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displacedByCustomXml="next"/>
    <w:bookmarkEnd w:id="0" w:displacedByCustomXml="next"/>
    <w:sdt>
      <w:sdtPr>
        <w:rPr>
          <w:caps/>
        </w:rPr>
        <w:id w:val="30091833"/>
        <w:lock w:val="contentLocked"/>
        <w:placeholder>
          <w:docPart w:val="A81F602006EA4C16A9F3206BB0D96450"/>
        </w:placeholder>
        <w:group/>
      </w:sdtPr>
      <w:sdtEndPr/>
      <w:sdtContent>
        <w:p w14:paraId="1BE75EE6" w14:textId="77777777" w:rsidR="00A50007" w:rsidRPr="0008176F" w:rsidRDefault="0008176F" w:rsidP="0008176F">
          <w:pPr>
            <w:pStyle w:val="NoSpacing"/>
            <w:jc w:val="center"/>
            <w:rPr>
              <w:caps/>
            </w:rPr>
          </w:pPr>
          <w:r w:rsidRPr="0008176F">
            <w:rPr>
              <w:caps/>
            </w:rPr>
            <w:t>University of Oklahoma</w:t>
          </w:r>
        </w:p>
        <w:p w14:paraId="16305EAC" w14:textId="77777777" w:rsidR="0008176F" w:rsidRPr="0008176F" w:rsidRDefault="0008176F" w:rsidP="0008176F">
          <w:pPr>
            <w:pStyle w:val="NoSpacing"/>
            <w:jc w:val="center"/>
            <w:rPr>
              <w:caps/>
            </w:rPr>
          </w:pPr>
        </w:p>
        <w:p w14:paraId="58AC9A0A" w14:textId="77777777" w:rsidR="0008176F" w:rsidRPr="0008176F" w:rsidRDefault="0008176F" w:rsidP="0008176F">
          <w:pPr>
            <w:pStyle w:val="NoSpacing"/>
            <w:jc w:val="center"/>
            <w:rPr>
              <w:caps/>
            </w:rPr>
          </w:pPr>
          <w:r w:rsidRPr="0008176F">
            <w:rPr>
              <w:caps/>
            </w:rPr>
            <w:t>Graduate College</w:t>
          </w:r>
        </w:p>
      </w:sdtContent>
    </w:sdt>
    <w:p w14:paraId="709E5C41" w14:textId="77777777" w:rsidR="0008176F" w:rsidRPr="0008176F" w:rsidRDefault="0008176F" w:rsidP="0008176F">
      <w:pPr>
        <w:pStyle w:val="NoSpacing"/>
        <w:jc w:val="center"/>
        <w:rPr>
          <w:caps/>
        </w:rPr>
      </w:pPr>
    </w:p>
    <w:p w14:paraId="064615AA" w14:textId="77777777" w:rsidR="0008176F" w:rsidRPr="0008176F" w:rsidRDefault="0008176F" w:rsidP="0008176F">
      <w:pPr>
        <w:pStyle w:val="NoSpacing"/>
        <w:jc w:val="center"/>
        <w:rPr>
          <w:caps/>
        </w:rPr>
      </w:pPr>
    </w:p>
    <w:p w14:paraId="49B9CB89" w14:textId="77777777" w:rsidR="0008176F" w:rsidRPr="0008176F" w:rsidRDefault="0008176F" w:rsidP="0008176F">
      <w:pPr>
        <w:pStyle w:val="NoSpacing"/>
        <w:jc w:val="center"/>
        <w:rPr>
          <w:caps/>
        </w:rPr>
      </w:pPr>
    </w:p>
    <w:p w14:paraId="77C22A1F" w14:textId="77777777" w:rsidR="0008176F" w:rsidRPr="0008176F" w:rsidRDefault="0008176F" w:rsidP="0008176F">
      <w:pPr>
        <w:pStyle w:val="NoSpacing"/>
        <w:jc w:val="center"/>
        <w:rPr>
          <w:caps/>
        </w:rPr>
      </w:pPr>
    </w:p>
    <w:p w14:paraId="6ED6E1EB" w14:textId="77777777" w:rsidR="0008176F" w:rsidRPr="0008176F" w:rsidRDefault="0008176F" w:rsidP="0008176F">
      <w:pPr>
        <w:pStyle w:val="NoSpacing"/>
        <w:jc w:val="center"/>
        <w:rPr>
          <w:caps/>
        </w:rPr>
      </w:pPr>
    </w:p>
    <w:p w14:paraId="44A5DB8C" w14:textId="77777777" w:rsidR="0008176F" w:rsidRPr="0008176F" w:rsidRDefault="0008176F" w:rsidP="0008176F">
      <w:pPr>
        <w:pStyle w:val="NoSpacing"/>
        <w:jc w:val="center"/>
        <w:rPr>
          <w:caps/>
        </w:rPr>
      </w:pPr>
    </w:p>
    <w:p w14:paraId="29E46858" w14:textId="77777777"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EndPr/>
      <w:sdtContent>
        <w:p w14:paraId="3A83D3AE" w14:textId="63ED4EFA" w:rsidR="0008176F" w:rsidRPr="0008176F" w:rsidRDefault="00363CF6" w:rsidP="0008176F">
          <w:pPr>
            <w:pStyle w:val="NoSpacing"/>
            <w:spacing w:line="480" w:lineRule="auto"/>
            <w:jc w:val="center"/>
            <w:rPr>
              <w:caps/>
            </w:rPr>
          </w:pPr>
          <w:r>
            <w:rPr>
              <w:caps/>
            </w:rPr>
            <w:t>Thermophotovoltaic devices and infrared photodetectors based on interband cascade structures</w:t>
          </w:r>
        </w:p>
      </w:sdtContent>
    </w:sdt>
    <w:p w14:paraId="6E5CA0A3" w14:textId="77777777" w:rsidR="0008176F" w:rsidRPr="0008176F" w:rsidRDefault="0008176F" w:rsidP="0008176F">
      <w:pPr>
        <w:pStyle w:val="NoSpacing"/>
        <w:jc w:val="center"/>
        <w:rPr>
          <w:caps/>
        </w:rPr>
      </w:pPr>
    </w:p>
    <w:p w14:paraId="728B72AA" w14:textId="77777777" w:rsidR="0008176F" w:rsidRPr="0008176F" w:rsidRDefault="0008176F" w:rsidP="0008176F">
      <w:pPr>
        <w:pStyle w:val="NoSpacing"/>
        <w:jc w:val="center"/>
        <w:rPr>
          <w:caps/>
        </w:rPr>
      </w:pPr>
    </w:p>
    <w:p w14:paraId="6ABAE1DC" w14:textId="77777777" w:rsidR="0008176F" w:rsidRPr="0008176F" w:rsidRDefault="0008176F" w:rsidP="0008176F">
      <w:pPr>
        <w:pStyle w:val="NoSpacing"/>
        <w:jc w:val="center"/>
        <w:rPr>
          <w:caps/>
        </w:rPr>
      </w:pPr>
    </w:p>
    <w:p w14:paraId="1E77A9BD" w14:textId="77777777" w:rsidR="0008176F" w:rsidRPr="0008176F" w:rsidRDefault="0008176F" w:rsidP="0008176F">
      <w:pPr>
        <w:pStyle w:val="NoSpacing"/>
        <w:jc w:val="center"/>
        <w:rPr>
          <w:caps/>
        </w:rPr>
      </w:pPr>
    </w:p>
    <w:p w14:paraId="6FB771F4" w14:textId="77777777" w:rsidR="0008176F" w:rsidRPr="0008176F" w:rsidRDefault="0008176F" w:rsidP="0008176F">
      <w:pPr>
        <w:pStyle w:val="NoSpacing"/>
        <w:jc w:val="center"/>
        <w:rPr>
          <w:caps/>
        </w:rPr>
      </w:pPr>
    </w:p>
    <w:p w14:paraId="6B9B839E" w14:textId="77777777" w:rsidR="0008176F" w:rsidRPr="0008176F" w:rsidRDefault="0008176F" w:rsidP="0008176F">
      <w:pPr>
        <w:pStyle w:val="NoSpacing"/>
        <w:jc w:val="center"/>
        <w:rPr>
          <w:caps/>
        </w:rPr>
      </w:pPr>
    </w:p>
    <w:p w14:paraId="4815267B" w14:textId="723F759C" w:rsidR="0008176F" w:rsidRPr="0008176F" w:rsidRDefault="00CE52C4" w:rsidP="0008176F">
      <w:pPr>
        <w:pStyle w:val="NoSpacing"/>
        <w:jc w:val="center"/>
        <w:rPr>
          <w:caps/>
        </w:rPr>
      </w:pPr>
      <w:sdt>
        <w:sdtPr>
          <w:rPr>
            <w:caps/>
          </w:rPr>
          <w:id w:val="11707817"/>
          <w:lock w:val="contentLocked"/>
          <w:placeholder>
            <w:docPart w:val="A81F602006EA4C16A9F3206BB0D96450"/>
          </w:placeholder>
          <w:group/>
        </w:sdtPr>
        <w:sdtEndPr/>
        <w:sdtContent>
          <w:r w:rsidR="0008176F" w:rsidRPr="0008176F">
            <w:rPr>
              <w:caps/>
            </w:rPr>
            <w:t>A</w:t>
          </w:r>
        </w:sdtContent>
      </w:sdt>
      <w:r w:rsidR="0008176F"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1B3DCD">
            <w:rPr>
              <w:caps/>
            </w:rPr>
            <w:t>Dissertation</w:t>
          </w:r>
        </w:sdtContent>
      </w:sdt>
    </w:p>
    <w:p w14:paraId="6E720DAE" w14:textId="77777777"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14:paraId="2883B39D" w14:textId="77777777" w:rsidR="0008176F" w:rsidRPr="0008176F" w:rsidRDefault="0008176F" w:rsidP="0008176F">
          <w:pPr>
            <w:pStyle w:val="NoSpacing"/>
            <w:jc w:val="center"/>
            <w:rPr>
              <w:caps/>
            </w:rPr>
          </w:pPr>
          <w:r w:rsidRPr="0008176F">
            <w:rPr>
              <w:caps/>
            </w:rPr>
            <w:t>submitted to the Graduate Faculty</w:t>
          </w:r>
        </w:p>
        <w:p w14:paraId="5F8E5AFC" w14:textId="77777777" w:rsidR="0008176F" w:rsidRDefault="0008176F" w:rsidP="0008176F">
          <w:pPr>
            <w:pStyle w:val="NoSpacing"/>
            <w:jc w:val="center"/>
          </w:pPr>
        </w:p>
        <w:p w14:paraId="7345644A" w14:textId="77777777" w:rsidR="0008176F" w:rsidRDefault="0008176F" w:rsidP="0008176F">
          <w:pPr>
            <w:pStyle w:val="NoSpacing"/>
            <w:jc w:val="center"/>
          </w:pPr>
          <w:r>
            <w:t>in partial fulfillment of the requirements for the</w:t>
          </w:r>
        </w:p>
        <w:p w14:paraId="4825568E" w14:textId="77777777" w:rsidR="0008176F" w:rsidRDefault="0008176F" w:rsidP="0008176F">
          <w:pPr>
            <w:pStyle w:val="NoSpacing"/>
            <w:jc w:val="center"/>
          </w:pPr>
        </w:p>
        <w:p w14:paraId="5B76602C" w14:textId="77777777" w:rsidR="0008176F" w:rsidRDefault="0008176F" w:rsidP="0008176F">
          <w:pPr>
            <w:pStyle w:val="NoSpacing"/>
            <w:jc w:val="center"/>
          </w:pPr>
          <w:r>
            <w:t>Degree of</w:t>
          </w:r>
        </w:p>
      </w:sdtContent>
    </w:sdt>
    <w:p w14:paraId="675468F9"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EndPr/>
      <w:sdtContent>
        <w:p w14:paraId="2C4C155D" w14:textId="2500A063" w:rsidR="00746E16" w:rsidRDefault="001B3DCD" w:rsidP="00746E16">
          <w:pPr>
            <w:pStyle w:val="NoSpacing"/>
            <w:spacing w:line="480" w:lineRule="auto"/>
            <w:jc w:val="center"/>
            <w:rPr>
              <w:caps/>
            </w:rPr>
          </w:pPr>
          <w:r>
            <w:rPr>
              <w:caps/>
            </w:rPr>
            <w:t>Doctor of Philosophy</w:t>
          </w:r>
        </w:p>
      </w:sdtContent>
    </w:sdt>
    <w:p w14:paraId="7DDC62C1" w14:textId="77777777" w:rsidR="00730F0A" w:rsidRDefault="00730F0A" w:rsidP="0008176F">
      <w:pPr>
        <w:pStyle w:val="NoSpacing"/>
        <w:jc w:val="center"/>
      </w:pPr>
    </w:p>
    <w:p w14:paraId="0AC57B61" w14:textId="77777777" w:rsidR="00730F0A" w:rsidRDefault="00730F0A" w:rsidP="0008176F">
      <w:pPr>
        <w:pStyle w:val="NoSpacing"/>
        <w:jc w:val="center"/>
      </w:pPr>
    </w:p>
    <w:p w14:paraId="551AF60E" w14:textId="77777777" w:rsidR="00730F0A" w:rsidRDefault="00730F0A" w:rsidP="0008176F">
      <w:pPr>
        <w:pStyle w:val="NoSpacing"/>
        <w:jc w:val="center"/>
      </w:pPr>
    </w:p>
    <w:p w14:paraId="065E4B4F" w14:textId="77777777" w:rsidR="00730F0A" w:rsidRDefault="00730F0A" w:rsidP="0008176F">
      <w:pPr>
        <w:pStyle w:val="NoSpacing"/>
        <w:jc w:val="center"/>
      </w:pPr>
    </w:p>
    <w:p w14:paraId="6A7BCF77" w14:textId="77777777" w:rsidR="00730F0A" w:rsidRDefault="00730F0A" w:rsidP="0008176F">
      <w:pPr>
        <w:pStyle w:val="NoSpacing"/>
        <w:jc w:val="center"/>
      </w:pPr>
    </w:p>
    <w:p w14:paraId="2AD30A28" w14:textId="77777777" w:rsidR="00730F0A" w:rsidRDefault="00730F0A" w:rsidP="0008176F">
      <w:pPr>
        <w:pStyle w:val="NoSpacing"/>
        <w:jc w:val="center"/>
      </w:pPr>
    </w:p>
    <w:p w14:paraId="7D397905" w14:textId="77777777" w:rsidR="00730F0A" w:rsidRDefault="00730F0A" w:rsidP="0008176F">
      <w:pPr>
        <w:pStyle w:val="NoSpacing"/>
        <w:jc w:val="center"/>
      </w:pPr>
    </w:p>
    <w:p w14:paraId="20E4A283" w14:textId="77777777" w:rsidR="00B50431" w:rsidRDefault="00B50431" w:rsidP="0008176F">
      <w:pPr>
        <w:pStyle w:val="NoSpacing"/>
        <w:jc w:val="center"/>
      </w:pPr>
    </w:p>
    <w:p w14:paraId="7E3B526E" w14:textId="77777777" w:rsidR="00B50431" w:rsidRDefault="00B50431" w:rsidP="0008176F">
      <w:pPr>
        <w:pStyle w:val="NoSpacing"/>
        <w:jc w:val="center"/>
      </w:pPr>
    </w:p>
    <w:p w14:paraId="44D633CE" w14:textId="77777777" w:rsidR="00730F0A" w:rsidRDefault="00730F0A" w:rsidP="0008176F">
      <w:pPr>
        <w:pStyle w:val="NoSpacing"/>
        <w:jc w:val="center"/>
      </w:pPr>
    </w:p>
    <w:p w14:paraId="688E4AC3" w14:textId="77777777" w:rsidR="00730F0A" w:rsidRDefault="00730F0A" w:rsidP="0008176F">
      <w:pPr>
        <w:pStyle w:val="NoSpacing"/>
        <w:jc w:val="center"/>
      </w:pPr>
      <w:r>
        <w:t>By</w:t>
      </w:r>
    </w:p>
    <w:p w14:paraId="35D70E61"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EndPr/>
      <w:sdtContent>
        <w:p w14:paraId="164F7C87" w14:textId="47C72762" w:rsidR="00746E16" w:rsidRDefault="00363CF6" w:rsidP="00746E16">
          <w:pPr>
            <w:pStyle w:val="NoSpacing"/>
            <w:jc w:val="center"/>
            <w:rPr>
              <w:caps/>
            </w:rPr>
          </w:pPr>
          <w:r>
            <w:rPr>
              <w:caps/>
            </w:rPr>
            <w:t>wenxiang huang</w:t>
          </w:r>
        </w:p>
      </w:sdtContent>
    </w:sdt>
    <w:sdt>
      <w:sdtPr>
        <w:id w:val="30091838"/>
        <w:lock w:val="contentLocked"/>
        <w:placeholder>
          <w:docPart w:val="A81F602006EA4C16A9F3206BB0D96450"/>
        </w:placeholder>
        <w:group/>
      </w:sdtPr>
      <w:sdtEndPr/>
      <w:sdtContent>
        <w:p w14:paraId="0268FFFE" w14:textId="77777777" w:rsidR="00730F0A" w:rsidRDefault="00746E16" w:rsidP="00746E16">
          <w:pPr>
            <w:pStyle w:val="NoSpacing"/>
            <w:jc w:val="center"/>
          </w:pPr>
          <w:r>
            <w:t xml:space="preserve"> </w:t>
          </w:r>
          <w:r w:rsidR="00730F0A">
            <w:t>Norman, Oklahoma</w:t>
          </w:r>
        </w:p>
      </w:sdtContent>
    </w:sdt>
    <w:p w14:paraId="2F84A252" w14:textId="71480AA0" w:rsidR="00730F0A" w:rsidRDefault="00CE52C4" w:rsidP="00547D03">
      <w:pPr>
        <w:pStyle w:val="NoSpacing"/>
        <w:jc w:val="center"/>
      </w:pPr>
      <w:sdt>
        <w:sdtPr>
          <w:alias w:val="Click to enter the year you are depositing the thesis"/>
          <w:tag w:val="Click to enter the year you are depositing the thesis"/>
          <w:id w:val="30091842"/>
          <w:placeholder>
            <w:docPart w:val="A81F602006EA4C16A9F3206BB0D96450"/>
          </w:placeholder>
        </w:sdtPr>
        <w:sdtEndPr/>
        <w:sdtContent>
          <w:r w:rsidR="002B25EF">
            <w:t>20</w:t>
          </w:r>
          <w:r w:rsidR="00363CF6">
            <w:t>20</w:t>
          </w:r>
        </w:sdtContent>
      </w:sdt>
    </w:p>
    <w:p w14:paraId="0E53FE02" w14:textId="77777777" w:rsidR="00730F0A" w:rsidRDefault="00730F0A" w:rsidP="00730F0A">
      <w:pPr>
        <w:pStyle w:val="NoSpacing"/>
        <w:jc w:val="center"/>
      </w:pPr>
    </w:p>
    <w:p w14:paraId="47443A83" w14:textId="77777777" w:rsidR="00F93475" w:rsidRDefault="00F93475" w:rsidP="00730F0A">
      <w:pPr>
        <w:pStyle w:val="NoSpacing"/>
        <w:jc w:val="center"/>
      </w:pPr>
    </w:p>
    <w:p w14:paraId="1F859EBD" w14:textId="77777777" w:rsidR="00F93475" w:rsidRDefault="00F93475" w:rsidP="00730F0A">
      <w:pPr>
        <w:pStyle w:val="NoSpacing"/>
        <w:jc w:val="center"/>
      </w:pPr>
    </w:p>
    <w:p w14:paraId="642788C2" w14:textId="77777777" w:rsidR="00730F0A" w:rsidRDefault="00730F0A" w:rsidP="00730F0A">
      <w:pPr>
        <w:pStyle w:val="NoSpacing"/>
        <w:jc w:val="center"/>
      </w:pPr>
    </w:p>
    <w:p w14:paraId="5BB65AFC" w14:textId="77777777" w:rsidR="00730F0A" w:rsidRDefault="00730F0A" w:rsidP="00730F0A">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EndPr/>
      <w:sdtContent>
        <w:p w14:paraId="7DCD4D96" w14:textId="2A394457" w:rsidR="00730F0A" w:rsidRPr="00730F0A" w:rsidRDefault="00363CF6" w:rsidP="00730F0A">
          <w:pPr>
            <w:pStyle w:val="NoSpacing"/>
            <w:jc w:val="center"/>
            <w:rPr>
              <w:caps/>
            </w:rPr>
          </w:pPr>
          <w:r>
            <w:rPr>
              <w:caps/>
            </w:rPr>
            <w:t>thermophotovoltaic devices and infrared photodetectors based on interband cascade structures</w:t>
          </w:r>
        </w:p>
      </w:sdtContent>
    </w:sdt>
    <w:p w14:paraId="48265DBE" w14:textId="77777777" w:rsidR="00730F0A" w:rsidRPr="00730F0A" w:rsidRDefault="00730F0A" w:rsidP="00730F0A">
      <w:pPr>
        <w:pStyle w:val="NoSpacing"/>
        <w:jc w:val="center"/>
        <w:rPr>
          <w:caps/>
        </w:rPr>
      </w:pPr>
    </w:p>
    <w:p w14:paraId="02E70B62" w14:textId="77777777" w:rsidR="00730F0A" w:rsidRPr="00730F0A" w:rsidRDefault="00730F0A" w:rsidP="00730F0A">
      <w:pPr>
        <w:pStyle w:val="NoSpacing"/>
        <w:jc w:val="center"/>
        <w:rPr>
          <w:caps/>
        </w:rPr>
      </w:pPr>
    </w:p>
    <w:p w14:paraId="74AC5B68" w14:textId="3391B962" w:rsidR="00730F0A" w:rsidRPr="00730F0A" w:rsidRDefault="00CE52C4" w:rsidP="00730F0A">
      <w:pPr>
        <w:pStyle w:val="NoSpacing"/>
        <w:jc w:val="center"/>
        <w:rPr>
          <w:caps/>
        </w:rPr>
      </w:pPr>
      <w:sdt>
        <w:sdtPr>
          <w:rPr>
            <w:caps/>
          </w:rPr>
          <w:id w:val="11707828"/>
          <w:lock w:val="contentLocked"/>
          <w:placeholder>
            <w:docPart w:val="A81F602006EA4C16A9F3206BB0D96450"/>
          </w:placeholder>
          <w:group/>
        </w:sdtPr>
        <w:sdtEnd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1B3DCD">
            <w:rPr>
              <w:caps/>
            </w:rPr>
            <w:t>Dissertation</w:t>
          </w:r>
        </w:sdtContent>
      </w:sdt>
      <w:sdt>
        <w:sdtPr>
          <w:rPr>
            <w:caps/>
          </w:rPr>
          <w:id w:val="11707829"/>
          <w:lock w:val="contentLocked"/>
          <w:placeholder>
            <w:docPart w:val="A81F602006EA4C16A9F3206BB0D96450"/>
          </w:placeholder>
          <w:group/>
        </w:sdtPr>
        <w:sdtEnd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tephenson School of Biomedical Engineering" w:value="Stephenson School of Biomedical 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listItem w:displayText="School of Visual Arts" w:value="School of Visual Arts"/>
        </w:dropDownList>
      </w:sdtPr>
      <w:sdtEndPr/>
      <w:sdtContent>
        <w:p w14:paraId="133B9674" w14:textId="7262449D" w:rsidR="00746E16" w:rsidRDefault="00363CF6" w:rsidP="00746E16">
          <w:pPr>
            <w:pStyle w:val="NoSpacing"/>
            <w:jc w:val="center"/>
            <w:rPr>
              <w:caps/>
            </w:rPr>
          </w:pPr>
          <w:r>
            <w:rPr>
              <w:caps/>
            </w:rPr>
            <w:t>Homer L. Dodge Department of Physics and Astronomy</w:t>
          </w:r>
        </w:p>
      </w:sdtContent>
    </w:sdt>
    <w:p w14:paraId="7007994F" w14:textId="77777777" w:rsidR="00730F0A" w:rsidRPr="00730F0A" w:rsidRDefault="00730F0A" w:rsidP="00730F0A">
      <w:pPr>
        <w:pStyle w:val="NoSpacing"/>
        <w:jc w:val="center"/>
        <w:rPr>
          <w:caps/>
        </w:rPr>
      </w:pPr>
    </w:p>
    <w:p w14:paraId="6E915C3D" w14:textId="77777777" w:rsidR="00730F0A" w:rsidRPr="00730F0A" w:rsidRDefault="00730F0A" w:rsidP="00730F0A">
      <w:pPr>
        <w:pStyle w:val="NoSpacing"/>
        <w:jc w:val="center"/>
        <w:rPr>
          <w:caps/>
        </w:rPr>
      </w:pPr>
    </w:p>
    <w:p w14:paraId="598C89C4" w14:textId="77777777" w:rsidR="00730F0A" w:rsidRPr="00730F0A" w:rsidRDefault="00730F0A" w:rsidP="00730F0A">
      <w:pPr>
        <w:pStyle w:val="NoSpacing"/>
        <w:jc w:val="center"/>
        <w:rPr>
          <w:caps/>
        </w:rPr>
      </w:pPr>
    </w:p>
    <w:p w14:paraId="7F8E1CE9" w14:textId="77777777" w:rsidR="00730F0A" w:rsidRDefault="00730F0A" w:rsidP="00730F0A">
      <w:pPr>
        <w:pStyle w:val="NoSpacing"/>
        <w:jc w:val="center"/>
        <w:rPr>
          <w:caps/>
        </w:rPr>
      </w:pPr>
    </w:p>
    <w:p w14:paraId="09F80864" w14:textId="77777777" w:rsidR="00730F0A" w:rsidRPr="00730F0A" w:rsidRDefault="00730F0A" w:rsidP="00730F0A">
      <w:pPr>
        <w:pStyle w:val="NoSpacing"/>
        <w:jc w:val="center"/>
        <w:rPr>
          <w:caps/>
        </w:rPr>
      </w:pPr>
    </w:p>
    <w:p w14:paraId="0B668D9E" w14:textId="77777777" w:rsidR="00730F0A" w:rsidRPr="00730F0A" w:rsidRDefault="00730F0A" w:rsidP="00730F0A">
      <w:pPr>
        <w:pStyle w:val="NoSpacing"/>
        <w:jc w:val="center"/>
        <w:rPr>
          <w:caps/>
        </w:rPr>
      </w:pPr>
    </w:p>
    <w:p w14:paraId="78539D18" w14:textId="77777777" w:rsidR="00730F0A" w:rsidRPr="00730F0A" w:rsidRDefault="00730F0A" w:rsidP="00730F0A">
      <w:pPr>
        <w:pStyle w:val="NoSpacing"/>
        <w:jc w:val="center"/>
        <w:rPr>
          <w:caps/>
        </w:rPr>
      </w:pPr>
    </w:p>
    <w:p w14:paraId="3ABE927D" w14:textId="77777777" w:rsidR="00730F0A" w:rsidRPr="00730F0A" w:rsidRDefault="00730F0A" w:rsidP="00730F0A">
      <w:pPr>
        <w:pStyle w:val="NoSpacing"/>
        <w:jc w:val="center"/>
        <w:rPr>
          <w:caps/>
        </w:rPr>
      </w:pPr>
    </w:p>
    <w:p w14:paraId="3C06871F" w14:textId="1FA4F09B" w:rsidR="00730F0A" w:rsidRPr="00730F0A" w:rsidRDefault="00730F0A" w:rsidP="00730F0A">
      <w:pPr>
        <w:pStyle w:val="NoSpacing"/>
        <w:jc w:val="center"/>
        <w:rPr>
          <w:caps/>
        </w:rPr>
      </w:pPr>
      <w:r w:rsidRPr="00730F0A">
        <w:rPr>
          <w:caps/>
        </w:rPr>
        <w:t>By</w:t>
      </w:r>
      <w:r w:rsidR="00F31A05">
        <w:rPr>
          <w:caps/>
        </w:rPr>
        <w:t xml:space="preserve"> </w:t>
      </w:r>
      <w:r w:rsidR="00F31A05">
        <w:rPr>
          <w:rFonts w:hint="eastAsia"/>
          <w:caps/>
          <w:lang w:eastAsia="zh-CN"/>
        </w:rPr>
        <w:t>the</w:t>
      </w:r>
      <w:r w:rsidR="00F31A05">
        <w:rPr>
          <w:caps/>
          <w:lang w:eastAsia="zh-CN"/>
        </w:rPr>
        <w:t xml:space="preserve"> committee consisting of</w:t>
      </w:r>
    </w:p>
    <w:p w14:paraId="617A9590" w14:textId="77777777" w:rsidR="00730F0A" w:rsidRDefault="00730F0A" w:rsidP="00730F0A">
      <w:pPr>
        <w:pStyle w:val="NoSpacing"/>
        <w:jc w:val="center"/>
      </w:pPr>
    </w:p>
    <w:p w14:paraId="4A7B768F" w14:textId="78ACCE87" w:rsidR="00730F0A" w:rsidRDefault="00730F0A" w:rsidP="00F31A05">
      <w:pPr>
        <w:pStyle w:val="NoSpacing"/>
      </w:pPr>
    </w:p>
    <w:p w14:paraId="187C0CAD" w14:textId="69FF1798" w:rsidR="005B3ABF" w:rsidRDefault="005B3ABF" w:rsidP="00F31A05">
      <w:pPr>
        <w:pStyle w:val="NoSpacing"/>
      </w:pPr>
    </w:p>
    <w:p w14:paraId="7A391EBF" w14:textId="77777777" w:rsidR="005B3ABF" w:rsidRDefault="005B3ABF" w:rsidP="00F31A05">
      <w:pPr>
        <w:pStyle w:val="NoSpacing"/>
      </w:pPr>
    </w:p>
    <w:p w14:paraId="7D802D21" w14:textId="329F8AB1" w:rsidR="00730F0A" w:rsidRPr="006B4721" w:rsidRDefault="00730F0A" w:rsidP="00730F0A">
      <w:pPr>
        <w:pStyle w:val="NoSpacing"/>
        <w:jc w:val="right"/>
      </w:pPr>
      <w:r>
        <w:tab/>
      </w:r>
      <w:r>
        <w:tab/>
      </w:r>
      <w:r>
        <w:tab/>
      </w:r>
      <w:r>
        <w:tab/>
      </w:r>
    </w:p>
    <w:p w14:paraId="5602E3C2" w14:textId="48AC70ED" w:rsidR="00730F0A" w:rsidRDefault="00CE52C4" w:rsidP="0092731E">
      <w:pPr>
        <w:pStyle w:val="NoSpacing"/>
        <w:spacing w:after="60"/>
        <w:jc w:val="right"/>
      </w:pPr>
      <w:sdt>
        <w:sdtPr>
          <w:id w:val="2462164"/>
          <w:lock w:val="contentLocked"/>
          <w:placeholder>
            <w:docPart w:val="A81F602006EA4C16A9F3206BB0D96450"/>
          </w:placeholder>
          <w:group/>
        </w:sdtPr>
        <w:sdtEndPr/>
        <w:sdtContent>
          <w:sdt>
            <w:sdtPr>
              <w:id w:val="11707793"/>
              <w:lock w:val="contentLocked"/>
              <w:placeholder>
                <w:docPart w:val="A81F602006EA4C16A9F3206BB0D96450"/>
              </w:placeholder>
              <w:group/>
            </w:sdtPr>
            <w:sdtEnd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EndPr/>
        <w:sdtContent>
          <w:r w:rsidR="002B25EF">
            <w:t>Rui Yang</w:t>
          </w:r>
        </w:sdtContent>
      </w:sdt>
      <w:r w:rsidR="00730F0A">
        <w:t>, Chair</w:t>
      </w:r>
    </w:p>
    <w:p w14:paraId="47E87C6B" w14:textId="77777777" w:rsidR="00730F0A" w:rsidRDefault="00730F0A" w:rsidP="0092731E">
      <w:pPr>
        <w:pStyle w:val="NoSpacing"/>
        <w:spacing w:after="60"/>
        <w:jc w:val="right"/>
      </w:pPr>
    </w:p>
    <w:p w14:paraId="5930E5D8" w14:textId="664A9E87" w:rsidR="00730F0A" w:rsidRDefault="00CE52C4" w:rsidP="0092731E">
      <w:pPr>
        <w:pStyle w:val="NoSpacing"/>
        <w:spacing w:after="60"/>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EndPr/>
        <w:sdtContent>
          <w:r w:rsidR="001B3DCD">
            <w:t>Dr.</w:t>
          </w:r>
        </w:sdtContent>
      </w:sdt>
      <w:r w:rsidR="00730F0A">
        <w:t xml:space="preserve"> </w:t>
      </w:r>
      <w:sdt>
        <w:sdtPr>
          <w:alias w:val="Click to enter 2nd member name"/>
          <w:tag w:val="2nd member"/>
          <w:id w:val="30091850"/>
          <w:lock w:val="sdtLocked"/>
          <w:placeholder>
            <w:docPart w:val="4E747200787E4E0C91EFDA8465C0B418"/>
          </w:placeholder>
        </w:sdtPr>
        <w:sdtEndPr/>
        <w:sdtContent>
          <w:r w:rsidR="00363CF6">
            <w:t>Michael</w:t>
          </w:r>
          <w:r w:rsidR="002B25EF">
            <w:t xml:space="preserve"> </w:t>
          </w:r>
          <w:r w:rsidR="00363CF6">
            <w:t>Santos, Co</w:t>
          </w:r>
          <w:r w:rsidR="00584694">
            <w:t>-</w:t>
          </w:r>
          <w:r w:rsidR="00363CF6">
            <w:t>chair</w:t>
          </w:r>
        </w:sdtContent>
      </w:sdt>
    </w:p>
    <w:p w14:paraId="2C1CCF71" w14:textId="77777777" w:rsidR="00730F0A" w:rsidRDefault="00730F0A" w:rsidP="0092731E">
      <w:pPr>
        <w:pStyle w:val="NoSpacing"/>
        <w:spacing w:after="60"/>
        <w:ind w:right="960"/>
      </w:pPr>
    </w:p>
    <w:p w14:paraId="3772FEE6" w14:textId="1F174345" w:rsidR="00730F0A" w:rsidRDefault="00CE52C4" w:rsidP="0092731E">
      <w:pPr>
        <w:pStyle w:val="NoSpacing"/>
        <w:spacing w:after="60"/>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EndPr/>
        <w:sdtContent>
          <w:r w:rsidR="001B3DCD">
            <w:t>Dr.</w:t>
          </w:r>
        </w:sdtContent>
      </w:sdt>
      <w:r w:rsidR="00746E16">
        <w:t xml:space="preserve"> </w:t>
      </w:r>
      <w:sdt>
        <w:sdtPr>
          <w:alias w:val="Click to enter 3rd member name"/>
          <w:tag w:val="3rd member"/>
          <w:id w:val="30091852"/>
          <w:lock w:val="sdtLocked"/>
          <w:placeholder>
            <w:docPart w:val="91E92CC32A8647FC976FCB879BC11161"/>
          </w:placeholder>
        </w:sdtPr>
        <w:sdtEndPr/>
        <w:sdtContent>
          <w:r w:rsidR="00363CF6">
            <w:t>Kieran Mullen</w:t>
          </w:r>
        </w:sdtContent>
      </w:sdt>
    </w:p>
    <w:p w14:paraId="72B748A3" w14:textId="77777777" w:rsidR="00730F0A" w:rsidRDefault="00730F0A" w:rsidP="0092731E">
      <w:pPr>
        <w:pStyle w:val="NoSpacing"/>
        <w:spacing w:after="60"/>
        <w:ind w:right="960"/>
      </w:pPr>
    </w:p>
    <w:p w14:paraId="77812A49" w14:textId="2D987FE5" w:rsidR="00FF0F0F" w:rsidRDefault="00CE52C4" w:rsidP="0092731E">
      <w:pPr>
        <w:pStyle w:val="NoSpacing"/>
        <w:spacing w:after="60"/>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EndPr/>
        <w:sdtContent>
          <w:r w:rsidR="001B3DCD">
            <w:t>Dr.</w:t>
          </w:r>
        </w:sdtContent>
      </w:sdt>
      <w:r w:rsidR="00730F0A">
        <w:t xml:space="preserve"> </w:t>
      </w:r>
      <w:sdt>
        <w:sdtPr>
          <w:alias w:val="Click to enter 4th member name"/>
          <w:tag w:val="4th member"/>
          <w:id w:val="30091855"/>
          <w:lock w:val="sdtLocked"/>
          <w:placeholder>
            <w:docPart w:val="CDE79C69F22A480D9D131BF115AF9F60"/>
          </w:placeholder>
        </w:sdtPr>
        <w:sdtEndPr/>
        <w:sdtContent>
          <w:r w:rsidR="00363CF6">
            <w:t>Bruno Uchoa</w:t>
          </w:r>
        </w:sdtContent>
      </w:sdt>
    </w:p>
    <w:p w14:paraId="31402A68" w14:textId="77777777" w:rsidR="00FF0F0F" w:rsidRDefault="00FF0F0F" w:rsidP="0092731E">
      <w:pPr>
        <w:pStyle w:val="NoSpacing"/>
        <w:spacing w:after="60"/>
        <w:jc w:val="right"/>
      </w:pPr>
    </w:p>
    <w:p w14:paraId="0B2E0B45" w14:textId="4F713E88" w:rsidR="00FF0F0F" w:rsidRDefault="00CE52C4" w:rsidP="0092731E">
      <w:pPr>
        <w:pStyle w:val="NoSpacing"/>
        <w:spacing w:after="60"/>
        <w:jc w:val="right"/>
      </w:pP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EndPr/>
        <w:sdtContent>
          <w:r w:rsidR="001B3DCD">
            <w:t>Dr.</w:t>
          </w:r>
        </w:sdtContent>
      </w:sdt>
      <w:r w:rsidR="00FF0F0F">
        <w:t xml:space="preserve"> </w:t>
      </w:r>
      <w:sdt>
        <w:sdtPr>
          <w:alias w:val="Click to enter 5th member name"/>
          <w:tag w:val="5th member"/>
          <w:id w:val="11707804"/>
          <w:lock w:val="sdtLocked"/>
          <w:placeholder>
            <w:docPart w:val="7EC8D7C93170496D8C44606F111D3434"/>
          </w:placeholder>
        </w:sdtPr>
        <w:sdtEndPr/>
        <w:sdtContent>
          <w:r w:rsidR="00363CF6">
            <w:t>Arne</w:t>
          </w:r>
          <w:r w:rsidR="002B25EF">
            <w:t xml:space="preserve"> </w:t>
          </w:r>
          <w:r w:rsidR="00363CF6">
            <w:t>Schwettmann</w:t>
          </w:r>
        </w:sdtContent>
      </w:sdt>
    </w:p>
    <w:p w14:paraId="5608C4C6" w14:textId="77777777" w:rsidR="00730F0A" w:rsidRDefault="00730F0A" w:rsidP="0092731E">
      <w:pPr>
        <w:pStyle w:val="NoSpacing"/>
        <w:spacing w:after="60"/>
        <w:ind w:right="960"/>
      </w:pPr>
    </w:p>
    <w:p w14:paraId="2971C3AA" w14:textId="78165704" w:rsidR="00730F0A" w:rsidRDefault="00CE52C4" w:rsidP="0092731E">
      <w:pPr>
        <w:pStyle w:val="NoSpacing"/>
        <w:spacing w:after="60"/>
        <w:jc w:val="right"/>
      </w:pPr>
      <w:sdt>
        <w:sdtPr>
          <w:alias w:val="Select the appropriate prefix"/>
          <w:tag w:val="Prefix"/>
          <w:id w:val="-493721277"/>
          <w:placeholder>
            <w:docPart w:val="93F5025E4FD147D583F2A4CF57002925"/>
          </w:placeholder>
          <w:dropDownList>
            <w:listItem w:displayText="[Prefix]" w:value="[Prefix]"/>
            <w:listItem w:displayText="Dr." w:value="Dr."/>
            <w:listItem w:displayText="Mr." w:value="Mr."/>
            <w:listItem w:displayText="Mrs." w:value="Mrs."/>
            <w:listItem w:displayText="Ms." w:value="Ms."/>
          </w:dropDownList>
        </w:sdtPr>
        <w:sdtEndPr/>
        <w:sdtContent>
          <w:r w:rsidR="00363CF6">
            <w:t>Dr.</w:t>
          </w:r>
        </w:sdtContent>
      </w:sdt>
      <w:r w:rsidR="00363CF6">
        <w:t xml:space="preserve"> </w:t>
      </w:r>
      <w:sdt>
        <w:sdtPr>
          <w:alias w:val="Click to enter 5th member name"/>
          <w:tag w:val="5th member"/>
          <w:id w:val="-2117590560"/>
          <w:placeholder>
            <w:docPart w:val="22D20DF419714E3C86A61940327D2AE4"/>
          </w:placeholder>
        </w:sdtPr>
        <w:sdtEndPr/>
        <w:sdtContent>
          <w:r w:rsidR="00363CF6">
            <w:t>Bin Wang</w:t>
          </w:r>
        </w:sdtContent>
      </w:sdt>
    </w:p>
    <w:p w14:paraId="7355687B" w14:textId="77777777" w:rsidR="00730F0A" w:rsidRDefault="00730F0A" w:rsidP="00423228">
      <w:pPr>
        <w:pStyle w:val="NoSpacing"/>
      </w:pPr>
    </w:p>
    <w:p w14:paraId="2E963743" w14:textId="77777777" w:rsidR="00730F0A" w:rsidRDefault="00730F0A" w:rsidP="00730F0A">
      <w:pPr>
        <w:pStyle w:val="NoSpacing"/>
        <w:jc w:val="center"/>
      </w:pPr>
    </w:p>
    <w:p w14:paraId="53D2D37D" w14:textId="77777777" w:rsidR="00730F0A" w:rsidRDefault="00730F0A" w:rsidP="00730F0A">
      <w:pPr>
        <w:pStyle w:val="NoSpacing"/>
        <w:jc w:val="center"/>
      </w:pPr>
    </w:p>
    <w:p w14:paraId="5A084D8E" w14:textId="77777777" w:rsidR="00730F0A" w:rsidRDefault="00730F0A" w:rsidP="00730F0A">
      <w:pPr>
        <w:pStyle w:val="NoSpacing"/>
        <w:jc w:val="center"/>
      </w:pPr>
    </w:p>
    <w:p w14:paraId="0B94370D" w14:textId="77777777" w:rsidR="00730F0A" w:rsidRDefault="00730F0A" w:rsidP="00730F0A">
      <w:pPr>
        <w:pStyle w:val="NoSpacing"/>
        <w:jc w:val="center"/>
      </w:pPr>
    </w:p>
    <w:p w14:paraId="5010A7DE" w14:textId="77777777" w:rsidR="00730F0A" w:rsidRDefault="00730F0A" w:rsidP="00730F0A">
      <w:pPr>
        <w:pStyle w:val="NoSpacing"/>
        <w:jc w:val="center"/>
      </w:pPr>
    </w:p>
    <w:p w14:paraId="2A04C7B1" w14:textId="77777777" w:rsidR="00730F0A" w:rsidRDefault="00730F0A" w:rsidP="00730F0A">
      <w:pPr>
        <w:pStyle w:val="NoSpacing"/>
        <w:jc w:val="center"/>
      </w:pPr>
    </w:p>
    <w:p w14:paraId="146D9530" w14:textId="77777777" w:rsidR="00730F0A" w:rsidRDefault="00730F0A" w:rsidP="00730F0A">
      <w:pPr>
        <w:pStyle w:val="NoSpacing"/>
        <w:jc w:val="center"/>
      </w:pPr>
    </w:p>
    <w:p w14:paraId="4B011BA4" w14:textId="77777777" w:rsidR="00730F0A" w:rsidRDefault="00730F0A" w:rsidP="00730F0A">
      <w:pPr>
        <w:pStyle w:val="NoSpacing"/>
        <w:jc w:val="center"/>
      </w:pPr>
    </w:p>
    <w:p w14:paraId="048E4E2E" w14:textId="77777777" w:rsidR="00730F0A" w:rsidRDefault="00730F0A" w:rsidP="00730F0A">
      <w:pPr>
        <w:pStyle w:val="NoSpacing"/>
        <w:jc w:val="center"/>
      </w:pPr>
    </w:p>
    <w:p w14:paraId="6259E7E4" w14:textId="77777777" w:rsidR="00730F0A" w:rsidRDefault="00730F0A" w:rsidP="00730F0A">
      <w:pPr>
        <w:pStyle w:val="NoSpacing"/>
        <w:jc w:val="center"/>
      </w:pPr>
    </w:p>
    <w:p w14:paraId="2E2203F9" w14:textId="77777777" w:rsidR="00730F0A" w:rsidRDefault="00730F0A" w:rsidP="00730F0A">
      <w:pPr>
        <w:pStyle w:val="NoSpacing"/>
        <w:jc w:val="center"/>
      </w:pPr>
    </w:p>
    <w:p w14:paraId="69FF41BE" w14:textId="77777777" w:rsidR="00730F0A" w:rsidRDefault="00730F0A" w:rsidP="00730F0A">
      <w:pPr>
        <w:pStyle w:val="NoSpacing"/>
        <w:jc w:val="center"/>
      </w:pPr>
    </w:p>
    <w:p w14:paraId="008A1182" w14:textId="77777777" w:rsidR="00730F0A" w:rsidRDefault="00730F0A" w:rsidP="00730F0A">
      <w:pPr>
        <w:pStyle w:val="NoSpacing"/>
        <w:jc w:val="center"/>
      </w:pPr>
    </w:p>
    <w:p w14:paraId="4BCE68E4" w14:textId="77777777" w:rsidR="00730F0A" w:rsidRDefault="00730F0A" w:rsidP="00730F0A">
      <w:pPr>
        <w:pStyle w:val="NoSpacing"/>
        <w:jc w:val="center"/>
      </w:pPr>
    </w:p>
    <w:p w14:paraId="489AC34D" w14:textId="77777777" w:rsidR="00730F0A" w:rsidRDefault="00730F0A" w:rsidP="00730F0A">
      <w:pPr>
        <w:pStyle w:val="NoSpacing"/>
        <w:jc w:val="center"/>
      </w:pPr>
    </w:p>
    <w:p w14:paraId="7443496B" w14:textId="77777777" w:rsidR="00730F0A" w:rsidRDefault="00730F0A" w:rsidP="00730F0A">
      <w:pPr>
        <w:pStyle w:val="NoSpacing"/>
        <w:jc w:val="center"/>
      </w:pPr>
    </w:p>
    <w:p w14:paraId="54649604" w14:textId="77777777" w:rsidR="00730F0A" w:rsidRDefault="00730F0A" w:rsidP="00730F0A">
      <w:pPr>
        <w:pStyle w:val="NoSpacing"/>
        <w:jc w:val="center"/>
      </w:pPr>
    </w:p>
    <w:p w14:paraId="31DBF2F1" w14:textId="77777777" w:rsidR="00730F0A" w:rsidRDefault="00730F0A" w:rsidP="00730F0A">
      <w:pPr>
        <w:pStyle w:val="NoSpacing"/>
        <w:jc w:val="center"/>
      </w:pPr>
    </w:p>
    <w:p w14:paraId="5E03D912" w14:textId="77777777" w:rsidR="00730F0A" w:rsidRDefault="00730F0A" w:rsidP="00730F0A">
      <w:pPr>
        <w:pStyle w:val="NoSpacing"/>
        <w:jc w:val="center"/>
      </w:pPr>
    </w:p>
    <w:p w14:paraId="54AB795B" w14:textId="77777777" w:rsidR="00730F0A" w:rsidRDefault="00730F0A" w:rsidP="00730F0A">
      <w:pPr>
        <w:pStyle w:val="NoSpacing"/>
        <w:jc w:val="center"/>
      </w:pPr>
    </w:p>
    <w:p w14:paraId="515B6E86" w14:textId="77777777" w:rsidR="00730F0A" w:rsidRDefault="00730F0A" w:rsidP="00730F0A">
      <w:pPr>
        <w:pStyle w:val="NoSpacing"/>
        <w:jc w:val="center"/>
      </w:pPr>
    </w:p>
    <w:p w14:paraId="3BABFC0C" w14:textId="77777777" w:rsidR="00730F0A" w:rsidRDefault="00730F0A" w:rsidP="00730F0A">
      <w:pPr>
        <w:pStyle w:val="NoSpacing"/>
        <w:jc w:val="center"/>
      </w:pPr>
    </w:p>
    <w:p w14:paraId="4FF12B61" w14:textId="77777777" w:rsidR="00730F0A" w:rsidRDefault="00730F0A" w:rsidP="00730F0A">
      <w:pPr>
        <w:pStyle w:val="NoSpacing"/>
        <w:jc w:val="center"/>
      </w:pPr>
    </w:p>
    <w:p w14:paraId="721A0BF7" w14:textId="77777777" w:rsidR="00730F0A" w:rsidRDefault="00730F0A" w:rsidP="00730F0A">
      <w:pPr>
        <w:pStyle w:val="NoSpacing"/>
        <w:jc w:val="center"/>
      </w:pPr>
    </w:p>
    <w:p w14:paraId="6C49F9DD" w14:textId="77777777" w:rsidR="00730F0A" w:rsidRDefault="00730F0A" w:rsidP="00730F0A">
      <w:pPr>
        <w:pStyle w:val="NoSpacing"/>
        <w:jc w:val="center"/>
      </w:pPr>
    </w:p>
    <w:p w14:paraId="6D038C4B" w14:textId="77777777" w:rsidR="00730F0A" w:rsidRDefault="00730F0A" w:rsidP="00730F0A">
      <w:pPr>
        <w:pStyle w:val="NoSpacing"/>
        <w:jc w:val="center"/>
      </w:pPr>
    </w:p>
    <w:p w14:paraId="3C2A0093" w14:textId="77777777" w:rsidR="00730F0A" w:rsidRDefault="00730F0A" w:rsidP="00730F0A">
      <w:pPr>
        <w:pStyle w:val="NoSpacing"/>
        <w:jc w:val="center"/>
      </w:pPr>
    </w:p>
    <w:p w14:paraId="3264CD76" w14:textId="77777777" w:rsidR="00730F0A" w:rsidRDefault="00730F0A" w:rsidP="00730F0A">
      <w:pPr>
        <w:pStyle w:val="NoSpacing"/>
        <w:jc w:val="center"/>
      </w:pPr>
    </w:p>
    <w:p w14:paraId="602AFB56" w14:textId="77777777" w:rsidR="00730F0A" w:rsidRDefault="00730F0A" w:rsidP="00730F0A">
      <w:pPr>
        <w:pStyle w:val="NoSpacing"/>
        <w:jc w:val="center"/>
      </w:pPr>
    </w:p>
    <w:p w14:paraId="6BF8F96B" w14:textId="77777777" w:rsidR="00730F0A" w:rsidRDefault="00730F0A" w:rsidP="00730F0A">
      <w:pPr>
        <w:pStyle w:val="NoSpacing"/>
        <w:jc w:val="center"/>
      </w:pPr>
    </w:p>
    <w:p w14:paraId="49855C48" w14:textId="77777777" w:rsidR="00730F0A" w:rsidRDefault="00730F0A" w:rsidP="00730F0A">
      <w:pPr>
        <w:pStyle w:val="NoSpacing"/>
        <w:jc w:val="center"/>
      </w:pPr>
    </w:p>
    <w:p w14:paraId="1C320AE7" w14:textId="77777777" w:rsidR="00730F0A" w:rsidRDefault="00730F0A" w:rsidP="00730F0A">
      <w:pPr>
        <w:pStyle w:val="NoSpacing"/>
        <w:jc w:val="center"/>
      </w:pPr>
    </w:p>
    <w:p w14:paraId="46D9041A" w14:textId="77777777" w:rsidR="00730F0A" w:rsidRDefault="00730F0A" w:rsidP="00730F0A">
      <w:pPr>
        <w:pStyle w:val="NoSpacing"/>
        <w:jc w:val="center"/>
      </w:pPr>
    </w:p>
    <w:p w14:paraId="0E7F3E87" w14:textId="77777777" w:rsidR="00730F0A" w:rsidRDefault="00730F0A" w:rsidP="00730F0A">
      <w:pPr>
        <w:pStyle w:val="NoSpacing"/>
        <w:jc w:val="center"/>
      </w:pPr>
    </w:p>
    <w:p w14:paraId="428E75CB" w14:textId="77777777" w:rsidR="00730F0A" w:rsidRDefault="00730F0A" w:rsidP="00730F0A">
      <w:pPr>
        <w:pStyle w:val="NoSpacing"/>
        <w:jc w:val="center"/>
      </w:pPr>
    </w:p>
    <w:p w14:paraId="6E49C1CA" w14:textId="2B8CB044" w:rsidR="00730F0A" w:rsidRDefault="00730F0A" w:rsidP="00730F0A">
      <w:pPr>
        <w:pStyle w:val="NoSpacing"/>
        <w:jc w:val="center"/>
      </w:pPr>
    </w:p>
    <w:p w14:paraId="4F52F093" w14:textId="3BE4295E" w:rsidR="00EE397B" w:rsidRDefault="00EE397B" w:rsidP="00730F0A">
      <w:pPr>
        <w:pStyle w:val="NoSpacing"/>
        <w:jc w:val="center"/>
      </w:pPr>
    </w:p>
    <w:p w14:paraId="3B13DF8E" w14:textId="77777777" w:rsidR="00EE397B" w:rsidRDefault="00EE397B" w:rsidP="00730F0A">
      <w:pPr>
        <w:pStyle w:val="NoSpacing"/>
        <w:jc w:val="center"/>
      </w:pPr>
    </w:p>
    <w:p w14:paraId="6BADBDCB" w14:textId="012A4663" w:rsidR="00730F0A" w:rsidRDefault="00730F0A" w:rsidP="00EE397B">
      <w:pPr>
        <w:pStyle w:val="NoSpacing"/>
      </w:pPr>
    </w:p>
    <w:p w14:paraId="4DDAF6FE" w14:textId="1B42E66C" w:rsidR="00F31A05" w:rsidRDefault="00F31A05" w:rsidP="00EE397B">
      <w:pPr>
        <w:pStyle w:val="NoSpacing"/>
      </w:pPr>
    </w:p>
    <w:p w14:paraId="708E8038" w14:textId="25D9CD05" w:rsidR="00F31A05" w:rsidRDefault="00F31A05" w:rsidP="00EE397B">
      <w:pPr>
        <w:pStyle w:val="NoSpacing"/>
      </w:pPr>
    </w:p>
    <w:p w14:paraId="2F9B0937" w14:textId="69BD58FF" w:rsidR="00F31A05" w:rsidRDefault="00F31A05" w:rsidP="00EE397B">
      <w:pPr>
        <w:pStyle w:val="NoSpacing"/>
      </w:pPr>
    </w:p>
    <w:p w14:paraId="200C1C8F" w14:textId="0BB05F56" w:rsidR="00F31A05" w:rsidRDefault="00F31A05" w:rsidP="00EE397B">
      <w:pPr>
        <w:pStyle w:val="NoSpacing"/>
      </w:pPr>
    </w:p>
    <w:p w14:paraId="0846215D" w14:textId="057AAC54" w:rsidR="00F31A05" w:rsidRDefault="00F31A05" w:rsidP="00EE397B">
      <w:pPr>
        <w:pStyle w:val="NoSpacing"/>
      </w:pPr>
    </w:p>
    <w:p w14:paraId="4E31C731" w14:textId="66B370E0" w:rsidR="00F31A05" w:rsidRDefault="00F31A05" w:rsidP="00EE397B">
      <w:pPr>
        <w:pStyle w:val="NoSpacing"/>
      </w:pPr>
    </w:p>
    <w:p w14:paraId="0CFE258F" w14:textId="0CF38CCF" w:rsidR="00F31A05" w:rsidRDefault="00F31A05" w:rsidP="00EE397B">
      <w:pPr>
        <w:pStyle w:val="NoSpacing"/>
      </w:pPr>
    </w:p>
    <w:p w14:paraId="766D9AF7" w14:textId="65DEF7A7" w:rsidR="00F31A05" w:rsidRDefault="00F31A05" w:rsidP="00EE397B">
      <w:pPr>
        <w:pStyle w:val="NoSpacing"/>
      </w:pPr>
    </w:p>
    <w:p w14:paraId="5C17D1B7" w14:textId="18D543CE" w:rsidR="00F31A05" w:rsidRDefault="00F31A05" w:rsidP="00EE397B">
      <w:pPr>
        <w:pStyle w:val="NoSpacing"/>
      </w:pPr>
    </w:p>
    <w:p w14:paraId="5C9A38CF" w14:textId="238247D3" w:rsidR="00F31A05" w:rsidRDefault="00F31A05" w:rsidP="00EE397B">
      <w:pPr>
        <w:pStyle w:val="NoSpacing"/>
      </w:pPr>
    </w:p>
    <w:p w14:paraId="580A2F56" w14:textId="77777777" w:rsidR="00F31A05" w:rsidRDefault="00F31A05" w:rsidP="00EE397B">
      <w:pPr>
        <w:pStyle w:val="NoSpacing"/>
      </w:pPr>
    </w:p>
    <w:p w14:paraId="0356FF4C" w14:textId="77777777" w:rsidR="00730F0A" w:rsidRDefault="00730F0A" w:rsidP="00730F0A">
      <w:pPr>
        <w:pStyle w:val="NoSpacing"/>
        <w:jc w:val="center"/>
      </w:pPr>
    </w:p>
    <w:p w14:paraId="3B8CC57A" w14:textId="5E62DAD2" w:rsidR="00730F0A" w:rsidRDefault="00CE52C4" w:rsidP="00730F0A">
      <w:pPr>
        <w:pStyle w:val="NoSpacing"/>
        <w:jc w:val="center"/>
      </w:pPr>
      <w:sdt>
        <w:sdtPr>
          <w:id w:val="30091877"/>
          <w:lock w:val="contentLocked"/>
          <w:placeholder>
            <w:docPart w:val="A81F602006EA4C16A9F3206BB0D96450"/>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7749E6">
            <w:rPr>
              <w:caps/>
            </w:rPr>
            <w:t>Wenxiang huang</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EndPr/>
        <w:sdtContent>
          <w:r w:rsidR="002B25EF">
            <w:t>20</w:t>
          </w:r>
          <w:r w:rsidR="007749E6">
            <w:t>20</w:t>
          </w:r>
        </w:sdtContent>
      </w:sdt>
    </w:p>
    <w:p w14:paraId="6221647E" w14:textId="4083F57F" w:rsidR="00067426" w:rsidRDefault="00730F0A" w:rsidP="00873488">
      <w:pPr>
        <w:pStyle w:val="NoSpacing"/>
        <w:jc w:val="center"/>
      </w:pPr>
      <w:r>
        <w:t>All Rights Reserved</w:t>
      </w:r>
    </w:p>
    <w:p w14:paraId="633DF671" w14:textId="77777777" w:rsidR="0092731E" w:rsidRDefault="0092731E" w:rsidP="00873488">
      <w:pPr>
        <w:pStyle w:val="NoSpacing"/>
        <w:jc w:val="center"/>
      </w:pPr>
    </w:p>
    <w:p w14:paraId="2E87CF3B" w14:textId="2B25C687" w:rsidR="0092731E" w:rsidRDefault="0092731E" w:rsidP="00873488">
      <w:pPr>
        <w:pStyle w:val="NoSpacing"/>
        <w:jc w:val="center"/>
        <w:sectPr w:rsidR="0092731E" w:rsidSect="0084640A">
          <w:footerReference w:type="default" r:id="rId8"/>
          <w:pgSz w:w="12240" w:h="15840" w:code="1"/>
          <w:pgMar w:top="1440" w:right="1440" w:bottom="1440" w:left="2160" w:header="144" w:footer="144" w:gutter="0"/>
          <w:pgNumType w:fmt="lowerRoman" w:start="4"/>
          <w:cols w:space="720"/>
          <w:docGrid w:linePitch="360"/>
        </w:sectPr>
      </w:pPr>
    </w:p>
    <w:p w14:paraId="216DD3D8" w14:textId="54391FDA" w:rsidR="0092731E" w:rsidRDefault="0092731E" w:rsidP="00873488">
      <w:pPr>
        <w:pStyle w:val="NoSpacing"/>
        <w:jc w:val="center"/>
      </w:pPr>
    </w:p>
    <w:p w14:paraId="7C41D724" w14:textId="77777777" w:rsidR="002A6523" w:rsidRDefault="002A6523" w:rsidP="00F31A05">
      <w:pPr>
        <w:pStyle w:val="NoSpacing"/>
      </w:pPr>
    </w:p>
    <w:p w14:paraId="3FAA01E8" w14:textId="77777777" w:rsidR="002A6523" w:rsidRDefault="002A6523" w:rsidP="00873488">
      <w:pPr>
        <w:pStyle w:val="NoSpacing"/>
        <w:jc w:val="center"/>
      </w:pPr>
    </w:p>
    <w:p w14:paraId="4B40437A" w14:textId="77777777" w:rsidR="002A6523" w:rsidRDefault="002A6523" w:rsidP="00873488">
      <w:pPr>
        <w:pStyle w:val="NoSpacing"/>
        <w:jc w:val="center"/>
      </w:pPr>
    </w:p>
    <w:p w14:paraId="60552DB2" w14:textId="6F819DA2" w:rsidR="002A6523" w:rsidRDefault="002A6523" w:rsidP="002A6523">
      <w:pPr>
        <w:jc w:val="center"/>
        <w:rPr>
          <w:i/>
          <w:iCs/>
        </w:rPr>
      </w:pPr>
    </w:p>
    <w:p w14:paraId="5A895419" w14:textId="255010B7" w:rsidR="002A6523" w:rsidRDefault="002A6523" w:rsidP="002A6523">
      <w:pPr>
        <w:jc w:val="center"/>
        <w:rPr>
          <w:i/>
          <w:iCs/>
        </w:rPr>
      </w:pPr>
    </w:p>
    <w:p w14:paraId="0B9E0A42" w14:textId="48FC4E48" w:rsidR="002A6523" w:rsidRDefault="002A6523" w:rsidP="002A6523">
      <w:pPr>
        <w:jc w:val="center"/>
        <w:rPr>
          <w:i/>
          <w:iCs/>
        </w:rPr>
      </w:pPr>
    </w:p>
    <w:p w14:paraId="125404DD" w14:textId="3C4B4A8F" w:rsidR="002A6523" w:rsidRDefault="002A6523" w:rsidP="002A6523">
      <w:pPr>
        <w:jc w:val="center"/>
        <w:rPr>
          <w:i/>
          <w:iCs/>
        </w:rPr>
      </w:pPr>
    </w:p>
    <w:p w14:paraId="35FA30A1" w14:textId="77777777" w:rsidR="0092731E" w:rsidRDefault="0092731E" w:rsidP="002A6523">
      <w:pPr>
        <w:jc w:val="center"/>
        <w:rPr>
          <w:i/>
          <w:iCs/>
        </w:rPr>
      </w:pPr>
    </w:p>
    <w:p w14:paraId="7D61788A" w14:textId="36B6E6C2" w:rsidR="002A6523" w:rsidRDefault="002A6523" w:rsidP="002A6523">
      <w:pPr>
        <w:jc w:val="center"/>
        <w:rPr>
          <w:i/>
          <w:iCs/>
        </w:rPr>
      </w:pPr>
    </w:p>
    <w:p w14:paraId="3B427D56" w14:textId="77777777" w:rsidR="002A6523" w:rsidRDefault="002A6523" w:rsidP="002A6523">
      <w:pPr>
        <w:jc w:val="center"/>
        <w:rPr>
          <w:i/>
          <w:iCs/>
        </w:rPr>
      </w:pPr>
    </w:p>
    <w:p w14:paraId="670F4E8E" w14:textId="77777777" w:rsidR="002A6523" w:rsidRDefault="002A6523" w:rsidP="002A6523">
      <w:pPr>
        <w:jc w:val="center"/>
        <w:rPr>
          <w:i/>
          <w:iCs/>
        </w:rPr>
      </w:pPr>
    </w:p>
    <w:p w14:paraId="60C65227" w14:textId="77777777" w:rsidR="00E97636" w:rsidRDefault="002A6523" w:rsidP="00F92566">
      <w:pPr>
        <w:jc w:val="center"/>
        <w:rPr>
          <w:i/>
          <w:iCs/>
        </w:rPr>
      </w:pPr>
      <w:r w:rsidRPr="00423228">
        <w:rPr>
          <w:i/>
          <w:iCs/>
        </w:rPr>
        <w:t>To my parents, Caijin Huang and Feng Cheng</w:t>
      </w:r>
      <w:bookmarkStart w:id="1" w:name="_Toc34617035"/>
      <w:bookmarkStart w:id="2" w:name="_Toc34617036"/>
      <w:bookmarkStart w:id="3" w:name="_Toc34617037"/>
      <w:bookmarkStart w:id="4" w:name="_Toc34617038"/>
      <w:bookmarkStart w:id="5" w:name="_Toc34617039"/>
      <w:bookmarkStart w:id="6" w:name="_Toc34617040"/>
      <w:bookmarkStart w:id="7" w:name="_Toc34617041"/>
      <w:bookmarkStart w:id="8" w:name="_Toc34617042"/>
      <w:bookmarkStart w:id="9" w:name="_Toc34617043"/>
      <w:bookmarkStart w:id="10" w:name="_Toc34617044"/>
      <w:bookmarkStart w:id="11" w:name="_Toc34617045"/>
      <w:bookmarkStart w:id="12" w:name="_Toc34617046"/>
      <w:bookmarkStart w:id="13" w:name="_Toc34617047"/>
      <w:bookmarkStart w:id="14" w:name="_Toc34617048"/>
      <w:bookmarkStart w:id="15" w:name="_Toc34617049"/>
      <w:bookmarkStart w:id="16" w:name="_Toc34617050"/>
      <w:bookmarkStart w:id="17" w:name="_Toc34617051"/>
      <w:bookmarkStart w:id="18" w:name="_Toc310579464"/>
      <w:bookmarkStart w:id="19" w:name="_Toc46953418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p>
    <w:p w14:paraId="50891097" w14:textId="55743EF4" w:rsidR="00F92566" w:rsidRDefault="00F92566" w:rsidP="00F92566">
      <w:pPr>
        <w:jc w:val="center"/>
        <w:rPr>
          <w:i/>
          <w:iCs/>
        </w:rPr>
      </w:pPr>
    </w:p>
    <w:p w14:paraId="679FF87F" w14:textId="2A738BB3" w:rsidR="0092731E" w:rsidRDefault="0092731E" w:rsidP="00F92566">
      <w:pPr>
        <w:jc w:val="center"/>
        <w:rPr>
          <w:i/>
          <w:iCs/>
        </w:rPr>
      </w:pPr>
    </w:p>
    <w:p w14:paraId="2DC3249A" w14:textId="325FE1DE" w:rsidR="0092731E" w:rsidRDefault="0092731E" w:rsidP="00F92566">
      <w:pPr>
        <w:jc w:val="center"/>
        <w:rPr>
          <w:i/>
          <w:iCs/>
        </w:rPr>
      </w:pPr>
    </w:p>
    <w:p w14:paraId="2368C4C9" w14:textId="05522346" w:rsidR="0092731E" w:rsidRDefault="0092731E" w:rsidP="00F92566">
      <w:pPr>
        <w:jc w:val="center"/>
        <w:rPr>
          <w:i/>
          <w:iCs/>
        </w:rPr>
      </w:pPr>
    </w:p>
    <w:p w14:paraId="3B1FD626" w14:textId="4F673F9A" w:rsidR="0092731E" w:rsidRDefault="0092731E" w:rsidP="00F92566">
      <w:pPr>
        <w:jc w:val="center"/>
        <w:rPr>
          <w:i/>
          <w:iCs/>
        </w:rPr>
      </w:pPr>
    </w:p>
    <w:p w14:paraId="46FFE1F1" w14:textId="618BC313" w:rsidR="0092731E" w:rsidRDefault="0092731E" w:rsidP="00F92566">
      <w:pPr>
        <w:jc w:val="center"/>
        <w:rPr>
          <w:i/>
          <w:iCs/>
        </w:rPr>
      </w:pPr>
    </w:p>
    <w:p w14:paraId="49C798A7" w14:textId="093815F7" w:rsidR="0092731E" w:rsidRDefault="0092731E" w:rsidP="00F92566">
      <w:pPr>
        <w:jc w:val="center"/>
        <w:rPr>
          <w:i/>
          <w:iCs/>
        </w:rPr>
      </w:pPr>
    </w:p>
    <w:p w14:paraId="47AF494C" w14:textId="2A9BB4AA" w:rsidR="0092731E" w:rsidRDefault="0092731E" w:rsidP="00F92566">
      <w:pPr>
        <w:jc w:val="center"/>
        <w:rPr>
          <w:i/>
          <w:iCs/>
        </w:rPr>
      </w:pPr>
    </w:p>
    <w:p w14:paraId="326E9F3F" w14:textId="58E00449" w:rsidR="0092731E" w:rsidRDefault="0092731E" w:rsidP="00F92566">
      <w:pPr>
        <w:jc w:val="center"/>
        <w:rPr>
          <w:i/>
          <w:iCs/>
        </w:rPr>
      </w:pPr>
    </w:p>
    <w:p w14:paraId="25113A8A" w14:textId="77777777" w:rsidR="0092731E" w:rsidRDefault="0092731E" w:rsidP="00F92566">
      <w:pPr>
        <w:jc w:val="center"/>
        <w:rPr>
          <w:i/>
          <w:iCs/>
        </w:rPr>
      </w:pPr>
    </w:p>
    <w:p w14:paraId="5E980564" w14:textId="77777777" w:rsidR="00F92566" w:rsidRDefault="00F92566" w:rsidP="0092731E">
      <w:pPr>
        <w:rPr>
          <w:i/>
          <w:iCs/>
        </w:rPr>
      </w:pPr>
    </w:p>
    <w:p w14:paraId="2E48F8F7" w14:textId="77777777" w:rsidR="0092731E" w:rsidRDefault="0092731E" w:rsidP="0092731E">
      <w:bookmarkStart w:id="20" w:name="_Toc35871005"/>
    </w:p>
    <w:p w14:paraId="4069FF12" w14:textId="603A0E71" w:rsidR="00CD4322" w:rsidRPr="00FB549E" w:rsidRDefault="00775701" w:rsidP="00B80091">
      <w:pPr>
        <w:pStyle w:val="Heading1"/>
      </w:pPr>
      <w:r w:rsidRPr="00FB549E">
        <w:lastRenderedPageBreak/>
        <w:t>Acknowledgements</w:t>
      </w:r>
      <w:bookmarkEnd w:id="18"/>
      <w:bookmarkEnd w:id="19"/>
      <w:bookmarkEnd w:id="20"/>
    </w:p>
    <w:p w14:paraId="59BE485E" w14:textId="77777777" w:rsidR="00282059" w:rsidRDefault="00282059" w:rsidP="00282059">
      <w:pPr>
        <w:widowControl w:val="0"/>
        <w:tabs>
          <w:tab w:val="left" w:pos="90"/>
        </w:tabs>
        <w:ind w:firstLine="720"/>
        <w:contextualSpacing/>
        <w:jc w:val="both"/>
        <w:rPr>
          <w:rFonts w:ascii="Times New Roman" w:hAnsi="Times New Roman"/>
        </w:rPr>
      </w:pPr>
      <w:r w:rsidRPr="00295282">
        <w:rPr>
          <w:rFonts w:ascii="Times New Roman" w:hAnsi="Times New Roman"/>
        </w:rPr>
        <w:t>It</w:t>
      </w:r>
      <w:r>
        <w:rPr>
          <w:rFonts w:ascii="Times New Roman" w:hAnsi="Times New Roman"/>
        </w:rPr>
        <w:t xml:space="preserve"> would not have been possible to write this dissertation without the help and support of the kind people around me, only some of whom will be given special mention here.</w:t>
      </w:r>
    </w:p>
    <w:p w14:paraId="73EB2240" w14:textId="77777777" w:rsidR="00282059" w:rsidRDefault="00282059" w:rsidP="00282059">
      <w:pPr>
        <w:widowControl w:val="0"/>
        <w:tabs>
          <w:tab w:val="left" w:pos="90"/>
        </w:tabs>
        <w:ind w:firstLine="720"/>
        <w:contextualSpacing/>
        <w:jc w:val="both"/>
        <w:rPr>
          <w:rFonts w:ascii="TimesNewRomanPSMT" w:hAnsi="TimesNewRomanPSMT" w:cs="TimesNewRomanPSMT"/>
        </w:rPr>
      </w:pPr>
      <w:r>
        <w:rPr>
          <w:rFonts w:ascii="Times New Roman" w:hAnsi="Times New Roman"/>
        </w:rPr>
        <w:t xml:space="preserve">Above all, I would like to express my sincere gratitude to my advisor Prof. Rui Q. Yang for his selfless support, for prompt and useful advice on my Ph.D. study and research, and for sharing his motivation and immense knowledge. He assigned me both theoretical and experimental topics that were interesting and meaningful, as well as beneficial for improving my analytical skills and hands-on abilities. It has been wonderful to work with him and I have had a lot of fun interacting with him all the time. </w:t>
      </w:r>
      <w:r>
        <w:rPr>
          <w:rFonts w:ascii="TimesNewRomanPSMT" w:hAnsi="TimesNewRomanPSMT" w:cs="TimesNewRomanPSMT"/>
        </w:rPr>
        <w:t xml:space="preserve">I also want to thank him for the travel support he provided for me to attend several conferences and share our research results with community members. Besides my advisor, I would like to thank Prof. Mike Santos for chairing my committee, and for his support and assistance since the start of my graduate career. He provided the resources for our group to grow our material, nominated me for several awards, and helped me improve my presentations. </w:t>
      </w:r>
    </w:p>
    <w:p w14:paraId="1E8DE4DE" w14:textId="77777777" w:rsidR="00282059" w:rsidRDefault="00282059" w:rsidP="00282059">
      <w:pPr>
        <w:widowControl w:val="0"/>
        <w:tabs>
          <w:tab w:val="left" w:pos="90"/>
        </w:tabs>
        <w:ind w:firstLine="720"/>
        <w:jc w:val="both"/>
        <w:rPr>
          <w:rFonts w:ascii="TimesNewRomanPSMT" w:hAnsi="TimesNewRomanPSMT" w:cs="TimesNewRomanPSMT"/>
        </w:rPr>
      </w:pPr>
      <w:r>
        <w:rPr>
          <w:rFonts w:ascii="TimesNewRomanPSMT" w:hAnsi="TimesNewRomanPSMT" w:cs="TimesNewRomanPSMT"/>
        </w:rPr>
        <w:t>I am grateful to Dr. Kieran Mu</w:t>
      </w:r>
      <w:r>
        <w:rPr>
          <w:rFonts w:ascii="TimesNewRomanPSMT" w:hAnsi="TimesNewRomanPSMT" w:cs="TimesNewRomanPSMT" w:hint="eastAsia"/>
        </w:rPr>
        <w:t>l</w:t>
      </w:r>
      <w:r>
        <w:rPr>
          <w:rFonts w:ascii="TimesNewRomanPSMT" w:hAnsi="TimesNewRomanPSMT" w:cs="TimesNewRomanPSMT"/>
        </w:rPr>
        <w:t xml:space="preserve">len, </w:t>
      </w:r>
      <w:r>
        <w:rPr>
          <w:rFonts w:ascii="TimesNewRomanPSMT" w:hAnsi="TimesNewRomanPSMT" w:cs="TimesNewRomanPSMT" w:hint="eastAsia"/>
        </w:rPr>
        <w:t>Dr.</w:t>
      </w:r>
      <w:r>
        <w:rPr>
          <w:rFonts w:ascii="TimesNewRomanPSMT" w:hAnsi="TimesNewRomanPSMT" w:cs="TimesNewRomanPSMT"/>
        </w:rPr>
        <w:t xml:space="preserve"> Bruno Uchoa, Dr. Arne Schwettmann and Dr. Bin Wang for serving on my dissertation committee and squeezing out time to review my general exam and dissertation.     </w:t>
      </w:r>
    </w:p>
    <w:p w14:paraId="4491D69D" w14:textId="77777777" w:rsidR="00282059" w:rsidRPr="006D3A83" w:rsidRDefault="00282059" w:rsidP="00282059">
      <w:pPr>
        <w:widowControl w:val="0"/>
        <w:tabs>
          <w:tab w:val="left" w:pos="90"/>
        </w:tabs>
        <w:ind w:firstLine="720"/>
        <w:jc w:val="both"/>
        <w:rPr>
          <w:rFonts w:ascii="Times New Roman" w:hAnsi="Times New Roman"/>
        </w:rPr>
      </w:pPr>
      <w:r>
        <w:rPr>
          <w:rFonts w:ascii="TimesNewRomanPSMT" w:hAnsi="TimesNewRomanPSMT" w:cs="TimesNewRomanPSMT"/>
        </w:rPr>
        <w:t>I would also like to thank the current and former members of the Quantum Device Laboratory at the University of Oklahoma. During my first year in the lab, I was fortunate to work closely with Dr. Lin Lei. Many thanks go to him for teaching me the characterization measurements and data analysis of the devices. M</w:t>
      </w:r>
      <w:r>
        <w:rPr>
          <w:rFonts w:ascii="TimesNewRomanPSMT" w:hAnsi="TimesNewRomanPSMT" w:cs="TimesNewRomanPSMT" w:hint="eastAsia"/>
        </w:rPr>
        <w:t>any</w:t>
      </w:r>
      <w:r>
        <w:rPr>
          <w:rFonts w:ascii="TimesNewRomanPSMT" w:hAnsi="TimesNewRomanPSMT" w:cs="TimesNewRomanPSMT"/>
        </w:rPr>
        <w:t xml:space="preserve"> thanks go to Dr. Lu Li who performed the fabrication of most of the devices studied in this dissertation. I want </w:t>
      </w:r>
      <w:r>
        <w:rPr>
          <w:rFonts w:ascii="TimesNewRomanPSMT" w:hAnsi="TimesNewRomanPSMT" w:cs="TimesNewRomanPSMT"/>
        </w:rPr>
        <w:lastRenderedPageBreak/>
        <w:t xml:space="preserve">to extend sincere thanks to Dr. S.M. Shazzad Rassel. He was helpful in carrying out the dark current measurements for many laser devices. I also want to </w:t>
      </w:r>
      <w:r>
        <w:rPr>
          <w:rFonts w:ascii="TimesNewRomanPSMT" w:hAnsi="TimesNewRomanPSMT" w:cs="TimesNewRomanPSMT" w:hint="eastAsia"/>
        </w:rPr>
        <w:t>thank</w:t>
      </w:r>
      <w:r>
        <w:rPr>
          <w:rFonts w:ascii="TimesNewRomanPSMT" w:hAnsi="TimesNewRomanPSMT" w:cs="TimesNewRomanPSMT"/>
        </w:rPr>
        <w:t xml:space="preserve"> Dr. Hossein Lotfi for long discussions on band structure modeling and the device theory.  M</w:t>
      </w:r>
      <w:r>
        <w:rPr>
          <w:rFonts w:ascii="TimesNewRomanPSMT" w:hAnsi="TimesNewRomanPSMT" w:cs="TimesNewRomanPSMT" w:hint="eastAsia"/>
        </w:rPr>
        <w:t>any</w:t>
      </w:r>
      <w:r>
        <w:rPr>
          <w:rFonts w:ascii="TimesNewRomanPSMT" w:hAnsi="TimesNewRomanPSMT" w:cs="TimesNewRomanPSMT"/>
        </w:rPr>
        <w:t xml:space="preserve"> thanks go to Dr. Hao Ye for growing some of the structures presented in this work. I want to thank the current group member Jeremy Massengale</w:t>
      </w:r>
      <w:r>
        <w:rPr>
          <w:rFonts w:ascii="TimesNewRomanPSMT" w:hAnsi="TimesNewRomanPSMT" w:cs="TimesNewRomanPSMT" w:hint="eastAsia"/>
        </w:rPr>
        <w:t xml:space="preserve"> </w:t>
      </w:r>
      <w:r>
        <w:rPr>
          <w:rFonts w:ascii="TimesNewRomanPSMT" w:hAnsi="TimesNewRomanPSMT" w:cs="TimesNewRomanPSMT"/>
        </w:rPr>
        <w:t xml:space="preserve">for MBE growth and material characterization of most of the structures presented in this work. I am grateful to Yuzhe Lin for the fabrication of some devices in this </w:t>
      </w:r>
      <w:r w:rsidRPr="006D3A83">
        <w:rPr>
          <w:rFonts w:ascii="Times New Roman" w:hAnsi="Times New Roman"/>
        </w:rPr>
        <w:t xml:space="preserve">work. </w:t>
      </w:r>
    </w:p>
    <w:p w14:paraId="29E32731" w14:textId="77777777" w:rsidR="00282059" w:rsidRDefault="00282059" w:rsidP="00282059">
      <w:pPr>
        <w:widowControl w:val="0"/>
        <w:tabs>
          <w:tab w:val="left" w:pos="90"/>
        </w:tabs>
        <w:ind w:firstLine="720"/>
        <w:jc w:val="both"/>
        <w:rPr>
          <w:rFonts w:ascii="Times New Roman" w:hAnsi="Times New Roman"/>
        </w:rPr>
      </w:pPr>
      <w:r w:rsidRPr="006D3A83">
        <w:rPr>
          <w:rFonts w:ascii="Times New Roman" w:hAnsi="Times New Roman"/>
        </w:rPr>
        <w:t xml:space="preserve">I am </w:t>
      </w:r>
      <w:r>
        <w:rPr>
          <w:rFonts w:ascii="Times New Roman" w:hAnsi="Times New Roman"/>
        </w:rPr>
        <w:t xml:space="preserve">also </w:t>
      </w:r>
      <w:r w:rsidRPr="006D3A83">
        <w:rPr>
          <w:rFonts w:ascii="Times New Roman" w:hAnsi="Times New Roman"/>
        </w:rPr>
        <w:t xml:space="preserve">appreciative </w:t>
      </w:r>
      <w:r>
        <w:rPr>
          <w:rFonts w:ascii="Times New Roman" w:hAnsi="Times New Roman"/>
        </w:rPr>
        <w:t>of</w:t>
      </w:r>
      <w:r w:rsidRPr="006D3A83">
        <w:rPr>
          <w:rFonts w:ascii="Times New Roman" w:hAnsi="Times New Roman"/>
        </w:rPr>
        <w:t xml:space="preserve"> our group’s collaborators. </w:t>
      </w:r>
      <w:r>
        <w:rPr>
          <w:rFonts w:ascii="Times New Roman" w:hAnsi="Times New Roman"/>
        </w:rPr>
        <w:t>Particularly</w:t>
      </w:r>
      <w:r w:rsidRPr="006D3A83">
        <w:rPr>
          <w:rFonts w:ascii="Times New Roman" w:hAnsi="Times New Roman"/>
        </w:rPr>
        <w:t xml:space="preserve">, I would like to thank Prof. Matthew Johnson for providing our group </w:t>
      </w:r>
      <w:r>
        <w:rPr>
          <w:rFonts w:ascii="Times New Roman" w:hAnsi="Times New Roman"/>
        </w:rPr>
        <w:t xml:space="preserve">with </w:t>
      </w:r>
      <w:r w:rsidRPr="006D3A83">
        <w:rPr>
          <w:rFonts w:ascii="Times New Roman" w:hAnsi="Times New Roman"/>
        </w:rPr>
        <w:t>both resources and expertise in device fabrication and material characterization. I would like to thank Dr.</w:t>
      </w:r>
      <w:r>
        <w:rPr>
          <w:rFonts w:ascii="Times New Roman" w:hAnsi="Times New Roman"/>
        </w:rPr>
        <w:t xml:space="preserve"> James Gupta</w:t>
      </w:r>
      <w:r w:rsidRPr="006D3A83">
        <w:rPr>
          <w:rFonts w:ascii="Times New Roman" w:hAnsi="Times New Roman"/>
        </w:rPr>
        <w:t xml:space="preserve"> of </w:t>
      </w:r>
      <w:r>
        <w:rPr>
          <w:rFonts w:ascii="Times New Roman" w:hAnsi="Times New Roman"/>
        </w:rPr>
        <w:t>the National Research Council</w:t>
      </w:r>
      <w:r w:rsidRPr="006D3A83">
        <w:rPr>
          <w:rFonts w:ascii="Times New Roman" w:hAnsi="Times New Roman"/>
        </w:rPr>
        <w:t xml:space="preserve"> </w:t>
      </w:r>
      <w:r>
        <w:rPr>
          <w:rFonts w:ascii="Times New Roman" w:hAnsi="Times New Roman"/>
        </w:rPr>
        <w:t xml:space="preserve">of Canada </w:t>
      </w:r>
      <w:r w:rsidRPr="006D3A83">
        <w:rPr>
          <w:rFonts w:ascii="Times New Roman" w:hAnsi="Times New Roman"/>
        </w:rPr>
        <w:t xml:space="preserve">who performed the MBE growth of </w:t>
      </w:r>
      <w:r>
        <w:rPr>
          <w:rFonts w:ascii="Times New Roman" w:hAnsi="Times New Roman"/>
        </w:rPr>
        <w:t>some laser</w:t>
      </w:r>
      <w:r w:rsidRPr="006D3A83">
        <w:rPr>
          <w:rFonts w:ascii="Times New Roman" w:hAnsi="Times New Roman"/>
        </w:rPr>
        <w:t xml:space="preserve"> s</w:t>
      </w:r>
      <w:r>
        <w:rPr>
          <w:rFonts w:ascii="Times New Roman" w:hAnsi="Times New Roman"/>
        </w:rPr>
        <w:t>tructur</w:t>
      </w:r>
      <w:r w:rsidRPr="006D3A83">
        <w:rPr>
          <w:rFonts w:ascii="Times New Roman" w:hAnsi="Times New Roman"/>
        </w:rPr>
        <w:t xml:space="preserve">es </w:t>
      </w:r>
      <w:r>
        <w:rPr>
          <w:rFonts w:ascii="Times New Roman" w:hAnsi="Times New Roman"/>
        </w:rPr>
        <w:t>for our research group</w:t>
      </w:r>
      <w:r w:rsidRPr="006D3A83">
        <w:rPr>
          <w:rFonts w:ascii="Times New Roman" w:hAnsi="Times New Roman"/>
        </w:rPr>
        <w:t xml:space="preserve">. </w:t>
      </w:r>
    </w:p>
    <w:p w14:paraId="0A635AB2" w14:textId="77777777" w:rsidR="00282059" w:rsidRPr="00170DEF" w:rsidRDefault="00282059" w:rsidP="00282059">
      <w:pPr>
        <w:widowControl w:val="0"/>
        <w:tabs>
          <w:tab w:val="left" w:pos="90"/>
        </w:tabs>
        <w:ind w:firstLine="720"/>
        <w:jc w:val="both"/>
        <w:rPr>
          <w:rFonts w:ascii="Times New Roman" w:hAnsi="Times New Roman"/>
        </w:rPr>
      </w:pPr>
      <w:r w:rsidRPr="00170DEF">
        <w:rPr>
          <w:rFonts w:ascii="Times New Roman" w:hAnsi="Times New Roman"/>
        </w:rPr>
        <w:t xml:space="preserve">I would also like to acknowledge the sources that have provided me with funding during my Ph.D. career. I am grateful for funding from the NSF (Award Nos. </w:t>
      </w:r>
      <w:r w:rsidRPr="00170DEF">
        <w:rPr>
          <w:rStyle w:val="body31"/>
          <w:rFonts w:ascii="Times New Roman" w:hAnsi="Times New Roman"/>
          <w:sz w:val="24"/>
          <w:szCs w:val="24"/>
        </w:rPr>
        <w:t xml:space="preserve">ECCS-1202318, </w:t>
      </w:r>
      <w:r w:rsidRPr="00170DEF">
        <w:rPr>
          <w:rFonts w:ascii="Times New Roman" w:hAnsi="Times New Roman"/>
        </w:rPr>
        <w:t>DMR-1229678</w:t>
      </w:r>
      <w:r w:rsidRPr="00170DEF">
        <w:rPr>
          <w:rStyle w:val="body31"/>
          <w:rFonts w:ascii="Times New Roman" w:hAnsi="Times New Roman"/>
          <w:sz w:val="24"/>
          <w:szCs w:val="24"/>
        </w:rPr>
        <w:t>,</w:t>
      </w:r>
      <w:r w:rsidRPr="00170DEF">
        <w:rPr>
          <w:rFonts w:ascii="Times New Roman" w:hAnsi="Times New Roman"/>
        </w:rPr>
        <w:t xml:space="preserve"> </w:t>
      </w:r>
      <w:r w:rsidRPr="00170DEF">
        <w:rPr>
          <w:rStyle w:val="FootnoteReference"/>
          <w:rFonts w:ascii="Times New Roman" w:hAnsi="Times New Roman"/>
          <w:vertAlign w:val="baseline"/>
        </w:rPr>
        <w:t>DMR-1608224</w:t>
      </w:r>
      <w:r w:rsidRPr="00170DEF">
        <w:rPr>
          <w:rStyle w:val="body31"/>
          <w:rFonts w:ascii="Times New Roman" w:hAnsi="Times New Roman"/>
          <w:sz w:val="24"/>
          <w:szCs w:val="24"/>
        </w:rPr>
        <w:t xml:space="preserve">, and </w:t>
      </w:r>
      <w:r w:rsidRPr="00170DEF">
        <w:rPr>
          <w:rFonts w:ascii="Times New Roman" w:hAnsi="Times New Roman"/>
        </w:rPr>
        <w:t xml:space="preserve">IIP-1640576) </w:t>
      </w:r>
      <w:r w:rsidRPr="00170DEF">
        <w:rPr>
          <w:rFonts w:ascii="Times New Roman" w:hAnsi="Times New Roman"/>
          <w:lang w:eastAsia="zh-CN"/>
        </w:rPr>
        <w:t xml:space="preserve">and the </w:t>
      </w:r>
      <w:r w:rsidRPr="00170DEF">
        <w:rPr>
          <w:rFonts w:ascii="Times New Roman" w:hAnsi="Times New Roman"/>
        </w:rPr>
        <w:t xml:space="preserve">AFOSR (Award No. FA9550-15-1-0067). </w:t>
      </w:r>
    </w:p>
    <w:p w14:paraId="209B149D" w14:textId="77777777" w:rsidR="00282059" w:rsidRDefault="00282059" w:rsidP="00282059">
      <w:pPr>
        <w:widowControl w:val="0"/>
        <w:tabs>
          <w:tab w:val="left" w:pos="90"/>
        </w:tabs>
        <w:ind w:firstLine="720"/>
        <w:jc w:val="both"/>
        <w:rPr>
          <w:rFonts w:ascii="TimesNewRomanPSMT" w:hAnsi="TimesNewRomanPSMT" w:cs="TimesNewRomanPSMT"/>
        </w:rPr>
      </w:pPr>
      <w:r>
        <w:rPr>
          <w:rFonts w:ascii="TimesNewRomanPSMT" w:hAnsi="TimesNewRomanPSMT" w:cs="TimesNewRomanPSMT"/>
        </w:rPr>
        <w:t>Last, but definitely not least, I am greatly indebted to my parents. It is their unconditional love, care, and tolerance that made the hardship of finishing my Ph.D. career worthwhile. Without their support, I would not have been able to overcome the difficulties during these years.</w:t>
      </w:r>
    </w:p>
    <w:p w14:paraId="3FB31A17" w14:textId="54FCBB32" w:rsidR="00547D03" w:rsidRDefault="00547D03" w:rsidP="00B80091">
      <w:pPr>
        <w:pStyle w:val="TOCHeading"/>
        <w:ind w:firstLine="0"/>
      </w:pPr>
    </w:p>
    <w:p w14:paraId="7EA65B01" w14:textId="4EFE4081" w:rsidR="00547D03" w:rsidRDefault="00547D03" w:rsidP="00547D03"/>
    <w:p w14:paraId="3D4CB6ED" w14:textId="77777777" w:rsidR="00547D03" w:rsidRPr="00547D03" w:rsidRDefault="00547D03" w:rsidP="00547D03"/>
    <w:sdt>
      <w:sdtPr>
        <w:rPr>
          <w:rFonts w:asciiTheme="minorHAnsi" w:hAnsiTheme="minorHAnsi" w:cs="Times New Roman"/>
          <w:b w:val="0"/>
          <w:bCs w:val="0"/>
          <w:color w:val="231F20"/>
          <w:sz w:val="24"/>
          <w:szCs w:val="24"/>
        </w:rPr>
        <w:id w:val="1730033004"/>
        <w:docPartObj>
          <w:docPartGallery w:val="Table of Contents"/>
          <w:docPartUnique/>
        </w:docPartObj>
      </w:sdtPr>
      <w:sdtEndPr>
        <w:rPr>
          <w:noProof/>
        </w:rPr>
      </w:sdtEndPr>
      <w:sdtContent>
        <w:p w14:paraId="0E065AF3" w14:textId="77777777" w:rsidR="00563D22" w:rsidRDefault="00D207F2" w:rsidP="00B80091">
          <w:pPr>
            <w:pStyle w:val="TOCHeading"/>
            <w:ind w:firstLine="0"/>
            <w:rPr>
              <w:noProof/>
            </w:rPr>
          </w:pPr>
          <w:r>
            <w:t>Table of Contents</w:t>
          </w:r>
          <w:r>
            <w:fldChar w:fldCharType="begin"/>
          </w:r>
          <w:r>
            <w:instrText xml:space="preserve"> TOC \o "1-3" \h \z \u </w:instrText>
          </w:r>
          <w:r>
            <w:fldChar w:fldCharType="separate"/>
          </w:r>
        </w:p>
        <w:p w14:paraId="24DBD1C7" w14:textId="2629BA0C" w:rsidR="00563D22" w:rsidRDefault="00CE52C4">
          <w:pPr>
            <w:pStyle w:val="TOC1"/>
            <w:rPr>
              <w:rFonts w:eastAsiaTheme="minorEastAsia" w:cstheme="minorBidi"/>
              <w:noProof/>
              <w:sz w:val="22"/>
              <w:szCs w:val="22"/>
              <w:lang w:eastAsia="zh-CN" w:bidi="ar-SA"/>
            </w:rPr>
          </w:pPr>
          <w:hyperlink w:anchor="_Toc35871005" w:history="1">
            <w:r w:rsidR="00563D22" w:rsidRPr="0083289F">
              <w:rPr>
                <w:rStyle w:val="Hyperlink"/>
                <w:noProof/>
              </w:rPr>
              <w:t>Acknowledgements</w:t>
            </w:r>
            <w:r w:rsidR="00563D22">
              <w:rPr>
                <w:noProof/>
                <w:webHidden/>
              </w:rPr>
              <w:tab/>
            </w:r>
            <w:r w:rsidR="00563D22">
              <w:rPr>
                <w:noProof/>
                <w:webHidden/>
              </w:rPr>
              <w:fldChar w:fldCharType="begin"/>
            </w:r>
            <w:r w:rsidR="00563D22">
              <w:rPr>
                <w:noProof/>
                <w:webHidden/>
              </w:rPr>
              <w:instrText xml:space="preserve"> PAGEREF _Toc35871005 \h </w:instrText>
            </w:r>
            <w:r w:rsidR="00563D22">
              <w:rPr>
                <w:noProof/>
                <w:webHidden/>
              </w:rPr>
            </w:r>
            <w:r w:rsidR="00563D22">
              <w:rPr>
                <w:noProof/>
                <w:webHidden/>
              </w:rPr>
              <w:fldChar w:fldCharType="separate"/>
            </w:r>
            <w:r>
              <w:rPr>
                <w:noProof/>
                <w:webHidden/>
              </w:rPr>
              <w:t>v</w:t>
            </w:r>
            <w:r w:rsidR="00563D22">
              <w:rPr>
                <w:noProof/>
                <w:webHidden/>
              </w:rPr>
              <w:fldChar w:fldCharType="end"/>
            </w:r>
          </w:hyperlink>
        </w:p>
        <w:p w14:paraId="200B8D4C" w14:textId="2251858E" w:rsidR="00563D22" w:rsidRDefault="00CE52C4">
          <w:pPr>
            <w:pStyle w:val="TOC1"/>
            <w:rPr>
              <w:rFonts w:eastAsiaTheme="minorEastAsia" w:cstheme="minorBidi"/>
              <w:noProof/>
              <w:sz w:val="22"/>
              <w:szCs w:val="22"/>
              <w:lang w:eastAsia="zh-CN" w:bidi="ar-SA"/>
            </w:rPr>
          </w:pPr>
          <w:hyperlink w:anchor="_Toc35871006" w:history="1">
            <w:r w:rsidR="00563D22" w:rsidRPr="0083289F">
              <w:rPr>
                <w:rStyle w:val="Hyperlink"/>
                <w:noProof/>
              </w:rPr>
              <w:t>List of Tables</w:t>
            </w:r>
            <w:r w:rsidR="00563D22">
              <w:rPr>
                <w:noProof/>
                <w:webHidden/>
              </w:rPr>
              <w:tab/>
            </w:r>
            <w:r w:rsidR="00563D22">
              <w:rPr>
                <w:noProof/>
                <w:webHidden/>
              </w:rPr>
              <w:fldChar w:fldCharType="begin"/>
            </w:r>
            <w:r w:rsidR="00563D22">
              <w:rPr>
                <w:noProof/>
                <w:webHidden/>
              </w:rPr>
              <w:instrText xml:space="preserve"> PAGEREF _Toc35871006 \h </w:instrText>
            </w:r>
            <w:r w:rsidR="00563D22">
              <w:rPr>
                <w:noProof/>
                <w:webHidden/>
              </w:rPr>
            </w:r>
            <w:r w:rsidR="00563D22">
              <w:rPr>
                <w:noProof/>
                <w:webHidden/>
              </w:rPr>
              <w:fldChar w:fldCharType="separate"/>
            </w:r>
            <w:r>
              <w:rPr>
                <w:noProof/>
                <w:webHidden/>
              </w:rPr>
              <w:t>xii</w:t>
            </w:r>
            <w:r w:rsidR="00563D22">
              <w:rPr>
                <w:noProof/>
                <w:webHidden/>
              </w:rPr>
              <w:fldChar w:fldCharType="end"/>
            </w:r>
          </w:hyperlink>
        </w:p>
        <w:p w14:paraId="76385374" w14:textId="5DA815D0" w:rsidR="00563D22" w:rsidRDefault="00CE52C4">
          <w:pPr>
            <w:pStyle w:val="TOC1"/>
            <w:rPr>
              <w:rFonts w:eastAsiaTheme="minorEastAsia" w:cstheme="minorBidi"/>
              <w:noProof/>
              <w:sz w:val="22"/>
              <w:szCs w:val="22"/>
              <w:lang w:eastAsia="zh-CN" w:bidi="ar-SA"/>
            </w:rPr>
          </w:pPr>
          <w:hyperlink w:anchor="_Toc35871007" w:history="1">
            <w:r w:rsidR="00563D22" w:rsidRPr="0083289F">
              <w:rPr>
                <w:rStyle w:val="Hyperlink"/>
                <w:noProof/>
              </w:rPr>
              <w:t>List of Figures</w:t>
            </w:r>
            <w:r w:rsidR="00563D22">
              <w:rPr>
                <w:noProof/>
                <w:webHidden/>
              </w:rPr>
              <w:tab/>
            </w:r>
            <w:r w:rsidR="00563D22">
              <w:rPr>
                <w:noProof/>
                <w:webHidden/>
              </w:rPr>
              <w:fldChar w:fldCharType="begin"/>
            </w:r>
            <w:r w:rsidR="00563D22">
              <w:rPr>
                <w:noProof/>
                <w:webHidden/>
              </w:rPr>
              <w:instrText xml:space="preserve"> PAGEREF _Toc35871007 \h </w:instrText>
            </w:r>
            <w:r w:rsidR="00563D22">
              <w:rPr>
                <w:noProof/>
                <w:webHidden/>
              </w:rPr>
            </w:r>
            <w:r w:rsidR="00563D22">
              <w:rPr>
                <w:noProof/>
                <w:webHidden/>
              </w:rPr>
              <w:fldChar w:fldCharType="separate"/>
            </w:r>
            <w:r>
              <w:rPr>
                <w:noProof/>
                <w:webHidden/>
              </w:rPr>
              <w:t>xiv</w:t>
            </w:r>
            <w:r w:rsidR="00563D22">
              <w:rPr>
                <w:noProof/>
                <w:webHidden/>
              </w:rPr>
              <w:fldChar w:fldCharType="end"/>
            </w:r>
          </w:hyperlink>
        </w:p>
        <w:p w14:paraId="69E687D8" w14:textId="4DDE9443" w:rsidR="00563D22" w:rsidRDefault="00CE52C4">
          <w:pPr>
            <w:pStyle w:val="TOC1"/>
            <w:rPr>
              <w:rFonts w:eastAsiaTheme="minorEastAsia" w:cstheme="minorBidi"/>
              <w:noProof/>
              <w:sz w:val="22"/>
              <w:szCs w:val="22"/>
              <w:lang w:eastAsia="zh-CN" w:bidi="ar-SA"/>
            </w:rPr>
          </w:pPr>
          <w:hyperlink w:anchor="_Toc35871008" w:history="1">
            <w:r w:rsidR="00563D22" w:rsidRPr="0083289F">
              <w:rPr>
                <w:rStyle w:val="Hyperlink"/>
                <w:noProof/>
              </w:rPr>
              <w:t>Abstract</w:t>
            </w:r>
            <w:r w:rsidR="00563D22">
              <w:rPr>
                <w:noProof/>
                <w:webHidden/>
              </w:rPr>
              <w:tab/>
            </w:r>
            <w:r w:rsidR="00563D22">
              <w:rPr>
                <w:noProof/>
                <w:webHidden/>
              </w:rPr>
              <w:fldChar w:fldCharType="begin"/>
            </w:r>
            <w:r w:rsidR="00563D22">
              <w:rPr>
                <w:noProof/>
                <w:webHidden/>
              </w:rPr>
              <w:instrText xml:space="preserve"> PAGEREF _Toc35871008 \h </w:instrText>
            </w:r>
            <w:r w:rsidR="00563D22">
              <w:rPr>
                <w:noProof/>
                <w:webHidden/>
              </w:rPr>
            </w:r>
            <w:r w:rsidR="00563D22">
              <w:rPr>
                <w:noProof/>
                <w:webHidden/>
              </w:rPr>
              <w:fldChar w:fldCharType="separate"/>
            </w:r>
            <w:r>
              <w:rPr>
                <w:noProof/>
                <w:webHidden/>
              </w:rPr>
              <w:t>xxiii</w:t>
            </w:r>
            <w:r w:rsidR="00563D22">
              <w:rPr>
                <w:noProof/>
                <w:webHidden/>
              </w:rPr>
              <w:fldChar w:fldCharType="end"/>
            </w:r>
          </w:hyperlink>
        </w:p>
        <w:p w14:paraId="4BF6494D" w14:textId="3CE66B80" w:rsidR="00563D22" w:rsidRDefault="00CE52C4">
          <w:pPr>
            <w:pStyle w:val="TOC1"/>
            <w:rPr>
              <w:rFonts w:eastAsiaTheme="minorEastAsia" w:cstheme="minorBidi"/>
              <w:noProof/>
              <w:sz w:val="22"/>
              <w:szCs w:val="22"/>
              <w:lang w:eastAsia="zh-CN" w:bidi="ar-SA"/>
            </w:rPr>
          </w:pPr>
          <w:hyperlink w:anchor="_Toc35871009" w:history="1">
            <w:r w:rsidR="00563D22" w:rsidRPr="0083289F">
              <w:rPr>
                <w:rStyle w:val="Hyperlink"/>
                <w:noProof/>
              </w:rPr>
              <w:t>Chapter 1: Introduction</w:t>
            </w:r>
            <w:r w:rsidR="00563D22">
              <w:rPr>
                <w:noProof/>
                <w:webHidden/>
              </w:rPr>
              <w:tab/>
            </w:r>
            <w:r w:rsidR="00563D22">
              <w:rPr>
                <w:noProof/>
                <w:webHidden/>
              </w:rPr>
              <w:fldChar w:fldCharType="begin"/>
            </w:r>
            <w:r w:rsidR="00563D22">
              <w:rPr>
                <w:noProof/>
                <w:webHidden/>
              </w:rPr>
              <w:instrText xml:space="preserve"> PAGEREF _Toc35871009 \h </w:instrText>
            </w:r>
            <w:r w:rsidR="00563D22">
              <w:rPr>
                <w:noProof/>
                <w:webHidden/>
              </w:rPr>
            </w:r>
            <w:r w:rsidR="00563D22">
              <w:rPr>
                <w:noProof/>
                <w:webHidden/>
              </w:rPr>
              <w:fldChar w:fldCharType="separate"/>
            </w:r>
            <w:r>
              <w:rPr>
                <w:noProof/>
                <w:webHidden/>
              </w:rPr>
              <w:t>1</w:t>
            </w:r>
            <w:r w:rsidR="00563D22">
              <w:rPr>
                <w:noProof/>
                <w:webHidden/>
              </w:rPr>
              <w:fldChar w:fldCharType="end"/>
            </w:r>
          </w:hyperlink>
        </w:p>
        <w:p w14:paraId="4266F506" w14:textId="7B963219" w:rsidR="00563D22" w:rsidRDefault="00CE52C4">
          <w:pPr>
            <w:pStyle w:val="TOC2"/>
            <w:tabs>
              <w:tab w:val="right" w:leader="dot" w:pos="8486"/>
            </w:tabs>
            <w:rPr>
              <w:rFonts w:eastAsiaTheme="minorEastAsia" w:cstheme="minorBidi"/>
              <w:noProof/>
              <w:sz w:val="22"/>
              <w:szCs w:val="22"/>
              <w:lang w:eastAsia="zh-CN" w:bidi="ar-SA"/>
            </w:rPr>
          </w:pPr>
          <w:hyperlink w:anchor="_Toc35871010" w:history="1">
            <w:r w:rsidR="00563D22" w:rsidRPr="0083289F">
              <w:rPr>
                <w:rStyle w:val="Hyperlink"/>
                <w:noProof/>
              </w:rPr>
              <w:t>1.1</w:t>
            </w:r>
            <w:r w:rsidR="00563D22">
              <w:rPr>
                <w:rFonts w:eastAsiaTheme="minorEastAsia" w:cstheme="minorBidi"/>
                <w:noProof/>
                <w:sz w:val="22"/>
                <w:szCs w:val="22"/>
                <w:lang w:eastAsia="zh-CN" w:bidi="ar-SA"/>
              </w:rPr>
              <w:tab/>
            </w:r>
            <w:r w:rsidR="00563D22" w:rsidRPr="0083289F">
              <w:rPr>
                <w:rStyle w:val="Hyperlink"/>
                <w:noProof/>
              </w:rPr>
              <w:t>Infrared radiation</w:t>
            </w:r>
            <w:r w:rsidR="00563D22">
              <w:rPr>
                <w:noProof/>
                <w:webHidden/>
              </w:rPr>
              <w:tab/>
            </w:r>
            <w:r w:rsidR="00563D22">
              <w:rPr>
                <w:noProof/>
                <w:webHidden/>
              </w:rPr>
              <w:fldChar w:fldCharType="begin"/>
            </w:r>
            <w:r w:rsidR="00563D22">
              <w:rPr>
                <w:noProof/>
                <w:webHidden/>
              </w:rPr>
              <w:instrText xml:space="preserve"> PAGEREF _Toc35871010 \h </w:instrText>
            </w:r>
            <w:r w:rsidR="00563D22">
              <w:rPr>
                <w:noProof/>
                <w:webHidden/>
              </w:rPr>
            </w:r>
            <w:r w:rsidR="00563D22">
              <w:rPr>
                <w:noProof/>
                <w:webHidden/>
              </w:rPr>
              <w:fldChar w:fldCharType="separate"/>
            </w:r>
            <w:r>
              <w:rPr>
                <w:noProof/>
                <w:webHidden/>
              </w:rPr>
              <w:t>1</w:t>
            </w:r>
            <w:r w:rsidR="00563D22">
              <w:rPr>
                <w:noProof/>
                <w:webHidden/>
              </w:rPr>
              <w:fldChar w:fldCharType="end"/>
            </w:r>
          </w:hyperlink>
        </w:p>
        <w:p w14:paraId="02D2D029" w14:textId="27B757C0" w:rsidR="00563D22" w:rsidRDefault="00CE52C4">
          <w:pPr>
            <w:pStyle w:val="TOC2"/>
            <w:tabs>
              <w:tab w:val="right" w:leader="dot" w:pos="8486"/>
            </w:tabs>
            <w:rPr>
              <w:rFonts w:eastAsiaTheme="minorEastAsia" w:cstheme="minorBidi"/>
              <w:noProof/>
              <w:sz w:val="22"/>
              <w:szCs w:val="22"/>
              <w:lang w:eastAsia="zh-CN" w:bidi="ar-SA"/>
            </w:rPr>
          </w:pPr>
          <w:hyperlink w:anchor="_Toc35871011" w:history="1">
            <w:r w:rsidR="00563D22" w:rsidRPr="0083289F">
              <w:rPr>
                <w:rStyle w:val="Hyperlink"/>
                <w:noProof/>
              </w:rPr>
              <w:t>1.2</w:t>
            </w:r>
            <w:r w:rsidR="00563D22">
              <w:rPr>
                <w:rFonts w:eastAsiaTheme="minorEastAsia" w:cstheme="minorBidi"/>
                <w:noProof/>
                <w:sz w:val="22"/>
                <w:szCs w:val="22"/>
                <w:lang w:eastAsia="zh-CN" w:bidi="ar-SA"/>
              </w:rPr>
              <w:tab/>
            </w:r>
            <w:r w:rsidR="00563D22" w:rsidRPr="0083289F">
              <w:rPr>
                <w:rStyle w:val="Hyperlink"/>
                <w:noProof/>
              </w:rPr>
              <w:t>Overview of infrared thermophotovoltaic energy conversion</w:t>
            </w:r>
            <w:r w:rsidR="00563D22">
              <w:rPr>
                <w:noProof/>
                <w:webHidden/>
              </w:rPr>
              <w:tab/>
            </w:r>
            <w:r w:rsidR="00563D22">
              <w:rPr>
                <w:noProof/>
                <w:webHidden/>
              </w:rPr>
              <w:fldChar w:fldCharType="begin"/>
            </w:r>
            <w:r w:rsidR="00563D22">
              <w:rPr>
                <w:noProof/>
                <w:webHidden/>
              </w:rPr>
              <w:instrText xml:space="preserve"> PAGEREF _Toc35871011 \h </w:instrText>
            </w:r>
            <w:r w:rsidR="00563D22">
              <w:rPr>
                <w:noProof/>
                <w:webHidden/>
              </w:rPr>
            </w:r>
            <w:r w:rsidR="00563D22">
              <w:rPr>
                <w:noProof/>
                <w:webHidden/>
              </w:rPr>
              <w:fldChar w:fldCharType="separate"/>
            </w:r>
            <w:r>
              <w:rPr>
                <w:noProof/>
                <w:webHidden/>
              </w:rPr>
              <w:t>5</w:t>
            </w:r>
            <w:r w:rsidR="00563D22">
              <w:rPr>
                <w:noProof/>
                <w:webHidden/>
              </w:rPr>
              <w:fldChar w:fldCharType="end"/>
            </w:r>
          </w:hyperlink>
        </w:p>
        <w:p w14:paraId="6C88545D" w14:textId="15E5D440" w:rsidR="00563D22" w:rsidRDefault="00CE52C4">
          <w:pPr>
            <w:pStyle w:val="TOC3"/>
            <w:tabs>
              <w:tab w:val="left" w:pos="1440"/>
              <w:tab w:val="right" w:leader="dot" w:pos="8486"/>
            </w:tabs>
            <w:rPr>
              <w:rFonts w:eastAsiaTheme="minorEastAsia" w:cstheme="minorBidi"/>
              <w:noProof/>
              <w:sz w:val="22"/>
              <w:szCs w:val="22"/>
              <w:lang w:eastAsia="zh-CN" w:bidi="ar-SA"/>
            </w:rPr>
          </w:pPr>
          <w:hyperlink w:anchor="_Toc35871012" w:history="1">
            <w:r w:rsidR="00563D22" w:rsidRPr="0083289F">
              <w:rPr>
                <w:rStyle w:val="Hyperlink"/>
                <w:noProof/>
              </w:rPr>
              <w:t>1.2.1</w:t>
            </w:r>
            <w:r w:rsidR="00563D22">
              <w:rPr>
                <w:rFonts w:eastAsiaTheme="minorEastAsia" w:cstheme="minorBidi"/>
                <w:noProof/>
                <w:sz w:val="22"/>
                <w:szCs w:val="22"/>
                <w:lang w:eastAsia="zh-CN" w:bidi="ar-SA"/>
              </w:rPr>
              <w:tab/>
            </w:r>
            <w:r w:rsidR="00563D22" w:rsidRPr="0083289F">
              <w:rPr>
                <w:rStyle w:val="Hyperlink"/>
                <w:noProof/>
              </w:rPr>
              <w:t>Background</w:t>
            </w:r>
            <w:r w:rsidR="00563D22">
              <w:rPr>
                <w:noProof/>
                <w:webHidden/>
              </w:rPr>
              <w:tab/>
            </w:r>
            <w:r w:rsidR="00563D22">
              <w:rPr>
                <w:noProof/>
                <w:webHidden/>
              </w:rPr>
              <w:fldChar w:fldCharType="begin"/>
            </w:r>
            <w:r w:rsidR="00563D22">
              <w:rPr>
                <w:noProof/>
                <w:webHidden/>
              </w:rPr>
              <w:instrText xml:space="preserve"> PAGEREF _Toc35871012 \h </w:instrText>
            </w:r>
            <w:r w:rsidR="00563D22">
              <w:rPr>
                <w:noProof/>
                <w:webHidden/>
              </w:rPr>
            </w:r>
            <w:r w:rsidR="00563D22">
              <w:rPr>
                <w:noProof/>
                <w:webHidden/>
              </w:rPr>
              <w:fldChar w:fldCharType="separate"/>
            </w:r>
            <w:r>
              <w:rPr>
                <w:noProof/>
                <w:webHidden/>
              </w:rPr>
              <w:t>5</w:t>
            </w:r>
            <w:r w:rsidR="00563D22">
              <w:rPr>
                <w:noProof/>
                <w:webHidden/>
              </w:rPr>
              <w:fldChar w:fldCharType="end"/>
            </w:r>
          </w:hyperlink>
        </w:p>
        <w:p w14:paraId="451958B7" w14:textId="4FCFBDBA" w:rsidR="00563D22" w:rsidRDefault="00CE52C4">
          <w:pPr>
            <w:pStyle w:val="TOC3"/>
            <w:tabs>
              <w:tab w:val="left" w:pos="1440"/>
              <w:tab w:val="right" w:leader="dot" w:pos="8486"/>
            </w:tabs>
            <w:rPr>
              <w:rFonts w:eastAsiaTheme="minorEastAsia" w:cstheme="minorBidi"/>
              <w:noProof/>
              <w:sz w:val="22"/>
              <w:szCs w:val="22"/>
              <w:lang w:eastAsia="zh-CN" w:bidi="ar-SA"/>
            </w:rPr>
          </w:pPr>
          <w:hyperlink w:anchor="_Toc35871013" w:history="1">
            <w:r w:rsidR="00563D22" w:rsidRPr="0083289F">
              <w:rPr>
                <w:rStyle w:val="Hyperlink"/>
                <w:noProof/>
              </w:rPr>
              <w:t>1.2.2</w:t>
            </w:r>
            <w:r w:rsidR="00563D22">
              <w:rPr>
                <w:rFonts w:eastAsiaTheme="minorEastAsia" w:cstheme="minorBidi"/>
                <w:noProof/>
                <w:sz w:val="22"/>
                <w:szCs w:val="22"/>
                <w:lang w:eastAsia="zh-CN" w:bidi="ar-SA"/>
              </w:rPr>
              <w:tab/>
            </w:r>
            <w:r w:rsidR="00563D22" w:rsidRPr="0083289F">
              <w:rPr>
                <w:rStyle w:val="Hyperlink"/>
                <w:noProof/>
              </w:rPr>
              <w:t>Active components in a TPV system</w:t>
            </w:r>
            <w:r w:rsidR="00563D22">
              <w:rPr>
                <w:noProof/>
                <w:webHidden/>
              </w:rPr>
              <w:tab/>
            </w:r>
            <w:r w:rsidR="00563D22">
              <w:rPr>
                <w:noProof/>
                <w:webHidden/>
              </w:rPr>
              <w:fldChar w:fldCharType="begin"/>
            </w:r>
            <w:r w:rsidR="00563D22">
              <w:rPr>
                <w:noProof/>
                <w:webHidden/>
              </w:rPr>
              <w:instrText xml:space="preserve"> PAGEREF _Toc35871013 \h </w:instrText>
            </w:r>
            <w:r w:rsidR="00563D22">
              <w:rPr>
                <w:noProof/>
                <w:webHidden/>
              </w:rPr>
            </w:r>
            <w:r w:rsidR="00563D22">
              <w:rPr>
                <w:noProof/>
                <w:webHidden/>
              </w:rPr>
              <w:fldChar w:fldCharType="separate"/>
            </w:r>
            <w:r>
              <w:rPr>
                <w:noProof/>
                <w:webHidden/>
              </w:rPr>
              <w:t>8</w:t>
            </w:r>
            <w:r w:rsidR="00563D22">
              <w:rPr>
                <w:noProof/>
                <w:webHidden/>
              </w:rPr>
              <w:fldChar w:fldCharType="end"/>
            </w:r>
          </w:hyperlink>
        </w:p>
        <w:p w14:paraId="786D48A8" w14:textId="12EAA653" w:rsidR="00563D22" w:rsidRDefault="00CE52C4">
          <w:pPr>
            <w:pStyle w:val="TOC3"/>
            <w:tabs>
              <w:tab w:val="left" w:pos="1440"/>
              <w:tab w:val="right" w:leader="dot" w:pos="8486"/>
            </w:tabs>
            <w:rPr>
              <w:rFonts w:eastAsiaTheme="minorEastAsia" w:cstheme="minorBidi"/>
              <w:noProof/>
              <w:sz w:val="22"/>
              <w:szCs w:val="22"/>
              <w:lang w:eastAsia="zh-CN" w:bidi="ar-SA"/>
            </w:rPr>
          </w:pPr>
          <w:hyperlink w:anchor="_Toc35871014" w:history="1">
            <w:r w:rsidR="00563D22" w:rsidRPr="0083289F">
              <w:rPr>
                <w:rStyle w:val="Hyperlink"/>
                <w:noProof/>
              </w:rPr>
              <w:t>1.2.3</w:t>
            </w:r>
            <w:r w:rsidR="00563D22">
              <w:rPr>
                <w:rFonts w:eastAsiaTheme="minorEastAsia" w:cstheme="minorBidi"/>
                <w:noProof/>
                <w:sz w:val="22"/>
                <w:szCs w:val="22"/>
                <w:lang w:eastAsia="zh-CN" w:bidi="ar-SA"/>
              </w:rPr>
              <w:tab/>
            </w:r>
            <w:r w:rsidR="00563D22" w:rsidRPr="0083289F">
              <w:rPr>
                <w:rStyle w:val="Hyperlink"/>
                <w:noProof/>
              </w:rPr>
              <w:t>Thermophotovoltaic cells</w:t>
            </w:r>
            <w:r w:rsidR="00563D22">
              <w:rPr>
                <w:noProof/>
                <w:webHidden/>
              </w:rPr>
              <w:tab/>
            </w:r>
            <w:r w:rsidR="00563D22">
              <w:rPr>
                <w:noProof/>
                <w:webHidden/>
              </w:rPr>
              <w:fldChar w:fldCharType="begin"/>
            </w:r>
            <w:r w:rsidR="00563D22">
              <w:rPr>
                <w:noProof/>
                <w:webHidden/>
              </w:rPr>
              <w:instrText xml:space="preserve"> PAGEREF _Toc35871014 \h </w:instrText>
            </w:r>
            <w:r w:rsidR="00563D22">
              <w:rPr>
                <w:noProof/>
                <w:webHidden/>
              </w:rPr>
            </w:r>
            <w:r w:rsidR="00563D22">
              <w:rPr>
                <w:noProof/>
                <w:webHidden/>
              </w:rPr>
              <w:fldChar w:fldCharType="separate"/>
            </w:r>
            <w:r>
              <w:rPr>
                <w:noProof/>
                <w:webHidden/>
              </w:rPr>
              <w:t>9</w:t>
            </w:r>
            <w:r w:rsidR="00563D22">
              <w:rPr>
                <w:noProof/>
                <w:webHidden/>
              </w:rPr>
              <w:fldChar w:fldCharType="end"/>
            </w:r>
          </w:hyperlink>
        </w:p>
        <w:p w14:paraId="13894F9E" w14:textId="203A340A" w:rsidR="00563D22" w:rsidRDefault="00CE52C4">
          <w:pPr>
            <w:pStyle w:val="TOC3"/>
            <w:tabs>
              <w:tab w:val="left" w:pos="1440"/>
              <w:tab w:val="right" w:leader="dot" w:pos="8486"/>
            </w:tabs>
            <w:rPr>
              <w:rFonts w:eastAsiaTheme="minorEastAsia" w:cstheme="minorBidi"/>
              <w:noProof/>
              <w:sz w:val="22"/>
              <w:szCs w:val="22"/>
              <w:lang w:eastAsia="zh-CN" w:bidi="ar-SA"/>
            </w:rPr>
          </w:pPr>
          <w:hyperlink w:anchor="_Toc35871015" w:history="1">
            <w:r w:rsidR="00563D22" w:rsidRPr="0083289F">
              <w:rPr>
                <w:rStyle w:val="Hyperlink"/>
                <w:noProof/>
              </w:rPr>
              <w:t>1.2.4</w:t>
            </w:r>
            <w:r w:rsidR="00563D22">
              <w:rPr>
                <w:rFonts w:eastAsiaTheme="minorEastAsia" w:cstheme="minorBidi"/>
                <w:noProof/>
                <w:sz w:val="22"/>
                <w:szCs w:val="22"/>
                <w:lang w:eastAsia="zh-CN" w:bidi="ar-SA"/>
              </w:rPr>
              <w:tab/>
            </w:r>
            <w:r w:rsidR="00563D22" w:rsidRPr="0083289F">
              <w:rPr>
                <w:rStyle w:val="Hyperlink"/>
                <w:noProof/>
              </w:rPr>
              <w:t>Thermodynamic analysis of thermophotovoltaic cell efficiency</w:t>
            </w:r>
            <w:r w:rsidR="00563D22">
              <w:rPr>
                <w:noProof/>
                <w:webHidden/>
              </w:rPr>
              <w:tab/>
            </w:r>
            <w:r w:rsidR="00563D22">
              <w:rPr>
                <w:noProof/>
                <w:webHidden/>
              </w:rPr>
              <w:fldChar w:fldCharType="begin"/>
            </w:r>
            <w:r w:rsidR="00563D22">
              <w:rPr>
                <w:noProof/>
                <w:webHidden/>
              </w:rPr>
              <w:instrText xml:space="preserve"> PAGEREF _Toc35871015 \h </w:instrText>
            </w:r>
            <w:r w:rsidR="00563D22">
              <w:rPr>
                <w:noProof/>
                <w:webHidden/>
              </w:rPr>
            </w:r>
            <w:r w:rsidR="00563D22">
              <w:rPr>
                <w:noProof/>
                <w:webHidden/>
              </w:rPr>
              <w:fldChar w:fldCharType="separate"/>
            </w:r>
            <w:r>
              <w:rPr>
                <w:noProof/>
                <w:webHidden/>
              </w:rPr>
              <w:t>12</w:t>
            </w:r>
            <w:r w:rsidR="00563D22">
              <w:rPr>
                <w:noProof/>
                <w:webHidden/>
              </w:rPr>
              <w:fldChar w:fldCharType="end"/>
            </w:r>
          </w:hyperlink>
        </w:p>
        <w:p w14:paraId="15C01A2C" w14:textId="21322D2F" w:rsidR="00563D22" w:rsidRDefault="00CE52C4">
          <w:pPr>
            <w:pStyle w:val="TOC2"/>
            <w:tabs>
              <w:tab w:val="right" w:leader="dot" w:pos="8486"/>
            </w:tabs>
            <w:rPr>
              <w:rFonts w:eastAsiaTheme="minorEastAsia" w:cstheme="minorBidi"/>
              <w:noProof/>
              <w:sz w:val="22"/>
              <w:szCs w:val="22"/>
              <w:lang w:eastAsia="zh-CN" w:bidi="ar-SA"/>
            </w:rPr>
          </w:pPr>
          <w:hyperlink w:anchor="_Toc35871016" w:history="1">
            <w:r w:rsidR="00563D22" w:rsidRPr="0083289F">
              <w:rPr>
                <w:rStyle w:val="Hyperlink"/>
                <w:noProof/>
              </w:rPr>
              <w:t>1.3</w:t>
            </w:r>
            <w:r w:rsidR="00563D22">
              <w:rPr>
                <w:rFonts w:eastAsiaTheme="minorEastAsia" w:cstheme="minorBidi"/>
                <w:noProof/>
                <w:sz w:val="22"/>
                <w:szCs w:val="22"/>
                <w:lang w:eastAsia="zh-CN" w:bidi="ar-SA"/>
              </w:rPr>
              <w:tab/>
            </w:r>
            <w:r w:rsidR="00563D22" w:rsidRPr="0083289F">
              <w:rPr>
                <w:rStyle w:val="Hyperlink"/>
                <w:noProof/>
              </w:rPr>
              <w:t>Overview of infrared detectors</w:t>
            </w:r>
            <w:r w:rsidR="00563D22">
              <w:rPr>
                <w:noProof/>
                <w:webHidden/>
              </w:rPr>
              <w:tab/>
            </w:r>
            <w:r w:rsidR="00563D22">
              <w:rPr>
                <w:noProof/>
                <w:webHidden/>
              </w:rPr>
              <w:fldChar w:fldCharType="begin"/>
            </w:r>
            <w:r w:rsidR="00563D22">
              <w:rPr>
                <w:noProof/>
                <w:webHidden/>
              </w:rPr>
              <w:instrText xml:space="preserve"> PAGEREF _Toc35871016 \h </w:instrText>
            </w:r>
            <w:r w:rsidR="00563D22">
              <w:rPr>
                <w:noProof/>
                <w:webHidden/>
              </w:rPr>
            </w:r>
            <w:r w:rsidR="00563D22">
              <w:rPr>
                <w:noProof/>
                <w:webHidden/>
              </w:rPr>
              <w:fldChar w:fldCharType="separate"/>
            </w:r>
            <w:r>
              <w:rPr>
                <w:noProof/>
                <w:webHidden/>
              </w:rPr>
              <w:t>15</w:t>
            </w:r>
            <w:r w:rsidR="00563D22">
              <w:rPr>
                <w:noProof/>
                <w:webHidden/>
              </w:rPr>
              <w:fldChar w:fldCharType="end"/>
            </w:r>
          </w:hyperlink>
        </w:p>
        <w:p w14:paraId="05B8BF30" w14:textId="12649CC1" w:rsidR="00563D22" w:rsidRDefault="00CE52C4">
          <w:pPr>
            <w:pStyle w:val="TOC3"/>
            <w:tabs>
              <w:tab w:val="left" w:pos="1440"/>
              <w:tab w:val="right" w:leader="dot" w:pos="8486"/>
            </w:tabs>
            <w:rPr>
              <w:rFonts w:eastAsiaTheme="minorEastAsia" w:cstheme="minorBidi"/>
              <w:noProof/>
              <w:sz w:val="22"/>
              <w:szCs w:val="22"/>
              <w:lang w:eastAsia="zh-CN" w:bidi="ar-SA"/>
            </w:rPr>
          </w:pPr>
          <w:hyperlink w:anchor="_Toc35871017" w:history="1">
            <w:r w:rsidR="00563D22" w:rsidRPr="0083289F">
              <w:rPr>
                <w:rStyle w:val="Hyperlink"/>
                <w:noProof/>
              </w:rPr>
              <w:t>1.3.1</w:t>
            </w:r>
            <w:r w:rsidR="00563D22">
              <w:rPr>
                <w:rFonts w:eastAsiaTheme="minorEastAsia" w:cstheme="minorBidi"/>
                <w:noProof/>
                <w:sz w:val="22"/>
                <w:szCs w:val="22"/>
                <w:lang w:eastAsia="zh-CN" w:bidi="ar-SA"/>
              </w:rPr>
              <w:tab/>
            </w:r>
            <w:r w:rsidR="00563D22" w:rsidRPr="0083289F">
              <w:rPr>
                <w:rStyle w:val="Hyperlink"/>
                <w:noProof/>
              </w:rPr>
              <w:t>Background</w:t>
            </w:r>
            <w:r w:rsidR="00563D22">
              <w:rPr>
                <w:noProof/>
                <w:webHidden/>
              </w:rPr>
              <w:tab/>
            </w:r>
            <w:r w:rsidR="00563D22">
              <w:rPr>
                <w:noProof/>
                <w:webHidden/>
              </w:rPr>
              <w:fldChar w:fldCharType="begin"/>
            </w:r>
            <w:r w:rsidR="00563D22">
              <w:rPr>
                <w:noProof/>
                <w:webHidden/>
              </w:rPr>
              <w:instrText xml:space="preserve"> PAGEREF _Toc35871017 \h </w:instrText>
            </w:r>
            <w:r w:rsidR="00563D22">
              <w:rPr>
                <w:noProof/>
                <w:webHidden/>
              </w:rPr>
            </w:r>
            <w:r w:rsidR="00563D22">
              <w:rPr>
                <w:noProof/>
                <w:webHidden/>
              </w:rPr>
              <w:fldChar w:fldCharType="separate"/>
            </w:r>
            <w:r>
              <w:rPr>
                <w:noProof/>
                <w:webHidden/>
              </w:rPr>
              <w:t>15</w:t>
            </w:r>
            <w:r w:rsidR="00563D22">
              <w:rPr>
                <w:noProof/>
                <w:webHidden/>
              </w:rPr>
              <w:fldChar w:fldCharType="end"/>
            </w:r>
          </w:hyperlink>
        </w:p>
        <w:p w14:paraId="1B8B4691" w14:textId="43FDE668" w:rsidR="00563D22" w:rsidRDefault="00CE52C4">
          <w:pPr>
            <w:pStyle w:val="TOC3"/>
            <w:tabs>
              <w:tab w:val="left" w:pos="1440"/>
              <w:tab w:val="right" w:leader="dot" w:pos="8486"/>
            </w:tabs>
            <w:rPr>
              <w:rFonts w:eastAsiaTheme="minorEastAsia" w:cstheme="minorBidi"/>
              <w:noProof/>
              <w:sz w:val="22"/>
              <w:szCs w:val="22"/>
              <w:lang w:eastAsia="zh-CN" w:bidi="ar-SA"/>
            </w:rPr>
          </w:pPr>
          <w:hyperlink w:anchor="_Toc35871018" w:history="1">
            <w:r w:rsidR="00563D22" w:rsidRPr="0083289F">
              <w:rPr>
                <w:rStyle w:val="Hyperlink"/>
                <w:noProof/>
              </w:rPr>
              <w:t>1.3.2</w:t>
            </w:r>
            <w:r w:rsidR="00563D22">
              <w:rPr>
                <w:rFonts w:eastAsiaTheme="minorEastAsia" w:cstheme="minorBidi"/>
                <w:noProof/>
                <w:sz w:val="22"/>
                <w:szCs w:val="22"/>
                <w:lang w:eastAsia="zh-CN" w:bidi="ar-SA"/>
              </w:rPr>
              <w:tab/>
            </w:r>
            <w:r w:rsidR="00563D22" w:rsidRPr="0083289F">
              <w:rPr>
                <w:rStyle w:val="Hyperlink"/>
                <w:noProof/>
              </w:rPr>
              <w:t>Photon detection vs thermal detection</w:t>
            </w:r>
            <w:r w:rsidR="00563D22">
              <w:rPr>
                <w:noProof/>
                <w:webHidden/>
              </w:rPr>
              <w:tab/>
            </w:r>
            <w:r w:rsidR="00563D22">
              <w:rPr>
                <w:noProof/>
                <w:webHidden/>
              </w:rPr>
              <w:fldChar w:fldCharType="begin"/>
            </w:r>
            <w:r w:rsidR="00563D22">
              <w:rPr>
                <w:noProof/>
                <w:webHidden/>
              </w:rPr>
              <w:instrText xml:space="preserve"> PAGEREF _Toc35871018 \h </w:instrText>
            </w:r>
            <w:r w:rsidR="00563D22">
              <w:rPr>
                <w:noProof/>
                <w:webHidden/>
              </w:rPr>
            </w:r>
            <w:r w:rsidR="00563D22">
              <w:rPr>
                <w:noProof/>
                <w:webHidden/>
              </w:rPr>
              <w:fldChar w:fldCharType="separate"/>
            </w:r>
            <w:r>
              <w:rPr>
                <w:noProof/>
                <w:webHidden/>
              </w:rPr>
              <w:t>17</w:t>
            </w:r>
            <w:r w:rsidR="00563D22">
              <w:rPr>
                <w:noProof/>
                <w:webHidden/>
              </w:rPr>
              <w:fldChar w:fldCharType="end"/>
            </w:r>
          </w:hyperlink>
        </w:p>
        <w:p w14:paraId="491EF002" w14:textId="1AAA9EFD" w:rsidR="00563D22" w:rsidRDefault="00CE52C4">
          <w:pPr>
            <w:pStyle w:val="TOC3"/>
            <w:tabs>
              <w:tab w:val="left" w:pos="1440"/>
              <w:tab w:val="right" w:leader="dot" w:pos="8486"/>
            </w:tabs>
            <w:rPr>
              <w:rFonts w:eastAsiaTheme="minorEastAsia" w:cstheme="minorBidi"/>
              <w:noProof/>
              <w:sz w:val="22"/>
              <w:szCs w:val="22"/>
              <w:lang w:eastAsia="zh-CN" w:bidi="ar-SA"/>
            </w:rPr>
          </w:pPr>
          <w:hyperlink w:anchor="_Toc35871019" w:history="1">
            <w:r w:rsidR="00563D22" w:rsidRPr="0083289F">
              <w:rPr>
                <w:rStyle w:val="Hyperlink"/>
                <w:noProof/>
              </w:rPr>
              <w:t>1.3.3</w:t>
            </w:r>
            <w:r w:rsidR="00563D22">
              <w:rPr>
                <w:rFonts w:eastAsiaTheme="minorEastAsia" w:cstheme="minorBidi"/>
                <w:noProof/>
                <w:sz w:val="22"/>
                <w:szCs w:val="22"/>
                <w:lang w:eastAsia="zh-CN" w:bidi="ar-SA"/>
              </w:rPr>
              <w:tab/>
            </w:r>
            <w:r w:rsidR="00563D22" w:rsidRPr="0083289F">
              <w:rPr>
                <w:rStyle w:val="Hyperlink"/>
                <w:noProof/>
              </w:rPr>
              <w:t>Examples of photon detectors</w:t>
            </w:r>
            <w:r w:rsidR="00563D22">
              <w:rPr>
                <w:noProof/>
                <w:webHidden/>
              </w:rPr>
              <w:tab/>
            </w:r>
            <w:r w:rsidR="00563D22">
              <w:rPr>
                <w:noProof/>
                <w:webHidden/>
              </w:rPr>
              <w:fldChar w:fldCharType="begin"/>
            </w:r>
            <w:r w:rsidR="00563D22">
              <w:rPr>
                <w:noProof/>
                <w:webHidden/>
              </w:rPr>
              <w:instrText xml:space="preserve"> PAGEREF _Toc35871019 \h </w:instrText>
            </w:r>
            <w:r w:rsidR="00563D22">
              <w:rPr>
                <w:noProof/>
                <w:webHidden/>
              </w:rPr>
            </w:r>
            <w:r w:rsidR="00563D22">
              <w:rPr>
                <w:noProof/>
                <w:webHidden/>
              </w:rPr>
              <w:fldChar w:fldCharType="separate"/>
            </w:r>
            <w:r>
              <w:rPr>
                <w:noProof/>
                <w:webHidden/>
              </w:rPr>
              <w:t>19</w:t>
            </w:r>
            <w:r w:rsidR="00563D22">
              <w:rPr>
                <w:noProof/>
                <w:webHidden/>
              </w:rPr>
              <w:fldChar w:fldCharType="end"/>
            </w:r>
          </w:hyperlink>
        </w:p>
        <w:p w14:paraId="42EA5392" w14:textId="4CAD0D7E" w:rsidR="00563D22" w:rsidRDefault="00CE52C4">
          <w:pPr>
            <w:pStyle w:val="TOC3"/>
            <w:tabs>
              <w:tab w:val="left" w:pos="1440"/>
              <w:tab w:val="right" w:leader="dot" w:pos="8486"/>
            </w:tabs>
            <w:rPr>
              <w:rFonts w:eastAsiaTheme="minorEastAsia" w:cstheme="minorBidi"/>
              <w:noProof/>
              <w:sz w:val="22"/>
              <w:szCs w:val="22"/>
              <w:lang w:eastAsia="zh-CN" w:bidi="ar-SA"/>
            </w:rPr>
          </w:pPr>
          <w:hyperlink w:anchor="_Toc35871020" w:history="1">
            <w:r w:rsidR="00563D22" w:rsidRPr="0083289F">
              <w:rPr>
                <w:rStyle w:val="Hyperlink"/>
                <w:noProof/>
              </w:rPr>
              <w:t>1.3.4</w:t>
            </w:r>
            <w:r w:rsidR="00563D22">
              <w:rPr>
                <w:rFonts w:eastAsiaTheme="minorEastAsia" w:cstheme="minorBidi"/>
                <w:noProof/>
                <w:sz w:val="22"/>
                <w:szCs w:val="22"/>
                <w:lang w:eastAsia="zh-CN" w:bidi="ar-SA"/>
              </w:rPr>
              <w:tab/>
            </w:r>
            <w:r w:rsidR="00563D22" w:rsidRPr="0083289F">
              <w:rPr>
                <w:rStyle w:val="Hyperlink"/>
                <w:noProof/>
              </w:rPr>
              <w:t>Performance metrics for infrared detectors</w:t>
            </w:r>
            <w:r w:rsidR="00563D22">
              <w:rPr>
                <w:noProof/>
                <w:webHidden/>
              </w:rPr>
              <w:tab/>
            </w:r>
            <w:r w:rsidR="00563D22">
              <w:rPr>
                <w:noProof/>
                <w:webHidden/>
              </w:rPr>
              <w:fldChar w:fldCharType="begin"/>
            </w:r>
            <w:r w:rsidR="00563D22">
              <w:rPr>
                <w:noProof/>
                <w:webHidden/>
              </w:rPr>
              <w:instrText xml:space="preserve"> PAGEREF _Toc35871020 \h </w:instrText>
            </w:r>
            <w:r w:rsidR="00563D22">
              <w:rPr>
                <w:noProof/>
                <w:webHidden/>
              </w:rPr>
            </w:r>
            <w:r w:rsidR="00563D22">
              <w:rPr>
                <w:noProof/>
                <w:webHidden/>
              </w:rPr>
              <w:fldChar w:fldCharType="separate"/>
            </w:r>
            <w:r>
              <w:rPr>
                <w:noProof/>
                <w:webHidden/>
              </w:rPr>
              <w:t>23</w:t>
            </w:r>
            <w:r w:rsidR="00563D22">
              <w:rPr>
                <w:noProof/>
                <w:webHidden/>
              </w:rPr>
              <w:fldChar w:fldCharType="end"/>
            </w:r>
          </w:hyperlink>
        </w:p>
        <w:p w14:paraId="3294CF86" w14:textId="55DCB195" w:rsidR="00563D22" w:rsidRDefault="00CE52C4">
          <w:pPr>
            <w:pStyle w:val="TOC2"/>
            <w:tabs>
              <w:tab w:val="right" w:leader="dot" w:pos="8486"/>
            </w:tabs>
            <w:rPr>
              <w:rFonts w:eastAsiaTheme="minorEastAsia" w:cstheme="minorBidi"/>
              <w:noProof/>
              <w:sz w:val="22"/>
              <w:szCs w:val="22"/>
              <w:lang w:eastAsia="zh-CN" w:bidi="ar-SA"/>
            </w:rPr>
          </w:pPr>
          <w:hyperlink w:anchor="_Toc35871021" w:history="1">
            <w:r w:rsidR="00563D22" w:rsidRPr="0083289F">
              <w:rPr>
                <w:rStyle w:val="Hyperlink"/>
                <w:noProof/>
              </w:rPr>
              <w:t>1.4</w:t>
            </w:r>
            <w:r w:rsidR="00563D22">
              <w:rPr>
                <w:rFonts w:eastAsiaTheme="minorEastAsia" w:cstheme="minorBidi"/>
                <w:noProof/>
                <w:sz w:val="22"/>
                <w:szCs w:val="22"/>
                <w:lang w:eastAsia="zh-CN" w:bidi="ar-SA"/>
              </w:rPr>
              <w:tab/>
            </w:r>
            <w:r w:rsidR="00563D22" w:rsidRPr="0083289F">
              <w:rPr>
                <w:rStyle w:val="Hyperlink"/>
                <w:noProof/>
              </w:rPr>
              <w:t>Dissertation organization</w:t>
            </w:r>
            <w:r w:rsidR="00563D22">
              <w:rPr>
                <w:noProof/>
                <w:webHidden/>
              </w:rPr>
              <w:tab/>
            </w:r>
            <w:r w:rsidR="00563D22">
              <w:rPr>
                <w:noProof/>
                <w:webHidden/>
              </w:rPr>
              <w:fldChar w:fldCharType="begin"/>
            </w:r>
            <w:r w:rsidR="00563D22">
              <w:rPr>
                <w:noProof/>
                <w:webHidden/>
              </w:rPr>
              <w:instrText xml:space="preserve"> PAGEREF _Toc35871021 \h </w:instrText>
            </w:r>
            <w:r w:rsidR="00563D22">
              <w:rPr>
                <w:noProof/>
                <w:webHidden/>
              </w:rPr>
            </w:r>
            <w:r w:rsidR="00563D22">
              <w:rPr>
                <w:noProof/>
                <w:webHidden/>
              </w:rPr>
              <w:fldChar w:fldCharType="separate"/>
            </w:r>
            <w:r>
              <w:rPr>
                <w:noProof/>
                <w:webHidden/>
              </w:rPr>
              <w:t>25</w:t>
            </w:r>
            <w:r w:rsidR="00563D22">
              <w:rPr>
                <w:noProof/>
                <w:webHidden/>
              </w:rPr>
              <w:fldChar w:fldCharType="end"/>
            </w:r>
          </w:hyperlink>
        </w:p>
        <w:p w14:paraId="11EA0619" w14:textId="1BEB1C1B" w:rsidR="00563D22" w:rsidRDefault="00CE52C4">
          <w:pPr>
            <w:pStyle w:val="TOC1"/>
            <w:rPr>
              <w:rFonts w:eastAsiaTheme="minorEastAsia" w:cstheme="minorBidi"/>
              <w:noProof/>
              <w:sz w:val="22"/>
              <w:szCs w:val="22"/>
              <w:lang w:eastAsia="zh-CN" w:bidi="ar-SA"/>
            </w:rPr>
          </w:pPr>
          <w:hyperlink w:anchor="_Toc35871022" w:history="1">
            <w:r w:rsidR="00563D22" w:rsidRPr="0083289F">
              <w:rPr>
                <w:rStyle w:val="Hyperlink"/>
                <w:noProof/>
              </w:rPr>
              <w:t>Chapter 2: Sb-based interband cascade devices</w:t>
            </w:r>
            <w:r w:rsidR="00563D22">
              <w:rPr>
                <w:noProof/>
                <w:webHidden/>
              </w:rPr>
              <w:tab/>
            </w:r>
            <w:r w:rsidR="00563D22">
              <w:rPr>
                <w:noProof/>
                <w:webHidden/>
              </w:rPr>
              <w:fldChar w:fldCharType="begin"/>
            </w:r>
            <w:r w:rsidR="00563D22">
              <w:rPr>
                <w:noProof/>
                <w:webHidden/>
              </w:rPr>
              <w:instrText xml:space="preserve"> PAGEREF _Toc35871022 \h </w:instrText>
            </w:r>
            <w:r w:rsidR="00563D22">
              <w:rPr>
                <w:noProof/>
                <w:webHidden/>
              </w:rPr>
            </w:r>
            <w:r w:rsidR="00563D22">
              <w:rPr>
                <w:noProof/>
                <w:webHidden/>
              </w:rPr>
              <w:fldChar w:fldCharType="separate"/>
            </w:r>
            <w:r>
              <w:rPr>
                <w:noProof/>
                <w:webHidden/>
              </w:rPr>
              <w:t>27</w:t>
            </w:r>
            <w:r w:rsidR="00563D22">
              <w:rPr>
                <w:noProof/>
                <w:webHidden/>
              </w:rPr>
              <w:fldChar w:fldCharType="end"/>
            </w:r>
          </w:hyperlink>
        </w:p>
        <w:p w14:paraId="59F8AC52" w14:textId="540AB04E" w:rsidR="00563D22" w:rsidRDefault="00CE52C4">
          <w:pPr>
            <w:pStyle w:val="TOC2"/>
            <w:tabs>
              <w:tab w:val="right" w:leader="dot" w:pos="8486"/>
            </w:tabs>
            <w:rPr>
              <w:rFonts w:eastAsiaTheme="minorEastAsia" w:cstheme="minorBidi"/>
              <w:noProof/>
              <w:sz w:val="22"/>
              <w:szCs w:val="22"/>
              <w:lang w:eastAsia="zh-CN" w:bidi="ar-SA"/>
            </w:rPr>
          </w:pPr>
          <w:hyperlink w:anchor="_Toc35871023" w:history="1">
            <w:r w:rsidR="00563D22" w:rsidRPr="0083289F">
              <w:rPr>
                <w:rStyle w:val="Hyperlink"/>
                <w:noProof/>
              </w:rPr>
              <w:t>2.1</w:t>
            </w:r>
            <w:r w:rsidR="00563D22">
              <w:rPr>
                <w:rFonts w:eastAsiaTheme="minorEastAsia" w:cstheme="minorBidi"/>
                <w:noProof/>
                <w:sz w:val="22"/>
                <w:szCs w:val="22"/>
                <w:lang w:eastAsia="zh-CN" w:bidi="ar-SA"/>
              </w:rPr>
              <w:tab/>
            </w:r>
            <w:r w:rsidR="00563D22" w:rsidRPr="0083289F">
              <w:rPr>
                <w:rStyle w:val="Hyperlink"/>
                <w:noProof/>
              </w:rPr>
              <w:t>6.1 Å Semiconductor family</w:t>
            </w:r>
            <w:r w:rsidR="00563D22">
              <w:rPr>
                <w:noProof/>
                <w:webHidden/>
              </w:rPr>
              <w:tab/>
            </w:r>
            <w:r w:rsidR="00563D22">
              <w:rPr>
                <w:noProof/>
                <w:webHidden/>
              </w:rPr>
              <w:fldChar w:fldCharType="begin"/>
            </w:r>
            <w:r w:rsidR="00563D22">
              <w:rPr>
                <w:noProof/>
                <w:webHidden/>
              </w:rPr>
              <w:instrText xml:space="preserve"> PAGEREF _Toc35871023 \h </w:instrText>
            </w:r>
            <w:r w:rsidR="00563D22">
              <w:rPr>
                <w:noProof/>
                <w:webHidden/>
              </w:rPr>
            </w:r>
            <w:r w:rsidR="00563D22">
              <w:rPr>
                <w:noProof/>
                <w:webHidden/>
              </w:rPr>
              <w:fldChar w:fldCharType="separate"/>
            </w:r>
            <w:r>
              <w:rPr>
                <w:noProof/>
                <w:webHidden/>
              </w:rPr>
              <w:t>27</w:t>
            </w:r>
            <w:r w:rsidR="00563D22">
              <w:rPr>
                <w:noProof/>
                <w:webHidden/>
              </w:rPr>
              <w:fldChar w:fldCharType="end"/>
            </w:r>
          </w:hyperlink>
        </w:p>
        <w:p w14:paraId="33F7AB51" w14:textId="4A0148AC" w:rsidR="00563D22" w:rsidRDefault="00CE52C4">
          <w:pPr>
            <w:pStyle w:val="TOC2"/>
            <w:tabs>
              <w:tab w:val="right" w:leader="dot" w:pos="8486"/>
            </w:tabs>
            <w:rPr>
              <w:rFonts w:eastAsiaTheme="minorEastAsia" w:cstheme="minorBidi"/>
              <w:noProof/>
              <w:sz w:val="22"/>
              <w:szCs w:val="22"/>
              <w:lang w:eastAsia="zh-CN" w:bidi="ar-SA"/>
            </w:rPr>
          </w:pPr>
          <w:hyperlink w:anchor="_Toc35871024" w:history="1">
            <w:r w:rsidR="00563D22" w:rsidRPr="0083289F">
              <w:rPr>
                <w:rStyle w:val="Hyperlink"/>
                <w:noProof/>
              </w:rPr>
              <w:t>2.2</w:t>
            </w:r>
            <w:r w:rsidR="00563D22">
              <w:rPr>
                <w:rFonts w:eastAsiaTheme="minorEastAsia" w:cstheme="minorBidi"/>
                <w:noProof/>
                <w:sz w:val="22"/>
                <w:szCs w:val="22"/>
                <w:lang w:eastAsia="zh-CN" w:bidi="ar-SA"/>
              </w:rPr>
              <w:tab/>
            </w:r>
            <w:r w:rsidR="00563D22" w:rsidRPr="0083289F">
              <w:rPr>
                <w:rStyle w:val="Hyperlink"/>
                <w:noProof/>
              </w:rPr>
              <w:t>Interband cascade lasers-the historic origin</w:t>
            </w:r>
            <w:r w:rsidR="00563D22">
              <w:rPr>
                <w:noProof/>
                <w:webHidden/>
              </w:rPr>
              <w:tab/>
            </w:r>
            <w:r w:rsidR="00563D22">
              <w:rPr>
                <w:noProof/>
                <w:webHidden/>
              </w:rPr>
              <w:fldChar w:fldCharType="begin"/>
            </w:r>
            <w:r w:rsidR="00563D22">
              <w:rPr>
                <w:noProof/>
                <w:webHidden/>
              </w:rPr>
              <w:instrText xml:space="preserve"> PAGEREF _Toc35871024 \h </w:instrText>
            </w:r>
            <w:r w:rsidR="00563D22">
              <w:rPr>
                <w:noProof/>
                <w:webHidden/>
              </w:rPr>
            </w:r>
            <w:r w:rsidR="00563D22">
              <w:rPr>
                <w:noProof/>
                <w:webHidden/>
              </w:rPr>
              <w:fldChar w:fldCharType="separate"/>
            </w:r>
            <w:r>
              <w:rPr>
                <w:noProof/>
                <w:webHidden/>
              </w:rPr>
              <w:t>28</w:t>
            </w:r>
            <w:r w:rsidR="00563D22">
              <w:rPr>
                <w:noProof/>
                <w:webHidden/>
              </w:rPr>
              <w:fldChar w:fldCharType="end"/>
            </w:r>
          </w:hyperlink>
        </w:p>
        <w:p w14:paraId="3F7420FC" w14:textId="78A92E38" w:rsidR="00563D22" w:rsidRDefault="00CE52C4">
          <w:pPr>
            <w:pStyle w:val="TOC3"/>
            <w:tabs>
              <w:tab w:val="left" w:pos="1440"/>
              <w:tab w:val="right" w:leader="dot" w:pos="8486"/>
            </w:tabs>
            <w:rPr>
              <w:rFonts w:eastAsiaTheme="minorEastAsia" w:cstheme="minorBidi"/>
              <w:noProof/>
              <w:sz w:val="22"/>
              <w:szCs w:val="22"/>
              <w:lang w:eastAsia="zh-CN" w:bidi="ar-SA"/>
            </w:rPr>
          </w:pPr>
          <w:hyperlink w:anchor="_Toc35871025" w:history="1">
            <w:r w:rsidR="00563D22" w:rsidRPr="0083289F">
              <w:rPr>
                <w:rStyle w:val="Hyperlink"/>
                <w:noProof/>
              </w:rPr>
              <w:t>2.2.1</w:t>
            </w:r>
            <w:r w:rsidR="00563D22">
              <w:rPr>
                <w:rFonts w:eastAsiaTheme="minorEastAsia" w:cstheme="minorBidi"/>
                <w:noProof/>
                <w:sz w:val="22"/>
                <w:szCs w:val="22"/>
                <w:lang w:eastAsia="zh-CN" w:bidi="ar-SA"/>
              </w:rPr>
              <w:tab/>
            </w:r>
            <w:r w:rsidR="00563D22" w:rsidRPr="0083289F">
              <w:rPr>
                <w:rStyle w:val="Hyperlink"/>
                <w:noProof/>
              </w:rPr>
              <w:t>History and operation principle</w:t>
            </w:r>
            <w:r w:rsidR="00563D22">
              <w:rPr>
                <w:noProof/>
                <w:webHidden/>
              </w:rPr>
              <w:tab/>
            </w:r>
            <w:r w:rsidR="00563D22">
              <w:rPr>
                <w:noProof/>
                <w:webHidden/>
              </w:rPr>
              <w:fldChar w:fldCharType="begin"/>
            </w:r>
            <w:r w:rsidR="00563D22">
              <w:rPr>
                <w:noProof/>
                <w:webHidden/>
              </w:rPr>
              <w:instrText xml:space="preserve"> PAGEREF _Toc35871025 \h </w:instrText>
            </w:r>
            <w:r w:rsidR="00563D22">
              <w:rPr>
                <w:noProof/>
                <w:webHidden/>
              </w:rPr>
            </w:r>
            <w:r w:rsidR="00563D22">
              <w:rPr>
                <w:noProof/>
                <w:webHidden/>
              </w:rPr>
              <w:fldChar w:fldCharType="separate"/>
            </w:r>
            <w:r>
              <w:rPr>
                <w:noProof/>
                <w:webHidden/>
              </w:rPr>
              <w:t>28</w:t>
            </w:r>
            <w:r w:rsidR="00563D22">
              <w:rPr>
                <w:noProof/>
                <w:webHidden/>
              </w:rPr>
              <w:fldChar w:fldCharType="end"/>
            </w:r>
          </w:hyperlink>
        </w:p>
        <w:p w14:paraId="6522463A" w14:textId="12795668" w:rsidR="00563D22" w:rsidRDefault="00CE52C4">
          <w:pPr>
            <w:pStyle w:val="TOC3"/>
            <w:tabs>
              <w:tab w:val="left" w:pos="1440"/>
              <w:tab w:val="right" w:leader="dot" w:pos="8486"/>
            </w:tabs>
            <w:rPr>
              <w:rFonts w:eastAsiaTheme="minorEastAsia" w:cstheme="minorBidi"/>
              <w:noProof/>
              <w:sz w:val="22"/>
              <w:szCs w:val="22"/>
              <w:lang w:eastAsia="zh-CN" w:bidi="ar-SA"/>
            </w:rPr>
          </w:pPr>
          <w:hyperlink w:anchor="_Toc35871026" w:history="1">
            <w:r w:rsidR="00563D22" w:rsidRPr="0083289F">
              <w:rPr>
                <w:rStyle w:val="Hyperlink"/>
                <w:noProof/>
              </w:rPr>
              <w:t>2.2.2</w:t>
            </w:r>
            <w:r w:rsidR="00563D22">
              <w:rPr>
                <w:rFonts w:eastAsiaTheme="minorEastAsia" w:cstheme="minorBidi"/>
                <w:noProof/>
                <w:sz w:val="22"/>
                <w:szCs w:val="22"/>
                <w:lang w:eastAsia="zh-CN" w:bidi="ar-SA"/>
              </w:rPr>
              <w:tab/>
            </w:r>
            <w:r w:rsidR="00563D22" w:rsidRPr="0083289F">
              <w:rPr>
                <w:rStyle w:val="Hyperlink"/>
                <w:noProof/>
              </w:rPr>
              <w:t>Current status of ICL performance</w:t>
            </w:r>
            <w:r w:rsidR="00563D22">
              <w:rPr>
                <w:noProof/>
                <w:webHidden/>
              </w:rPr>
              <w:tab/>
            </w:r>
            <w:r w:rsidR="00563D22">
              <w:rPr>
                <w:noProof/>
                <w:webHidden/>
              </w:rPr>
              <w:fldChar w:fldCharType="begin"/>
            </w:r>
            <w:r w:rsidR="00563D22">
              <w:rPr>
                <w:noProof/>
                <w:webHidden/>
              </w:rPr>
              <w:instrText xml:space="preserve"> PAGEREF _Toc35871026 \h </w:instrText>
            </w:r>
            <w:r w:rsidR="00563D22">
              <w:rPr>
                <w:noProof/>
                <w:webHidden/>
              </w:rPr>
            </w:r>
            <w:r w:rsidR="00563D22">
              <w:rPr>
                <w:noProof/>
                <w:webHidden/>
              </w:rPr>
              <w:fldChar w:fldCharType="separate"/>
            </w:r>
            <w:r>
              <w:rPr>
                <w:noProof/>
                <w:webHidden/>
              </w:rPr>
              <w:t>31</w:t>
            </w:r>
            <w:r w:rsidR="00563D22">
              <w:rPr>
                <w:noProof/>
                <w:webHidden/>
              </w:rPr>
              <w:fldChar w:fldCharType="end"/>
            </w:r>
          </w:hyperlink>
        </w:p>
        <w:p w14:paraId="6EED0160" w14:textId="6696E4EA" w:rsidR="00563D22" w:rsidRDefault="00CE52C4">
          <w:pPr>
            <w:pStyle w:val="TOC2"/>
            <w:tabs>
              <w:tab w:val="right" w:leader="dot" w:pos="8486"/>
            </w:tabs>
            <w:rPr>
              <w:rFonts w:eastAsiaTheme="minorEastAsia" w:cstheme="minorBidi"/>
              <w:noProof/>
              <w:sz w:val="22"/>
              <w:szCs w:val="22"/>
              <w:lang w:eastAsia="zh-CN" w:bidi="ar-SA"/>
            </w:rPr>
          </w:pPr>
          <w:hyperlink w:anchor="_Toc35871027" w:history="1">
            <w:r w:rsidR="00563D22" w:rsidRPr="0083289F">
              <w:rPr>
                <w:rStyle w:val="Hyperlink"/>
                <w:noProof/>
              </w:rPr>
              <w:t>2.3</w:t>
            </w:r>
            <w:r w:rsidR="00563D22">
              <w:rPr>
                <w:rFonts w:eastAsiaTheme="minorEastAsia" w:cstheme="minorBidi"/>
                <w:noProof/>
                <w:sz w:val="22"/>
                <w:szCs w:val="22"/>
                <w:lang w:eastAsia="zh-CN" w:bidi="ar-SA"/>
              </w:rPr>
              <w:tab/>
            </w:r>
            <w:r w:rsidR="00563D22" w:rsidRPr="0083289F">
              <w:rPr>
                <w:rStyle w:val="Hyperlink"/>
                <w:noProof/>
              </w:rPr>
              <w:t>Interband cascade thermophotovoltaic devices</w:t>
            </w:r>
            <w:r w:rsidR="00563D22">
              <w:rPr>
                <w:noProof/>
                <w:webHidden/>
              </w:rPr>
              <w:tab/>
            </w:r>
            <w:r w:rsidR="00563D22">
              <w:rPr>
                <w:noProof/>
                <w:webHidden/>
              </w:rPr>
              <w:fldChar w:fldCharType="begin"/>
            </w:r>
            <w:r w:rsidR="00563D22">
              <w:rPr>
                <w:noProof/>
                <w:webHidden/>
              </w:rPr>
              <w:instrText xml:space="preserve"> PAGEREF _Toc35871027 \h </w:instrText>
            </w:r>
            <w:r w:rsidR="00563D22">
              <w:rPr>
                <w:noProof/>
                <w:webHidden/>
              </w:rPr>
            </w:r>
            <w:r w:rsidR="00563D22">
              <w:rPr>
                <w:noProof/>
                <w:webHidden/>
              </w:rPr>
              <w:fldChar w:fldCharType="separate"/>
            </w:r>
            <w:r>
              <w:rPr>
                <w:noProof/>
                <w:webHidden/>
              </w:rPr>
              <w:t>32</w:t>
            </w:r>
            <w:r w:rsidR="00563D22">
              <w:rPr>
                <w:noProof/>
                <w:webHidden/>
              </w:rPr>
              <w:fldChar w:fldCharType="end"/>
            </w:r>
          </w:hyperlink>
        </w:p>
        <w:p w14:paraId="155AA5B5" w14:textId="2A2F1933" w:rsidR="00563D22" w:rsidRDefault="00CE52C4">
          <w:pPr>
            <w:pStyle w:val="TOC3"/>
            <w:tabs>
              <w:tab w:val="left" w:pos="1440"/>
              <w:tab w:val="right" w:leader="dot" w:pos="8486"/>
            </w:tabs>
            <w:rPr>
              <w:rFonts w:eastAsiaTheme="minorEastAsia" w:cstheme="minorBidi"/>
              <w:noProof/>
              <w:sz w:val="22"/>
              <w:szCs w:val="22"/>
              <w:lang w:eastAsia="zh-CN" w:bidi="ar-SA"/>
            </w:rPr>
          </w:pPr>
          <w:hyperlink w:anchor="_Toc35871028" w:history="1">
            <w:r w:rsidR="00563D22" w:rsidRPr="0083289F">
              <w:rPr>
                <w:rStyle w:val="Hyperlink"/>
                <w:noProof/>
              </w:rPr>
              <w:t>2.3.1</w:t>
            </w:r>
            <w:r w:rsidR="00563D22">
              <w:rPr>
                <w:rFonts w:eastAsiaTheme="minorEastAsia" w:cstheme="minorBidi"/>
                <w:noProof/>
                <w:sz w:val="22"/>
                <w:szCs w:val="22"/>
                <w:lang w:eastAsia="zh-CN" w:bidi="ar-SA"/>
              </w:rPr>
              <w:tab/>
            </w:r>
            <w:r w:rsidR="00563D22" w:rsidRPr="0083289F">
              <w:rPr>
                <w:rStyle w:val="Hyperlink"/>
                <w:noProof/>
              </w:rPr>
              <w:t>InAs/GaSb type-II superlattices</w:t>
            </w:r>
            <w:r w:rsidR="00563D22">
              <w:rPr>
                <w:noProof/>
                <w:webHidden/>
              </w:rPr>
              <w:tab/>
            </w:r>
            <w:r w:rsidR="00563D22">
              <w:rPr>
                <w:noProof/>
                <w:webHidden/>
              </w:rPr>
              <w:fldChar w:fldCharType="begin"/>
            </w:r>
            <w:r w:rsidR="00563D22">
              <w:rPr>
                <w:noProof/>
                <w:webHidden/>
              </w:rPr>
              <w:instrText xml:space="preserve"> PAGEREF _Toc35871028 \h </w:instrText>
            </w:r>
            <w:r w:rsidR="00563D22">
              <w:rPr>
                <w:noProof/>
                <w:webHidden/>
              </w:rPr>
            </w:r>
            <w:r w:rsidR="00563D22">
              <w:rPr>
                <w:noProof/>
                <w:webHidden/>
              </w:rPr>
              <w:fldChar w:fldCharType="separate"/>
            </w:r>
            <w:r>
              <w:rPr>
                <w:noProof/>
                <w:webHidden/>
              </w:rPr>
              <w:t>32</w:t>
            </w:r>
            <w:r w:rsidR="00563D22">
              <w:rPr>
                <w:noProof/>
                <w:webHidden/>
              </w:rPr>
              <w:fldChar w:fldCharType="end"/>
            </w:r>
          </w:hyperlink>
        </w:p>
        <w:p w14:paraId="5193BE89" w14:textId="05BF0533" w:rsidR="00563D22" w:rsidRDefault="00CE52C4">
          <w:pPr>
            <w:pStyle w:val="TOC3"/>
            <w:tabs>
              <w:tab w:val="left" w:pos="1440"/>
              <w:tab w:val="right" w:leader="dot" w:pos="8486"/>
            </w:tabs>
            <w:rPr>
              <w:rFonts w:eastAsiaTheme="minorEastAsia" w:cstheme="minorBidi"/>
              <w:noProof/>
              <w:sz w:val="22"/>
              <w:szCs w:val="22"/>
              <w:lang w:eastAsia="zh-CN" w:bidi="ar-SA"/>
            </w:rPr>
          </w:pPr>
          <w:hyperlink w:anchor="_Toc35871029" w:history="1">
            <w:r w:rsidR="00563D22" w:rsidRPr="0083289F">
              <w:rPr>
                <w:rStyle w:val="Hyperlink"/>
                <w:noProof/>
              </w:rPr>
              <w:t>2.3.2</w:t>
            </w:r>
            <w:r w:rsidR="00563D22">
              <w:rPr>
                <w:rFonts w:eastAsiaTheme="minorEastAsia" w:cstheme="minorBidi"/>
                <w:noProof/>
                <w:sz w:val="22"/>
                <w:szCs w:val="22"/>
                <w:lang w:eastAsia="zh-CN" w:bidi="ar-SA"/>
              </w:rPr>
              <w:tab/>
            </w:r>
            <w:r w:rsidR="00563D22" w:rsidRPr="0083289F">
              <w:rPr>
                <w:rStyle w:val="Hyperlink"/>
                <w:noProof/>
              </w:rPr>
              <w:t>Operation principle of ICTPV cells</w:t>
            </w:r>
            <w:r w:rsidR="00563D22">
              <w:rPr>
                <w:noProof/>
                <w:webHidden/>
              </w:rPr>
              <w:tab/>
            </w:r>
            <w:r w:rsidR="00563D22">
              <w:rPr>
                <w:noProof/>
                <w:webHidden/>
              </w:rPr>
              <w:fldChar w:fldCharType="begin"/>
            </w:r>
            <w:r w:rsidR="00563D22">
              <w:rPr>
                <w:noProof/>
                <w:webHidden/>
              </w:rPr>
              <w:instrText xml:space="preserve"> PAGEREF _Toc35871029 \h </w:instrText>
            </w:r>
            <w:r w:rsidR="00563D22">
              <w:rPr>
                <w:noProof/>
                <w:webHidden/>
              </w:rPr>
            </w:r>
            <w:r w:rsidR="00563D22">
              <w:rPr>
                <w:noProof/>
                <w:webHidden/>
              </w:rPr>
              <w:fldChar w:fldCharType="separate"/>
            </w:r>
            <w:r>
              <w:rPr>
                <w:noProof/>
                <w:webHidden/>
              </w:rPr>
              <w:t>34</w:t>
            </w:r>
            <w:r w:rsidR="00563D22">
              <w:rPr>
                <w:noProof/>
                <w:webHidden/>
              </w:rPr>
              <w:fldChar w:fldCharType="end"/>
            </w:r>
          </w:hyperlink>
        </w:p>
        <w:p w14:paraId="2C0166F0" w14:textId="38BA393B" w:rsidR="00563D22" w:rsidRDefault="00CE52C4">
          <w:pPr>
            <w:pStyle w:val="TOC3"/>
            <w:tabs>
              <w:tab w:val="left" w:pos="1440"/>
              <w:tab w:val="right" w:leader="dot" w:pos="8486"/>
            </w:tabs>
            <w:rPr>
              <w:rFonts w:eastAsiaTheme="minorEastAsia" w:cstheme="minorBidi"/>
              <w:noProof/>
              <w:sz w:val="22"/>
              <w:szCs w:val="22"/>
              <w:lang w:eastAsia="zh-CN" w:bidi="ar-SA"/>
            </w:rPr>
          </w:pPr>
          <w:hyperlink w:anchor="_Toc35871030" w:history="1">
            <w:r w:rsidR="00563D22" w:rsidRPr="0083289F">
              <w:rPr>
                <w:rStyle w:val="Hyperlink"/>
                <w:noProof/>
              </w:rPr>
              <w:t>2.3.3</w:t>
            </w:r>
            <w:r w:rsidR="00563D22">
              <w:rPr>
                <w:rFonts w:eastAsiaTheme="minorEastAsia" w:cstheme="minorBidi"/>
                <w:noProof/>
                <w:sz w:val="22"/>
                <w:szCs w:val="22"/>
                <w:lang w:eastAsia="zh-CN" w:bidi="ar-SA"/>
              </w:rPr>
              <w:tab/>
            </w:r>
            <w:r w:rsidR="00563D22" w:rsidRPr="0083289F">
              <w:rPr>
                <w:rStyle w:val="Hyperlink"/>
                <w:noProof/>
              </w:rPr>
              <w:t>Enhancement of open-circuit voltage in ICTPV cells</w:t>
            </w:r>
            <w:r w:rsidR="00563D22">
              <w:rPr>
                <w:noProof/>
                <w:webHidden/>
              </w:rPr>
              <w:tab/>
            </w:r>
            <w:r w:rsidR="00563D22">
              <w:rPr>
                <w:noProof/>
                <w:webHidden/>
              </w:rPr>
              <w:fldChar w:fldCharType="begin"/>
            </w:r>
            <w:r w:rsidR="00563D22">
              <w:rPr>
                <w:noProof/>
                <w:webHidden/>
              </w:rPr>
              <w:instrText xml:space="preserve"> PAGEREF _Toc35871030 \h </w:instrText>
            </w:r>
            <w:r w:rsidR="00563D22">
              <w:rPr>
                <w:noProof/>
                <w:webHidden/>
              </w:rPr>
            </w:r>
            <w:r w:rsidR="00563D22">
              <w:rPr>
                <w:noProof/>
                <w:webHidden/>
              </w:rPr>
              <w:fldChar w:fldCharType="separate"/>
            </w:r>
            <w:r>
              <w:rPr>
                <w:noProof/>
                <w:webHidden/>
              </w:rPr>
              <w:t>36</w:t>
            </w:r>
            <w:r w:rsidR="00563D22">
              <w:rPr>
                <w:noProof/>
                <w:webHidden/>
              </w:rPr>
              <w:fldChar w:fldCharType="end"/>
            </w:r>
          </w:hyperlink>
        </w:p>
        <w:p w14:paraId="4CD6BE82" w14:textId="3420846B" w:rsidR="00563D22" w:rsidRDefault="00CE52C4">
          <w:pPr>
            <w:pStyle w:val="TOC3"/>
            <w:tabs>
              <w:tab w:val="left" w:pos="1440"/>
              <w:tab w:val="right" w:leader="dot" w:pos="8486"/>
            </w:tabs>
            <w:rPr>
              <w:rFonts w:eastAsiaTheme="minorEastAsia" w:cstheme="minorBidi"/>
              <w:noProof/>
              <w:sz w:val="22"/>
              <w:szCs w:val="22"/>
              <w:lang w:eastAsia="zh-CN" w:bidi="ar-SA"/>
            </w:rPr>
          </w:pPr>
          <w:hyperlink w:anchor="_Toc35871031" w:history="1">
            <w:r w:rsidR="00563D22" w:rsidRPr="0083289F">
              <w:rPr>
                <w:rStyle w:val="Hyperlink"/>
                <w:noProof/>
              </w:rPr>
              <w:t>2.3.4</w:t>
            </w:r>
            <w:r w:rsidR="00563D22">
              <w:rPr>
                <w:rFonts w:eastAsiaTheme="minorEastAsia" w:cstheme="minorBidi"/>
                <w:noProof/>
                <w:sz w:val="22"/>
                <w:szCs w:val="22"/>
                <w:lang w:eastAsia="zh-CN" w:bidi="ar-SA"/>
              </w:rPr>
              <w:tab/>
            </w:r>
            <w:r w:rsidR="00563D22" w:rsidRPr="0083289F">
              <w:rPr>
                <w:rStyle w:val="Hyperlink"/>
                <w:noProof/>
              </w:rPr>
              <w:t>Improvement of carrier collection efficiency in IC structures</w:t>
            </w:r>
            <w:r w:rsidR="00563D22">
              <w:rPr>
                <w:noProof/>
                <w:webHidden/>
              </w:rPr>
              <w:tab/>
            </w:r>
            <w:r w:rsidR="00563D22">
              <w:rPr>
                <w:noProof/>
                <w:webHidden/>
              </w:rPr>
              <w:fldChar w:fldCharType="begin"/>
            </w:r>
            <w:r w:rsidR="00563D22">
              <w:rPr>
                <w:noProof/>
                <w:webHidden/>
              </w:rPr>
              <w:instrText xml:space="preserve"> PAGEREF _Toc35871031 \h </w:instrText>
            </w:r>
            <w:r w:rsidR="00563D22">
              <w:rPr>
                <w:noProof/>
                <w:webHidden/>
              </w:rPr>
            </w:r>
            <w:r w:rsidR="00563D22">
              <w:rPr>
                <w:noProof/>
                <w:webHidden/>
              </w:rPr>
              <w:fldChar w:fldCharType="separate"/>
            </w:r>
            <w:r>
              <w:rPr>
                <w:noProof/>
                <w:webHidden/>
              </w:rPr>
              <w:t>37</w:t>
            </w:r>
            <w:r w:rsidR="00563D22">
              <w:rPr>
                <w:noProof/>
                <w:webHidden/>
              </w:rPr>
              <w:fldChar w:fldCharType="end"/>
            </w:r>
          </w:hyperlink>
        </w:p>
        <w:p w14:paraId="65575957" w14:textId="2722AD54" w:rsidR="00563D22" w:rsidRDefault="00CE52C4">
          <w:pPr>
            <w:pStyle w:val="TOC2"/>
            <w:tabs>
              <w:tab w:val="right" w:leader="dot" w:pos="8486"/>
            </w:tabs>
            <w:rPr>
              <w:rFonts w:eastAsiaTheme="minorEastAsia" w:cstheme="minorBidi"/>
              <w:noProof/>
              <w:sz w:val="22"/>
              <w:szCs w:val="22"/>
              <w:lang w:eastAsia="zh-CN" w:bidi="ar-SA"/>
            </w:rPr>
          </w:pPr>
          <w:hyperlink w:anchor="_Toc35871032" w:history="1">
            <w:r w:rsidR="00563D22" w:rsidRPr="0083289F">
              <w:rPr>
                <w:rStyle w:val="Hyperlink"/>
                <w:noProof/>
              </w:rPr>
              <w:t>2.4</w:t>
            </w:r>
            <w:r w:rsidR="00563D22">
              <w:rPr>
                <w:rFonts w:eastAsiaTheme="minorEastAsia" w:cstheme="minorBidi"/>
                <w:noProof/>
                <w:sz w:val="22"/>
                <w:szCs w:val="22"/>
                <w:lang w:eastAsia="zh-CN" w:bidi="ar-SA"/>
              </w:rPr>
              <w:tab/>
            </w:r>
            <w:r w:rsidR="00563D22" w:rsidRPr="0083289F">
              <w:rPr>
                <w:rStyle w:val="Hyperlink"/>
                <w:noProof/>
              </w:rPr>
              <w:t>Interband cascade infrared photodetectors</w:t>
            </w:r>
            <w:r w:rsidR="00563D22">
              <w:rPr>
                <w:noProof/>
                <w:webHidden/>
              </w:rPr>
              <w:tab/>
            </w:r>
            <w:r w:rsidR="00563D22">
              <w:rPr>
                <w:noProof/>
                <w:webHidden/>
              </w:rPr>
              <w:fldChar w:fldCharType="begin"/>
            </w:r>
            <w:r w:rsidR="00563D22">
              <w:rPr>
                <w:noProof/>
                <w:webHidden/>
              </w:rPr>
              <w:instrText xml:space="preserve"> PAGEREF _Toc35871032 \h </w:instrText>
            </w:r>
            <w:r w:rsidR="00563D22">
              <w:rPr>
                <w:noProof/>
                <w:webHidden/>
              </w:rPr>
            </w:r>
            <w:r w:rsidR="00563D22">
              <w:rPr>
                <w:noProof/>
                <w:webHidden/>
              </w:rPr>
              <w:fldChar w:fldCharType="separate"/>
            </w:r>
            <w:r>
              <w:rPr>
                <w:noProof/>
                <w:webHidden/>
              </w:rPr>
              <w:t>41</w:t>
            </w:r>
            <w:r w:rsidR="00563D22">
              <w:rPr>
                <w:noProof/>
                <w:webHidden/>
              </w:rPr>
              <w:fldChar w:fldCharType="end"/>
            </w:r>
          </w:hyperlink>
        </w:p>
        <w:p w14:paraId="630B4FD2" w14:textId="1E449841" w:rsidR="00563D22" w:rsidRDefault="00CE52C4">
          <w:pPr>
            <w:pStyle w:val="TOC3"/>
            <w:tabs>
              <w:tab w:val="left" w:pos="1440"/>
              <w:tab w:val="right" w:leader="dot" w:pos="8486"/>
            </w:tabs>
            <w:rPr>
              <w:rFonts w:eastAsiaTheme="minorEastAsia" w:cstheme="minorBidi"/>
              <w:noProof/>
              <w:sz w:val="22"/>
              <w:szCs w:val="22"/>
              <w:lang w:eastAsia="zh-CN" w:bidi="ar-SA"/>
            </w:rPr>
          </w:pPr>
          <w:hyperlink w:anchor="_Toc35871033" w:history="1">
            <w:r w:rsidR="00563D22" w:rsidRPr="0083289F">
              <w:rPr>
                <w:rStyle w:val="Hyperlink"/>
                <w:noProof/>
              </w:rPr>
              <w:t>2.4.1</w:t>
            </w:r>
            <w:r w:rsidR="00563D22">
              <w:rPr>
                <w:rFonts w:eastAsiaTheme="minorEastAsia" w:cstheme="minorBidi"/>
                <w:noProof/>
                <w:sz w:val="22"/>
                <w:szCs w:val="22"/>
                <w:lang w:eastAsia="zh-CN" w:bidi="ar-SA"/>
              </w:rPr>
              <w:tab/>
            </w:r>
            <w:r w:rsidR="00563D22" w:rsidRPr="0083289F">
              <w:rPr>
                <w:rStyle w:val="Hyperlink"/>
                <w:noProof/>
              </w:rPr>
              <w:t>Operation principle of ICIPs</w:t>
            </w:r>
            <w:r w:rsidR="00563D22">
              <w:rPr>
                <w:noProof/>
                <w:webHidden/>
              </w:rPr>
              <w:tab/>
            </w:r>
            <w:r w:rsidR="00563D22">
              <w:rPr>
                <w:noProof/>
                <w:webHidden/>
              </w:rPr>
              <w:fldChar w:fldCharType="begin"/>
            </w:r>
            <w:r w:rsidR="00563D22">
              <w:rPr>
                <w:noProof/>
                <w:webHidden/>
              </w:rPr>
              <w:instrText xml:space="preserve"> PAGEREF _Toc35871033 \h </w:instrText>
            </w:r>
            <w:r w:rsidR="00563D22">
              <w:rPr>
                <w:noProof/>
                <w:webHidden/>
              </w:rPr>
            </w:r>
            <w:r w:rsidR="00563D22">
              <w:rPr>
                <w:noProof/>
                <w:webHidden/>
              </w:rPr>
              <w:fldChar w:fldCharType="separate"/>
            </w:r>
            <w:r>
              <w:rPr>
                <w:noProof/>
                <w:webHidden/>
              </w:rPr>
              <w:t>41</w:t>
            </w:r>
            <w:r w:rsidR="00563D22">
              <w:rPr>
                <w:noProof/>
                <w:webHidden/>
              </w:rPr>
              <w:fldChar w:fldCharType="end"/>
            </w:r>
          </w:hyperlink>
        </w:p>
        <w:p w14:paraId="440216BC" w14:textId="190A9245" w:rsidR="00563D22" w:rsidRDefault="00CE52C4">
          <w:pPr>
            <w:pStyle w:val="TOC3"/>
            <w:tabs>
              <w:tab w:val="left" w:pos="1440"/>
              <w:tab w:val="right" w:leader="dot" w:pos="8486"/>
            </w:tabs>
            <w:rPr>
              <w:rFonts w:eastAsiaTheme="minorEastAsia" w:cstheme="minorBidi"/>
              <w:noProof/>
              <w:sz w:val="22"/>
              <w:szCs w:val="22"/>
              <w:lang w:eastAsia="zh-CN" w:bidi="ar-SA"/>
            </w:rPr>
          </w:pPr>
          <w:hyperlink w:anchor="_Toc35871034" w:history="1">
            <w:r w:rsidR="00563D22" w:rsidRPr="0083289F">
              <w:rPr>
                <w:rStyle w:val="Hyperlink"/>
                <w:noProof/>
              </w:rPr>
              <w:t>2.4.2</w:t>
            </w:r>
            <w:r w:rsidR="00563D22">
              <w:rPr>
                <w:rFonts w:eastAsiaTheme="minorEastAsia" w:cstheme="minorBidi"/>
                <w:noProof/>
                <w:sz w:val="22"/>
                <w:szCs w:val="22"/>
                <w:lang w:eastAsia="zh-CN" w:bidi="ar-SA"/>
              </w:rPr>
              <w:tab/>
            </w:r>
            <w:r w:rsidR="00563D22" w:rsidRPr="0083289F">
              <w:rPr>
                <w:rStyle w:val="Hyperlink"/>
                <w:noProof/>
              </w:rPr>
              <w:t>Noise reduction in ICIPs</w:t>
            </w:r>
            <w:r w:rsidR="00563D22">
              <w:rPr>
                <w:noProof/>
                <w:webHidden/>
              </w:rPr>
              <w:tab/>
            </w:r>
            <w:r w:rsidR="00563D22">
              <w:rPr>
                <w:noProof/>
                <w:webHidden/>
              </w:rPr>
              <w:fldChar w:fldCharType="begin"/>
            </w:r>
            <w:r w:rsidR="00563D22">
              <w:rPr>
                <w:noProof/>
                <w:webHidden/>
              </w:rPr>
              <w:instrText xml:space="preserve"> PAGEREF _Toc35871034 \h </w:instrText>
            </w:r>
            <w:r w:rsidR="00563D22">
              <w:rPr>
                <w:noProof/>
                <w:webHidden/>
              </w:rPr>
            </w:r>
            <w:r w:rsidR="00563D22">
              <w:rPr>
                <w:noProof/>
                <w:webHidden/>
              </w:rPr>
              <w:fldChar w:fldCharType="separate"/>
            </w:r>
            <w:r>
              <w:rPr>
                <w:noProof/>
                <w:webHidden/>
              </w:rPr>
              <w:t>43</w:t>
            </w:r>
            <w:r w:rsidR="00563D22">
              <w:rPr>
                <w:noProof/>
                <w:webHidden/>
              </w:rPr>
              <w:fldChar w:fldCharType="end"/>
            </w:r>
          </w:hyperlink>
        </w:p>
        <w:p w14:paraId="1F2F1645" w14:textId="438BA4BD" w:rsidR="00563D22" w:rsidRDefault="00CE52C4">
          <w:pPr>
            <w:pStyle w:val="TOC3"/>
            <w:tabs>
              <w:tab w:val="left" w:pos="1440"/>
              <w:tab w:val="right" w:leader="dot" w:pos="8486"/>
            </w:tabs>
            <w:rPr>
              <w:rFonts w:eastAsiaTheme="minorEastAsia" w:cstheme="minorBidi"/>
              <w:noProof/>
              <w:sz w:val="22"/>
              <w:szCs w:val="22"/>
              <w:lang w:eastAsia="zh-CN" w:bidi="ar-SA"/>
            </w:rPr>
          </w:pPr>
          <w:hyperlink w:anchor="_Toc35871035" w:history="1">
            <w:r w:rsidR="00563D22" w:rsidRPr="0083289F">
              <w:rPr>
                <w:rStyle w:val="Hyperlink"/>
                <w:noProof/>
              </w:rPr>
              <w:t>2.4.3</w:t>
            </w:r>
            <w:r w:rsidR="00563D22">
              <w:rPr>
                <w:rFonts w:eastAsiaTheme="minorEastAsia" w:cstheme="minorBidi"/>
                <w:noProof/>
                <w:sz w:val="22"/>
                <w:szCs w:val="22"/>
                <w:lang w:eastAsia="zh-CN" w:bidi="ar-SA"/>
              </w:rPr>
              <w:tab/>
            </w:r>
            <w:r w:rsidR="00563D22" w:rsidRPr="0083289F">
              <w:rPr>
                <w:rStyle w:val="Hyperlink"/>
                <w:noProof/>
              </w:rPr>
              <w:t>Detectivity improvement in ICIPs</w:t>
            </w:r>
            <w:r w:rsidR="00563D22">
              <w:rPr>
                <w:noProof/>
                <w:webHidden/>
              </w:rPr>
              <w:tab/>
            </w:r>
            <w:r w:rsidR="00563D22">
              <w:rPr>
                <w:noProof/>
                <w:webHidden/>
              </w:rPr>
              <w:fldChar w:fldCharType="begin"/>
            </w:r>
            <w:r w:rsidR="00563D22">
              <w:rPr>
                <w:noProof/>
                <w:webHidden/>
              </w:rPr>
              <w:instrText xml:space="preserve"> PAGEREF _Toc35871035 \h </w:instrText>
            </w:r>
            <w:r w:rsidR="00563D22">
              <w:rPr>
                <w:noProof/>
                <w:webHidden/>
              </w:rPr>
            </w:r>
            <w:r w:rsidR="00563D22">
              <w:rPr>
                <w:noProof/>
                <w:webHidden/>
              </w:rPr>
              <w:fldChar w:fldCharType="separate"/>
            </w:r>
            <w:r>
              <w:rPr>
                <w:noProof/>
                <w:webHidden/>
              </w:rPr>
              <w:t>45</w:t>
            </w:r>
            <w:r w:rsidR="00563D22">
              <w:rPr>
                <w:noProof/>
                <w:webHidden/>
              </w:rPr>
              <w:fldChar w:fldCharType="end"/>
            </w:r>
          </w:hyperlink>
        </w:p>
        <w:p w14:paraId="6C762516" w14:textId="0F5262D6" w:rsidR="00563D22" w:rsidRDefault="00CE52C4">
          <w:pPr>
            <w:pStyle w:val="TOC3"/>
            <w:tabs>
              <w:tab w:val="left" w:pos="1440"/>
              <w:tab w:val="right" w:leader="dot" w:pos="8486"/>
            </w:tabs>
            <w:rPr>
              <w:rFonts w:eastAsiaTheme="minorEastAsia" w:cstheme="minorBidi"/>
              <w:noProof/>
              <w:sz w:val="22"/>
              <w:szCs w:val="22"/>
              <w:lang w:eastAsia="zh-CN" w:bidi="ar-SA"/>
            </w:rPr>
          </w:pPr>
          <w:hyperlink w:anchor="_Toc35871036" w:history="1">
            <w:r w:rsidR="00563D22" w:rsidRPr="0083289F">
              <w:rPr>
                <w:rStyle w:val="Hyperlink"/>
                <w:noProof/>
              </w:rPr>
              <w:t>2.4.4</w:t>
            </w:r>
            <w:r w:rsidR="00563D22">
              <w:rPr>
                <w:rFonts w:eastAsiaTheme="minorEastAsia" w:cstheme="minorBidi"/>
                <w:noProof/>
                <w:sz w:val="22"/>
                <w:szCs w:val="22"/>
                <w:lang w:eastAsia="zh-CN" w:bidi="ar-SA"/>
              </w:rPr>
              <w:tab/>
            </w:r>
            <w:r w:rsidR="00563D22" w:rsidRPr="0083289F">
              <w:rPr>
                <w:rStyle w:val="Hyperlink"/>
                <w:noProof/>
              </w:rPr>
              <w:t>Comments on detectivity improvement in ICIP</w:t>
            </w:r>
            <w:r w:rsidR="00563D22">
              <w:rPr>
                <w:noProof/>
                <w:webHidden/>
              </w:rPr>
              <w:tab/>
            </w:r>
            <w:r w:rsidR="00563D22">
              <w:rPr>
                <w:noProof/>
                <w:webHidden/>
              </w:rPr>
              <w:fldChar w:fldCharType="begin"/>
            </w:r>
            <w:r w:rsidR="00563D22">
              <w:rPr>
                <w:noProof/>
                <w:webHidden/>
              </w:rPr>
              <w:instrText xml:space="preserve"> PAGEREF _Toc35871036 \h </w:instrText>
            </w:r>
            <w:r w:rsidR="00563D22">
              <w:rPr>
                <w:noProof/>
                <w:webHidden/>
              </w:rPr>
            </w:r>
            <w:r w:rsidR="00563D22">
              <w:rPr>
                <w:noProof/>
                <w:webHidden/>
              </w:rPr>
              <w:fldChar w:fldCharType="separate"/>
            </w:r>
            <w:r>
              <w:rPr>
                <w:noProof/>
                <w:webHidden/>
              </w:rPr>
              <w:t>46</w:t>
            </w:r>
            <w:r w:rsidR="00563D22">
              <w:rPr>
                <w:noProof/>
                <w:webHidden/>
              </w:rPr>
              <w:fldChar w:fldCharType="end"/>
            </w:r>
          </w:hyperlink>
        </w:p>
        <w:p w14:paraId="0B79BCE6" w14:textId="165807C3" w:rsidR="00563D22" w:rsidRDefault="00CE52C4">
          <w:pPr>
            <w:pStyle w:val="TOC2"/>
            <w:tabs>
              <w:tab w:val="right" w:leader="dot" w:pos="8486"/>
            </w:tabs>
            <w:rPr>
              <w:rFonts w:eastAsiaTheme="minorEastAsia" w:cstheme="minorBidi"/>
              <w:noProof/>
              <w:sz w:val="22"/>
              <w:szCs w:val="22"/>
              <w:lang w:eastAsia="zh-CN" w:bidi="ar-SA"/>
            </w:rPr>
          </w:pPr>
          <w:hyperlink w:anchor="_Toc35871037" w:history="1">
            <w:r w:rsidR="00563D22" w:rsidRPr="0083289F">
              <w:rPr>
                <w:rStyle w:val="Hyperlink"/>
                <w:noProof/>
              </w:rPr>
              <w:t>2.5</w:t>
            </w:r>
            <w:r w:rsidR="00563D22">
              <w:rPr>
                <w:rFonts w:eastAsiaTheme="minorEastAsia" w:cstheme="minorBidi"/>
                <w:noProof/>
                <w:sz w:val="22"/>
                <w:szCs w:val="22"/>
                <w:lang w:eastAsia="zh-CN" w:bidi="ar-SA"/>
              </w:rPr>
              <w:tab/>
            </w:r>
            <w:r w:rsidR="00563D22" w:rsidRPr="0083289F">
              <w:rPr>
                <w:rStyle w:val="Hyperlink"/>
                <w:noProof/>
              </w:rPr>
              <w:t>Growth and fabrication of interband cascade devices</w:t>
            </w:r>
            <w:r w:rsidR="00563D22">
              <w:rPr>
                <w:noProof/>
                <w:webHidden/>
              </w:rPr>
              <w:tab/>
            </w:r>
            <w:r w:rsidR="00563D22">
              <w:rPr>
                <w:noProof/>
                <w:webHidden/>
              </w:rPr>
              <w:fldChar w:fldCharType="begin"/>
            </w:r>
            <w:r w:rsidR="00563D22">
              <w:rPr>
                <w:noProof/>
                <w:webHidden/>
              </w:rPr>
              <w:instrText xml:space="preserve"> PAGEREF _Toc35871037 \h </w:instrText>
            </w:r>
            <w:r w:rsidR="00563D22">
              <w:rPr>
                <w:noProof/>
                <w:webHidden/>
              </w:rPr>
            </w:r>
            <w:r w:rsidR="00563D22">
              <w:rPr>
                <w:noProof/>
                <w:webHidden/>
              </w:rPr>
              <w:fldChar w:fldCharType="separate"/>
            </w:r>
            <w:r>
              <w:rPr>
                <w:noProof/>
                <w:webHidden/>
              </w:rPr>
              <w:t>47</w:t>
            </w:r>
            <w:r w:rsidR="00563D22">
              <w:rPr>
                <w:noProof/>
                <w:webHidden/>
              </w:rPr>
              <w:fldChar w:fldCharType="end"/>
            </w:r>
          </w:hyperlink>
        </w:p>
        <w:p w14:paraId="5850796D" w14:textId="74FD2093" w:rsidR="00563D22" w:rsidRDefault="00CE52C4">
          <w:pPr>
            <w:pStyle w:val="TOC1"/>
            <w:rPr>
              <w:rFonts w:eastAsiaTheme="minorEastAsia" w:cstheme="minorBidi"/>
              <w:noProof/>
              <w:sz w:val="22"/>
              <w:szCs w:val="22"/>
              <w:lang w:eastAsia="zh-CN" w:bidi="ar-SA"/>
            </w:rPr>
          </w:pPr>
          <w:hyperlink w:anchor="_Toc35871038" w:history="1">
            <w:r w:rsidR="00563D22" w:rsidRPr="0083289F">
              <w:rPr>
                <w:rStyle w:val="Hyperlink"/>
                <w:noProof/>
              </w:rPr>
              <w:t>Chapter 3: Limiting factors and efficiencies of narrow bandgap thermophotovoltaic cells</w:t>
            </w:r>
            <w:r w:rsidR="00563D22">
              <w:rPr>
                <w:noProof/>
                <w:webHidden/>
              </w:rPr>
              <w:tab/>
            </w:r>
            <w:r w:rsidR="00563D22">
              <w:rPr>
                <w:noProof/>
                <w:webHidden/>
              </w:rPr>
              <w:fldChar w:fldCharType="begin"/>
            </w:r>
            <w:r w:rsidR="00563D22">
              <w:rPr>
                <w:noProof/>
                <w:webHidden/>
              </w:rPr>
              <w:instrText xml:space="preserve"> PAGEREF _Toc35871038 \h </w:instrText>
            </w:r>
            <w:r w:rsidR="00563D22">
              <w:rPr>
                <w:noProof/>
                <w:webHidden/>
              </w:rPr>
            </w:r>
            <w:r w:rsidR="00563D22">
              <w:rPr>
                <w:noProof/>
                <w:webHidden/>
              </w:rPr>
              <w:fldChar w:fldCharType="separate"/>
            </w:r>
            <w:r>
              <w:rPr>
                <w:noProof/>
                <w:webHidden/>
              </w:rPr>
              <w:t>50</w:t>
            </w:r>
            <w:r w:rsidR="00563D22">
              <w:rPr>
                <w:noProof/>
                <w:webHidden/>
              </w:rPr>
              <w:fldChar w:fldCharType="end"/>
            </w:r>
          </w:hyperlink>
        </w:p>
        <w:p w14:paraId="224F3B71" w14:textId="45D57097" w:rsidR="00563D22" w:rsidRDefault="00CE52C4">
          <w:pPr>
            <w:pStyle w:val="TOC2"/>
            <w:tabs>
              <w:tab w:val="right" w:leader="dot" w:pos="8486"/>
            </w:tabs>
            <w:rPr>
              <w:rFonts w:eastAsiaTheme="minorEastAsia" w:cstheme="minorBidi"/>
              <w:noProof/>
              <w:sz w:val="22"/>
              <w:szCs w:val="22"/>
              <w:lang w:eastAsia="zh-CN" w:bidi="ar-SA"/>
            </w:rPr>
          </w:pPr>
          <w:hyperlink w:anchor="_Toc35871039" w:history="1">
            <w:r w:rsidR="00563D22" w:rsidRPr="0083289F">
              <w:rPr>
                <w:rStyle w:val="Hyperlink"/>
                <w:noProof/>
              </w:rPr>
              <w:t>3.1</w:t>
            </w:r>
            <w:r w:rsidR="00563D22">
              <w:rPr>
                <w:rFonts w:eastAsiaTheme="minorEastAsia" w:cstheme="minorBidi"/>
                <w:noProof/>
                <w:sz w:val="22"/>
                <w:szCs w:val="22"/>
                <w:lang w:eastAsia="zh-CN" w:bidi="ar-SA"/>
              </w:rPr>
              <w:tab/>
            </w:r>
            <w:r w:rsidR="00563D22" w:rsidRPr="0083289F">
              <w:rPr>
                <w:rStyle w:val="Hyperlink"/>
                <w:noProof/>
              </w:rPr>
              <w:t>Background and motivation</w:t>
            </w:r>
            <w:r w:rsidR="00563D22">
              <w:rPr>
                <w:noProof/>
                <w:webHidden/>
              </w:rPr>
              <w:tab/>
            </w:r>
            <w:r w:rsidR="00563D22">
              <w:rPr>
                <w:noProof/>
                <w:webHidden/>
              </w:rPr>
              <w:fldChar w:fldCharType="begin"/>
            </w:r>
            <w:r w:rsidR="00563D22">
              <w:rPr>
                <w:noProof/>
                <w:webHidden/>
              </w:rPr>
              <w:instrText xml:space="preserve"> PAGEREF _Toc35871039 \h </w:instrText>
            </w:r>
            <w:r w:rsidR="00563D22">
              <w:rPr>
                <w:noProof/>
                <w:webHidden/>
              </w:rPr>
            </w:r>
            <w:r w:rsidR="00563D22">
              <w:rPr>
                <w:noProof/>
                <w:webHidden/>
              </w:rPr>
              <w:fldChar w:fldCharType="separate"/>
            </w:r>
            <w:r>
              <w:rPr>
                <w:noProof/>
                <w:webHidden/>
              </w:rPr>
              <w:t>50</w:t>
            </w:r>
            <w:r w:rsidR="00563D22">
              <w:rPr>
                <w:noProof/>
                <w:webHidden/>
              </w:rPr>
              <w:fldChar w:fldCharType="end"/>
            </w:r>
          </w:hyperlink>
        </w:p>
        <w:p w14:paraId="54A826A8" w14:textId="3243ADA8" w:rsidR="00563D22" w:rsidRDefault="00CE52C4">
          <w:pPr>
            <w:pStyle w:val="TOC2"/>
            <w:tabs>
              <w:tab w:val="right" w:leader="dot" w:pos="8486"/>
            </w:tabs>
            <w:rPr>
              <w:rFonts w:eastAsiaTheme="minorEastAsia" w:cstheme="minorBidi"/>
              <w:noProof/>
              <w:sz w:val="22"/>
              <w:szCs w:val="22"/>
              <w:lang w:eastAsia="zh-CN" w:bidi="ar-SA"/>
            </w:rPr>
          </w:pPr>
          <w:hyperlink w:anchor="_Toc35871040" w:history="1">
            <w:r w:rsidR="00563D22" w:rsidRPr="0083289F">
              <w:rPr>
                <w:rStyle w:val="Hyperlink"/>
                <w:noProof/>
              </w:rPr>
              <w:t>3.2</w:t>
            </w:r>
            <w:r w:rsidR="00563D22">
              <w:rPr>
                <w:rFonts w:eastAsiaTheme="minorEastAsia" w:cstheme="minorBidi"/>
                <w:noProof/>
                <w:sz w:val="22"/>
                <w:szCs w:val="22"/>
                <w:lang w:eastAsia="zh-CN" w:bidi="ar-SA"/>
              </w:rPr>
              <w:tab/>
            </w:r>
            <w:r w:rsidR="00563D22" w:rsidRPr="0083289F">
              <w:rPr>
                <w:rStyle w:val="Hyperlink"/>
                <w:noProof/>
              </w:rPr>
              <w:t xml:space="preserve">Practical limitations on single-absorber TPV </w:t>
            </w:r>
            <w:r w:rsidR="00563D22" w:rsidRPr="0083289F">
              <w:rPr>
                <w:rStyle w:val="Hyperlink"/>
                <w:noProof/>
                <w:shd w:val="clear" w:color="auto" w:fill="FFFFFF"/>
              </w:rPr>
              <w:t>device</w:t>
            </w:r>
            <w:r w:rsidR="00563D22" w:rsidRPr="0083289F">
              <w:rPr>
                <w:rStyle w:val="Hyperlink"/>
                <w:noProof/>
              </w:rPr>
              <w:t>s</w:t>
            </w:r>
            <w:r w:rsidR="00563D22">
              <w:rPr>
                <w:noProof/>
                <w:webHidden/>
              </w:rPr>
              <w:tab/>
            </w:r>
            <w:r w:rsidR="00563D22">
              <w:rPr>
                <w:noProof/>
                <w:webHidden/>
              </w:rPr>
              <w:fldChar w:fldCharType="begin"/>
            </w:r>
            <w:r w:rsidR="00563D22">
              <w:rPr>
                <w:noProof/>
                <w:webHidden/>
              </w:rPr>
              <w:instrText xml:space="preserve"> PAGEREF _Toc35871040 \h </w:instrText>
            </w:r>
            <w:r w:rsidR="00563D22">
              <w:rPr>
                <w:noProof/>
                <w:webHidden/>
              </w:rPr>
            </w:r>
            <w:r w:rsidR="00563D22">
              <w:rPr>
                <w:noProof/>
                <w:webHidden/>
              </w:rPr>
              <w:fldChar w:fldCharType="separate"/>
            </w:r>
            <w:r>
              <w:rPr>
                <w:noProof/>
                <w:webHidden/>
              </w:rPr>
              <w:t>51</w:t>
            </w:r>
            <w:r w:rsidR="00563D22">
              <w:rPr>
                <w:noProof/>
                <w:webHidden/>
              </w:rPr>
              <w:fldChar w:fldCharType="end"/>
            </w:r>
          </w:hyperlink>
        </w:p>
        <w:p w14:paraId="51DFD53F" w14:textId="1E0BDC32" w:rsidR="00563D22" w:rsidRDefault="00CE52C4">
          <w:pPr>
            <w:pStyle w:val="TOC3"/>
            <w:tabs>
              <w:tab w:val="left" w:pos="1440"/>
              <w:tab w:val="right" w:leader="dot" w:pos="8486"/>
            </w:tabs>
            <w:rPr>
              <w:rFonts w:eastAsiaTheme="minorEastAsia" w:cstheme="minorBidi"/>
              <w:noProof/>
              <w:sz w:val="22"/>
              <w:szCs w:val="22"/>
              <w:lang w:eastAsia="zh-CN" w:bidi="ar-SA"/>
            </w:rPr>
          </w:pPr>
          <w:hyperlink w:anchor="_Toc35871041" w:history="1">
            <w:r w:rsidR="00563D22" w:rsidRPr="0083289F">
              <w:rPr>
                <w:rStyle w:val="Hyperlink"/>
                <w:noProof/>
              </w:rPr>
              <w:t>3.2.1</w:t>
            </w:r>
            <w:r w:rsidR="00563D22">
              <w:rPr>
                <w:rFonts w:eastAsiaTheme="minorEastAsia" w:cstheme="minorBidi"/>
                <w:noProof/>
                <w:sz w:val="22"/>
                <w:szCs w:val="22"/>
                <w:lang w:eastAsia="zh-CN" w:bidi="ar-SA"/>
              </w:rPr>
              <w:tab/>
            </w:r>
            <w:r w:rsidR="00563D22" w:rsidRPr="0083289F">
              <w:rPr>
                <w:rStyle w:val="Hyperlink"/>
                <w:noProof/>
              </w:rPr>
              <w:t>Quantum efficiency and dark saturation current density</w:t>
            </w:r>
            <w:r w:rsidR="00563D22">
              <w:rPr>
                <w:noProof/>
                <w:webHidden/>
              </w:rPr>
              <w:tab/>
            </w:r>
            <w:r w:rsidR="00563D22">
              <w:rPr>
                <w:noProof/>
                <w:webHidden/>
              </w:rPr>
              <w:fldChar w:fldCharType="begin"/>
            </w:r>
            <w:r w:rsidR="00563D22">
              <w:rPr>
                <w:noProof/>
                <w:webHidden/>
              </w:rPr>
              <w:instrText xml:space="preserve"> PAGEREF _Toc35871041 \h </w:instrText>
            </w:r>
            <w:r w:rsidR="00563D22">
              <w:rPr>
                <w:noProof/>
                <w:webHidden/>
              </w:rPr>
            </w:r>
            <w:r w:rsidR="00563D22">
              <w:rPr>
                <w:noProof/>
                <w:webHidden/>
              </w:rPr>
              <w:fldChar w:fldCharType="separate"/>
            </w:r>
            <w:r>
              <w:rPr>
                <w:noProof/>
                <w:webHidden/>
              </w:rPr>
              <w:t>51</w:t>
            </w:r>
            <w:r w:rsidR="00563D22">
              <w:rPr>
                <w:noProof/>
                <w:webHidden/>
              </w:rPr>
              <w:fldChar w:fldCharType="end"/>
            </w:r>
          </w:hyperlink>
        </w:p>
        <w:p w14:paraId="1304A00A" w14:textId="6DFE486E" w:rsidR="00563D22" w:rsidRDefault="00CE52C4">
          <w:pPr>
            <w:pStyle w:val="TOC3"/>
            <w:tabs>
              <w:tab w:val="left" w:pos="1440"/>
              <w:tab w:val="right" w:leader="dot" w:pos="8486"/>
            </w:tabs>
            <w:rPr>
              <w:rFonts w:eastAsiaTheme="minorEastAsia" w:cstheme="minorBidi"/>
              <w:noProof/>
              <w:sz w:val="22"/>
              <w:szCs w:val="22"/>
              <w:lang w:eastAsia="zh-CN" w:bidi="ar-SA"/>
            </w:rPr>
          </w:pPr>
          <w:hyperlink w:anchor="_Toc35871042" w:history="1">
            <w:r w:rsidR="00563D22" w:rsidRPr="0083289F">
              <w:rPr>
                <w:rStyle w:val="Hyperlink"/>
                <w:noProof/>
              </w:rPr>
              <w:t>3.2.2</w:t>
            </w:r>
            <w:r w:rsidR="00563D22">
              <w:rPr>
                <w:rFonts w:eastAsiaTheme="minorEastAsia" w:cstheme="minorBidi"/>
                <w:noProof/>
                <w:sz w:val="22"/>
                <w:szCs w:val="22"/>
                <w:lang w:eastAsia="zh-CN" w:bidi="ar-SA"/>
              </w:rPr>
              <w:tab/>
            </w:r>
            <w:r w:rsidR="00563D22" w:rsidRPr="0083289F">
              <w:rPr>
                <w:rStyle w:val="Hyperlink"/>
                <w:noProof/>
              </w:rPr>
              <w:t>Open-circuit voltage and fill factor</w:t>
            </w:r>
            <w:r w:rsidR="00563D22">
              <w:rPr>
                <w:noProof/>
                <w:webHidden/>
              </w:rPr>
              <w:tab/>
            </w:r>
            <w:r w:rsidR="00563D22">
              <w:rPr>
                <w:noProof/>
                <w:webHidden/>
              </w:rPr>
              <w:fldChar w:fldCharType="begin"/>
            </w:r>
            <w:r w:rsidR="00563D22">
              <w:rPr>
                <w:noProof/>
                <w:webHidden/>
              </w:rPr>
              <w:instrText xml:space="preserve"> PAGEREF _Toc35871042 \h </w:instrText>
            </w:r>
            <w:r w:rsidR="00563D22">
              <w:rPr>
                <w:noProof/>
                <w:webHidden/>
              </w:rPr>
            </w:r>
            <w:r w:rsidR="00563D22">
              <w:rPr>
                <w:noProof/>
                <w:webHidden/>
              </w:rPr>
              <w:fldChar w:fldCharType="separate"/>
            </w:r>
            <w:r>
              <w:rPr>
                <w:noProof/>
                <w:webHidden/>
              </w:rPr>
              <w:t>56</w:t>
            </w:r>
            <w:r w:rsidR="00563D22">
              <w:rPr>
                <w:noProof/>
                <w:webHidden/>
              </w:rPr>
              <w:fldChar w:fldCharType="end"/>
            </w:r>
          </w:hyperlink>
        </w:p>
        <w:p w14:paraId="337C646B" w14:textId="20230914" w:rsidR="00563D22" w:rsidRDefault="00CE52C4">
          <w:pPr>
            <w:pStyle w:val="TOC3"/>
            <w:tabs>
              <w:tab w:val="left" w:pos="1440"/>
              <w:tab w:val="right" w:leader="dot" w:pos="8486"/>
            </w:tabs>
            <w:rPr>
              <w:rFonts w:eastAsiaTheme="minorEastAsia" w:cstheme="minorBidi"/>
              <w:noProof/>
              <w:sz w:val="22"/>
              <w:szCs w:val="22"/>
              <w:lang w:eastAsia="zh-CN" w:bidi="ar-SA"/>
            </w:rPr>
          </w:pPr>
          <w:hyperlink w:anchor="_Toc35871043" w:history="1">
            <w:r w:rsidR="00563D22" w:rsidRPr="0083289F">
              <w:rPr>
                <w:rStyle w:val="Hyperlink"/>
                <w:noProof/>
              </w:rPr>
              <w:t>3.2.3</w:t>
            </w:r>
            <w:r w:rsidR="00563D22">
              <w:rPr>
                <w:rFonts w:eastAsiaTheme="minorEastAsia" w:cstheme="minorBidi"/>
                <w:noProof/>
                <w:sz w:val="22"/>
                <w:szCs w:val="22"/>
                <w:lang w:eastAsia="zh-CN" w:bidi="ar-SA"/>
              </w:rPr>
              <w:tab/>
            </w:r>
            <w:r w:rsidR="00563D22" w:rsidRPr="0083289F">
              <w:rPr>
                <w:rStyle w:val="Hyperlink"/>
                <w:noProof/>
              </w:rPr>
              <w:t>Conversion efficiency</w:t>
            </w:r>
            <w:r w:rsidR="00563D22">
              <w:rPr>
                <w:noProof/>
                <w:webHidden/>
              </w:rPr>
              <w:tab/>
            </w:r>
            <w:r w:rsidR="00563D22">
              <w:rPr>
                <w:noProof/>
                <w:webHidden/>
              </w:rPr>
              <w:fldChar w:fldCharType="begin"/>
            </w:r>
            <w:r w:rsidR="00563D22">
              <w:rPr>
                <w:noProof/>
                <w:webHidden/>
              </w:rPr>
              <w:instrText xml:space="preserve"> PAGEREF _Toc35871043 \h </w:instrText>
            </w:r>
            <w:r w:rsidR="00563D22">
              <w:rPr>
                <w:noProof/>
                <w:webHidden/>
              </w:rPr>
            </w:r>
            <w:r w:rsidR="00563D22">
              <w:rPr>
                <w:noProof/>
                <w:webHidden/>
              </w:rPr>
              <w:fldChar w:fldCharType="separate"/>
            </w:r>
            <w:r>
              <w:rPr>
                <w:noProof/>
                <w:webHidden/>
              </w:rPr>
              <w:t>59</w:t>
            </w:r>
            <w:r w:rsidR="00563D22">
              <w:rPr>
                <w:noProof/>
                <w:webHidden/>
              </w:rPr>
              <w:fldChar w:fldCharType="end"/>
            </w:r>
          </w:hyperlink>
        </w:p>
        <w:p w14:paraId="46252CF8" w14:textId="19696C68" w:rsidR="00563D22" w:rsidRDefault="00CE52C4">
          <w:pPr>
            <w:pStyle w:val="TOC2"/>
            <w:tabs>
              <w:tab w:val="right" w:leader="dot" w:pos="8486"/>
            </w:tabs>
            <w:rPr>
              <w:rFonts w:eastAsiaTheme="minorEastAsia" w:cstheme="minorBidi"/>
              <w:noProof/>
              <w:sz w:val="22"/>
              <w:szCs w:val="22"/>
              <w:lang w:eastAsia="zh-CN" w:bidi="ar-SA"/>
            </w:rPr>
          </w:pPr>
          <w:hyperlink w:anchor="_Toc35871044" w:history="1">
            <w:r w:rsidR="00563D22" w:rsidRPr="0083289F">
              <w:rPr>
                <w:rStyle w:val="Hyperlink"/>
                <w:noProof/>
              </w:rPr>
              <w:t>3.3</w:t>
            </w:r>
            <w:r w:rsidR="00563D22">
              <w:rPr>
                <w:rFonts w:eastAsiaTheme="minorEastAsia" w:cstheme="minorBidi"/>
                <w:noProof/>
                <w:sz w:val="22"/>
                <w:szCs w:val="22"/>
                <w:lang w:eastAsia="zh-CN" w:bidi="ar-SA"/>
              </w:rPr>
              <w:tab/>
            </w:r>
            <w:r w:rsidR="00563D22" w:rsidRPr="0083289F">
              <w:rPr>
                <w:rStyle w:val="Hyperlink"/>
                <w:noProof/>
              </w:rPr>
              <w:t xml:space="preserve">Efficiency improvement in multistage TPV </w:t>
            </w:r>
            <w:r w:rsidR="00563D22" w:rsidRPr="0083289F">
              <w:rPr>
                <w:rStyle w:val="Hyperlink"/>
                <w:noProof/>
                <w:shd w:val="clear" w:color="auto" w:fill="FFFFFF"/>
              </w:rPr>
              <w:t>device</w:t>
            </w:r>
            <w:r w:rsidR="00563D22" w:rsidRPr="0083289F">
              <w:rPr>
                <w:rStyle w:val="Hyperlink"/>
                <w:noProof/>
              </w:rPr>
              <w:t>s</w:t>
            </w:r>
            <w:r w:rsidR="00563D22">
              <w:rPr>
                <w:noProof/>
                <w:webHidden/>
              </w:rPr>
              <w:tab/>
            </w:r>
            <w:r w:rsidR="00563D22">
              <w:rPr>
                <w:noProof/>
                <w:webHidden/>
              </w:rPr>
              <w:fldChar w:fldCharType="begin"/>
            </w:r>
            <w:r w:rsidR="00563D22">
              <w:rPr>
                <w:noProof/>
                <w:webHidden/>
              </w:rPr>
              <w:instrText xml:space="preserve"> PAGEREF _Toc35871044 \h </w:instrText>
            </w:r>
            <w:r w:rsidR="00563D22">
              <w:rPr>
                <w:noProof/>
                <w:webHidden/>
              </w:rPr>
            </w:r>
            <w:r w:rsidR="00563D22">
              <w:rPr>
                <w:noProof/>
                <w:webHidden/>
              </w:rPr>
              <w:fldChar w:fldCharType="separate"/>
            </w:r>
            <w:r>
              <w:rPr>
                <w:noProof/>
                <w:webHidden/>
              </w:rPr>
              <w:t>64</w:t>
            </w:r>
            <w:r w:rsidR="00563D22">
              <w:rPr>
                <w:noProof/>
                <w:webHidden/>
              </w:rPr>
              <w:fldChar w:fldCharType="end"/>
            </w:r>
          </w:hyperlink>
        </w:p>
        <w:p w14:paraId="1B3B069B" w14:textId="06052C03" w:rsidR="00563D22" w:rsidRDefault="00CE52C4">
          <w:pPr>
            <w:pStyle w:val="TOC3"/>
            <w:tabs>
              <w:tab w:val="left" w:pos="1440"/>
              <w:tab w:val="right" w:leader="dot" w:pos="8486"/>
            </w:tabs>
            <w:rPr>
              <w:rFonts w:eastAsiaTheme="minorEastAsia" w:cstheme="minorBidi"/>
              <w:noProof/>
              <w:sz w:val="22"/>
              <w:szCs w:val="22"/>
              <w:lang w:eastAsia="zh-CN" w:bidi="ar-SA"/>
            </w:rPr>
          </w:pPr>
          <w:hyperlink w:anchor="_Toc35871045" w:history="1">
            <w:r w:rsidR="00563D22" w:rsidRPr="0083289F">
              <w:rPr>
                <w:rStyle w:val="Hyperlink"/>
                <w:noProof/>
              </w:rPr>
              <w:t>3.3.1</w:t>
            </w:r>
            <w:r w:rsidR="00563D22">
              <w:rPr>
                <w:rFonts w:eastAsiaTheme="minorEastAsia" w:cstheme="minorBidi"/>
                <w:noProof/>
                <w:sz w:val="22"/>
                <w:szCs w:val="22"/>
                <w:lang w:eastAsia="zh-CN" w:bidi="ar-SA"/>
              </w:rPr>
              <w:tab/>
            </w:r>
            <w:r w:rsidR="00563D22" w:rsidRPr="0083289F">
              <w:rPr>
                <w:rStyle w:val="Hyperlink"/>
                <w:noProof/>
              </w:rPr>
              <w:t>Enhancement of open-circuit voltage</w:t>
            </w:r>
            <w:r w:rsidR="00563D22">
              <w:rPr>
                <w:noProof/>
                <w:webHidden/>
              </w:rPr>
              <w:tab/>
            </w:r>
            <w:r w:rsidR="00563D22">
              <w:rPr>
                <w:noProof/>
                <w:webHidden/>
              </w:rPr>
              <w:fldChar w:fldCharType="begin"/>
            </w:r>
            <w:r w:rsidR="00563D22">
              <w:rPr>
                <w:noProof/>
                <w:webHidden/>
              </w:rPr>
              <w:instrText xml:space="preserve"> PAGEREF _Toc35871045 \h </w:instrText>
            </w:r>
            <w:r w:rsidR="00563D22">
              <w:rPr>
                <w:noProof/>
                <w:webHidden/>
              </w:rPr>
            </w:r>
            <w:r w:rsidR="00563D22">
              <w:rPr>
                <w:noProof/>
                <w:webHidden/>
              </w:rPr>
              <w:fldChar w:fldCharType="separate"/>
            </w:r>
            <w:r>
              <w:rPr>
                <w:noProof/>
                <w:webHidden/>
              </w:rPr>
              <w:t>64</w:t>
            </w:r>
            <w:r w:rsidR="00563D22">
              <w:rPr>
                <w:noProof/>
                <w:webHidden/>
              </w:rPr>
              <w:fldChar w:fldCharType="end"/>
            </w:r>
          </w:hyperlink>
        </w:p>
        <w:p w14:paraId="427919FC" w14:textId="4149EFA9" w:rsidR="00563D22" w:rsidRDefault="00CE52C4">
          <w:pPr>
            <w:pStyle w:val="TOC3"/>
            <w:tabs>
              <w:tab w:val="left" w:pos="1440"/>
              <w:tab w:val="right" w:leader="dot" w:pos="8486"/>
            </w:tabs>
            <w:rPr>
              <w:rFonts w:eastAsiaTheme="minorEastAsia" w:cstheme="minorBidi"/>
              <w:noProof/>
              <w:sz w:val="22"/>
              <w:szCs w:val="22"/>
              <w:lang w:eastAsia="zh-CN" w:bidi="ar-SA"/>
            </w:rPr>
          </w:pPr>
          <w:hyperlink w:anchor="_Toc35871046" w:history="1">
            <w:r w:rsidR="00563D22" w:rsidRPr="0083289F">
              <w:rPr>
                <w:rStyle w:val="Hyperlink"/>
                <w:noProof/>
              </w:rPr>
              <w:t>3.3.2</w:t>
            </w:r>
            <w:r w:rsidR="00563D22">
              <w:rPr>
                <w:rFonts w:eastAsiaTheme="minorEastAsia" w:cstheme="minorBidi"/>
                <w:noProof/>
                <w:sz w:val="22"/>
                <w:szCs w:val="22"/>
                <w:lang w:eastAsia="zh-CN" w:bidi="ar-SA"/>
              </w:rPr>
              <w:tab/>
            </w:r>
            <w:r w:rsidR="00563D22" w:rsidRPr="0083289F">
              <w:rPr>
                <w:rStyle w:val="Hyperlink"/>
                <w:noProof/>
              </w:rPr>
              <w:t>Enhancement of conversion efficiency</w:t>
            </w:r>
            <w:r w:rsidR="00563D22">
              <w:rPr>
                <w:noProof/>
                <w:webHidden/>
              </w:rPr>
              <w:tab/>
            </w:r>
            <w:r w:rsidR="00563D22">
              <w:rPr>
                <w:noProof/>
                <w:webHidden/>
              </w:rPr>
              <w:fldChar w:fldCharType="begin"/>
            </w:r>
            <w:r w:rsidR="00563D22">
              <w:rPr>
                <w:noProof/>
                <w:webHidden/>
              </w:rPr>
              <w:instrText xml:space="preserve"> PAGEREF _Toc35871046 \h </w:instrText>
            </w:r>
            <w:r w:rsidR="00563D22">
              <w:rPr>
                <w:noProof/>
                <w:webHidden/>
              </w:rPr>
            </w:r>
            <w:r w:rsidR="00563D22">
              <w:rPr>
                <w:noProof/>
                <w:webHidden/>
              </w:rPr>
              <w:fldChar w:fldCharType="separate"/>
            </w:r>
            <w:r>
              <w:rPr>
                <w:noProof/>
                <w:webHidden/>
              </w:rPr>
              <w:t>67</w:t>
            </w:r>
            <w:r w:rsidR="00563D22">
              <w:rPr>
                <w:noProof/>
                <w:webHidden/>
              </w:rPr>
              <w:fldChar w:fldCharType="end"/>
            </w:r>
          </w:hyperlink>
        </w:p>
        <w:p w14:paraId="3AE6C2CC" w14:textId="4A89A1D5" w:rsidR="00563D22" w:rsidRDefault="00CE52C4">
          <w:pPr>
            <w:pStyle w:val="TOC2"/>
            <w:tabs>
              <w:tab w:val="right" w:leader="dot" w:pos="8486"/>
            </w:tabs>
            <w:rPr>
              <w:rFonts w:eastAsiaTheme="minorEastAsia" w:cstheme="minorBidi"/>
              <w:noProof/>
              <w:sz w:val="22"/>
              <w:szCs w:val="22"/>
              <w:lang w:eastAsia="zh-CN" w:bidi="ar-SA"/>
            </w:rPr>
          </w:pPr>
          <w:hyperlink w:anchor="_Toc35871047" w:history="1">
            <w:r w:rsidR="00563D22" w:rsidRPr="0083289F">
              <w:rPr>
                <w:rStyle w:val="Hyperlink"/>
                <w:noProof/>
              </w:rPr>
              <w:t>3.4</w:t>
            </w:r>
            <w:r w:rsidR="00563D22">
              <w:rPr>
                <w:rFonts w:eastAsiaTheme="minorEastAsia" w:cstheme="minorBidi"/>
                <w:noProof/>
                <w:sz w:val="22"/>
                <w:szCs w:val="22"/>
                <w:lang w:eastAsia="zh-CN" w:bidi="ar-SA"/>
              </w:rPr>
              <w:tab/>
            </w:r>
            <w:r w:rsidR="00563D22" w:rsidRPr="0083289F">
              <w:rPr>
                <w:rStyle w:val="Hyperlink"/>
                <w:noProof/>
              </w:rPr>
              <w:t>Performance of TPV devices under variable illumination sources</w:t>
            </w:r>
            <w:r w:rsidR="00563D22">
              <w:rPr>
                <w:noProof/>
                <w:webHidden/>
              </w:rPr>
              <w:tab/>
            </w:r>
            <w:r w:rsidR="00563D22">
              <w:rPr>
                <w:noProof/>
                <w:webHidden/>
              </w:rPr>
              <w:fldChar w:fldCharType="begin"/>
            </w:r>
            <w:r w:rsidR="00563D22">
              <w:rPr>
                <w:noProof/>
                <w:webHidden/>
              </w:rPr>
              <w:instrText xml:space="preserve"> PAGEREF _Toc35871047 \h </w:instrText>
            </w:r>
            <w:r w:rsidR="00563D22">
              <w:rPr>
                <w:noProof/>
                <w:webHidden/>
              </w:rPr>
            </w:r>
            <w:r w:rsidR="00563D22">
              <w:rPr>
                <w:noProof/>
                <w:webHidden/>
              </w:rPr>
              <w:fldChar w:fldCharType="separate"/>
            </w:r>
            <w:r>
              <w:rPr>
                <w:noProof/>
                <w:webHidden/>
              </w:rPr>
              <w:t>69</w:t>
            </w:r>
            <w:r w:rsidR="00563D22">
              <w:rPr>
                <w:noProof/>
                <w:webHidden/>
              </w:rPr>
              <w:fldChar w:fldCharType="end"/>
            </w:r>
          </w:hyperlink>
        </w:p>
        <w:p w14:paraId="41CBD551" w14:textId="61E79FFA" w:rsidR="00563D22" w:rsidRDefault="00CE52C4">
          <w:pPr>
            <w:pStyle w:val="TOC3"/>
            <w:tabs>
              <w:tab w:val="left" w:pos="1440"/>
              <w:tab w:val="right" w:leader="dot" w:pos="8486"/>
            </w:tabs>
            <w:rPr>
              <w:rFonts w:eastAsiaTheme="minorEastAsia" w:cstheme="minorBidi"/>
              <w:noProof/>
              <w:sz w:val="22"/>
              <w:szCs w:val="22"/>
              <w:lang w:eastAsia="zh-CN" w:bidi="ar-SA"/>
            </w:rPr>
          </w:pPr>
          <w:hyperlink w:anchor="_Toc35871048" w:history="1">
            <w:r w:rsidR="00563D22" w:rsidRPr="0083289F">
              <w:rPr>
                <w:rStyle w:val="Hyperlink"/>
                <w:noProof/>
              </w:rPr>
              <w:t>3.4.1</w:t>
            </w:r>
            <w:r w:rsidR="00563D22">
              <w:rPr>
                <w:rFonts w:eastAsiaTheme="minorEastAsia" w:cstheme="minorBidi"/>
                <w:noProof/>
                <w:sz w:val="22"/>
                <w:szCs w:val="22"/>
                <w:lang w:eastAsia="zh-CN" w:bidi="ar-SA"/>
              </w:rPr>
              <w:tab/>
            </w:r>
            <w:r w:rsidR="00563D22" w:rsidRPr="0083289F">
              <w:rPr>
                <w:rStyle w:val="Hyperlink"/>
                <w:noProof/>
              </w:rPr>
              <w:t>Single-absorber TPV cells</w:t>
            </w:r>
            <w:r w:rsidR="00563D22">
              <w:rPr>
                <w:noProof/>
                <w:webHidden/>
              </w:rPr>
              <w:tab/>
            </w:r>
            <w:r w:rsidR="00563D22">
              <w:rPr>
                <w:noProof/>
                <w:webHidden/>
              </w:rPr>
              <w:fldChar w:fldCharType="begin"/>
            </w:r>
            <w:r w:rsidR="00563D22">
              <w:rPr>
                <w:noProof/>
                <w:webHidden/>
              </w:rPr>
              <w:instrText xml:space="preserve"> PAGEREF _Toc35871048 \h </w:instrText>
            </w:r>
            <w:r w:rsidR="00563D22">
              <w:rPr>
                <w:noProof/>
                <w:webHidden/>
              </w:rPr>
            </w:r>
            <w:r w:rsidR="00563D22">
              <w:rPr>
                <w:noProof/>
                <w:webHidden/>
              </w:rPr>
              <w:fldChar w:fldCharType="separate"/>
            </w:r>
            <w:r>
              <w:rPr>
                <w:noProof/>
                <w:webHidden/>
              </w:rPr>
              <w:t>69</w:t>
            </w:r>
            <w:r w:rsidR="00563D22">
              <w:rPr>
                <w:noProof/>
                <w:webHidden/>
              </w:rPr>
              <w:fldChar w:fldCharType="end"/>
            </w:r>
          </w:hyperlink>
        </w:p>
        <w:p w14:paraId="43C349A9" w14:textId="78631FD5" w:rsidR="00563D22" w:rsidRDefault="00CE52C4">
          <w:pPr>
            <w:pStyle w:val="TOC3"/>
            <w:tabs>
              <w:tab w:val="left" w:pos="1440"/>
              <w:tab w:val="right" w:leader="dot" w:pos="8486"/>
            </w:tabs>
            <w:rPr>
              <w:rFonts w:eastAsiaTheme="minorEastAsia" w:cstheme="minorBidi"/>
              <w:noProof/>
              <w:sz w:val="22"/>
              <w:szCs w:val="22"/>
              <w:lang w:eastAsia="zh-CN" w:bidi="ar-SA"/>
            </w:rPr>
          </w:pPr>
          <w:hyperlink w:anchor="_Toc35871049" w:history="1">
            <w:r w:rsidR="00563D22" w:rsidRPr="0083289F">
              <w:rPr>
                <w:rStyle w:val="Hyperlink"/>
                <w:noProof/>
              </w:rPr>
              <w:t>3.4.2</w:t>
            </w:r>
            <w:r w:rsidR="00563D22">
              <w:rPr>
                <w:rFonts w:eastAsiaTheme="minorEastAsia" w:cstheme="minorBidi"/>
                <w:noProof/>
                <w:sz w:val="22"/>
                <w:szCs w:val="22"/>
                <w:lang w:eastAsia="zh-CN" w:bidi="ar-SA"/>
              </w:rPr>
              <w:tab/>
            </w:r>
            <w:r w:rsidR="00563D22" w:rsidRPr="0083289F">
              <w:rPr>
                <w:rStyle w:val="Hyperlink"/>
                <w:noProof/>
              </w:rPr>
              <w:t>Multistage ICTPV devices</w:t>
            </w:r>
            <w:r w:rsidR="00563D22">
              <w:rPr>
                <w:noProof/>
                <w:webHidden/>
              </w:rPr>
              <w:tab/>
            </w:r>
            <w:r w:rsidR="00563D22">
              <w:rPr>
                <w:noProof/>
                <w:webHidden/>
              </w:rPr>
              <w:fldChar w:fldCharType="begin"/>
            </w:r>
            <w:r w:rsidR="00563D22">
              <w:rPr>
                <w:noProof/>
                <w:webHidden/>
              </w:rPr>
              <w:instrText xml:space="preserve"> PAGEREF _Toc35871049 \h </w:instrText>
            </w:r>
            <w:r w:rsidR="00563D22">
              <w:rPr>
                <w:noProof/>
                <w:webHidden/>
              </w:rPr>
            </w:r>
            <w:r w:rsidR="00563D22">
              <w:rPr>
                <w:noProof/>
                <w:webHidden/>
              </w:rPr>
              <w:fldChar w:fldCharType="separate"/>
            </w:r>
            <w:r>
              <w:rPr>
                <w:noProof/>
                <w:webHidden/>
              </w:rPr>
              <w:t>71</w:t>
            </w:r>
            <w:r w:rsidR="00563D22">
              <w:rPr>
                <w:noProof/>
                <w:webHidden/>
              </w:rPr>
              <w:fldChar w:fldCharType="end"/>
            </w:r>
          </w:hyperlink>
        </w:p>
        <w:p w14:paraId="35EDABF1" w14:textId="7B7CCB52" w:rsidR="00563D22" w:rsidRDefault="00CE52C4">
          <w:pPr>
            <w:pStyle w:val="TOC2"/>
            <w:tabs>
              <w:tab w:val="right" w:leader="dot" w:pos="8486"/>
            </w:tabs>
            <w:rPr>
              <w:rFonts w:eastAsiaTheme="minorEastAsia" w:cstheme="minorBidi"/>
              <w:noProof/>
              <w:sz w:val="22"/>
              <w:szCs w:val="22"/>
              <w:lang w:eastAsia="zh-CN" w:bidi="ar-SA"/>
            </w:rPr>
          </w:pPr>
          <w:hyperlink w:anchor="_Toc35871050" w:history="1">
            <w:r w:rsidR="00563D22" w:rsidRPr="0083289F">
              <w:rPr>
                <w:rStyle w:val="Hyperlink"/>
                <w:noProof/>
              </w:rPr>
              <w:t>3.5</w:t>
            </w:r>
            <w:r w:rsidR="00563D22">
              <w:rPr>
                <w:rFonts w:eastAsiaTheme="minorEastAsia" w:cstheme="minorBidi"/>
                <w:noProof/>
                <w:sz w:val="22"/>
                <w:szCs w:val="22"/>
                <w:lang w:eastAsia="zh-CN" w:bidi="ar-SA"/>
              </w:rPr>
              <w:tab/>
            </w:r>
            <w:r w:rsidR="00563D22" w:rsidRPr="0083289F">
              <w:rPr>
                <w:rStyle w:val="Hyperlink"/>
                <w:noProof/>
              </w:rPr>
              <w:t>Summary and concluding remarks</w:t>
            </w:r>
            <w:r w:rsidR="00563D22">
              <w:rPr>
                <w:noProof/>
                <w:webHidden/>
              </w:rPr>
              <w:tab/>
            </w:r>
            <w:r w:rsidR="00563D22">
              <w:rPr>
                <w:noProof/>
                <w:webHidden/>
              </w:rPr>
              <w:fldChar w:fldCharType="begin"/>
            </w:r>
            <w:r w:rsidR="00563D22">
              <w:rPr>
                <w:noProof/>
                <w:webHidden/>
              </w:rPr>
              <w:instrText xml:space="preserve"> PAGEREF _Toc35871050 \h </w:instrText>
            </w:r>
            <w:r w:rsidR="00563D22">
              <w:rPr>
                <w:noProof/>
                <w:webHidden/>
              </w:rPr>
            </w:r>
            <w:r w:rsidR="00563D22">
              <w:rPr>
                <w:noProof/>
                <w:webHidden/>
              </w:rPr>
              <w:fldChar w:fldCharType="separate"/>
            </w:r>
            <w:r>
              <w:rPr>
                <w:noProof/>
                <w:webHidden/>
              </w:rPr>
              <w:t>73</w:t>
            </w:r>
            <w:r w:rsidR="00563D22">
              <w:rPr>
                <w:noProof/>
                <w:webHidden/>
              </w:rPr>
              <w:fldChar w:fldCharType="end"/>
            </w:r>
          </w:hyperlink>
        </w:p>
        <w:p w14:paraId="79EA0454" w14:textId="3CBD1081" w:rsidR="00563D22" w:rsidRDefault="00CE52C4">
          <w:pPr>
            <w:pStyle w:val="TOC1"/>
            <w:rPr>
              <w:rFonts w:eastAsiaTheme="minorEastAsia" w:cstheme="minorBidi"/>
              <w:noProof/>
              <w:sz w:val="22"/>
              <w:szCs w:val="22"/>
              <w:lang w:eastAsia="zh-CN" w:bidi="ar-SA"/>
            </w:rPr>
          </w:pPr>
          <w:hyperlink w:anchor="_Toc35871051" w:history="1">
            <w:r w:rsidR="00563D22" w:rsidRPr="0083289F">
              <w:rPr>
                <w:rStyle w:val="Hyperlink"/>
                <w:noProof/>
              </w:rPr>
              <w:t>Chapter 4: Experimental comparison between single-absorber and multistage IC thermophotovoltaic devices</w:t>
            </w:r>
            <w:r w:rsidR="00563D22">
              <w:rPr>
                <w:noProof/>
                <w:webHidden/>
              </w:rPr>
              <w:tab/>
            </w:r>
            <w:r w:rsidR="00563D22">
              <w:rPr>
                <w:noProof/>
                <w:webHidden/>
              </w:rPr>
              <w:fldChar w:fldCharType="begin"/>
            </w:r>
            <w:r w:rsidR="00563D22">
              <w:rPr>
                <w:noProof/>
                <w:webHidden/>
              </w:rPr>
              <w:instrText xml:space="preserve"> PAGEREF _Toc35871051 \h </w:instrText>
            </w:r>
            <w:r w:rsidR="00563D22">
              <w:rPr>
                <w:noProof/>
                <w:webHidden/>
              </w:rPr>
            </w:r>
            <w:r w:rsidR="00563D22">
              <w:rPr>
                <w:noProof/>
                <w:webHidden/>
              </w:rPr>
              <w:fldChar w:fldCharType="separate"/>
            </w:r>
            <w:r>
              <w:rPr>
                <w:noProof/>
                <w:webHidden/>
              </w:rPr>
              <w:t>75</w:t>
            </w:r>
            <w:r w:rsidR="00563D22">
              <w:rPr>
                <w:noProof/>
                <w:webHidden/>
              </w:rPr>
              <w:fldChar w:fldCharType="end"/>
            </w:r>
          </w:hyperlink>
        </w:p>
        <w:p w14:paraId="21B50B2B" w14:textId="73697FFD" w:rsidR="00563D22" w:rsidRDefault="00CE52C4">
          <w:pPr>
            <w:pStyle w:val="TOC2"/>
            <w:tabs>
              <w:tab w:val="right" w:leader="dot" w:pos="8486"/>
            </w:tabs>
            <w:rPr>
              <w:rFonts w:eastAsiaTheme="minorEastAsia" w:cstheme="minorBidi"/>
              <w:noProof/>
              <w:sz w:val="22"/>
              <w:szCs w:val="22"/>
              <w:lang w:eastAsia="zh-CN" w:bidi="ar-SA"/>
            </w:rPr>
          </w:pPr>
          <w:hyperlink w:anchor="_Toc35871052" w:history="1">
            <w:r w:rsidR="00563D22" w:rsidRPr="0083289F">
              <w:rPr>
                <w:rStyle w:val="Hyperlink"/>
                <w:noProof/>
              </w:rPr>
              <w:t>4.1</w:t>
            </w:r>
            <w:r w:rsidR="00563D22">
              <w:rPr>
                <w:rFonts w:eastAsiaTheme="minorEastAsia" w:cstheme="minorBidi"/>
                <w:noProof/>
                <w:sz w:val="22"/>
                <w:szCs w:val="22"/>
                <w:lang w:eastAsia="zh-CN" w:bidi="ar-SA"/>
              </w:rPr>
              <w:tab/>
            </w:r>
            <w:r w:rsidR="00563D22" w:rsidRPr="0083289F">
              <w:rPr>
                <w:rStyle w:val="Hyperlink"/>
                <w:noProof/>
              </w:rPr>
              <w:t>Background and motivation</w:t>
            </w:r>
            <w:r w:rsidR="00563D22">
              <w:rPr>
                <w:noProof/>
                <w:webHidden/>
              </w:rPr>
              <w:tab/>
            </w:r>
            <w:r w:rsidR="00563D22">
              <w:rPr>
                <w:noProof/>
                <w:webHidden/>
              </w:rPr>
              <w:fldChar w:fldCharType="begin"/>
            </w:r>
            <w:r w:rsidR="00563D22">
              <w:rPr>
                <w:noProof/>
                <w:webHidden/>
              </w:rPr>
              <w:instrText xml:space="preserve"> PAGEREF _Toc35871052 \h </w:instrText>
            </w:r>
            <w:r w:rsidR="00563D22">
              <w:rPr>
                <w:noProof/>
                <w:webHidden/>
              </w:rPr>
            </w:r>
            <w:r w:rsidR="00563D22">
              <w:rPr>
                <w:noProof/>
                <w:webHidden/>
              </w:rPr>
              <w:fldChar w:fldCharType="separate"/>
            </w:r>
            <w:r>
              <w:rPr>
                <w:noProof/>
                <w:webHidden/>
              </w:rPr>
              <w:t>75</w:t>
            </w:r>
            <w:r w:rsidR="00563D22">
              <w:rPr>
                <w:noProof/>
                <w:webHidden/>
              </w:rPr>
              <w:fldChar w:fldCharType="end"/>
            </w:r>
          </w:hyperlink>
        </w:p>
        <w:p w14:paraId="397A45D1" w14:textId="4BCA2FF5" w:rsidR="00563D22" w:rsidRDefault="00CE52C4">
          <w:pPr>
            <w:pStyle w:val="TOC2"/>
            <w:tabs>
              <w:tab w:val="right" w:leader="dot" w:pos="8486"/>
            </w:tabs>
            <w:rPr>
              <w:rFonts w:eastAsiaTheme="minorEastAsia" w:cstheme="minorBidi"/>
              <w:noProof/>
              <w:sz w:val="22"/>
              <w:szCs w:val="22"/>
              <w:lang w:eastAsia="zh-CN" w:bidi="ar-SA"/>
            </w:rPr>
          </w:pPr>
          <w:hyperlink w:anchor="_Toc35871053" w:history="1">
            <w:r w:rsidR="00563D22" w:rsidRPr="0083289F">
              <w:rPr>
                <w:rStyle w:val="Hyperlink"/>
                <w:noProof/>
              </w:rPr>
              <w:t>4.2</w:t>
            </w:r>
            <w:r w:rsidR="00563D22">
              <w:rPr>
                <w:rFonts w:eastAsiaTheme="minorEastAsia" w:cstheme="minorBidi"/>
                <w:noProof/>
                <w:sz w:val="22"/>
                <w:szCs w:val="22"/>
                <w:lang w:eastAsia="zh-CN" w:bidi="ar-SA"/>
              </w:rPr>
              <w:tab/>
            </w:r>
            <w:r w:rsidR="00563D22" w:rsidRPr="0083289F">
              <w:rPr>
                <w:rStyle w:val="Hyperlink"/>
                <w:noProof/>
              </w:rPr>
              <w:t>Device Structure, growth and fabrication</w:t>
            </w:r>
            <w:r w:rsidR="00563D22">
              <w:rPr>
                <w:noProof/>
                <w:webHidden/>
              </w:rPr>
              <w:tab/>
            </w:r>
            <w:r w:rsidR="00563D22">
              <w:rPr>
                <w:noProof/>
                <w:webHidden/>
              </w:rPr>
              <w:fldChar w:fldCharType="begin"/>
            </w:r>
            <w:r w:rsidR="00563D22">
              <w:rPr>
                <w:noProof/>
                <w:webHidden/>
              </w:rPr>
              <w:instrText xml:space="preserve"> PAGEREF _Toc35871053 \h </w:instrText>
            </w:r>
            <w:r w:rsidR="00563D22">
              <w:rPr>
                <w:noProof/>
                <w:webHidden/>
              </w:rPr>
            </w:r>
            <w:r w:rsidR="00563D22">
              <w:rPr>
                <w:noProof/>
                <w:webHidden/>
              </w:rPr>
              <w:fldChar w:fldCharType="separate"/>
            </w:r>
            <w:r>
              <w:rPr>
                <w:noProof/>
                <w:webHidden/>
              </w:rPr>
              <w:t>77</w:t>
            </w:r>
            <w:r w:rsidR="00563D22">
              <w:rPr>
                <w:noProof/>
                <w:webHidden/>
              </w:rPr>
              <w:fldChar w:fldCharType="end"/>
            </w:r>
          </w:hyperlink>
        </w:p>
        <w:p w14:paraId="22D52A8F" w14:textId="2D42DB30" w:rsidR="00563D22" w:rsidRDefault="00CE52C4">
          <w:pPr>
            <w:pStyle w:val="TOC2"/>
            <w:tabs>
              <w:tab w:val="right" w:leader="dot" w:pos="8486"/>
            </w:tabs>
            <w:rPr>
              <w:rFonts w:eastAsiaTheme="minorEastAsia" w:cstheme="minorBidi"/>
              <w:noProof/>
              <w:sz w:val="22"/>
              <w:szCs w:val="22"/>
              <w:lang w:eastAsia="zh-CN" w:bidi="ar-SA"/>
            </w:rPr>
          </w:pPr>
          <w:hyperlink w:anchor="_Toc35871054" w:history="1">
            <w:r w:rsidR="00563D22" w:rsidRPr="0083289F">
              <w:rPr>
                <w:rStyle w:val="Hyperlink"/>
                <w:noProof/>
              </w:rPr>
              <w:t>4.3</w:t>
            </w:r>
            <w:r w:rsidR="00563D22">
              <w:rPr>
                <w:rFonts w:eastAsiaTheme="minorEastAsia" w:cstheme="minorBidi"/>
                <w:noProof/>
                <w:sz w:val="22"/>
                <w:szCs w:val="22"/>
                <w:lang w:eastAsia="zh-CN" w:bidi="ar-SA"/>
              </w:rPr>
              <w:tab/>
            </w:r>
            <w:r w:rsidR="00563D22" w:rsidRPr="0083289F">
              <w:rPr>
                <w:rStyle w:val="Hyperlink"/>
                <w:noProof/>
              </w:rPr>
              <w:t>Device characterizations and discussions</w:t>
            </w:r>
            <w:r w:rsidR="00563D22">
              <w:rPr>
                <w:noProof/>
                <w:webHidden/>
              </w:rPr>
              <w:tab/>
            </w:r>
            <w:r w:rsidR="00563D22">
              <w:rPr>
                <w:noProof/>
                <w:webHidden/>
              </w:rPr>
              <w:fldChar w:fldCharType="begin"/>
            </w:r>
            <w:r w:rsidR="00563D22">
              <w:rPr>
                <w:noProof/>
                <w:webHidden/>
              </w:rPr>
              <w:instrText xml:space="preserve"> PAGEREF _Toc35871054 \h </w:instrText>
            </w:r>
            <w:r w:rsidR="00563D22">
              <w:rPr>
                <w:noProof/>
                <w:webHidden/>
              </w:rPr>
            </w:r>
            <w:r w:rsidR="00563D22">
              <w:rPr>
                <w:noProof/>
                <w:webHidden/>
              </w:rPr>
              <w:fldChar w:fldCharType="separate"/>
            </w:r>
            <w:r>
              <w:rPr>
                <w:noProof/>
                <w:webHidden/>
              </w:rPr>
              <w:t>79</w:t>
            </w:r>
            <w:r w:rsidR="00563D22">
              <w:rPr>
                <w:noProof/>
                <w:webHidden/>
              </w:rPr>
              <w:fldChar w:fldCharType="end"/>
            </w:r>
          </w:hyperlink>
        </w:p>
        <w:p w14:paraId="66CE7C4D" w14:textId="331A9F64" w:rsidR="00563D22" w:rsidRDefault="00CE52C4">
          <w:pPr>
            <w:pStyle w:val="TOC3"/>
            <w:tabs>
              <w:tab w:val="left" w:pos="1440"/>
              <w:tab w:val="right" w:leader="dot" w:pos="8486"/>
            </w:tabs>
            <w:rPr>
              <w:rFonts w:eastAsiaTheme="minorEastAsia" w:cstheme="minorBidi"/>
              <w:noProof/>
              <w:sz w:val="22"/>
              <w:szCs w:val="22"/>
              <w:lang w:eastAsia="zh-CN" w:bidi="ar-SA"/>
            </w:rPr>
          </w:pPr>
          <w:hyperlink w:anchor="_Toc35871055" w:history="1">
            <w:r w:rsidR="00563D22" w:rsidRPr="0083289F">
              <w:rPr>
                <w:rStyle w:val="Hyperlink"/>
                <w:noProof/>
              </w:rPr>
              <w:t>4.3.1</w:t>
            </w:r>
            <w:r w:rsidR="00563D22">
              <w:rPr>
                <w:rFonts w:eastAsiaTheme="minorEastAsia" w:cstheme="minorBidi"/>
                <w:noProof/>
                <w:sz w:val="22"/>
                <w:szCs w:val="22"/>
                <w:lang w:eastAsia="zh-CN" w:bidi="ar-SA"/>
              </w:rPr>
              <w:tab/>
            </w:r>
            <w:r w:rsidR="00563D22" w:rsidRPr="0083289F">
              <w:rPr>
                <w:rStyle w:val="Hyperlink"/>
                <w:noProof/>
              </w:rPr>
              <w:t>Quantum efficiency</w:t>
            </w:r>
            <w:r w:rsidR="00563D22">
              <w:rPr>
                <w:noProof/>
                <w:webHidden/>
              </w:rPr>
              <w:tab/>
            </w:r>
            <w:r w:rsidR="00563D22">
              <w:rPr>
                <w:noProof/>
                <w:webHidden/>
              </w:rPr>
              <w:fldChar w:fldCharType="begin"/>
            </w:r>
            <w:r w:rsidR="00563D22">
              <w:rPr>
                <w:noProof/>
                <w:webHidden/>
              </w:rPr>
              <w:instrText xml:space="preserve"> PAGEREF _Toc35871055 \h </w:instrText>
            </w:r>
            <w:r w:rsidR="00563D22">
              <w:rPr>
                <w:noProof/>
                <w:webHidden/>
              </w:rPr>
            </w:r>
            <w:r w:rsidR="00563D22">
              <w:rPr>
                <w:noProof/>
                <w:webHidden/>
              </w:rPr>
              <w:fldChar w:fldCharType="separate"/>
            </w:r>
            <w:r>
              <w:rPr>
                <w:noProof/>
                <w:webHidden/>
              </w:rPr>
              <w:t>79</w:t>
            </w:r>
            <w:r w:rsidR="00563D22">
              <w:rPr>
                <w:noProof/>
                <w:webHidden/>
              </w:rPr>
              <w:fldChar w:fldCharType="end"/>
            </w:r>
          </w:hyperlink>
        </w:p>
        <w:p w14:paraId="1A837356" w14:textId="7D74A158" w:rsidR="00563D22" w:rsidRDefault="00CE52C4">
          <w:pPr>
            <w:pStyle w:val="TOC3"/>
            <w:tabs>
              <w:tab w:val="left" w:pos="1440"/>
              <w:tab w:val="right" w:leader="dot" w:pos="8486"/>
            </w:tabs>
            <w:rPr>
              <w:rFonts w:eastAsiaTheme="minorEastAsia" w:cstheme="minorBidi"/>
              <w:noProof/>
              <w:sz w:val="22"/>
              <w:szCs w:val="22"/>
              <w:lang w:eastAsia="zh-CN" w:bidi="ar-SA"/>
            </w:rPr>
          </w:pPr>
          <w:hyperlink w:anchor="_Toc35871056" w:history="1">
            <w:r w:rsidR="00563D22" w:rsidRPr="0083289F">
              <w:rPr>
                <w:rStyle w:val="Hyperlink"/>
                <w:noProof/>
              </w:rPr>
              <w:t>4.3.2</w:t>
            </w:r>
            <w:r w:rsidR="00563D22">
              <w:rPr>
                <w:rFonts w:eastAsiaTheme="minorEastAsia" w:cstheme="minorBidi"/>
                <w:noProof/>
                <w:sz w:val="22"/>
                <w:szCs w:val="22"/>
                <w:lang w:eastAsia="zh-CN" w:bidi="ar-SA"/>
              </w:rPr>
              <w:tab/>
            </w:r>
            <w:r w:rsidR="00563D22" w:rsidRPr="0083289F">
              <w:rPr>
                <w:rStyle w:val="Hyperlink"/>
                <w:noProof/>
              </w:rPr>
              <w:t>Particle conversion efficiency</w:t>
            </w:r>
            <w:r w:rsidR="00563D22">
              <w:rPr>
                <w:noProof/>
                <w:webHidden/>
              </w:rPr>
              <w:tab/>
            </w:r>
            <w:r w:rsidR="00563D22">
              <w:rPr>
                <w:noProof/>
                <w:webHidden/>
              </w:rPr>
              <w:fldChar w:fldCharType="begin"/>
            </w:r>
            <w:r w:rsidR="00563D22">
              <w:rPr>
                <w:noProof/>
                <w:webHidden/>
              </w:rPr>
              <w:instrText xml:space="preserve"> PAGEREF _Toc35871056 \h </w:instrText>
            </w:r>
            <w:r w:rsidR="00563D22">
              <w:rPr>
                <w:noProof/>
                <w:webHidden/>
              </w:rPr>
            </w:r>
            <w:r w:rsidR="00563D22">
              <w:rPr>
                <w:noProof/>
                <w:webHidden/>
              </w:rPr>
              <w:fldChar w:fldCharType="separate"/>
            </w:r>
            <w:r>
              <w:rPr>
                <w:noProof/>
                <w:webHidden/>
              </w:rPr>
              <w:t>82</w:t>
            </w:r>
            <w:r w:rsidR="00563D22">
              <w:rPr>
                <w:noProof/>
                <w:webHidden/>
              </w:rPr>
              <w:fldChar w:fldCharType="end"/>
            </w:r>
          </w:hyperlink>
        </w:p>
        <w:p w14:paraId="3FEC6A28" w14:textId="0E51E353" w:rsidR="00563D22" w:rsidRDefault="00CE52C4">
          <w:pPr>
            <w:pStyle w:val="TOC3"/>
            <w:tabs>
              <w:tab w:val="left" w:pos="1440"/>
              <w:tab w:val="right" w:leader="dot" w:pos="8486"/>
            </w:tabs>
            <w:rPr>
              <w:rFonts w:eastAsiaTheme="minorEastAsia" w:cstheme="minorBidi"/>
              <w:noProof/>
              <w:sz w:val="22"/>
              <w:szCs w:val="22"/>
              <w:lang w:eastAsia="zh-CN" w:bidi="ar-SA"/>
            </w:rPr>
          </w:pPr>
          <w:hyperlink w:anchor="_Toc35871057" w:history="1">
            <w:r w:rsidR="00563D22" w:rsidRPr="0083289F">
              <w:rPr>
                <w:rStyle w:val="Hyperlink"/>
                <w:noProof/>
              </w:rPr>
              <w:t>4.3.3</w:t>
            </w:r>
            <w:r w:rsidR="00563D22">
              <w:rPr>
                <w:rFonts w:eastAsiaTheme="minorEastAsia" w:cstheme="minorBidi"/>
                <w:noProof/>
                <w:sz w:val="22"/>
                <w:szCs w:val="22"/>
                <w:lang w:eastAsia="zh-CN" w:bidi="ar-SA"/>
              </w:rPr>
              <w:tab/>
            </w:r>
            <w:r w:rsidR="00563D22" w:rsidRPr="0083289F">
              <w:rPr>
                <w:rStyle w:val="Hyperlink"/>
                <w:noProof/>
              </w:rPr>
              <w:t xml:space="preserve">Illuminated </w:t>
            </w:r>
            <w:r w:rsidR="00563D22" w:rsidRPr="0083289F">
              <w:rPr>
                <w:rStyle w:val="Hyperlink"/>
                <w:i/>
                <w:iCs/>
                <w:noProof/>
              </w:rPr>
              <w:t>J-V</w:t>
            </w:r>
            <w:r w:rsidR="00563D22" w:rsidRPr="0083289F">
              <w:rPr>
                <w:rStyle w:val="Hyperlink"/>
                <w:noProof/>
              </w:rPr>
              <w:t xml:space="preserve"> curve and open-circuit voltage</w:t>
            </w:r>
            <w:r w:rsidR="00563D22">
              <w:rPr>
                <w:noProof/>
                <w:webHidden/>
              </w:rPr>
              <w:tab/>
            </w:r>
            <w:r w:rsidR="00563D22">
              <w:rPr>
                <w:noProof/>
                <w:webHidden/>
              </w:rPr>
              <w:fldChar w:fldCharType="begin"/>
            </w:r>
            <w:r w:rsidR="00563D22">
              <w:rPr>
                <w:noProof/>
                <w:webHidden/>
              </w:rPr>
              <w:instrText xml:space="preserve"> PAGEREF _Toc35871057 \h </w:instrText>
            </w:r>
            <w:r w:rsidR="00563D22">
              <w:rPr>
                <w:noProof/>
                <w:webHidden/>
              </w:rPr>
            </w:r>
            <w:r w:rsidR="00563D22">
              <w:rPr>
                <w:noProof/>
                <w:webHidden/>
              </w:rPr>
              <w:fldChar w:fldCharType="separate"/>
            </w:r>
            <w:r>
              <w:rPr>
                <w:noProof/>
                <w:webHidden/>
              </w:rPr>
              <w:t>83</w:t>
            </w:r>
            <w:r w:rsidR="00563D22">
              <w:rPr>
                <w:noProof/>
                <w:webHidden/>
              </w:rPr>
              <w:fldChar w:fldCharType="end"/>
            </w:r>
          </w:hyperlink>
        </w:p>
        <w:p w14:paraId="6BB1580C" w14:textId="3FBF5420" w:rsidR="00563D22" w:rsidRDefault="00CE52C4">
          <w:pPr>
            <w:pStyle w:val="TOC3"/>
            <w:tabs>
              <w:tab w:val="left" w:pos="1440"/>
              <w:tab w:val="right" w:leader="dot" w:pos="8486"/>
            </w:tabs>
            <w:rPr>
              <w:rFonts w:eastAsiaTheme="minorEastAsia" w:cstheme="minorBidi"/>
              <w:noProof/>
              <w:sz w:val="22"/>
              <w:szCs w:val="22"/>
              <w:lang w:eastAsia="zh-CN" w:bidi="ar-SA"/>
            </w:rPr>
          </w:pPr>
          <w:hyperlink w:anchor="_Toc35871058" w:history="1">
            <w:r w:rsidR="00563D22" w:rsidRPr="0083289F">
              <w:rPr>
                <w:rStyle w:val="Hyperlink"/>
                <w:noProof/>
              </w:rPr>
              <w:t>4.3.4</w:t>
            </w:r>
            <w:r w:rsidR="00563D22">
              <w:rPr>
                <w:rFonts w:eastAsiaTheme="minorEastAsia" w:cstheme="minorBidi"/>
                <w:noProof/>
                <w:sz w:val="22"/>
                <w:szCs w:val="22"/>
                <w:lang w:eastAsia="zh-CN" w:bidi="ar-SA"/>
              </w:rPr>
              <w:tab/>
            </w:r>
            <w:r w:rsidR="00563D22" w:rsidRPr="0083289F">
              <w:rPr>
                <w:rStyle w:val="Hyperlink"/>
                <w:noProof/>
              </w:rPr>
              <w:t>Fill Factor and conversion efficiency</w:t>
            </w:r>
            <w:r w:rsidR="00563D22">
              <w:rPr>
                <w:noProof/>
                <w:webHidden/>
              </w:rPr>
              <w:tab/>
            </w:r>
            <w:r w:rsidR="00563D22">
              <w:rPr>
                <w:noProof/>
                <w:webHidden/>
              </w:rPr>
              <w:fldChar w:fldCharType="begin"/>
            </w:r>
            <w:r w:rsidR="00563D22">
              <w:rPr>
                <w:noProof/>
                <w:webHidden/>
              </w:rPr>
              <w:instrText xml:space="preserve"> PAGEREF _Toc35871058 \h </w:instrText>
            </w:r>
            <w:r w:rsidR="00563D22">
              <w:rPr>
                <w:noProof/>
                <w:webHidden/>
              </w:rPr>
            </w:r>
            <w:r w:rsidR="00563D22">
              <w:rPr>
                <w:noProof/>
                <w:webHidden/>
              </w:rPr>
              <w:fldChar w:fldCharType="separate"/>
            </w:r>
            <w:r>
              <w:rPr>
                <w:noProof/>
                <w:webHidden/>
              </w:rPr>
              <w:t>87</w:t>
            </w:r>
            <w:r w:rsidR="00563D22">
              <w:rPr>
                <w:noProof/>
                <w:webHidden/>
              </w:rPr>
              <w:fldChar w:fldCharType="end"/>
            </w:r>
          </w:hyperlink>
        </w:p>
        <w:p w14:paraId="0D8BA432" w14:textId="075FA1A2" w:rsidR="00563D22" w:rsidRDefault="00CE52C4">
          <w:pPr>
            <w:pStyle w:val="TOC2"/>
            <w:tabs>
              <w:tab w:val="right" w:leader="dot" w:pos="8486"/>
            </w:tabs>
            <w:rPr>
              <w:rFonts w:eastAsiaTheme="minorEastAsia" w:cstheme="minorBidi"/>
              <w:noProof/>
              <w:sz w:val="22"/>
              <w:szCs w:val="22"/>
              <w:lang w:eastAsia="zh-CN" w:bidi="ar-SA"/>
            </w:rPr>
          </w:pPr>
          <w:hyperlink w:anchor="_Toc35871059" w:history="1">
            <w:r w:rsidR="00563D22" w:rsidRPr="0083289F">
              <w:rPr>
                <w:rStyle w:val="Hyperlink"/>
                <w:noProof/>
              </w:rPr>
              <w:t>4.4</w:t>
            </w:r>
            <w:r w:rsidR="00563D22">
              <w:rPr>
                <w:rFonts w:eastAsiaTheme="minorEastAsia" w:cstheme="minorBidi"/>
                <w:noProof/>
                <w:sz w:val="22"/>
                <w:szCs w:val="22"/>
                <w:lang w:eastAsia="zh-CN" w:bidi="ar-SA"/>
              </w:rPr>
              <w:tab/>
            </w:r>
            <w:r w:rsidR="00563D22" w:rsidRPr="0083289F">
              <w:rPr>
                <w:rStyle w:val="Hyperlink"/>
                <w:noProof/>
              </w:rPr>
              <w:t>Extraction of some important performance related parameters</w:t>
            </w:r>
            <w:r w:rsidR="00563D22">
              <w:rPr>
                <w:noProof/>
                <w:webHidden/>
              </w:rPr>
              <w:tab/>
            </w:r>
            <w:r w:rsidR="00563D22">
              <w:rPr>
                <w:noProof/>
                <w:webHidden/>
              </w:rPr>
              <w:fldChar w:fldCharType="begin"/>
            </w:r>
            <w:r w:rsidR="00563D22">
              <w:rPr>
                <w:noProof/>
                <w:webHidden/>
              </w:rPr>
              <w:instrText xml:space="preserve"> PAGEREF _Toc35871059 \h </w:instrText>
            </w:r>
            <w:r w:rsidR="00563D22">
              <w:rPr>
                <w:noProof/>
                <w:webHidden/>
              </w:rPr>
            </w:r>
            <w:r w:rsidR="00563D22">
              <w:rPr>
                <w:noProof/>
                <w:webHidden/>
              </w:rPr>
              <w:fldChar w:fldCharType="separate"/>
            </w:r>
            <w:r>
              <w:rPr>
                <w:noProof/>
                <w:webHidden/>
              </w:rPr>
              <w:t>90</w:t>
            </w:r>
            <w:r w:rsidR="00563D22">
              <w:rPr>
                <w:noProof/>
                <w:webHidden/>
              </w:rPr>
              <w:fldChar w:fldCharType="end"/>
            </w:r>
          </w:hyperlink>
        </w:p>
        <w:p w14:paraId="4126D1EE" w14:textId="77CA60DB" w:rsidR="00563D22" w:rsidRDefault="00CE52C4">
          <w:pPr>
            <w:pStyle w:val="TOC3"/>
            <w:tabs>
              <w:tab w:val="left" w:pos="1440"/>
              <w:tab w:val="right" w:leader="dot" w:pos="8486"/>
            </w:tabs>
            <w:rPr>
              <w:rFonts w:eastAsiaTheme="minorEastAsia" w:cstheme="minorBidi"/>
              <w:noProof/>
              <w:sz w:val="22"/>
              <w:szCs w:val="22"/>
              <w:lang w:eastAsia="zh-CN" w:bidi="ar-SA"/>
            </w:rPr>
          </w:pPr>
          <w:hyperlink w:anchor="_Toc35871060" w:history="1">
            <w:r w:rsidR="00563D22" w:rsidRPr="0083289F">
              <w:rPr>
                <w:rStyle w:val="Hyperlink"/>
                <w:noProof/>
              </w:rPr>
              <w:t>4.4.1</w:t>
            </w:r>
            <w:r w:rsidR="00563D22">
              <w:rPr>
                <w:rFonts w:eastAsiaTheme="minorEastAsia" w:cstheme="minorBidi"/>
                <w:noProof/>
                <w:sz w:val="22"/>
                <w:szCs w:val="22"/>
                <w:lang w:eastAsia="zh-CN" w:bidi="ar-SA"/>
              </w:rPr>
              <w:tab/>
            </w:r>
            <w:r w:rsidR="00563D22" w:rsidRPr="0083289F">
              <w:rPr>
                <w:rStyle w:val="Hyperlink"/>
                <w:noProof/>
              </w:rPr>
              <w:t>Voltage-dependent collection efficiency</w:t>
            </w:r>
            <w:r w:rsidR="00563D22">
              <w:rPr>
                <w:noProof/>
                <w:webHidden/>
              </w:rPr>
              <w:tab/>
            </w:r>
            <w:r w:rsidR="00563D22">
              <w:rPr>
                <w:noProof/>
                <w:webHidden/>
              </w:rPr>
              <w:fldChar w:fldCharType="begin"/>
            </w:r>
            <w:r w:rsidR="00563D22">
              <w:rPr>
                <w:noProof/>
                <w:webHidden/>
              </w:rPr>
              <w:instrText xml:space="preserve"> PAGEREF _Toc35871060 \h </w:instrText>
            </w:r>
            <w:r w:rsidR="00563D22">
              <w:rPr>
                <w:noProof/>
                <w:webHidden/>
              </w:rPr>
            </w:r>
            <w:r w:rsidR="00563D22">
              <w:rPr>
                <w:noProof/>
                <w:webHidden/>
              </w:rPr>
              <w:fldChar w:fldCharType="separate"/>
            </w:r>
            <w:r>
              <w:rPr>
                <w:noProof/>
                <w:webHidden/>
              </w:rPr>
              <w:t>90</w:t>
            </w:r>
            <w:r w:rsidR="00563D22">
              <w:rPr>
                <w:noProof/>
                <w:webHidden/>
              </w:rPr>
              <w:fldChar w:fldCharType="end"/>
            </w:r>
          </w:hyperlink>
        </w:p>
        <w:p w14:paraId="0950610B" w14:textId="5EEAD3F7" w:rsidR="00563D22" w:rsidRDefault="00CE52C4">
          <w:pPr>
            <w:pStyle w:val="TOC3"/>
            <w:tabs>
              <w:tab w:val="left" w:pos="1440"/>
              <w:tab w:val="right" w:leader="dot" w:pos="8486"/>
            </w:tabs>
            <w:rPr>
              <w:rFonts w:eastAsiaTheme="minorEastAsia" w:cstheme="minorBidi"/>
              <w:noProof/>
              <w:sz w:val="22"/>
              <w:szCs w:val="22"/>
              <w:lang w:eastAsia="zh-CN" w:bidi="ar-SA"/>
            </w:rPr>
          </w:pPr>
          <w:hyperlink w:anchor="_Toc35871061" w:history="1">
            <w:r w:rsidR="00563D22" w:rsidRPr="0083289F">
              <w:rPr>
                <w:rStyle w:val="Hyperlink"/>
                <w:noProof/>
              </w:rPr>
              <w:t>4.4.2</w:t>
            </w:r>
            <w:r w:rsidR="00563D22">
              <w:rPr>
                <w:rFonts w:eastAsiaTheme="minorEastAsia" w:cstheme="minorBidi"/>
                <w:noProof/>
                <w:sz w:val="22"/>
                <w:szCs w:val="22"/>
                <w:lang w:eastAsia="zh-CN" w:bidi="ar-SA"/>
              </w:rPr>
              <w:tab/>
            </w:r>
            <w:r w:rsidR="00563D22" w:rsidRPr="0083289F">
              <w:rPr>
                <w:rStyle w:val="Hyperlink"/>
                <w:noProof/>
              </w:rPr>
              <w:t>Thermal generation rate and carrier lifetime</w:t>
            </w:r>
            <w:r w:rsidR="00563D22">
              <w:rPr>
                <w:noProof/>
                <w:webHidden/>
              </w:rPr>
              <w:tab/>
            </w:r>
            <w:r w:rsidR="00563D22">
              <w:rPr>
                <w:noProof/>
                <w:webHidden/>
              </w:rPr>
              <w:fldChar w:fldCharType="begin"/>
            </w:r>
            <w:r w:rsidR="00563D22">
              <w:rPr>
                <w:noProof/>
                <w:webHidden/>
              </w:rPr>
              <w:instrText xml:space="preserve"> PAGEREF _Toc35871061 \h </w:instrText>
            </w:r>
            <w:r w:rsidR="00563D22">
              <w:rPr>
                <w:noProof/>
                <w:webHidden/>
              </w:rPr>
            </w:r>
            <w:r w:rsidR="00563D22">
              <w:rPr>
                <w:noProof/>
                <w:webHidden/>
              </w:rPr>
              <w:fldChar w:fldCharType="separate"/>
            </w:r>
            <w:r>
              <w:rPr>
                <w:noProof/>
                <w:webHidden/>
              </w:rPr>
              <w:t>93</w:t>
            </w:r>
            <w:r w:rsidR="00563D22">
              <w:rPr>
                <w:noProof/>
                <w:webHidden/>
              </w:rPr>
              <w:fldChar w:fldCharType="end"/>
            </w:r>
          </w:hyperlink>
        </w:p>
        <w:p w14:paraId="6BA7A4B5" w14:textId="35233BFA" w:rsidR="00563D22" w:rsidRDefault="00CE52C4">
          <w:pPr>
            <w:pStyle w:val="TOC3"/>
            <w:tabs>
              <w:tab w:val="left" w:pos="1440"/>
              <w:tab w:val="right" w:leader="dot" w:pos="8486"/>
            </w:tabs>
            <w:rPr>
              <w:rFonts w:eastAsiaTheme="minorEastAsia" w:cstheme="minorBidi"/>
              <w:noProof/>
              <w:sz w:val="22"/>
              <w:szCs w:val="22"/>
              <w:lang w:eastAsia="zh-CN" w:bidi="ar-SA"/>
            </w:rPr>
          </w:pPr>
          <w:hyperlink w:anchor="_Toc35871062" w:history="1">
            <w:r w:rsidR="00563D22" w:rsidRPr="0083289F">
              <w:rPr>
                <w:rStyle w:val="Hyperlink"/>
                <w:noProof/>
              </w:rPr>
              <w:t>4.4.3</w:t>
            </w:r>
            <w:r w:rsidR="00563D22">
              <w:rPr>
                <w:rFonts w:eastAsiaTheme="minorEastAsia" w:cstheme="minorBidi"/>
                <w:noProof/>
                <w:sz w:val="22"/>
                <w:szCs w:val="22"/>
                <w:lang w:eastAsia="zh-CN" w:bidi="ar-SA"/>
              </w:rPr>
              <w:tab/>
            </w:r>
            <w:r w:rsidR="00563D22" w:rsidRPr="0083289F">
              <w:rPr>
                <w:rStyle w:val="Hyperlink"/>
                <w:noProof/>
              </w:rPr>
              <w:t>Series resistance</w:t>
            </w:r>
            <w:r w:rsidR="00563D22">
              <w:rPr>
                <w:noProof/>
                <w:webHidden/>
              </w:rPr>
              <w:tab/>
            </w:r>
            <w:r w:rsidR="00563D22">
              <w:rPr>
                <w:noProof/>
                <w:webHidden/>
              </w:rPr>
              <w:fldChar w:fldCharType="begin"/>
            </w:r>
            <w:r w:rsidR="00563D22">
              <w:rPr>
                <w:noProof/>
                <w:webHidden/>
              </w:rPr>
              <w:instrText xml:space="preserve"> PAGEREF _Toc35871062 \h </w:instrText>
            </w:r>
            <w:r w:rsidR="00563D22">
              <w:rPr>
                <w:noProof/>
                <w:webHidden/>
              </w:rPr>
            </w:r>
            <w:r w:rsidR="00563D22">
              <w:rPr>
                <w:noProof/>
                <w:webHidden/>
              </w:rPr>
              <w:fldChar w:fldCharType="separate"/>
            </w:r>
            <w:r>
              <w:rPr>
                <w:noProof/>
                <w:webHidden/>
              </w:rPr>
              <w:t>95</w:t>
            </w:r>
            <w:r w:rsidR="00563D22">
              <w:rPr>
                <w:noProof/>
                <w:webHidden/>
              </w:rPr>
              <w:fldChar w:fldCharType="end"/>
            </w:r>
          </w:hyperlink>
        </w:p>
        <w:p w14:paraId="1966990F" w14:textId="34F2C327" w:rsidR="00563D22" w:rsidRDefault="00CE52C4">
          <w:pPr>
            <w:pStyle w:val="TOC3"/>
            <w:tabs>
              <w:tab w:val="left" w:pos="1440"/>
              <w:tab w:val="right" w:leader="dot" w:pos="8486"/>
            </w:tabs>
            <w:rPr>
              <w:rFonts w:eastAsiaTheme="minorEastAsia" w:cstheme="minorBidi"/>
              <w:noProof/>
              <w:sz w:val="22"/>
              <w:szCs w:val="22"/>
              <w:lang w:eastAsia="zh-CN" w:bidi="ar-SA"/>
            </w:rPr>
          </w:pPr>
          <w:hyperlink w:anchor="_Toc35871063" w:history="1">
            <w:r w:rsidR="00563D22" w:rsidRPr="0083289F">
              <w:rPr>
                <w:rStyle w:val="Hyperlink"/>
                <w:noProof/>
              </w:rPr>
              <w:t>4.4.4</w:t>
            </w:r>
            <w:r w:rsidR="00563D22">
              <w:rPr>
                <w:rFonts w:eastAsiaTheme="minorEastAsia" w:cstheme="minorBidi"/>
                <w:noProof/>
                <w:sz w:val="22"/>
                <w:szCs w:val="22"/>
                <w:lang w:eastAsia="zh-CN" w:bidi="ar-SA"/>
              </w:rPr>
              <w:tab/>
            </w:r>
            <w:r w:rsidR="00563D22" w:rsidRPr="0083289F">
              <w:rPr>
                <w:rStyle w:val="Hyperlink"/>
                <w:noProof/>
              </w:rPr>
              <w:t>Surface leakage</w:t>
            </w:r>
            <w:r w:rsidR="00563D22">
              <w:rPr>
                <w:noProof/>
                <w:webHidden/>
              </w:rPr>
              <w:tab/>
            </w:r>
            <w:r w:rsidR="00563D22">
              <w:rPr>
                <w:noProof/>
                <w:webHidden/>
              </w:rPr>
              <w:fldChar w:fldCharType="begin"/>
            </w:r>
            <w:r w:rsidR="00563D22">
              <w:rPr>
                <w:noProof/>
                <w:webHidden/>
              </w:rPr>
              <w:instrText xml:space="preserve"> PAGEREF _Toc35871063 \h </w:instrText>
            </w:r>
            <w:r w:rsidR="00563D22">
              <w:rPr>
                <w:noProof/>
                <w:webHidden/>
              </w:rPr>
            </w:r>
            <w:r w:rsidR="00563D22">
              <w:rPr>
                <w:noProof/>
                <w:webHidden/>
              </w:rPr>
              <w:fldChar w:fldCharType="separate"/>
            </w:r>
            <w:r>
              <w:rPr>
                <w:noProof/>
                <w:webHidden/>
              </w:rPr>
              <w:t>96</w:t>
            </w:r>
            <w:r w:rsidR="00563D22">
              <w:rPr>
                <w:noProof/>
                <w:webHidden/>
              </w:rPr>
              <w:fldChar w:fldCharType="end"/>
            </w:r>
          </w:hyperlink>
        </w:p>
        <w:p w14:paraId="100A9E1B" w14:textId="004BE99C" w:rsidR="00563D22" w:rsidRDefault="00CE52C4">
          <w:pPr>
            <w:pStyle w:val="TOC2"/>
            <w:tabs>
              <w:tab w:val="right" w:leader="dot" w:pos="8486"/>
            </w:tabs>
            <w:rPr>
              <w:rFonts w:eastAsiaTheme="minorEastAsia" w:cstheme="minorBidi"/>
              <w:noProof/>
              <w:sz w:val="22"/>
              <w:szCs w:val="22"/>
              <w:lang w:eastAsia="zh-CN" w:bidi="ar-SA"/>
            </w:rPr>
          </w:pPr>
          <w:hyperlink w:anchor="_Toc35871064" w:history="1">
            <w:r w:rsidR="00563D22" w:rsidRPr="0083289F">
              <w:rPr>
                <w:rStyle w:val="Hyperlink"/>
                <w:noProof/>
              </w:rPr>
              <w:t>4.5</w:t>
            </w:r>
            <w:r w:rsidR="00563D22">
              <w:rPr>
                <w:rFonts w:eastAsiaTheme="minorEastAsia" w:cstheme="minorBidi"/>
                <w:noProof/>
                <w:sz w:val="22"/>
                <w:szCs w:val="22"/>
                <w:lang w:eastAsia="zh-CN" w:bidi="ar-SA"/>
              </w:rPr>
              <w:tab/>
            </w:r>
            <w:r w:rsidR="00563D22" w:rsidRPr="0083289F">
              <w:rPr>
                <w:rStyle w:val="Hyperlink"/>
                <w:noProof/>
              </w:rPr>
              <w:t>Summary and concluding remarks</w:t>
            </w:r>
            <w:r w:rsidR="00563D22">
              <w:rPr>
                <w:noProof/>
                <w:webHidden/>
              </w:rPr>
              <w:tab/>
            </w:r>
            <w:r w:rsidR="00563D22">
              <w:rPr>
                <w:noProof/>
                <w:webHidden/>
              </w:rPr>
              <w:fldChar w:fldCharType="begin"/>
            </w:r>
            <w:r w:rsidR="00563D22">
              <w:rPr>
                <w:noProof/>
                <w:webHidden/>
              </w:rPr>
              <w:instrText xml:space="preserve"> PAGEREF _Toc35871064 \h </w:instrText>
            </w:r>
            <w:r w:rsidR="00563D22">
              <w:rPr>
                <w:noProof/>
                <w:webHidden/>
              </w:rPr>
            </w:r>
            <w:r w:rsidR="00563D22">
              <w:rPr>
                <w:noProof/>
                <w:webHidden/>
              </w:rPr>
              <w:fldChar w:fldCharType="separate"/>
            </w:r>
            <w:r>
              <w:rPr>
                <w:noProof/>
                <w:webHidden/>
              </w:rPr>
              <w:t>97</w:t>
            </w:r>
            <w:r w:rsidR="00563D22">
              <w:rPr>
                <w:noProof/>
                <w:webHidden/>
              </w:rPr>
              <w:fldChar w:fldCharType="end"/>
            </w:r>
          </w:hyperlink>
        </w:p>
        <w:p w14:paraId="02603A7E" w14:textId="70996EE8" w:rsidR="00563D22" w:rsidRDefault="00CE52C4">
          <w:pPr>
            <w:pStyle w:val="TOC1"/>
            <w:rPr>
              <w:rFonts w:eastAsiaTheme="minorEastAsia" w:cstheme="minorBidi"/>
              <w:noProof/>
              <w:sz w:val="22"/>
              <w:szCs w:val="22"/>
              <w:lang w:eastAsia="zh-CN" w:bidi="ar-SA"/>
            </w:rPr>
          </w:pPr>
          <w:hyperlink w:anchor="_Toc35871065" w:history="1">
            <w:r w:rsidR="00563D22" w:rsidRPr="0083289F">
              <w:rPr>
                <w:rStyle w:val="Hyperlink"/>
                <w:noProof/>
              </w:rPr>
              <w:t>Chapter 5: Interband cascade thermophotovoltaic devices with more stages</w:t>
            </w:r>
            <w:r w:rsidR="00563D22">
              <w:rPr>
                <w:noProof/>
                <w:webHidden/>
              </w:rPr>
              <w:tab/>
            </w:r>
            <w:r w:rsidR="00563D22">
              <w:rPr>
                <w:noProof/>
                <w:webHidden/>
              </w:rPr>
              <w:fldChar w:fldCharType="begin"/>
            </w:r>
            <w:r w:rsidR="00563D22">
              <w:rPr>
                <w:noProof/>
                <w:webHidden/>
              </w:rPr>
              <w:instrText xml:space="preserve"> PAGEREF _Toc35871065 \h </w:instrText>
            </w:r>
            <w:r w:rsidR="00563D22">
              <w:rPr>
                <w:noProof/>
                <w:webHidden/>
              </w:rPr>
            </w:r>
            <w:r w:rsidR="00563D22">
              <w:rPr>
                <w:noProof/>
                <w:webHidden/>
              </w:rPr>
              <w:fldChar w:fldCharType="separate"/>
            </w:r>
            <w:r>
              <w:rPr>
                <w:noProof/>
                <w:webHidden/>
              </w:rPr>
              <w:t>99</w:t>
            </w:r>
            <w:r w:rsidR="00563D22">
              <w:rPr>
                <w:noProof/>
                <w:webHidden/>
              </w:rPr>
              <w:fldChar w:fldCharType="end"/>
            </w:r>
          </w:hyperlink>
        </w:p>
        <w:p w14:paraId="40B0AE98" w14:textId="4FE09F97" w:rsidR="00563D22" w:rsidRDefault="00CE52C4">
          <w:pPr>
            <w:pStyle w:val="TOC2"/>
            <w:tabs>
              <w:tab w:val="right" w:leader="dot" w:pos="8486"/>
            </w:tabs>
            <w:rPr>
              <w:rFonts w:eastAsiaTheme="minorEastAsia" w:cstheme="minorBidi"/>
              <w:noProof/>
              <w:sz w:val="22"/>
              <w:szCs w:val="22"/>
              <w:lang w:eastAsia="zh-CN" w:bidi="ar-SA"/>
            </w:rPr>
          </w:pPr>
          <w:hyperlink w:anchor="_Toc35871066" w:history="1">
            <w:r w:rsidR="00563D22" w:rsidRPr="0083289F">
              <w:rPr>
                <w:rStyle w:val="Hyperlink"/>
                <w:noProof/>
              </w:rPr>
              <w:t>5.1</w:t>
            </w:r>
            <w:r w:rsidR="00563D22">
              <w:rPr>
                <w:rFonts w:eastAsiaTheme="minorEastAsia" w:cstheme="minorBidi"/>
                <w:noProof/>
                <w:sz w:val="22"/>
                <w:szCs w:val="22"/>
                <w:lang w:eastAsia="zh-CN" w:bidi="ar-SA"/>
              </w:rPr>
              <w:tab/>
            </w:r>
            <w:r w:rsidR="00563D22" w:rsidRPr="0083289F">
              <w:rPr>
                <w:rStyle w:val="Hyperlink"/>
                <w:noProof/>
              </w:rPr>
              <w:t>Background and motivation</w:t>
            </w:r>
            <w:r w:rsidR="00563D22">
              <w:rPr>
                <w:noProof/>
                <w:webHidden/>
              </w:rPr>
              <w:tab/>
            </w:r>
            <w:r w:rsidR="00563D22">
              <w:rPr>
                <w:noProof/>
                <w:webHidden/>
              </w:rPr>
              <w:fldChar w:fldCharType="begin"/>
            </w:r>
            <w:r w:rsidR="00563D22">
              <w:rPr>
                <w:noProof/>
                <w:webHidden/>
              </w:rPr>
              <w:instrText xml:space="preserve"> PAGEREF _Toc35871066 \h </w:instrText>
            </w:r>
            <w:r w:rsidR="00563D22">
              <w:rPr>
                <w:noProof/>
                <w:webHidden/>
              </w:rPr>
            </w:r>
            <w:r w:rsidR="00563D22">
              <w:rPr>
                <w:noProof/>
                <w:webHidden/>
              </w:rPr>
              <w:fldChar w:fldCharType="separate"/>
            </w:r>
            <w:r>
              <w:rPr>
                <w:noProof/>
                <w:webHidden/>
              </w:rPr>
              <w:t>99</w:t>
            </w:r>
            <w:r w:rsidR="00563D22">
              <w:rPr>
                <w:noProof/>
                <w:webHidden/>
              </w:rPr>
              <w:fldChar w:fldCharType="end"/>
            </w:r>
          </w:hyperlink>
        </w:p>
        <w:p w14:paraId="5526C740" w14:textId="6B2E2D15" w:rsidR="00563D22" w:rsidRDefault="00CE52C4">
          <w:pPr>
            <w:pStyle w:val="TOC2"/>
            <w:tabs>
              <w:tab w:val="right" w:leader="dot" w:pos="8486"/>
            </w:tabs>
            <w:rPr>
              <w:rFonts w:eastAsiaTheme="minorEastAsia" w:cstheme="minorBidi"/>
              <w:noProof/>
              <w:sz w:val="22"/>
              <w:szCs w:val="22"/>
              <w:lang w:eastAsia="zh-CN" w:bidi="ar-SA"/>
            </w:rPr>
          </w:pPr>
          <w:hyperlink w:anchor="_Toc35871067" w:history="1">
            <w:r w:rsidR="00563D22" w:rsidRPr="0083289F">
              <w:rPr>
                <w:rStyle w:val="Hyperlink"/>
                <w:noProof/>
              </w:rPr>
              <w:t>5.2</w:t>
            </w:r>
            <w:r w:rsidR="00563D22">
              <w:rPr>
                <w:rFonts w:eastAsiaTheme="minorEastAsia" w:cstheme="minorBidi"/>
                <w:noProof/>
                <w:sz w:val="22"/>
                <w:szCs w:val="22"/>
                <w:lang w:eastAsia="zh-CN" w:bidi="ar-SA"/>
              </w:rPr>
              <w:tab/>
            </w:r>
            <w:r w:rsidR="00563D22" w:rsidRPr="0083289F">
              <w:rPr>
                <w:rStyle w:val="Hyperlink"/>
                <w:noProof/>
              </w:rPr>
              <w:t>Device structure, growth and fabrication</w:t>
            </w:r>
            <w:r w:rsidR="00563D22">
              <w:rPr>
                <w:noProof/>
                <w:webHidden/>
              </w:rPr>
              <w:tab/>
            </w:r>
            <w:r w:rsidR="00563D22">
              <w:rPr>
                <w:noProof/>
                <w:webHidden/>
              </w:rPr>
              <w:fldChar w:fldCharType="begin"/>
            </w:r>
            <w:r w:rsidR="00563D22">
              <w:rPr>
                <w:noProof/>
                <w:webHidden/>
              </w:rPr>
              <w:instrText xml:space="preserve"> PAGEREF _Toc35871067 \h </w:instrText>
            </w:r>
            <w:r w:rsidR="00563D22">
              <w:rPr>
                <w:noProof/>
                <w:webHidden/>
              </w:rPr>
            </w:r>
            <w:r w:rsidR="00563D22">
              <w:rPr>
                <w:noProof/>
                <w:webHidden/>
              </w:rPr>
              <w:fldChar w:fldCharType="separate"/>
            </w:r>
            <w:r>
              <w:rPr>
                <w:noProof/>
                <w:webHidden/>
              </w:rPr>
              <w:t>101</w:t>
            </w:r>
            <w:r w:rsidR="00563D22">
              <w:rPr>
                <w:noProof/>
                <w:webHidden/>
              </w:rPr>
              <w:fldChar w:fldCharType="end"/>
            </w:r>
          </w:hyperlink>
        </w:p>
        <w:p w14:paraId="4BB6BE69" w14:textId="2250F930" w:rsidR="00563D22" w:rsidRDefault="00CE52C4">
          <w:pPr>
            <w:pStyle w:val="TOC2"/>
            <w:tabs>
              <w:tab w:val="right" w:leader="dot" w:pos="8486"/>
            </w:tabs>
            <w:rPr>
              <w:rFonts w:eastAsiaTheme="minorEastAsia" w:cstheme="minorBidi"/>
              <w:noProof/>
              <w:sz w:val="22"/>
              <w:szCs w:val="22"/>
              <w:lang w:eastAsia="zh-CN" w:bidi="ar-SA"/>
            </w:rPr>
          </w:pPr>
          <w:hyperlink w:anchor="_Toc35871068" w:history="1">
            <w:r w:rsidR="00563D22" w:rsidRPr="0083289F">
              <w:rPr>
                <w:rStyle w:val="Hyperlink"/>
                <w:noProof/>
              </w:rPr>
              <w:t>5.3</w:t>
            </w:r>
            <w:r w:rsidR="00563D22">
              <w:rPr>
                <w:rFonts w:eastAsiaTheme="minorEastAsia" w:cstheme="minorBidi"/>
                <w:noProof/>
                <w:sz w:val="22"/>
                <w:szCs w:val="22"/>
                <w:lang w:eastAsia="zh-CN" w:bidi="ar-SA"/>
              </w:rPr>
              <w:tab/>
            </w:r>
            <w:r w:rsidR="00563D22" w:rsidRPr="0083289F">
              <w:rPr>
                <w:rStyle w:val="Hyperlink"/>
                <w:noProof/>
              </w:rPr>
              <w:t>Energy conversion efficiency</w:t>
            </w:r>
            <w:r w:rsidR="00563D22">
              <w:rPr>
                <w:noProof/>
                <w:webHidden/>
              </w:rPr>
              <w:tab/>
            </w:r>
            <w:r w:rsidR="00563D22">
              <w:rPr>
                <w:noProof/>
                <w:webHidden/>
              </w:rPr>
              <w:fldChar w:fldCharType="begin"/>
            </w:r>
            <w:r w:rsidR="00563D22">
              <w:rPr>
                <w:noProof/>
                <w:webHidden/>
              </w:rPr>
              <w:instrText xml:space="preserve"> PAGEREF _Toc35871068 \h </w:instrText>
            </w:r>
            <w:r w:rsidR="00563D22">
              <w:rPr>
                <w:noProof/>
                <w:webHidden/>
              </w:rPr>
            </w:r>
            <w:r w:rsidR="00563D22">
              <w:rPr>
                <w:noProof/>
                <w:webHidden/>
              </w:rPr>
              <w:fldChar w:fldCharType="separate"/>
            </w:r>
            <w:r>
              <w:rPr>
                <w:noProof/>
                <w:webHidden/>
              </w:rPr>
              <w:t>102</w:t>
            </w:r>
            <w:r w:rsidR="00563D22">
              <w:rPr>
                <w:noProof/>
                <w:webHidden/>
              </w:rPr>
              <w:fldChar w:fldCharType="end"/>
            </w:r>
          </w:hyperlink>
        </w:p>
        <w:p w14:paraId="3CB3AC05" w14:textId="661492E5" w:rsidR="00563D22" w:rsidRDefault="00CE52C4">
          <w:pPr>
            <w:pStyle w:val="TOC2"/>
            <w:tabs>
              <w:tab w:val="right" w:leader="dot" w:pos="8486"/>
            </w:tabs>
            <w:rPr>
              <w:rFonts w:eastAsiaTheme="minorEastAsia" w:cstheme="minorBidi"/>
              <w:noProof/>
              <w:sz w:val="22"/>
              <w:szCs w:val="22"/>
              <w:lang w:eastAsia="zh-CN" w:bidi="ar-SA"/>
            </w:rPr>
          </w:pPr>
          <w:hyperlink w:anchor="_Toc35871069" w:history="1">
            <w:r w:rsidR="00563D22" w:rsidRPr="0083289F">
              <w:rPr>
                <w:rStyle w:val="Hyperlink"/>
                <w:noProof/>
              </w:rPr>
              <w:t>5.4</w:t>
            </w:r>
            <w:r w:rsidR="00563D22">
              <w:rPr>
                <w:rFonts w:eastAsiaTheme="minorEastAsia" w:cstheme="minorBidi"/>
                <w:noProof/>
                <w:sz w:val="22"/>
                <w:szCs w:val="22"/>
                <w:lang w:eastAsia="zh-CN" w:bidi="ar-SA"/>
              </w:rPr>
              <w:tab/>
            </w:r>
            <w:r w:rsidR="00563D22" w:rsidRPr="0083289F">
              <w:rPr>
                <w:rStyle w:val="Hyperlink"/>
                <w:noProof/>
              </w:rPr>
              <w:t>Device characterization and analysis</w:t>
            </w:r>
            <w:r w:rsidR="00563D22">
              <w:rPr>
                <w:noProof/>
                <w:webHidden/>
              </w:rPr>
              <w:tab/>
            </w:r>
            <w:r w:rsidR="00563D22">
              <w:rPr>
                <w:noProof/>
                <w:webHidden/>
              </w:rPr>
              <w:fldChar w:fldCharType="begin"/>
            </w:r>
            <w:r w:rsidR="00563D22">
              <w:rPr>
                <w:noProof/>
                <w:webHidden/>
              </w:rPr>
              <w:instrText xml:space="preserve"> PAGEREF _Toc35871069 \h </w:instrText>
            </w:r>
            <w:r w:rsidR="00563D22">
              <w:rPr>
                <w:noProof/>
                <w:webHidden/>
              </w:rPr>
            </w:r>
            <w:r w:rsidR="00563D22">
              <w:rPr>
                <w:noProof/>
                <w:webHidden/>
              </w:rPr>
              <w:fldChar w:fldCharType="separate"/>
            </w:r>
            <w:r>
              <w:rPr>
                <w:noProof/>
                <w:webHidden/>
              </w:rPr>
              <w:t>105</w:t>
            </w:r>
            <w:r w:rsidR="00563D22">
              <w:rPr>
                <w:noProof/>
                <w:webHidden/>
              </w:rPr>
              <w:fldChar w:fldCharType="end"/>
            </w:r>
          </w:hyperlink>
        </w:p>
        <w:p w14:paraId="53DB088B" w14:textId="3F9764AC" w:rsidR="00563D22" w:rsidRDefault="00CE52C4">
          <w:pPr>
            <w:pStyle w:val="TOC3"/>
            <w:tabs>
              <w:tab w:val="left" w:pos="1440"/>
              <w:tab w:val="right" w:leader="dot" w:pos="8486"/>
            </w:tabs>
            <w:rPr>
              <w:rFonts w:eastAsiaTheme="minorEastAsia" w:cstheme="minorBidi"/>
              <w:noProof/>
              <w:sz w:val="22"/>
              <w:szCs w:val="22"/>
              <w:lang w:eastAsia="zh-CN" w:bidi="ar-SA"/>
            </w:rPr>
          </w:pPr>
          <w:hyperlink w:anchor="_Toc35871070" w:history="1">
            <w:r w:rsidR="00563D22" w:rsidRPr="0083289F">
              <w:rPr>
                <w:rStyle w:val="Hyperlink"/>
                <w:noProof/>
              </w:rPr>
              <w:t>5.4.1</w:t>
            </w:r>
            <w:r w:rsidR="00563D22">
              <w:rPr>
                <w:rFonts w:eastAsiaTheme="minorEastAsia" w:cstheme="minorBidi"/>
                <w:noProof/>
                <w:sz w:val="22"/>
                <w:szCs w:val="22"/>
                <w:lang w:eastAsia="zh-CN" w:bidi="ar-SA"/>
              </w:rPr>
              <w:tab/>
            </w:r>
            <w:r w:rsidR="00563D22" w:rsidRPr="0083289F">
              <w:rPr>
                <w:rStyle w:val="Hyperlink"/>
                <w:noProof/>
              </w:rPr>
              <w:t>Dark current density and carrier lifetime</w:t>
            </w:r>
            <w:r w:rsidR="00563D22">
              <w:rPr>
                <w:noProof/>
                <w:webHidden/>
              </w:rPr>
              <w:tab/>
            </w:r>
            <w:r w:rsidR="00563D22">
              <w:rPr>
                <w:noProof/>
                <w:webHidden/>
              </w:rPr>
              <w:fldChar w:fldCharType="begin"/>
            </w:r>
            <w:r w:rsidR="00563D22">
              <w:rPr>
                <w:noProof/>
                <w:webHidden/>
              </w:rPr>
              <w:instrText xml:space="preserve"> PAGEREF _Toc35871070 \h </w:instrText>
            </w:r>
            <w:r w:rsidR="00563D22">
              <w:rPr>
                <w:noProof/>
                <w:webHidden/>
              </w:rPr>
            </w:r>
            <w:r w:rsidR="00563D22">
              <w:rPr>
                <w:noProof/>
                <w:webHidden/>
              </w:rPr>
              <w:fldChar w:fldCharType="separate"/>
            </w:r>
            <w:r>
              <w:rPr>
                <w:noProof/>
                <w:webHidden/>
              </w:rPr>
              <w:t>105</w:t>
            </w:r>
            <w:r w:rsidR="00563D22">
              <w:rPr>
                <w:noProof/>
                <w:webHidden/>
              </w:rPr>
              <w:fldChar w:fldCharType="end"/>
            </w:r>
          </w:hyperlink>
        </w:p>
        <w:p w14:paraId="14E39657" w14:textId="03EEB62E" w:rsidR="00563D22" w:rsidRDefault="00CE52C4">
          <w:pPr>
            <w:pStyle w:val="TOC3"/>
            <w:tabs>
              <w:tab w:val="left" w:pos="1440"/>
              <w:tab w:val="right" w:leader="dot" w:pos="8486"/>
            </w:tabs>
            <w:rPr>
              <w:rFonts w:eastAsiaTheme="minorEastAsia" w:cstheme="minorBidi"/>
              <w:noProof/>
              <w:sz w:val="22"/>
              <w:szCs w:val="22"/>
              <w:lang w:eastAsia="zh-CN" w:bidi="ar-SA"/>
            </w:rPr>
          </w:pPr>
          <w:hyperlink w:anchor="_Toc35871071" w:history="1">
            <w:r w:rsidR="00563D22" w:rsidRPr="0083289F">
              <w:rPr>
                <w:rStyle w:val="Hyperlink"/>
                <w:noProof/>
              </w:rPr>
              <w:t>5.4.2</w:t>
            </w:r>
            <w:r w:rsidR="00563D22">
              <w:rPr>
                <w:rFonts w:eastAsiaTheme="minorEastAsia" w:cstheme="minorBidi"/>
                <w:noProof/>
                <w:sz w:val="22"/>
                <w:szCs w:val="22"/>
                <w:lang w:eastAsia="zh-CN" w:bidi="ar-SA"/>
              </w:rPr>
              <w:tab/>
            </w:r>
            <w:r w:rsidR="00563D22" w:rsidRPr="0083289F">
              <w:rPr>
                <w:rStyle w:val="Hyperlink"/>
                <w:noProof/>
              </w:rPr>
              <w:t>Quantum efficiency and current mismatch</w:t>
            </w:r>
            <w:r w:rsidR="00563D22">
              <w:rPr>
                <w:noProof/>
                <w:webHidden/>
              </w:rPr>
              <w:tab/>
            </w:r>
            <w:r w:rsidR="00563D22">
              <w:rPr>
                <w:noProof/>
                <w:webHidden/>
              </w:rPr>
              <w:fldChar w:fldCharType="begin"/>
            </w:r>
            <w:r w:rsidR="00563D22">
              <w:rPr>
                <w:noProof/>
                <w:webHidden/>
              </w:rPr>
              <w:instrText xml:space="preserve"> PAGEREF _Toc35871071 \h </w:instrText>
            </w:r>
            <w:r w:rsidR="00563D22">
              <w:rPr>
                <w:noProof/>
                <w:webHidden/>
              </w:rPr>
            </w:r>
            <w:r w:rsidR="00563D22">
              <w:rPr>
                <w:noProof/>
                <w:webHidden/>
              </w:rPr>
              <w:fldChar w:fldCharType="separate"/>
            </w:r>
            <w:r>
              <w:rPr>
                <w:noProof/>
                <w:webHidden/>
              </w:rPr>
              <w:t>107</w:t>
            </w:r>
            <w:r w:rsidR="00563D22">
              <w:rPr>
                <w:noProof/>
                <w:webHidden/>
              </w:rPr>
              <w:fldChar w:fldCharType="end"/>
            </w:r>
          </w:hyperlink>
        </w:p>
        <w:p w14:paraId="7A0B32E9" w14:textId="767EC1C1" w:rsidR="00563D22" w:rsidRDefault="00CE52C4">
          <w:pPr>
            <w:pStyle w:val="TOC3"/>
            <w:tabs>
              <w:tab w:val="left" w:pos="1440"/>
              <w:tab w:val="right" w:leader="dot" w:pos="8486"/>
            </w:tabs>
            <w:rPr>
              <w:rFonts w:eastAsiaTheme="minorEastAsia" w:cstheme="minorBidi"/>
              <w:noProof/>
              <w:sz w:val="22"/>
              <w:szCs w:val="22"/>
              <w:lang w:eastAsia="zh-CN" w:bidi="ar-SA"/>
            </w:rPr>
          </w:pPr>
          <w:hyperlink w:anchor="_Toc35871072" w:history="1">
            <w:r w:rsidR="00563D22" w:rsidRPr="0083289F">
              <w:rPr>
                <w:rStyle w:val="Hyperlink"/>
                <w:noProof/>
              </w:rPr>
              <w:t>5.4.3</w:t>
            </w:r>
            <w:r w:rsidR="00563D22">
              <w:rPr>
                <w:rFonts w:eastAsiaTheme="minorEastAsia" w:cstheme="minorBidi"/>
                <w:noProof/>
                <w:sz w:val="22"/>
                <w:szCs w:val="22"/>
                <w:lang w:eastAsia="zh-CN" w:bidi="ar-SA"/>
              </w:rPr>
              <w:tab/>
            </w:r>
            <w:r w:rsidR="00563D22" w:rsidRPr="0083289F">
              <w:rPr>
                <w:rStyle w:val="Hyperlink"/>
                <w:noProof/>
              </w:rPr>
              <w:t>Collection efficiency of photogenerated carriers</w:t>
            </w:r>
            <w:r w:rsidR="00563D22">
              <w:rPr>
                <w:noProof/>
                <w:webHidden/>
              </w:rPr>
              <w:tab/>
            </w:r>
            <w:r w:rsidR="00563D22">
              <w:rPr>
                <w:noProof/>
                <w:webHidden/>
              </w:rPr>
              <w:fldChar w:fldCharType="begin"/>
            </w:r>
            <w:r w:rsidR="00563D22">
              <w:rPr>
                <w:noProof/>
                <w:webHidden/>
              </w:rPr>
              <w:instrText xml:space="preserve"> PAGEREF _Toc35871072 \h </w:instrText>
            </w:r>
            <w:r w:rsidR="00563D22">
              <w:rPr>
                <w:noProof/>
                <w:webHidden/>
              </w:rPr>
            </w:r>
            <w:r w:rsidR="00563D22">
              <w:rPr>
                <w:noProof/>
                <w:webHidden/>
              </w:rPr>
              <w:fldChar w:fldCharType="separate"/>
            </w:r>
            <w:r>
              <w:rPr>
                <w:noProof/>
                <w:webHidden/>
              </w:rPr>
              <w:t>111</w:t>
            </w:r>
            <w:r w:rsidR="00563D22">
              <w:rPr>
                <w:noProof/>
                <w:webHidden/>
              </w:rPr>
              <w:fldChar w:fldCharType="end"/>
            </w:r>
          </w:hyperlink>
        </w:p>
        <w:p w14:paraId="1AAD1466" w14:textId="4CA69978" w:rsidR="00563D22" w:rsidRDefault="00CE52C4">
          <w:pPr>
            <w:pStyle w:val="TOC2"/>
            <w:tabs>
              <w:tab w:val="right" w:leader="dot" w:pos="8486"/>
            </w:tabs>
            <w:rPr>
              <w:rFonts w:eastAsiaTheme="minorEastAsia" w:cstheme="minorBidi"/>
              <w:noProof/>
              <w:sz w:val="22"/>
              <w:szCs w:val="22"/>
              <w:lang w:eastAsia="zh-CN" w:bidi="ar-SA"/>
            </w:rPr>
          </w:pPr>
          <w:hyperlink w:anchor="_Toc35871073" w:history="1">
            <w:r w:rsidR="00563D22" w:rsidRPr="0083289F">
              <w:rPr>
                <w:rStyle w:val="Hyperlink"/>
                <w:noProof/>
              </w:rPr>
              <w:t>5.5</w:t>
            </w:r>
            <w:r w:rsidR="00563D22">
              <w:rPr>
                <w:rFonts w:eastAsiaTheme="minorEastAsia" w:cstheme="minorBidi"/>
                <w:noProof/>
                <w:sz w:val="22"/>
                <w:szCs w:val="22"/>
                <w:lang w:eastAsia="zh-CN" w:bidi="ar-SA"/>
              </w:rPr>
              <w:tab/>
            </w:r>
            <w:r w:rsidR="00563D22" w:rsidRPr="0083289F">
              <w:rPr>
                <w:rStyle w:val="Hyperlink"/>
                <w:noProof/>
              </w:rPr>
              <w:t>Quantification of the effects of the performance limiting factors</w:t>
            </w:r>
            <w:r w:rsidR="00563D22">
              <w:rPr>
                <w:noProof/>
                <w:webHidden/>
              </w:rPr>
              <w:tab/>
            </w:r>
            <w:r w:rsidR="00563D22">
              <w:rPr>
                <w:noProof/>
                <w:webHidden/>
              </w:rPr>
              <w:fldChar w:fldCharType="begin"/>
            </w:r>
            <w:r w:rsidR="00563D22">
              <w:rPr>
                <w:noProof/>
                <w:webHidden/>
              </w:rPr>
              <w:instrText xml:space="preserve"> PAGEREF _Toc35871073 \h </w:instrText>
            </w:r>
            <w:r w:rsidR="00563D22">
              <w:rPr>
                <w:noProof/>
                <w:webHidden/>
              </w:rPr>
            </w:r>
            <w:r w:rsidR="00563D22">
              <w:rPr>
                <w:noProof/>
                <w:webHidden/>
              </w:rPr>
              <w:fldChar w:fldCharType="separate"/>
            </w:r>
            <w:r>
              <w:rPr>
                <w:noProof/>
                <w:webHidden/>
              </w:rPr>
              <w:t>113</w:t>
            </w:r>
            <w:r w:rsidR="00563D22">
              <w:rPr>
                <w:noProof/>
                <w:webHidden/>
              </w:rPr>
              <w:fldChar w:fldCharType="end"/>
            </w:r>
          </w:hyperlink>
        </w:p>
        <w:p w14:paraId="7CF45B5A" w14:textId="5EA92ADF" w:rsidR="00563D22" w:rsidRDefault="00CE52C4">
          <w:pPr>
            <w:pStyle w:val="TOC3"/>
            <w:tabs>
              <w:tab w:val="left" w:pos="1440"/>
              <w:tab w:val="right" w:leader="dot" w:pos="8486"/>
            </w:tabs>
            <w:rPr>
              <w:rFonts w:eastAsiaTheme="minorEastAsia" w:cstheme="minorBidi"/>
              <w:noProof/>
              <w:sz w:val="22"/>
              <w:szCs w:val="22"/>
              <w:lang w:eastAsia="zh-CN" w:bidi="ar-SA"/>
            </w:rPr>
          </w:pPr>
          <w:hyperlink w:anchor="_Toc35871074" w:history="1">
            <w:r w:rsidR="00563D22" w:rsidRPr="0083289F">
              <w:rPr>
                <w:rStyle w:val="Hyperlink"/>
                <w:noProof/>
              </w:rPr>
              <w:t>5.5.1</w:t>
            </w:r>
            <w:r w:rsidR="00563D22">
              <w:rPr>
                <w:rFonts w:eastAsiaTheme="minorEastAsia" w:cstheme="minorBidi"/>
                <w:noProof/>
                <w:sz w:val="22"/>
                <w:szCs w:val="22"/>
                <w:lang w:eastAsia="zh-CN" w:bidi="ar-SA"/>
              </w:rPr>
              <w:tab/>
            </w:r>
            <w:r w:rsidR="00563D22" w:rsidRPr="0083289F">
              <w:rPr>
                <w:rStyle w:val="Hyperlink"/>
                <w:noProof/>
              </w:rPr>
              <w:t>Effect of collection efficiency</w:t>
            </w:r>
            <w:r w:rsidR="00563D22">
              <w:rPr>
                <w:noProof/>
                <w:webHidden/>
              </w:rPr>
              <w:tab/>
            </w:r>
            <w:r w:rsidR="00563D22">
              <w:rPr>
                <w:noProof/>
                <w:webHidden/>
              </w:rPr>
              <w:fldChar w:fldCharType="begin"/>
            </w:r>
            <w:r w:rsidR="00563D22">
              <w:rPr>
                <w:noProof/>
                <w:webHidden/>
              </w:rPr>
              <w:instrText xml:space="preserve"> PAGEREF _Toc35871074 \h </w:instrText>
            </w:r>
            <w:r w:rsidR="00563D22">
              <w:rPr>
                <w:noProof/>
                <w:webHidden/>
              </w:rPr>
            </w:r>
            <w:r w:rsidR="00563D22">
              <w:rPr>
                <w:noProof/>
                <w:webHidden/>
              </w:rPr>
              <w:fldChar w:fldCharType="separate"/>
            </w:r>
            <w:r>
              <w:rPr>
                <w:noProof/>
                <w:webHidden/>
              </w:rPr>
              <w:t>113</w:t>
            </w:r>
            <w:r w:rsidR="00563D22">
              <w:rPr>
                <w:noProof/>
                <w:webHidden/>
              </w:rPr>
              <w:fldChar w:fldCharType="end"/>
            </w:r>
          </w:hyperlink>
        </w:p>
        <w:p w14:paraId="456184C8" w14:textId="6A37F934" w:rsidR="00563D22" w:rsidRDefault="00CE52C4">
          <w:pPr>
            <w:pStyle w:val="TOC3"/>
            <w:tabs>
              <w:tab w:val="left" w:pos="1440"/>
              <w:tab w:val="right" w:leader="dot" w:pos="8486"/>
            </w:tabs>
            <w:rPr>
              <w:rFonts w:eastAsiaTheme="minorEastAsia" w:cstheme="minorBidi"/>
              <w:noProof/>
              <w:sz w:val="22"/>
              <w:szCs w:val="22"/>
              <w:lang w:eastAsia="zh-CN" w:bidi="ar-SA"/>
            </w:rPr>
          </w:pPr>
          <w:hyperlink w:anchor="_Toc35871075" w:history="1">
            <w:r w:rsidR="00563D22" w:rsidRPr="0083289F">
              <w:rPr>
                <w:rStyle w:val="Hyperlink"/>
                <w:noProof/>
              </w:rPr>
              <w:t>5.5.2</w:t>
            </w:r>
            <w:r w:rsidR="00563D22">
              <w:rPr>
                <w:rFonts w:eastAsiaTheme="minorEastAsia" w:cstheme="minorBidi"/>
                <w:noProof/>
                <w:sz w:val="22"/>
                <w:szCs w:val="22"/>
                <w:lang w:eastAsia="zh-CN" w:bidi="ar-SA"/>
              </w:rPr>
              <w:tab/>
            </w:r>
            <w:r w:rsidR="00563D22" w:rsidRPr="0083289F">
              <w:rPr>
                <w:rStyle w:val="Hyperlink"/>
                <w:noProof/>
              </w:rPr>
              <w:t>Effect of current mismatch</w:t>
            </w:r>
            <w:r w:rsidR="00563D22">
              <w:rPr>
                <w:noProof/>
                <w:webHidden/>
              </w:rPr>
              <w:tab/>
            </w:r>
            <w:r w:rsidR="00563D22">
              <w:rPr>
                <w:noProof/>
                <w:webHidden/>
              </w:rPr>
              <w:fldChar w:fldCharType="begin"/>
            </w:r>
            <w:r w:rsidR="00563D22">
              <w:rPr>
                <w:noProof/>
                <w:webHidden/>
              </w:rPr>
              <w:instrText xml:space="preserve"> PAGEREF _Toc35871075 \h </w:instrText>
            </w:r>
            <w:r w:rsidR="00563D22">
              <w:rPr>
                <w:noProof/>
                <w:webHidden/>
              </w:rPr>
            </w:r>
            <w:r w:rsidR="00563D22">
              <w:rPr>
                <w:noProof/>
                <w:webHidden/>
              </w:rPr>
              <w:fldChar w:fldCharType="separate"/>
            </w:r>
            <w:r>
              <w:rPr>
                <w:noProof/>
                <w:webHidden/>
              </w:rPr>
              <w:t>115</w:t>
            </w:r>
            <w:r w:rsidR="00563D22">
              <w:rPr>
                <w:noProof/>
                <w:webHidden/>
              </w:rPr>
              <w:fldChar w:fldCharType="end"/>
            </w:r>
          </w:hyperlink>
        </w:p>
        <w:p w14:paraId="492FB483" w14:textId="06067BB9" w:rsidR="00563D22" w:rsidRDefault="00CE52C4">
          <w:pPr>
            <w:pStyle w:val="TOC3"/>
            <w:tabs>
              <w:tab w:val="left" w:pos="1440"/>
              <w:tab w:val="right" w:leader="dot" w:pos="8486"/>
            </w:tabs>
            <w:rPr>
              <w:rFonts w:eastAsiaTheme="minorEastAsia" w:cstheme="minorBidi"/>
              <w:noProof/>
              <w:sz w:val="22"/>
              <w:szCs w:val="22"/>
              <w:lang w:eastAsia="zh-CN" w:bidi="ar-SA"/>
            </w:rPr>
          </w:pPr>
          <w:hyperlink w:anchor="_Toc35871076" w:history="1">
            <w:r w:rsidR="00563D22" w:rsidRPr="0083289F">
              <w:rPr>
                <w:rStyle w:val="Hyperlink"/>
                <w:noProof/>
              </w:rPr>
              <w:t>5.5.3</w:t>
            </w:r>
            <w:r w:rsidR="00563D22">
              <w:rPr>
                <w:rFonts w:eastAsiaTheme="minorEastAsia" w:cstheme="minorBidi"/>
                <w:noProof/>
                <w:sz w:val="22"/>
                <w:szCs w:val="22"/>
                <w:lang w:eastAsia="zh-CN" w:bidi="ar-SA"/>
              </w:rPr>
              <w:tab/>
            </w:r>
            <w:r w:rsidR="00563D22" w:rsidRPr="0083289F">
              <w:rPr>
                <w:rStyle w:val="Hyperlink"/>
                <w:noProof/>
              </w:rPr>
              <w:t>Effect of material quality</w:t>
            </w:r>
            <w:r w:rsidR="00563D22">
              <w:rPr>
                <w:noProof/>
                <w:webHidden/>
              </w:rPr>
              <w:tab/>
            </w:r>
            <w:r w:rsidR="00563D22">
              <w:rPr>
                <w:noProof/>
                <w:webHidden/>
              </w:rPr>
              <w:fldChar w:fldCharType="begin"/>
            </w:r>
            <w:r w:rsidR="00563D22">
              <w:rPr>
                <w:noProof/>
                <w:webHidden/>
              </w:rPr>
              <w:instrText xml:space="preserve"> PAGEREF _Toc35871076 \h </w:instrText>
            </w:r>
            <w:r w:rsidR="00563D22">
              <w:rPr>
                <w:noProof/>
                <w:webHidden/>
              </w:rPr>
            </w:r>
            <w:r w:rsidR="00563D22">
              <w:rPr>
                <w:noProof/>
                <w:webHidden/>
              </w:rPr>
              <w:fldChar w:fldCharType="separate"/>
            </w:r>
            <w:r>
              <w:rPr>
                <w:noProof/>
                <w:webHidden/>
              </w:rPr>
              <w:t>117</w:t>
            </w:r>
            <w:r w:rsidR="00563D22">
              <w:rPr>
                <w:noProof/>
                <w:webHidden/>
              </w:rPr>
              <w:fldChar w:fldCharType="end"/>
            </w:r>
          </w:hyperlink>
        </w:p>
        <w:p w14:paraId="462CE6D9" w14:textId="43F74F45" w:rsidR="00563D22" w:rsidRDefault="00CE52C4">
          <w:pPr>
            <w:pStyle w:val="TOC2"/>
            <w:tabs>
              <w:tab w:val="right" w:leader="dot" w:pos="8486"/>
            </w:tabs>
            <w:rPr>
              <w:rFonts w:eastAsiaTheme="minorEastAsia" w:cstheme="minorBidi"/>
              <w:noProof/>
              <w:sz w:val="22"/>
              <w:szCs w:val="22"/>
              <w:lang w:eastAsia="zh-CN" w:bidi="ar-SA"/>
            </w:rPr>
          </w:pPr>
          <w:hyperlink w:anchor="_Toc35871077" w:history="1">
            <w:r w:rsidR="00563D22" w:rsidRPr="0083289F">
              <w:rPr>
                <w:rStyle w:val="Hyperlink"/>
                <w:noProof/>
              </w:rPr>
              <w:t>5.6</w:t>
            </w:r>
            <w:r w:rsidR="00563D22">
              <w:rPr>
                <w:rFonts w:eastAsiaTheme="minorEastAsia" w:cstheme="minorBidi"/>
                <w:noProof/>
                <w:sz w:val="22"/>
                <w:szCs w:val="22"/>
                <w:lang w:eastAsia="zh-CN" w:bidi="ar-SA"/>
              </w:rPr>
              <w:tab/>
            </w:r>
            <w:r w:rsidR="00563D22" w:rsidRPr="0083289F">
              <w:rPr>
                <w:rStyle w:val="Hyperlink"/>
                <w:noProof/>
              </w:rPr>
              <w:t>Summary and concluding remarks</w:t>
            </w:r>
            <w:r w:rsidR="00563D22">
              <w:rPr>
                <w:noProof/>
                <w:webHidden/>
              </w:rPr>
              <w:tab/>
            </w:r>
            <w:r w:rsidR="00563D22">
              <w:rPr>
                <w:noProof/>
                <w:webHidden/>
              </w:rPr>
              <w:fldChar w:fldCharType="begin"/>
            </w:r>
            <w:r w:rsidR="00563D22">
              <w:rPr>
                <w:noProof/>
                <w:webHidden/>
              </w:rPr>
              <w:instrText xml:space="preserve"> PAGEREF _Toc35871077 \h </w:instrText>
            </w:r>
            <w:r w:rsidR="00563D22">
              <w:rPr>
                <w:noProof/>
                <w:webHidden/>
              </w:rPr>
            </w:r>
            <w:r w:rsidR="00563D22">
              <w:rPr>
                <w:noProof/>
                <w:webHidden/>
              </w:rPr>
              <w:fldChar w:fldCharType="separate"/>
            </w:r>
            <w:r>
              <w:rPr>
                <w:noProof/>
                <w:webHidden/>
              </w:rPr>
              <w:t>119</w:t>
            </w:r>
            <w:r w:rsidR="00563D22">
              <w:rPr>
                <w:noProof/>
                <w:webHidden/>
              </w:rPr>
              <w:fldChar w:fldCharType="end"/>
            </w:r>
          </w:hyperlink>
        </w:p>
        <w:p w14:paraId="43A0E3D4" w14:textId="48755EDB" w:rsidR="00563D22" w:rsidRDefault="00CE52C4">
          <w:pPr>
            <w:pStyle w:val="TOC1"/>
            <w:rPr>
              <w:rFonts w:eastAsiaTheme="minorEastAsia" w:cstheme="minorBidi"/>
              <w:noProof/>
              <w:sz w:val="22"/>
              <w:szCs w:val="22"/>
              <w:lang w:eastAsia="zh-CN" w:bidi="ar-SA"/>
            </w:rPr>
          </w:pPr>
          <w:hyperlink w:anchor="_Toc35871078" w:history="1">
            <w:r w:rsidR="00563D22" w:rsidRPr="0083289F">
              <w:rPr>
                <w:rStyle w:val="Hyperlink"/>
                <w:noProof/>
              </w:rPr>
              <w:t>Chapter 6: Carrier lifetime in mid wavelength interband cascade devices</w:t>
            </w:r>
            <w:r w:rsidR="00563D22">
              <w:rPr>
                <w:noProof/>
                <w:webHidden/>
              </w:rPr>
              <w:tab/>
            </w:r>
            <w:r w:rsidR="00563D22">
              <w:rPr>
                <w:noProof/>
                <w:webHidden/>
              </w:rPr>
              <w:fldChar w:fldCharType="begin"/>
            </w:r>
            <w:r w:rsidR="00563D22">
              <w:rPr>
                <w:noProof/>
                <w:webHidden/>
              </w:rPr>
              <w:instrText xml:space="preserve"> PAGEREF _Toc35871078 \h </w:instrText>
            </w:r>
            <w:r w:rsidR="00563D22">
              <w:rPr>
                <w:noProof/>
                <w:webHidden/>
              </w:rPr>
            </w:r>
            <w:r w:rsidR="00563D22">
              <w:rPr>
                <w:noProof/>
                <w:webHidden/>
              </w:rPr>
              <w:fldChar w:fldCharType="separate"/>
            </w:r>
            <w:r>
              <w:rPr>
                <w:noProof/>
                <w:webHidden/>
              </w:rPr>
              <w:t>121</w:t>
            </w:r>
            <w:r w:rsidR="00563D22">
              <w:rPr>
                <w:noProof/>
                <w:webHidden/>
              </w:rPr>
              <w:fldChar w:fldCharType="end"/>
            </w:r>
          </w:hyperlink>
        </w:p>
        <w:p w14:paraId="0E51236C" w14:textId="703D20B2" w:rsidR="00563D22" w:rsidRDefault="00CE52C4">
          <w:pPr>
            <w:pStyle w:val="TOC2"/>
            <w:tabs>
              <w:tab w:val="right" w:leader="dot" w:pos="8486"/>
            </w:tabs>
            <w:rPr>
              <w:rFonts w:eastAsiaTheme="minorEastAsia" w:cstheme="minorBidi"/>
              <w:noProof/>
              <w:sz w:val="22"/>
              <w:szCs w:val="22"/>
              <w:lang w:eastAsia="zh-CN" w:bidi="ar-SA"/>
            </w:rPr>
          </w:pPr>
          <w:hyperlink w:anchor="_Toc35871079" w:history="1">
            <w:r w:rsidR="00563D22" w:rsidRPr="0083289F">
              <w:rPr>
                <w:rStyle w:val="Hyperlink"/>
                <w:noProof/>
              </w:rPr>
              <w:t>6.1</w:t>
            </w:r>
            <w:r w:rsidR="00563D22">
              <w:rPr>
                <w:rFonts w:eastAsiaTheme="minorEastAsia" w:cstheme="minorBidi"/>
                <w:noProof/>
                <w:sz w:val="22"/>
                <w:szCs w:val="22"/>
                <w:lang w:eastAsia="zh-CN" w:bidi="ar-SA"/>
              </w:rPr>
              <w:tab/>
            </w:r>
            <w:r w:rsidR="00563D22" w:rsidRPr="0083289F">
              <w:rPr>
                <w:rStyle w:val="Hyperlink"/>
                <w:noProof/>
              </w:rPr>
              <w:t>Introduction</w:t>
            </w:r>
            <w:r w:rsidR="00563D22">
              <w:rPr>
                <w:noProof/>
                <w:webHidden/>
              </w:rPr>
              <w:tab/>
            </w:r>
            <w:r w:rsidR="00563D22">
              <w:rPr>
                <w:noProof/>
                <w:webHidden/>
              </w:rPr>
              <w:fldChar w:fldCharType="begin"/>
            </w:r>
            <w:r w:rsidR="00563D22">
              <w:rPr>
                <w:noProof/>
                <w:webHidden/>
              </w:rPr>
              <w:instrText xml:space="preserve"> PAGEREF _Toc35871079 \h </w:instrText>
            </w:r>
            <w:r w:rsidR="00563D22">
              <w:rPr>
                <w:noProof/>
                <w:webHidden/>
              </w:rPr>
            </w:r>
            <w:r w:rsidR="00563D22">
              <w:rPr>
                <w:noProof/>
                <w:webHidden/>
              </w:rPr>
              <w:fldChar w:fldCharType="separate"/>
            </w:r>
            <w:r>
              <w:rPr>
                <w:noProof/>
                <w:webHidden/>
              </w:rPr>
              <w:t>121</w:t>
            </w:r>
            <w:r w:rsidR="00563D22">
              <w:rPr>
                <w:noProof/>
                <w:webHidden/>
              </w:rPr>
              <w:fldChar w:fldCharType="end"/>
            </w:r>
          </w:hyperlink>
        </w:p>
        <w:p w14:paraId="59C88CD2" w14:textId="796518EE" w:rsidR="00563D22" w:rsidRDefault="00CE52C4">
          <w:pPr>
            <w:pStyle w:val="TOC2"/>
            <w:tabs>
              <w:tab w:val="right" w:leader="dot" w:pos="8486"/>
            </w:tabs>
            <w:rPr>
              <w:rFonts w:eastAsiaTheme="minorEastAsia" w:cstheme="minorBidi"/>
              <w:noProof/>
              <w:sz w:val="22"/>
              <w:szCs w:val="22"/>
              <w:lang w:eastAsia="zh-CN" w:bidi="ar-SA"/>
            </w:rPr>
          </w:pPr>
          <w:hyperlink w:anchor="_Toc35871080" w:history="1">
            <w:r w:rsidR="00563D22" w:rsidRPr="0083289F">
              <w:rPr>
                <w:rStyle w:val="Hyperlink"/>
                <w:noProof/>
              </w:rPr>
              <w:t>6.2</w:t>
            </w:r>
            <w:r w:rsidR="00563D22">
              <w:rPr>
                <w:rFonts w:eastAsiaTheme="minorEastAsia" w:cstheme="minorBidi"/>
                <w:noProof/>
                <w:sz w:val="22"/>
                <w:szCs w:val="22"/>
                <w:lang w:eastAsia="zh-CN" w:bidi="ar-SA"/>
              </w:rPr>
              <w:tab/>
            </w:r>
            <w:r w:rsidR="00563D22" w:rsidRPr="0083289F">
              <w:rPr>
                <w:rStyle w:val="Hyperlink"/>
                <w:noProof/>
              </w:rPr>
              <w:t>Carrier lifetime in mid-wavelength ICIPs</w:t>
            </w:r>
            <w:r w:rsidR="00563D22">
              <w:rPr>
                <w:noProof/>
                <w:webHidden/>
              </w:rPr>
              <w:tab/>
            </w:r>
            <w:r w:rsidR="00563D22">
              <w:rPr>
                <w:noProof/>
                <w:webHidden/>
              </w:rPr>
              <w:fldChar w:fldCharType="begin"/>
            </w:r>
            <w:r w:rsidR="00563D22">
              <w:rPr>
                <w:noProof/>
                <w:webHidden/>
              </w:rPr>
              <w:instrText xml:space="preserve"> PAGEREF _Toc35871080 \h </w:instrText>
            </w:r>
            <w:r w:rsidR="00563D22">
              <w:rPr>
                <w:noProof/>
                <w:webHidden/>
              </w:rPr>
            </w:r>
            <w:r w:rsidR="00563D22">
              <w:rPr>
                <w:noProof/>
                <w:webHidden/>
              </w:rPr>
              <w:fldChar w:fldCharType="separate"/>
            </w:r>
            <w:r>
              <w:rPr>
                <w:noProof/>
                <w:webHidden/>
              </w:rPr>
              <w:t>123</w:t>
            </w:r>
            <w:r w:rsidR="00563D22">
              <w:rPr>
                <w:noProof/>
                <w:webHidden/>
              </w:rPr>
              <w:fldChar w:fldCharType="end"/>
            </w:r>
          </w:hyperlink>
        </w:p>
        <w:p w14:paraId="7DCF4308" w14:textId="1136195A" w:rsidR="00563D22" w:rsidRDefault="00CE52C4">
          <w:pPr>
            <w:pStyle w:val="TOC3"/>
            <w:tabs>
              <w:tab w:val="left" w:pos="1440"/>
              <w:tab w:val="right" w:leader="dot" w:pos="8486"/>
            </w:tabs>
            <w:rPr>
              <w:rFonts w:eastAsiaTheme="minorEastAsia" w:cstheme="minorBidi"/>
              <w:noProof/>
              <w:sz w:val="22"/>
              <w:szCs w:val="22"/>
              <w:lang w:eastAsia="zh-CN" w:bidi="ar-SA"/>
            </w:rPr>
          </w:pPr>
          <w:hyperlink w:anchor="_Toc35871081" w:history="1">
            <w:r w:rsidR="00563D22" w:rsidRPr="0083289F">
              <w:rPr>
                <w:rStyle w:val="Hyperlink"/>
                <w:noProof/>
              </w:rPr>
              <w:t>6.2.1</w:t>
            </w:r>
            <w:r w:rsidR="00563D22">
              <w:rPr>
                <w:rFonts w:eastAsiaTheme="minorEastAsia" w:cstheme="minorBidi"/>
                <w:noProof/>
                <w:sz w:val="22"/>
                <w:szCs w:val="22"/>
                <w:lang w:eastAsia="zh-CN" w:bidi="ar-SA"/>
              </w:rPr>
              <w:tab/>
            </w:r>
            <w:r w:rsidR="00563D22" w:rsidRPr="0083289F">
              <w:rPr>
                <w:rStyle w:val="Hyperlink"/>
                <w:noProof/>
              </w:rPr>
              <w:t>Device structure, growth and fabrication</w:t>
            </w:r>
            <w:r w:rsidR="00563D22">
              <w:rPr>
                <w:noProof/>
                <w:webHidden/>
              </w:rPr>
              <w:tab/>
            </w:r>
            <w:r w:rsidR="00563D22">
              <w:rPr>
                <w:noProof/>
                <w:webHidden/>
              </w:rPr>
              <w:fldChar w:fldCharType="begin"/>
            </w:r>
            <w:r w:rsidR="00563D22">
              <w:rPr>
                <w:noProof/>
                <w:webHidden/>
              </w:rPr>
              <w:instrText xml:space="preserve"> PAGEREF _Toc35871081 \h </w:instrText>
            </w:r>
            <w:r w:rsidR="00563D22">
              <w:rPr>
                <w:noProof/>
                <w:webHidden/>
              </w:rPr>
            </w:r>
            <w:r w:rsidR="00563D22">
              <w:rPr>
                <w:noProof/>
                <w:webHidden/>
              </w:rPr>
              <w:fldChar w:fldCharType="separate"/>
            </w:r>
            <w:r>
              <w:rPr>
                <w:noProof/>
                <w:webHidden/>
              </w:rPr>
              <w:t>123</w:t>
            </w:r>
            <w:r w:rsidR="00563D22">
              <w:rPr>
                <w:noProof/>
                <w:webHidden/>
              </w:rPr>
              <w:fldChar w:fldCharType="end"/>
            </w:r>
          </w:hyperlink>
        </w:p>
        <w:p w14:paraId="134B7595" w14:textId="720FD5DE" w:rsidR="00563D22" w:rsidRDefault="00CE52C4">
          <w:pPr>
            <w:pStyle w:val="TOC3"/>
            <w:tabs>
              <w:tab w:val="left" w:pos="1440"/>
              <w:tab w:val="right" w:leader="dot" w:pos="8486"/>
            </w:tabs>
            <w:rPr>
              <w:rFonts w:eastAsiaTheme="minorEastAsia" w:cstheme="minorBidi"/>
              <w:noProof/>
              <w:sz w:val="22"/>
              <w:szCs w:val="22"/>
              <w:lang w:eastAsia="zh-CN" w:bidi="ar-SA"/>
            </w:rPr>
          </w:pPr>
          <w:hyperlink w:anchor="_Toc35871082" w:history="1">
            <w:r w:rsidR="00563D22" w:rsidRPr="0083289F">
              <w:rPr>
                <w:rStyle w:val="Hyperlink"/>
                <w:noProof/>
              </w:rPr>
              <w:t>6.2.2</w:t>
            </w:r>
            <w:r w:rsidR="00563D22">
              <w:rPr>
                <w:rFonts w:eastAsiaTheme="minorEastAsia" w:cstheme="minorBidi"/>
                <w:noProof/>
                <w:sz w:val="22"/>
                <w:szCs w:val="22"/>
                <w:lang w:eastAsia="zh-CN" w:bidi="ar-SA"/>
              </w:rPr>
              <w:tab/>
            </w:r>
            <w:r w:rsidR="00563D22" w:rsidRPr="0083289F">
              <w:rPr>
                <w:rStyle w:val="Hyperlink"/>
                <w:noProof/>
              </w:rPr>
              <w:t>Dark current density</w:t>
            </w:r>
            <w:r w:rsidR="00563D22">
              <w:rPr>
                <w:noProof/>
                <w:webHidden/>
              </w:rPr>
              <w:tab/>
            </w:r>
            <w:r w:rsidR="00563D22">
              <w:rPr>
                <w:noProof/>
                <w:webHidden/>
              </w:rPr>
              <w:fldChar w:fldCharType="begin"/>
            </w:r>
            <w:r w:rsidR="00563D22">
              <w:rPr>
                <w:noProof/>
                <w:webHidden/>
              </w:rPr>
              <w:instrText xml:space="preserve"> PAGEREF _Toc35871082 \h </w:instrText>
            </w:r>
            <w:r w:rsidR="00563D22">
              <w:rPr>
                <w:noProof/>
                <w:webHidden/>
              </w:rPr>
            </w:r>
            <w:r w:rsidR="00563D22">
              <w:rPr>
                <w:noProof/>
                <w:webHidden/>
              </w:rPr>
              <w:fldChar w:fldCharType="separate"/>
            </w:r>
            <w:r>
              <w:rPr>
                <w:noProof/>
                <w:webHidden/>
              </w:rPr>
              <w:t>125</w:t>
            </w:r>
            <w:r w:rsidR="00563D22">
              <w:rPr>
                <w:noProof/>
                <w:webHidden/>
              </w:rPr>
              <w:fldChar w:fldCharType="end"/>
            </w:r>
          </w:hyperlink>
        </w:p>
        <w:p w14:paraId="50EA895A" w14:textId="02D78D1E" w:rsidR="00563D22" w:rsidRDefault="00CE52C4">
          <w:pPr>
            <w:pStyle w:val="TOC3"/>
            <w:tabs>
              <w:tab w:val="left" w:pos="1440"/>
              <w:tab w:val="right" w:leader="dot" w:pos="8486"/>
            </w:tabs>
            <w:rPr>
              <w:rFonts w:eastAsiaTheme="minorEastAsia" w:cstheme="minorBidi"/>
              <w:noProof/>
              <w:sz w:val="22"/>
              <w:szCs w:val="22"/>
              <w:lang w:eastAsia="zh-CN" w:bidi="ar-SA"/>
            </w:rPr>
          </w:pPr>
          <w:hyperlink w:anchor="_Toc35871083" w:history="1">
            <w:r w:rsidR="00563D22" w:rsidRPr="0083289F">
              <w:rPr>
                <w:rStyle w:val="Hyperlink"/>
                <w:noProof/>
              </w:rPr>
              <w:t>6.2.3</w:t>
            </w:r>
            <w:r w:rsidR="00563D22">
              <w:rPr>
                <w:rFonts w:eastAsiaTheme="minorEastAsia" w:cstheme="minorBidi"/>
                <w:noProof/>
                <w:sz w:val="22"/>
                <w:szCs w:val="22"/>
                <w:lang w:eastAsia="zh-CN" w:bidi="ar-SA"/>
              </w:rPr>
              <w:tab/>
            </w:r>
            <w:r w:rsidR="00563D22" w:rsidRPr="0083289F">
              <w:rPr>
                <w:rStyle w:val="Hyperlink"/>
                <w:noProof/>
              </w:rPr>
              <w:t>Contribution of SRH process to dark current</w:t>
            </w:r>
            <w:r w:rsidR="00563D22">
              <w:rPr>
                <w:noProof/>
                <w:webHidden/>
              </w:rPr>
              <w:tab/>
            </w:r>
            <w:r w:rsidR="00563D22">
              <w:rPr>
                <w:noProof/>
                <w:webHidden/>
              </w:rPr>
              <w:fldChar w:fldCharType="begin"/>
            </w:r>
            <w:r w:rsidR="00563D22">
              <w:rPr>
                <w:noProof/>
                <w:webHidden/>
              </w:rPr>
              <w:instrText xml:space="preserve"> PAGEREF _Toc35871083 \h </w:instrText>
            </w:r>
            <w:r w:rsidR="00563D22">
              <w:rPr>
                <w:noProof/>
                <w:webHidden/>
              </w:rPr>
            </w:r>
            <w:r w:rsidR="00563D22">
              <w:rPr>
                <w:noProof/>
                <w:webHidden/>
              </w:rPr>
              <w:fldChar w:fldCharType="separate"/>
            </w:r>
            <w:r>
              <w:rPr>
                <w:noProof/>
                <w:webHidden/>
              </w:rPr>
              <w:t>127</w:t>
            </w:r>
            <w:r w:rsidR="00563D22">
              <w:rPr>
                <w:noProof/>
                <w:webHidden/>
              </w:rPr>
              <w:fldChar w:fldCharType="end"/>
            </w:r>
          </w:hyperlink>
        </w:p>
        <w:p w14:paraId="50A432B0" w14:textId="0CCFCE10" w:rsidR="00563D22" w:rsidRDefault="00CE52C4">
          <w:pPr>
            <w:pStyle w:val="TOC3"/>
            <w:tabs>
              <w:tab w:val="left" w:pos="1440"/>
              <w:tab w:val="right" w:leader="dot" w:pos="8486"/>
            </w:tabs>
            <w:rPr>
              <w:rFonts w:eastAsiaTheme="minorEastAsia" w:cstheme="minorBidi"/>
              <w:noProof/>
              <w:sz w:val="22"/>
              <w:szCs w:val="22"/>
              <w:lang w:eastAsia="zh-CN" w:bidi="ar-SA"/>
            </w:rPr>
          </w:pPr>
          <w:hyperlink w:anchor="_Toc35871084" w:history="1">
            <w:r w:rsidR="00563D22" w:rsidRPr="0083289F">
              <w:rPr>
                <w:rStyle w:val="Hyperlink"/>
                <w:noProof/>
              </w:rPr>
              <w:t>6.2.4</w:t>
            </w:r>
            <w:r w:rsidR="00563D22">
              <w:rPr>
                <w:rFonts w:eastAsiaTheme="minorEastAsia" w:cstheme="minorBidi"/>
                <w:noProof/>
                <w:sz w:val="22"/>
                <w:szCs w:val="22"/>
                <w:lang w:eastAsia="zh-CN" w:bidi="ar-SA"/>
              </w:rPr>
              <w:tab/>
            </w:r>
            <w:r w:rsidR="00563D22" w:rsidRPr="0083289F">
              <w:rPr>
                <w:rStyle w:val="Hyperlink"/>
                <w:noProof/>
              </w:rPr>
              <w:t>Linear fitting of dark current density</w:t>
            </w:r>
            <w:r w:rsidR="00563D22">
              <w:rPr>
                <w:noProof/>
                <w:webHidden/>
              </w:rPr>
              <w:tab/>
            </w:r>
            <w:r w:rsidR="00563D22">
              <w:rPr>
                <w:noProof/>
                <w:webHidden/>
              </w:rPr>
              <w:fldChar w:fldCharType="begin"/>
            </w:r>
            <w:r w:rsidR="00563D22">
              <w:rPr>
                <w:noProof/>
                <w:webHidden/>
              </w:rPr>
              <w:instrText xml:space="preserve"> PAGEREF _Toc35871084 \h </w:instrText>
            </w:r>
            <w:r w:rsidR="00563D22">
              <w:rPr>
                <w:noProof/>
                <w:webHidden/>
              </w:rPr>
            </w:r>
            <w:r w:rsidR="00563D22">
              <w:rPr>
                <w:noProof/>
                <w:webHidden/>
              </w:rPr>
              <w:fldChar w:fldCharType="separate"/>
            </w:r>
            <w:r>
              <w:rPr>
                <w:noProof/>
                <w:webHidden/>
              </w:rPr>
              <w:t>129</w:t>
            </w:r>
            <w:r w:rsidR="00563D22">
              <w:rPr>
                <w:noProof/>
                <w:webHidden/>
              </w:rPr>
              <w:fldChar w:fldCharType="end"/>
            </w:r>
          </w:hyperlink>
        </w:p>
        <w:p w14:paraId="4639607B" w14:textId="5D099334" w:rsidR="00563D22" w:rsidRDefault="00CE52C4">
          <w:pPr>
            <w:pStyle w:val="TOC3"/>
            <w:tabs>
              <w:tab w:val="left" w:pos="1440"/>
              <w:tab w:val="right" w:leader="dot" w:pos="8486"/>
            </w:tabs>
            <w:rPr>
              <w:rFonts w:eastAsiaTheme="minorEastAsia" w:cstheme="minorBidi"/>
              <w:noProof/>
              <w:sz w:val="22"/>
              <w:szCs w:val="22"/>
              <w:lang w:eastAsia="zh-CN" w:bidi="ar-SA"/>
            </w:rPr>
          </w:pPr>
          <w:hyperlink w:anchor="_Toc35871085" w:history="1">
            <w:r w:rsidR="00563D22" w:rsidRPr="0083289F">
              <w:rPr>
                <w:rStyle w:val="Hyperlink"/>
                <w:noProof/>
              </w:rPr>
              <w:t>6.2.5</w:t>
            </w:r>
            <w:r w:rsidR="00563D22">
              <w:rPr>
                <w:rFonts w:eastAsiaTheme="minorEastAsia" w:cstheme="minorBidi"/>
                <w:noProof/>
                <w:sz w:val="22"/>
                <w:szCs w:val="22"/>
                <w:lang w:eastAsia="zh-CN" w:bidi="ar-SA"/>
              </w:rPr>
              <w:tab/>
            </w:r>
            <w:r w:rsidR="00563D22" w:rsidRPr="0083289F">
              <w:rPr>
                <w:rStyle w:val="Hyperlink"/>
                <w:noProof/>
              </w:rPr>
              <w:t>Estimated thermal generation rate and carrier lifetime</w:t>
            </w:r>
            <w:r w:rsidR="00563D22">
              <w:rPr>
                <w:noProof/>
                <w:webHidden/>
              </w:rPr>
              <w:tab/>
            </w:r>
            <w:r w:rsidR="00563D22">
              <w:rPr>
                <w:noProof/>
                <w:webHidden/>
              </w:rPr>
              <w:fldChar w:fldCharType="begin"/>
            </w:r>
            <w:r w:rsidR="00563D22">
              <w:rPr>
                <w:noProof/>
                <w:webHidden/>
              </w:rPr>
              <w:instrText xml:space="preserve"> PAGEREF _Toc35871085 \h </w:instrText>
            </w:r>
            <w:r w:rsidR="00563D22">
              <w:rPr>
                <w:noProof/>
                <w:webHidden/>
              </w:rPr>
            </w:r>
            <w:r w:rsidR="00563D22">
              <w:rPr>
                <w:noProof/>
                <w:webHidden/>
              </w:rPr>
              <w:fldChar w:fldCharType="separate"/>
            </w:r>
            <w:r>
              <w:rPr>
                <w:noProof/>
                <w:webHidden/>
              </w:rPr>
              <w:t>130</w:t>
            </w:r>
            <w:r w:rsidR="00563D22">
              <w:rPr>
                <w:noProof/>
                <w:webHidden/>
              </w:rPr>
              <w:fldChar w:fldCharType="end"/>
            </w:r>
          </w:hyperlink>
        </w:p>
        <w:p w14:paraId="223720A8" w14:textId="4FC3774F" w:rsidR="00563D22" w:rsidRDefault="00CE52C4">
          <w:pPr>
            <w:pStyle w:val="TOC2"/>
            <w:tabs>
              <w:tab w:val="right" w:leader="dot" w:pos="8486"/>
            </w:tabs>
            <w:rPr>
              <w:rFonts w:eastAsiaTheme="minorEastAsia" w:cstheme="minorBidi"/>
              <w:noProof/>
              <w:sz w:val="22"/>
              <w:szCs w:val="22"/>
              <w:lang w:eastAsia="zh-CN" w:bidi="ar-SA"/>
            </w:rPr>
          </w:pPr>
          <w:hyperlink w:anchor="_Toc35871086" w:history="1">
            <w:r w:rsidR="00563D22" w:rsidRPr="0083289F">
              <w:rPr>
                <w:rStyle w:val="Hyperlink"/>
                <w:noProof/>
              </w:rPr>
              <w:t>6.3</w:t>
            </w:r>
            <w:r w:rsidR="00563D22">
              <w:rPr>
                <w:rFonts w:eastAsiaTheme="minorEastAsia" w:cstheme="minorBidi"/>
                <w:noProof/>
                <w:sz w:val="22"/>
                <w:szCs w:val="22"/>
                <w:lang w:eastAsia="zh-CN" w:bidi="ar-SA"/>
              </w:rPr>
              <w:tab/>
            </w:r>
            <w:r w:rsidR="00563D22" w:rsidRPr="0083289F">
              <w:rPr>
                <w:rStyle w:val="Hyperlink"/>
                <w:noProof/>
              </w:rPr>
              <w:t>Interband cascade devices vs quantum cascade devices</w:t>
            </w:r>
            <w:r w:rsidR="00563D22">
              <w:rPr>
                <w:noProof/>
                <w:webHidden/>
              </w:rPr>
              <w:tab/>
            </w:r>
            <w:r w:rsidR="00563D22">
              <w:rPr>
                <w:noProof/>
                <w:webHidden/>
              </w:rPr>
              <w:fldChar w:fldCharType="begin"/>
            </w:r>
            <w:r w:rsidR="00563D22">
              <w:rPr>
                <w:noProof/>
                <w:webHidden/>
              </w:rPr>
              <w:instrText xml:space="preserve"> PAGEREF _Toc35871086 \h </w:instrText>
            </w:r>
            <w:r w:rsidR="00563D22">
              <w:rPr>
                <w:noProof/>
                <w:webHidden/>
              </w:rPr>
            </w:r>
            <w:r w:rsidR="00563D22">
              <w:rPr>
                <w:noProof/>
                <w:webHidden/>
              </w:rPr>
              <w:fldChar w:fldCharType="separate"/>
            </w:r>
            <w:r>
              <w:rPr>
                <w:noProof/>
                <w:webHidden/>
              </w:rPr>
              <w:t>133</w:t>
            </w:r>
            <w:r w:rsidR="00563D22">
              <w:rPr>
                <w:noProof/>
                <w:webHidden/>
              </w:rPr>
              <w:fldChar w:fldCharType="end"/>
            </w:r>
          </w:hyperlink>
        </w:p>
        <w:p w14:paraId="37EC9BEE" w14:textId="55815F52" w:rsidR="00563D22" w:rsidRDefault="00CE52C4">
          <w:pPr>
            <w:pStyle w:val="TOC3"/>
            <w:tabs>
              <w:tab w:val="left" w:pos="1440"/>
              <w:tab w:val="right" w:leader="dot" w:pos="8486"/>
            </w:tabs>
            <w:rPr>
              <w:rFonts w:eastAsiaTheme="minorEastAsia" w:cstheme="minorBidi"/>
              <w:noProof/>
              <w:sz w:val="22"/>
              <w:szCs w:val="22"/>
              <w:lang w:eastAsia="zh-CN" w:bidi="ar-SA"/>
            </w:rPr>
          </w:pPr>
          <w:hyperlink w:anchor="_Toc35871087" w:history="1">
            <w:r w:rsidR="00563D22" w:rsidRPr="0083289F">
              <w:rPr>
                <w:rStyle w:val="Hyperlink"/>
                <w:noProof/>
              </w:rPr>
              <w:t>6.3.1</w:t>
            </w:r>
            <w:r w:rsidR="00563D22">
              <w:rPr>
                <w:rFonts w:eastAsiaTheme="minorEastAsia" w:cstheme="minorBidi"/>
                <w:noProof/>
                <w:sz w:val="22"/>
                <w:szCs w:val="22"/>
                <w:lang w:eastAsia="zh-CN" w:bidi="ar-SA"/>
              </w:rPr>
              <w:tab/>
            </w:r>
            <w:r w:rsidR="00563D22" w:rsidRPr="0083289F">
              <w:rPr>
                <w:rStyle w:val="Hyperlink"/>
                <w:noProof/>
              </w:rPr>
              <w:t>Device structures</w:t>
            </w:r>
            <w:r w:rsidR="00563D22">
              <w:rPr>
                <w:noProof/>
                <w:webHidden/>
              </w:rPr>
              <w:tab/>
            </w:r>
            <w:r w:rsidR="00563D22">
              <w:rPr>
                <w:noProof/>
                <w:webHidden/>
              </w:rPr>
              <w:fldChar w:fldCharType="begin"/>
            </w:r>
            <w:r w:rsidR="00563D22">
              <w:rPr>
                <w:noProof/>
                <w:webHidden/>
              </w:rPr>
              <w:instrText xml:space="preserve"> PAGEREF _Toc35871087 \h </w:instrText>
            </w:r>
            <w:r w:rsidR="00563D22">
              <w:rPr>
                <w:noProof/>
                <w:webHidden/>
              </w:rPr>
            </w:r>
            <w:r w:rsidR="00563D22">
              <w:rPr>
                <w:noProof/>
                <w:webHidden/>
              </w:rPr>
              <w:fldChar w:fldCharType="separate"/>
            </w:r>
            <w:r>
              <w:rPr>
                <w:noProof/>
                <w:webHidden/>
              </w:rPr>
              <w:t>133</w:t>
            </w:r>
            <w:r w:rsidR="00563D22">
              <w:rPr>
                <w:noProof/>
                <w:webHidden/>
              </w:rPr>
              <w:fldChar w:fldCharType="end"/>
            </w:r>
          </w:hyperlink>
        </w:p>
        <w:p w14:paraId="0B26DD92" w14:textId="3796647C" w:rsidR="00563D22" w:rsidRDefault="00CE52C4">
          <w:pPr>
            <w:pStyle w:val="TOC3"/>
            <w:tabs>
              <w:tab w:val="left" w:pos="1440"/>
              <w:tab w:val="right" w:leader="dot" w:pos="8486"/>
            </w:tabs>
            <w:rPr>
              <w:rFonts w:eastAsiaTheme="minorEastAsia" w:cstheme="minorBidi"/>
              <w:noProof/>
              <w:sz w:val="22"/>
              <w:szCs w:val="22"/>
              <w:lang w:eastAsia="zh-CN" w:bidi="ar-SA"/>
            </w:rPr>
          </w:pPr>
          <w:hyperlink w:anchor="_Toc35871088" w:history="1">
            <w:r w:rsidR="00563D22" w:rsidRPr="0083289F">
              <w:rPr>
                <w:rStyle w:val="Hyperlink"/>
                <w:noProof/>
              </w:rPr>
              <w:t>6.3.2</w:t>
            </w:r>
            <w:r w:rsidR="00563D22">
              <w:rPr>
                <w:rFonts w:eastAsiaTheme="minorEastAsia" w:cstheme="minorBidi"/>
                <w:noProof/>
                <w:sz w:val="22"/>
                <w:szCs w:val="22"/>
                <w:lang w:eastAsia="zh-CN" w:bidi="ar-SA"/>
              </w:rPr>
              <w:tab/>
            </w:r>
            <w:r w:rsidR="00563D22" w:rsidRPr="0083289F">
              <w:rPr>
                <w:rStyle w:val="Hyperlink"/>
                <w:noProof/>
              </w:rPr>
              <w:t>Semi-empirical model for dark current density</w:t>
            </w:r>
            <w:r w:rsidR="00563D22">
              <w:rPr>
                <w:noProof/>
                <w:webHidden/>
              </w:rPr>
              <w:tab/>
            </w:r>
            <w:r w:rsidR="00563D22">
              <w:rPr>
                <w:noProof/>
                <w:webHidden/>
              </w:rPr>
              <w:fldChar w:fldCharType="begin"/>
            </w:r>
            <w:r w:rsidR="00563D22">
              <w:rPr>
                <w:noProof/>
                <w:webHidden/>
              </w:rPr>
              <w:instrText xml:space="preserve"> PAGEREF _Toc35871088 \h </w:instrText>
            </w:r>
            <w:r w:rsidR="00563D22">
              <w:rPr>
                <w:noProof/>
                <w:webHidden/>
              </w:rPr>
            </w:r>
            <w:r w:rsidR="00563D22">
              <w:rPr>
                <w:noProof/>
                <w:webHidden/>
              </w:rPr>
              <w:fldChar w:fldCharType="separate"/>
            </w:r>
            <w:r>
              <w:rPr>
                <w:noProof/>
                <w:webHidden/>
              </w:rPr>
              <w:t>134</w:t>
            </w:r>
            <w:r w:rsidR="00563D22">
              <w:rPr>
                <w:noProof/>
                <w:webHidden/>
              </w:rPr>
              <w:fldChar w:fldCharType="end"/>
            </w:r>
          </w:hyperlink>
        </w:p>
        <w:p w14:paraId="6D0ED0ED" w14:textId="68D65022" w:rsidR="00563D22" w:rsidRDefault="00CE52C4">
          <w:pPr>
            <w:pStyle w:val="TOC3"/>
            <w:tabs>
              <w:tab w:val="left" w:pos="1440"/>
              <w:tab w:val="right" w:leader="dot" w:pos="8486"/>
            </w:tabs>
            <w:rPr>
              <w:rFonts w:eastAsiaTheme="minorEastAsia" w:cstheme="minorBidi"/>
              <w:noProof/>
              <w:sz w:val="22"/>
              <w:szCs w:val="22"/>
              <w:lang w:eastAsia="zh-CN" w:bidi="ar-SA"/>
            </w:rPr>
          </w:pPr>
          <w:hyperlink w:anchor="_Toc35871089" w:history="1">
            <w:r w:rsidR="00563D22" w:rsidRPr="0083289F">
              <w:rPr>
                <w:rStyle w:val="Hyperlink"/>
                <w:noProof/>
              </w:rPr>
              <w:t>6.3.3</w:t>
            </w:r>
            <w:r w:rsidR="00563D22">
              <w:rPr>
                <w:rFonts w:eastAsiaTheme="minorEastAsia" w:cstheme="minorBidi"/>
                <w:noProof/>
                <w:sz w:val="22"/>
                <w:szCs w:val="22"/>
                <w:lang w:eastAsia="zh-CN" w:bidi="ar-SA"/>
              </w:rPr>
              <w:tab/>
            </w:r>
            <w:r w:rsidR="00563D22" w:rsidRPr="0083289F">
              <w:rPr>
                <w:rStyle w:val="Hyperlink"/>
                <w:noProof/>
              </w:rPr>
              <w:t>Saturation current densities for cascade devices</w:t>
            </w:r>
            <w:r w:rsidR="00563D22">
              <w:rPr>
                <w:noProof/>
                <w:webHidden/>
              </w:rPr>
              <w:tab/>
            </w:r>
            <w:r w:rsidR="00563D22">
              <w:rPr>
                <w:noProof/>
                <w:webHidden/>
              </w:rPr>
              <w:fldChar w:fldCharType="begin"/>
            </w:r>
            <w:r w:rsidR="00563D22">
              <w:rPr>
                <w:noProof/>
                <w:webHidden/>
              </w:rPr>
              <w:instrText xml:space="preserve"> PAGEREF _Toc35871089 \h </w:instrText>
            </w:r>
            <w:r w:rsidR="00563D22">
              <w:rPr>
                <w:noProof/>
                <w:webHidden/>
              </w:rPr>
            </w:r>
            <w:r w:rsidR="00563D22">
              <w:rPr>
                <w:noProof/>
                <w:webHidden/>
              </w:rPr>
              <w:fldChar w:fldCharType="separate"/>
            </w:r>
            <w:r>
              <w:rPr>
                <w:noProof/>
                <w:webHidden/>
              </w:rPr>
              <w:t>135</w:t>
            </w:r>
            <w:r w:rsidR="00563D22">
              <w:rPr>
                <w:noProof/>
                <w:webHidden/>
              </w:rPr>
              <w:fldChar w:fldCharType="end"/>
            </w:r>
          </w:hyperlink>
        </w:p>
        <w:p w14:paraId="6C71F859" w14:textId="59886208" w:rsidR="00563D22" w:rsidRDefault="00CE52C4">
          <w:pPr>
            <w:pStyle w:val="TOC3"/>
            <w:tabs>
              <w:tab w:val="left" w:pos="1440"/>
              <w:tab w:val="right" w:leader="dot" w:pos="8486"/>
            </w:tabs>
            <w:rPr>
              <w:rFonts w:eastAsiaTheme="minorEastAsia" w:cstheme="minorBidi"/>
              <w:noProof/>
              <w:sz w:val="22"/>
              <w:szCs w:val="22"/>
              <w:lang w:eastAsia="zh-CN" w:bidi="ar-SA"/>
            </w:rPr>
          </w:pPr>
          <w:hyperlink w:anchor="_Toc35871090" w:history="1">
            <w:r w:rsidR="00563D22" w:rsidRPr="0083289F">
              <w:rPr>
                <w:rStyle w:val="Hyperlink"/>
                <w:noProof/>
              </w:rPr>
              <w:t>6.3.4</w:t>
            </w:r>
            <w:r w:rsidR="00563D22">
              <w:rPr>
                <w:rFonts w:eastAsiaTheme="minorEastAsia" w:cstheme="minorBidi"/>
                <w:noProof/>
                <w:sz w:val="22"/>
                <w:szCs w:val="22"/>
                <w:lang w:eastAsia="zh-CN" w:bidi="ar-SA"/>
              </w:rPr>
              <w:tab/>
            </w:r>
            <w:r w:rsidR="00563D22" w:rsidRPr="0083289F">
              <w:rPr>
                <w:rStyle w:val="Hyperlink"/>
                <w:noProof/>
              </w:rPr>
              <w:t xml:space="preserve">Effect of </w:t>
            </w:r>
            <w:r w:rsidR="00563D22" w:rsidRPr="0083289F">
              <w:rPr>
                <w:rStyle w:val="Hyperlink"/>
                <w:i/>
                <w:iCs/>
                <w:noProof/>
              </w:rPr>
              <w:t>J</w:t>
            </w:r>
            <w:r w:rsidR="00563D22" w:rsidRPr="0083289F">
              <w:rPr>
                <w:rStyle w:val="Hyperlink"/>
                <w:noProof/>
                <w:vertAlign w:val="subscript"/>
              </w:rPr>
              <w:t>0</w:t>
            </w:r>
            <w:r w:rsidR="00563D22" w:rsidRPr="0083289F">
              <w:rPr>
                <w:rStyle w:val="Hyperlink"/>
                <w:noProof/>
              </w:rPr>
              <w:t xml:space="preserve"> on the performances of detectors</w:t>
            </w:r>
            <w:r w:rsidR="00563D22">
              <w:rPr>
                <w:noProof/>
                <w:webHidden/>
              </w:rPr>
              <w:tab/>
            </w:r>
            <w:r w:rsidR="00563D22">
              <w:rPr>
                <w:noProof/>
                <w:webHidden/>
              </w:rPr>
              <w:fldChar w:fldCharType="begin"/>
            </w:r>
            <w:r w:rsidR="00563D22">
              <w:rPr>
                <w:noProof/>
                <w:webHidden/>
              </w:rPr>
              <w:instrText xml:space="preserve"> PAGEREF _Toc35871090 \h </w:instrText>
            </w:r>
            <w:r w:rsidR="00563D22">
              <w:rPr>
                <w:noProof/>
                <w:webHidden/>
              </w:rPr>
            </w:r>
            <w:r w:rsidR="00563D22">
              <w:rPr>
                <w:noProof/>
                <w:webHidden/>
              </w:rPr>
              <w:fldChar w:fldCharType="separate"/>
            </w:r>
            <w:r>
              <w:rPr>
                <w:noProof/>
                <w:webHidden/>
              </w:rPr>
              <w:t>138</w:t>
            </w:r>
            <w:r w:rsidR="00563D22">
              <w:rPr>
                <w:noProof/>
                <w:webHidden/>
              </w:rPr>
              <w:fldChar w:fldCharType="end"/>
            </w:r>
          </w:hyperlink>
        </w:p>
        <w:p w14:paraId="6B517008" w14:textId="231E20A0" w:rsidR="00563D22" w:rsidRDefault="00CE52C4">
          <w:pPr>
            <w:pStyle w:val="TOC3"/>
            <w:tabs>
              <w:tab w:val="left" w:pos="1440"/>
              <w:tab w:val="right" w:leader="dot" w:pos="8486"/>
            </w:tabs>
            <w:rPr>
              <w:rFonts w:eastAsiaTheme="minorEastAsia" w:cstheme="minorBidi"/>
              <w:noProof/>
              <w:sz w:val="22"/>
              <w:szCs w:val="22"/>
              <w:lang w:eastAsia="zh-CN" w:bidi="ar-SA"/>
            </w:rPr>
          </w:pPr>
          <w:hyperlink w:anchor="_Toc35871091" w:history="1">
            <w:r w:rsidR="00563D22" w:rsidRPr="0083289F">
              <w:rPr>
                <w:rStyle w:val="Hyperlink"/>
                <w:noProof/>
              </w:rPr>
              <w:t>6.3.5</w:t>
            </w:r>
            <w:r w:rsidR="00563D22">
              <w:rPr>
                <w:rFonts w:eastAsiaTheme="minorEastAsia" w:cstheme="minorBidi"/>
                <w:noProof/>
                <w:sz w:val="22"/>
                <w:szCs w:val="22"/>
                <w:lang w:eastAsia="zh-CN" w:bidi="ar-SA"/>
              </w:rPr>
              <w:tab/>
            </w:r>
            <w:r w:rsidR="00563D22" w:rsidRPr="0083289F">
              <w:rPr>
                <w:rStyle w:val="Hyperlink"/>
                <w:noProof/>
              </w:rPr>
              <w:t xml:space="preserve">Effect of </w:t>
            </w:r>
            <w:r w:rsidR="00563D22" w:rsidRPr="0083289F">
              <w:rPr>
                <w:rStyle w:val="Hyperlink"/>
                <w:i/>
                <w:iCs/>
                <w:noProof/>
              </w:rPr>
              <w:t>J</w:t>
            </w:r>
            <w:r w:rsidR="00563D22" w:rsidRPr="0083289F">
              <w:rPr>
                <w:rStyle w:val="Hyperlink"/>
                <w:noProof/>
                <w:vertAlign w:val="subscript"/>
              </w:rPr>
              <w:t>0</w:t>
            </w:r>
            <w:r w:rsidR="00563D22" w:rsidRPr="0083289F">
              <w:rPr>
                <w:rStyle w:val="Hyperlink"/>
                <w:noProof/>
              </w:rPr>
              <w:t xml:space="preserve"> on the performances of photovoltaic cells</w:t>
            </w:r>
            <w:r w:rsidR="00563D22">
              <w:rPr>
                <w:noProof/>
                <w:webHidden/>
              </w:rPr>
              <w:tab/>
            </w:r>
            <w:r w:rsidR="00563D22">
              <w:rPr>
                <w:noProof/>
                <w:webHidden/>
              </w:rPr>
              <w:fldChar w:fldCharType="begin"/>
            </w:r>
            <w:r w:rsidR="00563D22">
              <w:rPr>
                <w:noProof/>
                <w:webHidden/>
              </w:rPr>
              <w:instrText xml:space="preserve"> PAGEREF _Toc35871091 \h </w:instrText>
            </w:r>
            <w:r w:rsidR="00563D22">
              <w:rPr>
                <w:noProof/>
                <w:webHidden/>
              </w:rPr>
            </w:r>
            <w:r w:rsidR="00563D22">
              <w:rPr>
                <w:noProof/>
                <w:webHidden/>
              </w:rPr>
              <w:fldChar w:fldCharType="separate"/>
            </w:r>
            <w:r>
              <w:rPr>
                <w:noProof/>
                <w:webHidden/>
              </w:rPr>
              <w:t>142</w:t>
            </w:r>
            <w:r w:rsidR="00563D22">
              <w:rPr>
                <w:noProof/>
                <w:webHidden/>
              </w:rPr>
              <w:fldChar w:fldCharType="end"/>
            </w:r>
          </w:hyperlink>
        </w:p>
        <w:p w14:paraId="2E43CCEE" w14:textId="1946804D" w:rsidR="00563D22" w:rsidRDefault="00CE52C4">
          <w:pPr>
            <w:pStyle w:val="TOC2"/>
            <w:tabs>
              <w:tab w:val="right" w:leader="dot" w:pos="8486"/>
            </w:tabs>
            <w:rPr>
              <w:rFonts w:eastAsiaTheme="minorEastAsia" w:cstheme="minorBidi"/>
              <w:noProof/>
              <w:sz w:val="22"/>
              <w:szCs w:val="22"/>
              <w:lang w:eastAsia="zh-CN" w:bidi="ar-SA"/>
            </w:rPr>
          </w:pPr>
          <w:hyperlink w:anchor="_Toc35871092" w:history="1">
            <w:r w:rsidR="00563D22" w:rsidRPr="0083289F">
              <w:rPr>
                <w:rStyle w:val="Hyperlink"/>
                <w:noProof/>
              </w:rPr>
              <w:t>6.4</w:t>
            </w:r>
            <w:r w:rsidR="00563D22">
              <w:rPr>
                <w:rFonts w:eastAsiaTheme="minorEastAsia" w:cstheme="minorBidi"/>
                <w:noProof/>
                <w:sz w:val="22"/>
                <w:szCs w:val="22"/>
                <w:lang w:eastAsia="zh-CN" w:bidi="ar-SA"/>
              </w:rPr>
              <w:tab/>
            </w:r>
            <w:r w:rsidR="00563D22" w:rsidRPr="0083289F">
              <w:rPr>
                <w:rStyle w:val="Hyperlink"/>
                <w:noProof/>
              </w:rPr>
              <w:t>Summary and concluding remarks</w:t>
            </w:r>
            <w:r w:rsidR="00563D22">
              <w:rPr>
                <w:noProof/>
                <w:webHidden/>
              </w:rPr>
              <w:tab/>
            </w:r>
            <w:r w:rsidR="00563D22">
              <w:rPr>
                <w:noProof/>
                <w:webHidden/>
              </w:rPr>
              <w:fldChar w:fldCharType="begin"/>
            </w:r>
            <w:r w:rsidR="00563D22">
              <w:rPr>
                <w:noProof/>
                <w:webHidden/>
              </w:rPr>
              <w:instrText xml:space="preserve"> PAGEREF _Toc35871092 \h </w:instrText>
            </w:r>
            <w:r w:rsidR="00563D22">
              <w:rPr>
                <w:noProof/>
                <w:webHidden/>
              </w:rPr>
            </w:r>
            <w:r w:rsidR="00563D22">
              <w:rPr>
                <w:noProof/>
                <w:webHidden/>
              </w:rPr>
              <w:fldChar w:fldCharType="separate"/>
            </w:r>
            <w:r>
              <w:rPr>
                <w:noProof/>
                <w:webHidden/>
              </w:rPr>
              <w:t>143</w:t>
            </w:r>
            <w:r w:rsidR="00563D22">
              <w:rPr>
                <w:noProof/>
                <w:webHidden/>
              </w:rPr>
              <w:fldChar w:fldCharType="end"/>
            </w:r>
          </w:hyperlink>
        </w:p>
        <w:p w14:paraId="7A19A132" w14:textId="730AFCF8" w:rsidR="00563D22" w:rsidRDefault="00CE52C4">
          <w:pPr>
            <w:pStyle w:val="TOC1"/>
            <w:rPr>
              <w:rFonts w:eastAsiaTheme="minorEastAsia" w:cstheme="minorBidi"/>
              <w:noProof/>
              <w:sz w:val="22"/>
              <w:szCs w:val="22"/>
              <w:lang w:eastAsia="zh-CN" w:bidi="ar-SA"/>
            </w:rPr>
          </w:pPr>
          <w:hyperlink w:anchor="_Toc35871093" w:history="1">
            <w:r w:rsidR="00563D22" w:rsidRPr="0083289F">
              <w:rPr>
                <w:rStyle w:val="Hyperlink"/>
                <w:noProof/>
              </w:rPr>
              <w:t>Chapter 7: Long wavelength interband cascade infrared photodetectors</w:t>
            </w:r>
            <w:r w:rsidR="00563D22">
              <w:rPr>
                <w:noProof/>
                <w:webHidden/>
              </w:rPr>
              <w:tab/>
            </w:r>
            <w:r w:rsidR="00563D22">
              <w:rPr>
                <w:noProof/>
                <w:webHidden/>
              </w:rPr>
              <w:fldChar w:fldCharType="begin"/>
            </w:r>
            <w:r w:rsidR="00563D22">
              <w:rPr>
                <w:noProof/>
                <w:webHidden/>
              </w:rPr>
              <w:instrText xml:space="preserve"> PAGEREF _Toc35871093 \h </w:instrText>
            </w:r>
            <w:r w:rsidR="00563D22">
              <w:rPr>
                <w:noProof/>
                <w:webHidden/>
              </w:rPr>
            </w:r>
            <w:r w:rsidR="00563D22">
              <w:rPr>
                <w:noProof/>
                <w:webHidden/>
              </w:rPr>
              <w:fldChar w:fldCharType="separate"/>
            </w:r>
            <w:r>
              <w:rPr>
                <w:noProof/>
                <w:webHidden/>
              </w:rPr>
              <w:t>145</w:t>
            </w:r>
            <w:r w:rsidR="00563D22">
              <w:rPr>
                <w:noProof/>
                <w:webHidden/>
              </w:rPr>
              <w:fldChar w:fldCharType="end"/>
            </w:r>
          </w:hyperlink>
        </w:p>
        <w:p w14:paraId="4449FA18" w14:textId="61397EF0" w:rsidR="00563D22" w:rsidRDefault="00CE52C4">
          <w:pPr>
            <w:pStyle w:val="TOC2"/>
            <w:tabs>
              <w:tab w:val="right" w:leader="dot" w:pos="8486"/>
            </w:tabs>
            <w:rPr>
              <w:rFonts w:eastAsiaTheme="minorEastAsia" w:cstheme="minorBidi"/>
              <w:noProof/>
              <w:sz w:val="22"/>
              <w:szCs w:val="22"/>
              <w:lang w:eastAsia="zh-CN" w:bidi="ar-SA"/>
            </w:rPr>
          </w:pPr>
          <w:hyperlink w:anchor="_Toc35871094" w:history="1">
            <w:r w:rsidR="00563D22" w:rsidRPr="0083289F">
              <w:rPr>
                <w:rStyle w:val="Hyperlink"/>
                <w:noProof/>
              </w:rPr>
              <w:t>7.1</w:t>
            </w:r>
            <w:r w:rsidR="00563D22">
              <w:rPr>
                <w:rFonts w:eastAsiaTheme="minorEastAsia" w:cstheme="minorBidi"/>
                <w:noProof/>
                <w:sz w:val="22"/>
                <w:szCs w:val="22"/>
                <w:lang w:eastAsia="zh-CN" w:bidi="ar-SA"/>
              </w:rPr>
              <w:tab/>
            </w:r>
            <w:r w:rsidR="00563D22" w:rsidRPr="0083289F">
              <w:rPr>
                <w:rStyle w:val="Hyperlink"/>
                <w:noProof/>
              </w:rPr>
              <w:t>Introduction</w:t>
            </w:r>
            <w:r w:rsidR="00563D22">
              <w:rPr>
                <w:noProof/>
                <w:webHidden/>
              </w:rPr>
              <w:tab/>
            </w:r>
            <w:r w:rsidR="00563D22">
              <w:rPr>
                <w:noProof/>
                <w:webHidden/>
              </w:rPr>
              <w:fldChar w:fldCharType="begin"/>
            </w:r>
            <w:r w:rsidR="00563D22">
              <w:rPr>
                <w:noProof/>
                <w:webHidden/>
              </w:rPr>
              <w:instrText xml:space="preserve"> PAGEREF _Toc35871094 \h </w:instrText>
            </w:r>
            <w:r w:rsidR="00563D22">
              <w:rPr>
                <w:noProof/>
                <w:webHidden/>
              </w:rPr>
            </w:r>
            <w:r w:rsidR="00563D22">
              <w:rPr>
                <w:noProof/>
                <w:webHidden/>
              </w:rPr>
              <w:fldChar w:fldCharType="separate"/>
            </w:r>
            <w:r>
              <w:rPr>
                <w:noProof/>
                <w:webHidden/>
              </w:rPr>
              <w:t>145</w:t>
            </w:r>
            <w:r w:rsidR="00563D22">
              <w:rPr>
                <w:noProof/>
                <w:webHidden/>
              </w:rPr>
              <w:fldChar w:fldCharType="end"/>
            </w:r>
          </w:hyperlink>
        </w:p>
        <w:p w14:paraId="650C392B" w14:textId="0A381CD3" w:rsidR="00563D22" w:rsidRDefault="00CE52C4">
          <w:pPr>
            <w:pStyle w:val="TOC2"/>
            <w:tabs>
              <w:tab w:val="right" w:leader="dot" w:pos="8486"/>
            </w:tabs>
            <w:rPr>
              <w:rFonts w:eastAsiaTheme="minorEastAsia" w:cstheme="minorBidi"/>
              <w:noProof/>
              <w:sz w:val="22"/>
              <w:szCs w:val="22"/>
              <w:lang w:eastAsia="zh-CN" w:bidi="ar-SA"/>
            </w:rPr>
          </w:pPr>
          <w:hyperlink w:anchor="_Toc35871095" w:history="1">
            <w:r w:rsidR="00563D22" w:rsidRPr="0083289F">
              <w:rPr>
                <w:rStyle w:val="Hyperlink"/>
                <w:noProof/>
              </w:rPr>
              <w:t>7.2</w:t>
            </w:r>
            <w:r w:rsidR="00563D22">
              <w:rPr>
                <w:rFonts w:eastAsiaTheme="minorEastAsia" w:cstheme="minorBidi"/>
                <w:noProof/>
                <w:sz w:val="22"/>
                <w:szCs w:val="22"/>
                <w:lang w:eastAsia="zh-CN" w:bidi="ar-SA"/>
              </w:rPr>
              <w:tab/>
            </w:r>
            <w:r w:rsidR="00563D22" w:rsidRPr="0083289F">
              <w:rPr>
                <w:rStyle w:val="Hyperlink"/>
                <w:noProof/>
              </w:rPr>
              <w:t>Current matched ICIPs vs noncurrent-matched ICIPs</w:t>
            </w:r>
            <w:r w:rsidR="00563D22">
              <w:rPr>
                <w:noProof/>
                <w:webHidden/>
              </w:rPr>
              <w:tab/>
            </w:r>
            <w:r w:rsidR="00563D22">
              <w:rPr>
                <w:noProof/>
                <w:webHidden/>
              </w:rPr>
              <w:fldChar w:fldCharType="begin"/>
            </w:r>
            <w:r w:rsidR="00563D22">
              <w:rPr>
                <w:noProof/>
                <w:webHidden/>
              </w:rPr>
              <w:instrText xml:space="preserve"> PAGEREF _Toc35871095 \h </w:instrText>
            </w:r>
            <w:r w:rsidR="00563D22">
              <w:rPr>
                <w:noProof/>
                <w:webHidden/>
              </w:rPr>
            </w:r>
            <w:r w:rsidR="00563D22">
              <w:rPr>
                <w:noProof/>
                <w:webHidden/>
              </w:rPr>
              <w:fldChar w:fldCharType="separate"/>
            </w:r>
            <w:r>
              <w:rPr>
                <w:noProof/>
                <w:webHidden/>
              </w:rPr>
              <w:t>147</w:t>
            </w:r>
            <w:r w:rsidR="00563D22">
              <w:rPr>
                <w:noProof/>
                <w:webHidden/>
              </w:rPr>
              <w:fldChar w:fldCharType="end"/>
            </w:r>
          </w:hyperlink>
        </w:p>
        <w:p w14:paraId="20FA0748" w14:textId="640ED54C" w:rsidR="00563D22" w:rsidRDefault="00CE52C4">
          <w:pPr>
            <w:pStyle w:val="TOC3"/>
            <w:tabs>
              <w:tab w:val="left" w:pos="1440"/>
              <w:tab w:val="right" w:leader="dot" w:pos="8486"/>
            </w:tabs>
            <w:rPr>
              <w:rFonts w:eastAsiaTheme="minorEastAsia" w:cstheme="minorBidi"/>
              <w:noProof/>
              <w:sz w:val="22"/>
              <w:szCs w:val="22"/>
              <w:lang w:eastAsia="zh-CN" w:bidi="ar-SA"/>
            </w:rPr>
          </w:pPr>
          <w:hyperlink w:anchor="_Toc35871096" w:history="1">
            <w:r w:rsidR="00563D22" w:rsidRPr="0083289F">
              <w:rPr>
                <w:rStyle w:val="Hyperlink"/>
                <w:noProof/>
              </w:rPr>
              <w:t>7.2.1</w:t>
            </w:r>
            <w:r w:rsidR="00563D22">
              <w:rPr>
                <w:rFonts w:eastAsiaTheme="minorEastAsia" w:cstheme="minorBidi"/>
                <w:noProof/>
                <w:sz w:val="22"/>
                <w:szCs w:val="22"/>
                <w:lang w:eastAsia="zh-CN" w:bidi="ar-SA"/>
              </w:rPr>
              <w:tab/>
            </w:r>
            <w:r w:rsidR="00563D22" w:rsidRPr="0083289F">
              <w:rPr>
                <w:rStyle w:val="Hyperlink"/>
                <w:noProof/>
              </w:rPr>
              <w:t>Device structure, growth and fabrication</w:t>
            </w:r>
            <w:r w:rsidR="00563D22">
              <w:rPr>
                <w:noProof/>
                <w:webHidden/>
              </w:rPr>
              <w:tab/>
            </w:r>
            <w:r w:rsidR="00563D22">
              <w:rPr>
                <w:noProof/>
                <w:webHidden/>
              </w:rPr>
              <w:fldChar w:fldCharType="begin"/>
            </w:r>
            <w:r w:rsidR="00563D22">
              <w:rPr>
                <w:noProof/>
                <w:webHidden/>
              </w:rPr>
              <w:instrText xml:space="preserve"> PAGEREF _Toc35871096 \h </w:instrText>
            </w:r>
            <w:r w:rsidR="00563D22">
              <w:rPr>
                <w:noProof/>
                <w:webHidden/>
              </w:rPr>
            </w:r>
            <w:r w:rsidR="00563D22">
              <w:rPr>
                <w:noProof/>
                <w:webHidden/>
              </w:rPr>
              <w:fldChar w:fldCharType="separate"/>
            </w:r>
            <w:r>
              <w:rPr>
                <w:noProof/>
                <w:webHidden/>
              </w:rPr>
              <w:t>147</w:t>
            </w:r>
            <w:r w:rsidR="00563D22">
              <w:rPr>
                <w:noProof/>
                <w:webHidden/>
              </w:rPr>
              <w:fldChar w:fldCharType="end"/>
            </w:r>
          </w:hyperlink>
        </w:p>
        <w:p w14:paraId="32F614C6" w14:textId="7DA647FE" w:rsidR="00563D22" w:rsidRDefault="00CE52C4">
          <w:pPr>
            <w:pStyle w:val="TOC3"/>
            <w:tabs>
              <w:tab w:val="left" w:pos="1440"/>
              <w:tab w:val="right" w:leader="dot" w:pos="8486"/>
            </w:tabs>
            <w:rPr>
              <w:rFonts w:eastAsiaTheme="minorEastAsia" w:cstheme="minorBidi"/>
              <w:noProof/>
              <w:sz w:val="22"/>
              <w:szCs w:val="22"/>
              <w:lang w:eastAsia="zh-CN" w:bidi="ar-SA"/>
            </w:rPr>
          </w:pPr>
          <w:hyperlink w:anchor="_Toc35871097" w:history="1">
            <w:r w:rsidR="00563D22" w:rsidRPr="0083289F">
              <w:rPr>
                <w:rStyle w:val="Hyperlink"/>
                <w:noProof/>
              </w:rPr>
              <w:t>7.2.2</w:t>
            </w:r>
            <w:r w:rsidR="00563D22">
              <w:rPr>
                <w:rFonts w:eastAsiaTheme="minorEastAsia" w:cstheme="minorBidi"/>
                <w:noProof/>
                <w:sz w:val="22"/>
                <w:szCs w:val="22"/>
                <w:lang w:eastAsia="zh-CN" w:bidi="ar-SA"/>
              </w:rPr>
              <w:tab/>
            </w:r>
            <w:r w:rsidR="00563D22" w:rsidRPr="0083289F">
              <w:rPr>
                <w:rStyle w:val="Hyperlink"/>
                <w:noProof/>
              </w:rPr>
              <w:t>Electrical properties</w:t>
            </w:r>
            <w:r w:rsidR="00563D22">
              <w:rPr>
                <w:noProof/>
                <w:webHidden/>
              </w:rPr>
              <w:tab/>
            </w:r>
            <w:r w:rsidR="00563D22">
              <w:rPr>
                <w:noProof/>
                <w:webHidden/>
              </w:rPr>
              <w:fldChar w:fldCharType="begin"/>
            </w:r>
            <w:r w:rsidR="00563D22">
              <w:rPr>
                <w:noProof/>
                <w:webHidden/>
              </w:rPr>
              <w:instrText xml:space="preserve"> PAGEREF _Toc35871097 \h </w:instrText>
            </w:r>
            <w:r w:rsidR="00563D22">
              <w:rPr>
                <w:noProof/>
                <w:webHidden/>
              </w:rPr>
            </w:r>
            <w:r w:rsidR="00563D22">
              <w:rPr>
                <w:noProof/>
                <w:webHidden/>
              </w:rPr>
              <w:fldChar w:fldCharType="separate"/>
            </w:r>
            <w:r>
              <w:rPr>
                <w:noProof/>
                <w:webHidden/>
              </w:rPr>
              <w:t>148</w:t>
            </w:r>
            <w:r w:rsidR="00563D22">
              <w:rPr>
                <w:noProof/>
                <w:webHidden/>
              </w:rPr>
              <w:fldChar w:fldCharType="end"/>
            </w:r>
          </w:hyperlink>
        </w:p>
        <w:p w14:paraId="2587AB93" w14:textId="7369700C" w:rsidR="00563D22" w:rsidRDefault="00CE52C4">
          <w:pPr>
            <w:pStyle w:val="TOC3"/>
            <w:tabs>
              <w:tab w:val="left" w:pos="1440"/>
              <w:tab w:val="right" w:leader="dot" w:pos="8486"/>
            </w:tabs>
            <w:rPr>
              <w:rFonts w:eastAsiaTheme="minorEastAsia" w:cstheme="minorBidi"/>
              <w:noProof/>
              <w:sz w:val="22"/>
              <w:szCs w:val="22"/>
              <w:lang w:eastAsia="zh-CN" w:bidi="ar-SA"/>
            </w:rPr>
          </w:pPr>
          <w:hyperlink w:anchor="_Toc35871098" w:history="1">
            <w:r w:rsidR="00563D22" w:rsidRPr="0083289F">
              <w:rPr>
                <w:rStyle w:val="Hyperlink"/>
                <w:noProof/>
              </w:rPr>
              <w:t>7.2.3</w:t>
            </w:r>
            <w:r w:rsidR="00563D22">
              <w:rPr>
                <w:rFonts w:eastAsiaTheme="minorEastAsia" w:cstheme="minorBidi"/>
                <w:noProof/>
                <w:sz w:val="22"/>
                <w:szCs w:val="22"/>
                <w:lang w:eastAsia="zh-CN" w:bidi="ar-SA"/>
              </w:rPr>
              <w:tab/>
            </w:r>
            <w:r w:rsidR="00563D22" w:rsidRPr="0083289F">
              <w:rPr>
                <w:rStyle w:val="Hyperlink"/>
                <w:noProof/>
              </w:rPr>
              <w:t>Responsivity</w:t>
            </w:r>
            <w:r w:rsidR="00563D22">
              <w:rPr>
                <w:noProof/>
                <w:webHidden/>
              </w:rPr>
              <w:tab/>
            </w:r>
            <w:r w:rsidR="00563D22">
              <w:rPr>
                <w:noProof/>
                <w:webHidden/>
              </w:rPr>
              <w:fldChar w:fldCharType="begin"/>
            </w:r>
            <w:r w:rsidR="00563D22">
              <w:rPr>
                <w:noProof/>
                <w:webHidden/>
              </w:rPr>
              <w:instrText xml:space="preserve"> PAGEREF _Toc35871098 \h </w:instrText>
            </w:r>
            <w:r w:rsidR="00563D22">
              <w:rPr>
                <w:noProof/>
                <w:webHidden/>
              </w:rPr>
            </w:r>
            <w:r w:rsidR="00563D22">
              <w:rPr>
                <w:noProof/>
                <w:webHidden/>
              </w:rPr>
              <w:fldChar w:fldCharType="separate"/>
            </w:r>
            <w:r>
              <w:rPr>
                <w:noProof/>
                <w:webHidden/>
              </w:rPr>
              <w:t>152</w:t>
            </w:r>
            <w:r w:rsidR="00563D22">
              <w:rPr>
                <w:noProof/>
                <w:webHidden/>
              </w:rPr>
              <w:fldChar w:fldCharType="end"/>
            </w:r>
          </w:hyperlink>
        </w:p>
        <w:p w14:paraId="60CDF05B" w14:textId="271B33DF" w:rsidR="00563D22" w:rsidRDefault="00CE52C4">
          <w:pPr>
            <w:pStyle w:val="TOC3"/>
            <w:tabs>
              <w:tab w:val="left" w:pos="1440"/>
              <w:tab w:val="right" w:leader="dot" w:pos="8486"/>
            </w:tabs>
            <w:rPr>
              <w:rFonts w:eastAsiaTheme="minorEastAsia" w:cstheme="minorBidi"/>
              <w:noProof/>
              <w:sz w:val="22"/>
              <w:szCs w:val="22"/>
              <w:lang w:eastAsia="zh-CN" w:bidi="ar-SA"/>
            </w:rPr>
          </w:pPr>
          <w:hyperlink w:anchor="_Toc35871099" w:history="1">
            <w:r w:rsidR="00563D22" w:rsidRPr="0083289F">
              <w:rPr>
                <w:rStyle w:val="Hyperlink"/>
                <w:noProof/>
              </w:rPr>
              <w:t>7.2.4</w:t>
            </w:r>
            <w:r w:rsidR="00563D22">
              <w:rPr>
                <w:rFonts w:eastAsiaTheme="minorEastAsia" w:cstheme="minorBidi"/>
                <w:noProof/>
                <w:sz w:val="22"/>
                <w:szCs w:val="22"/>
                <w:lang w:eastAsia="zh-CN" w:bidi="ar-SA"/>
              </w:rPr>
              <w:tab/>
            </w:r>
            <w:r w:rsidR="00563D22" w:rsidRPr="0083289F">
              <w:rPr>
                <w:rStyle w:val="Hyperlink"/>
                <w:noProof/>
              </w:rPr>
              <w:t>Electrical gain</w:t>
            </w:r>
            <w:r w:rsidR="00563D22">
              <w:rPr>
                <w:noProof/>
                <w:webHidden/>
              </w:rPr>
              <w:tab/>
            </w:r>
            <w:r w:rsidR="00563D22">
              <w:rPr>
                <w:noProof/>
                <w:webHidden/>
              </w:rPr>
              <w:fldChar w:fldCharType="begin"/>
            </w:r>
            <w:r w:rsidR="00563D22">
              <w:rPr>
                <w:noProof/>
                <w:webHidden/>
              </w:rPr>
              <w:instrText xml:space="preserve"> PAGEREF _Toc35871099 \h </w:instrText>
            </w:r>
            <w:r w:rsidR="00563D22">
              <w:rPr>
                <w:noProof/>
                <w:webHidden/>
              </w:rPr>
            </w:r>
            <w:r w:rsidR="00563D22">
              <w:rPr>
                <w:noProof/>
                <w:webHidden/>
              </w:rPr>
              <w:fldChar w:fldCharType="separate"/>
            </w:r>
            <w:r>
              <w:rPr>
                <w:noProof/>
                <w:webHidden/>
              </w:rPr>
              <w:t>155</w:t>
            </w:r>
            <w:r w:rsidR="00563D22">
              <w:rPr>
                <w:noProof/>
                <w:webHidden/>
              </w:rPr>
              <w:fldChar w:fldCharType="end"/>
            </w:r>
          </w:hyperlink>
        </w:p>
        <w:p w14:paraId="578AB79C" w14:textId="2D363177" w:rsidR="00563D22" w:rsidRDefault="00CE52C4">
          <w:pPr>
            <w:pStyle w:val="TOC3"/>
            <w:tabs>
              <w:tab w:val="left" w:pos="1440"/>
              <w:tab w:val="right" w:leader="dot" w:pos="8486"/>
            </w:tabs>
            <w:rPr>
              <w:rFonts w:eastAsiaTheme="minorEastAsia" w:cstheme="minorBidi"/>
              <w:noProof/>
              <w:sz w:val="22"/>
              <w:szCs w:val="22"/>
              <w:lang w:eastAsia="zh-CN" w:bidi="ar-SA"/>
            </w:rPr>
          </w:pPr>
          <w:hyperlink w:anchor="_Toc35871100" w:history="1">
            <w:r w:rsidR="00563D22" w:rsidRPr="0083289F">
              <w:rPr>
                <w:rStyle w:val="Hyperlink"/>
                <w:noProof/>
              </w:rPr>
              <w:t>7.2.5</w:t>
            </w:r>
            <w:r w:rsidR="00563D22">
              <w:rPr>
                <w:rFonts w:eastAsiaTheme="minorEastAsia" w:cstheme="minorBidi"/>
                <w:noProof/>
                <w:sz w:val="22"/>
                <w:szCs w:val="22"/>
                <w:lang w:eastAsia="zh-CN" w:bidi="ar-SA"/>
              </w:rPr>
              <w:tab/>
            </w:r>
            <w:r w:rsidR="00563D22" w:rsidRPr="0083289F">
              <w:rPr>
                <w:rStyle w:val="Hyperlink"/>
                <w:noProof/>
              </w:rPr>
              <w:t>Johnson-noise limited detectivity</w:t>
            </w:r>
            <w:r w:rsidR="00563D22">
              <w:rPr>
                <w:noProof/>
                <w:webHidden/>
              </w:rPr>
              <w:tab/>
            </w:r>
            <w:r w:rsidR="00563D22">
              <w:rPr>
                <w:noProof/>
                <w:webHidden/>
              </w:rPr>
              <w:fldChar w:fldCharType="begin"/>
            </w:r>
            <w:r w:rsidR="00563D22">
              <w:rPr>
                <w:noProof/>
                <w:webHidden/>
              </w:rPr>
              <w:instrText xml:space="preserve"> PAGEREF _Toc35871100 \h </w:instrText>
            </w:r>
            <w:r w:rsidR="00563D22">
              <w:rPr>
                <w:noProof/>
                <w:webHidden/>
              </w:rPr>
            </w:r>
            <w:r w:rsidR="00563D22">
              <w:rPr>
                <w:noProof/>
                <w:webHidden/>
              </w:rPr>
              <w:fldChar w:fldCharType="separate"/>
            </w:r>
            <w:r>
              <w:rPr>
                <w:noProof/>
                <w:webHidden/>
              </w:rPr>
              <w:t>156</w:t>
            </w:r>
            <w:r w:rsidR="00563D22">
              <w:rPr>
                <w:noProof/>
                <w:webHidden/>
              </w:rPr>
              <w:fldChar w:fldCharType="end"/>
            </w:r>
          </w:hyperlink>
        </w:p>
        <w:p w14:paraId="7FB2D2BB" w14:textId="137E3500" w:rsidR="00563D22" w:rsidRDefault="00CE52C4">
          <w:pPr>
            <w:pStyle w:val="TOC2"/>
            <w:tabs>
              <w:tab w:val="right" w:leader="dot" w:pos="8486"/>
            </w:tabs>
            <w:rPr>
              <w:rFonts w:eastAsiaTheme="minorEastAsia" w:cstheme="minorBidi"/>
              <w:noProof/>
              <w:sz w:val="22"/>
              <w:szCs w:val="22"/>
              <w:lang w:eastAsia="zh-CN" w:bidi="ar-SA"/>
            </w:rPr>
          </w:pPr>
          <w:hyperlink w:anchor="_Toc35871101" w:history="1">
            <w:r w:rsidR="00563D22" w:rsidRPr="0083289F">
              <w:rPr>
                <w:rStyle w:val="Hyperlink"/>
                <w:noProof/>
              </w:rPr>
              <w:t>7.3</w:t>
            </w:r>
            <w:r w:rsidR="00563D22">
              <w:rPr>
                <w:rFonts w:eastAsiaTheme="minorEastAsia" w:cstheme="minorBidi"/>
                <w:noProof/>
                <w:sz w:val="22"/>
                <w:szCs w:val="22"/>
                <w:lang w:eastAsia="zh-CN" w:bidi="ar-SA"/>
              </w:rPr>
              <w:tab/>
            </w:r>
            <w:r w:rsidR="00563D22" w:rsidRPr="0083289F">
              <w:rPr>
                <w:rStyle w:val="Hyperlink"/>
                <w:noProof/>
              </w:rPr>
              <w:t>A comprehensive study of electrical gain in ICIPs</w:t>
            </w:r>
            <w:r w:rsidR="00563D22">
              <w:rPr>
                <w:noProof/>
                <w:webHidden/>
              </w:rPr>
              <w:tab/>
            </w:r>
            <w:r w:rsidR="00563D22">
              <w:rPr>
                <w:noProof/>
                <w:webHidden/>
              </w:rPr>
              <w:fldChar w:fldCharType="begin"/>
            </w:r>
            <w:r w:rsidR="00563D22">
              <w:rPr>
                <w:noProof/>
                <w:webHidden/>
              </w:rPr>
              <w:instrText xml:space="preserve"> PAGEREF _Toc35871101 \h </w:instrText>
            </w:r>
            <w:r w:rsidR="00563D22">
              <w:rPr>
                <w:noProof/>
                <w:webHidden/>
              </w:rPr>
            </w:r>
            <w:r w:rsidR="00563D22">
              <w:rPr>
                <w:noProof/>
                <w:webHidden/>
              </w:rPr>
              <w:fldChar w:fldCharType="separate"/>
            </w:r>
            <w:r>
              <w:rPr>
                <w:noProof/>
                <w:webHidden/>
              </w:rPr>
              <w:t>158</w:t>
            </w:r>
            <w:r w:rsidR="00563D22">
              <w:rPr>
                <w:noProof/>
                <w:webHidden/>
              </w:rPr>
              <w:fldChar w:fldCharType="end"/>
            </w:r>
          </w:hyperlink>
        </w:p>
        <w:p w14:paraId="0A4B41D4" w14:textId="57502073" w:rsidR="00563D22" w:rsidRDefault="00CE52C4">
          <w:pPr>
            <w:pStyle w:val="TOC3"/>
            <w:tabs>
              <w:tab w:val="left" w:pos="1440"/>
              <w:tab w:val="right" w:leader="dot" w:pos="8486"/>
            </w:tabs>
            <w:rPr>
              <w:rFonts w:eastAsiaTheme="minorEastAsia" w:cstheme="minorBidi"/>
              <w:noProof/>
              <w:sz w:val="22"/>
              <w:szCs w:val="22"/>
              <w:lang w:eastAsia="zh-CN" w:bidi="ar-SA"/>
            </w:rPr>
          </w:pPr>
          <w:hyperlink w:anchor="_Toc35871102" w:history="1">
            <w:r w:rsidR="00563D22" w:rsidRPr="0083289F">
              <w:rPr>
                <w:rStyle w:val="Hyperlink"/>
                <w:noProof/>
              </w:rPr>
              <w:t>7.3.1</w:t>
            </w:r>
            <w:r w:rsidR="00563D22">
              <w:rPr>
                <w:rFonts w:eastAsiaTheme="minorEastAsia" w:cstheme="minorBidi"/>
                <w:noProof/>
                <w:sz w:val="22"/>
                <w:szCs w:val="22"/>
                <w:lang w:eastAsia="zh-CN" w:bidi="ar-SA"/>
              </w:rPr>
              <w:tab/>
            </w:r>
            <w:r w:rsidR="00563D22" w:rsidRPr="0083289F">
              <w:rPr>
                <w:rStyle w:val="Hyperlink"/>
                <w:noProof/>
              </w:rPr>
              <w:t>Device structure, growth and fabrication</w:t>
            </w:r>
            <w:r w:rsidR="00563D22">
              <w:rPr>
                <w:noProof/>
                <w:webHidden/>
              </w:rPr>
              <w:tab/>
            </w:r>
            <w:r w:rsidR="00563D22">
              <w:rPr>
                <w:noProof/>
                <w:webHidden/>
              </w:rPr>
              <w:fldChar w:fldCharType="begin"/>
            </w:r>
            <w:r w:rsidR="00563D22">
              <w:rPr>
                <w:noProof/>
                <w:webHidden/>
              </w:rPr>
              <w:instrText xml:space="preserve"> PAGEREF _Toc35871102 \h </w:instrText>
            </w:r>
            <w:r w:rsidR="00563D22">
              <w:rPr>
                <w:noProof/>
                <w:webHidden/>
              </w:rPr>
            </w:r>
            <w:r w:rsidR="00563D22">
              <w:rPr>
                <w:noProof/>
                <w:webHidden/>
              </w:rPr>
              <w:fldChar w:fldCharType="separate"/>
            </w:r>
            <w:r>
              <w:rPr>
                <w:noProof/>
                <w:webHidden/>
              </w:rPr>
              <w:t>158</w:t>
            </w:r>
            <w:r w:rsidR="00563D22">
              <w:rPr>
                <w:noProof/>
                <w:webHidden/>
              </w:rPr>
              <w:fldChar w:fldCharType="end"/>
            </w:r>
          </w:hyperlink>
        </w:p>
        <w:p w14:paraId="04291918" w14:textId="01E73E01" w:rsidR="00563D22" w:rsidRDefault="00CE52C4">
          <w:pPr>
            <w:pStyle w:val="TOC3"/>
            <w:tabs>
              <w:tab w:val="left" w:pos="1440"/>
              <w:tab w:val="right" w:leader="dot" w:pos="8486"/>
            </w:tabs>
            <w:rPr>
              <w:rFonts w:eastAsiaTheme="minorEastAsia" w:cstheme="minorBidi"/>
              <w:noProof/>
              <w:sz w:val="22"/>
              <w:szCs w:val="22"/>
              <w:lang w:eastAsia="zh-CN" w:bidi="ar-SA"/>
            </w:rPr>
          </w:pPr>
          <w:hyperlink w:anchor="_Toc35871103" w:history="1">
            <w:r w:rsidR="00563D22" w:rsidRPr="0083289F">
              <w:rPr>
                <w:rStyle w:val="Hyperlink"/>
                <w:noProof/>
              </w:rPr>
              <w:t>7.3.2</w:t>
            </w:r>
            <w:r w:rsidR="00563D22">
              <w:rPr>
                <w:rFonts w:eastAsiaTheme="minorEastAsia" w:cstheme="minorBidi"/>
                <w:noProof/>
                <w:sz w:val="22"/>
                <w:szCs w:val="22"/>
                <w:lang w:eastAsia="zh-CN" w:bidi="ar-SA"/>
              </w:rPr>
              <w:tab/>
            </w:r>
            <w:r w:rsidR="00563D22" w:rsidRPr="0083289F">
              <w:rPr>
                <w:rStyle w:val="Hyperlink"/>
                <w:noProof/>
              </w:rPr>
              <w:t>Responsivity</w:t>
            </w:r>
            <w:r w:rsidR="00563D22">
              <w:rPr>
                <w:noProof/>
                <w:webHidden/>
              </w:rPr>
              <w:tab/>
            </w:r>
            <w:r w:rsidR="00563D22">
              <w:rPr>
                <w:noProof/>
                <w:webHidden/>
              </w:rPr>
              <w:fldChar w:fldCharType="begin"/>
            </w:r>
            <w:r w:rsidR="00563D22">
              <w:rPr>
                <w:noProof/>
                <w:webHidden/>
              </w:rPr>
              <w:instrText xml:space="preserve"> PAGEREF _Toc35871103 \h </w:instrText>
            </w:r>
            <w:r w:rsidR="00563D22">
              <w:rPr>
                <w:noProof/>
                <w:webHidden/>
              </w:rPr>
            </w:r>
            <w:r w:rsidR="00563D22">
              <w:rPr>
                <w:noProof/>
                <w:webHidden/>
              </w:rPr>
              <w:fldChar w:fldCharType="separate"/>
            </w:r>
            <w:r>
              <w:rPr>
                <w:noProof/>
                <w:webHidden/>
              </w:rPr>
              <w:t>160</w:t>
            </w:r>
            <w:r w:rsidR="00563D22">
              <w:rPr>
                <w:noProof/>
                <w:webHidden/>
              </w:rPr>
              <w:fldChar w:fldCharType="end"/>
            </w:r>
          </w:hyperlink>
        </w:p>
        <w:p w14:paraId="37B44E3D" w14:textId="51F03AEF" w:rsidR="00563D22" w:rsidRDefault="00CE52C4">
          <w:pPr>
            <w:pStyle w:val="TOC3"/>
            <w:tabs>
              <w:tab w:val="left" w:pos="1440"/>
              <w:tab w:val="right" w:leader="dot" w:pos="8486"/>
            </w:tabs>
            <w:rPr>
              <w:rFonts w:eastAsiaTheme="minorEastAsia" w:cstheme="minorBidi"/>
              <w:noProof/>
              <w:sz w:val="22"/>
              <w:szCs w:val="22"/>
              <w:lang w:eastAsia="zh-CN" w:bidi="ar-SA"/>
            </w:rPr>
          </w:pPr>
          <w:hyperlink w:anchor="_Toc35871104" w:history="1">
            <w:r w:rsidR="00563D22" w:rsidRPr="0083289F">
              <w:rPr>
                <w:rStyle w:val="Hyperlink"/>
                <w:noProof/>
              </w:rPr>
              <w:t>7.3.3</w:t>
            </w:r>
            <w:r w:rsidR="00563D22">
              <w:rPr>
                <w:rFonts w:eastAsiaTheme="minorEastAsia" w:cstheme="minorBidi"/>
                <w:noProof/>
                <w:sz w:val="22"/>
                <w:szCs w:val="22"/>
                <w:lang w:eastAsia="zh-CN" w:bidi="ar-SA"/>
              </w:rPr>
              <w:tab/>
            </w:r>
            <w:r w:rsidR="00563D22" w:rsidRPr="0083289F">
              <w:rPr>
                <w:rStyle w:val="Hyperlink"/>
                <w:noProof/>
              </w:rPr>
              <w:t>Electrical gain</w:t>
            </w:r>
            <w:r w:rsidR="00563D22">
              <w:rPr>
                <w:noProof/>
                <w:webHidden/>
              </w:rPr>
              <w:tab/>
            </w:r>
            <w:r w:rsidR="00563D22">
              <w:rPr>
                <w:noProof/>
                <w:webHidden/>
              </w:rPr>
              <w:fldChar w:fldCharType="begin"/>
            </w:r>
            <w:r w:rsidR="00563D22">
              <w:rPr>
                <w:noProof/>
                <w:webHidden/>
              </w:rPr>
              <w:instrText xml:space="preserve"> PAGEREF _Toc35871104 \h </w:instrText>
            </w:r>
            <w:r w:rsidR="00563D22">
              <w:rPr>
                <w:noProof/>
                <w:webHidden/>
              </w:rPr>
            </w:r>
            <w:r w:rsidR="00563D22">
              <w:rPr>
                <w:noProof/>
                <w:webHidden/>
              </w:rPr>
              <w:fldChar w:fldCharType="separate"/>
            </w:r>
            <w:r>
              <w:rPr>
                <w:noProof/>
                <w:webHidden/>
              </w:rPr>
              <w:t>163</w:t>
            </w:r>
            <w:r w:rsidR="00563D22">
              <w:rPr>
                <w:noProof/>
                <w:webHidden/>
              </w:rPr>
              <w:fldChar w:fldCharType="end"/>
            </w:r>
          </w:hyperlink>
        </w:p>
        <w:p w14:paraId="1B2A4D8F" w14:textId="2A23C714" w:rsidR="00563D22" w:rsidRDefault="00CE52C4">
          <w:pPr>
            <w:pStyle w:val="TOC3"/>
            <w:tabs>
              <w:tab w:val="left" w:pos="1440"/>
              <w:tab w:val="right" w:leader="dot" w:pos="8486"/>
            </w:tabs>
            <w:rPr>
              <w:rFonts w:eastAsiaTheme="minorEastAsia" w:cstheme="minorBidi"/>
              <w:noProof/>
              <w:sz w:val="22"/>
              <w:szCs w:val="22"/>
              <w:lang w:eastAsia="zh-CN" w:bidi="ar-SA"/>
            </w:rPr>
          </w:pPr>
          <w:hyperlink w:anchor="_Toc35871105" w:history="1">
            <w:r w:rsidR="00563D22" w:rsidRPr="0083289F">
              <w:rPr>
                <w:rStyle w:val="Hyperlink"/>
                <w:noProof/>
              </w:rPr>
              <w:t>7.3.4</w:t>
            </w:r>
            <w:r w:rsidR="00563D22">
              <w:rPr>
                <w:rFonts w:eastAsiaTheme="minorEastAsia" w:cstheme="minorBidi"/>
                <w:noProof/>
                <w:sz w:val="22"/>
                <w:szCs w:val="22"/>
                <w:lang w:eastAsia="zh-CN" w:bidi="ar-SA"/>
              </w:rPr>
              <w:tab/>
            </w:r>
            <w:r w:rsidR="00563D22" w:rsidRPr="0083289F">
              <w:rPr>
                <w:rStyle w:val="Hyperlink"/>
                <w:noProof/>
              </w:rPr>
              <w:t>Underlying mechanism of electrical gain</w:t>
            </w:r>
            <w:r w:rsidR="00563D22">
              <w:rPr>
                <w:noProof/>
                <w:webHidden/>
              </w:rPr>
              <w:tab/>
            </w:r>
            <w:r w:rsidR="00563D22">
              <w:rPr>
                <w:noProof/>
                <w:webHidden/>
              </w:rPr>
              <w:fldChar w:fldCharType="begin"/>
            </w:r>
            <w:r w:rsidR="00563D22">
              <w:rPr>
                <w:noProof/>
                <w:webHidden/>
              </w:rPr>
              <w:instrText xml:space="preserve"> PAGEREF _Toc35871105 \h </w:instrText>
            </w:r>
            <w:r w:rsidR="00563D22">
              <w:rPr>
                <w:noProof/>
                <w:webHidden/>
              </w:rPr>
            </w:r>
            <w:r w:rsidR="00563D22">
              <w:rPr>
                <w:noProof/>
                <w:webHidden/>
              </w:rPr>
              <w:fldChar w:fldCharType="separate"/>
            </w:r>
            <w:r>
              <w:rPr>
                <w:noProof/>
                <w:webHidden/>
              </w:rPr>
              <w:t>165</w:t>
            </w:r>
            <w:r w:rsidR="00563D22">
              <w:rPr>
                <w:noProof/>
                <w:webHidden/>
              </w:rPr>
              <w:fldChar w:fldCharType="end"/>
            </w:r>
          </w:hyperlink>
        </w:p>
        <w:p w14:paraId="40EE20CB" w14:textId="42F6D263" w:rsidR="00563D22" w:rsidRDefault="00CE52C4">
          <w:pPr>
            <w:pStyle w:val="TOC3"/>
            <w:tabs>
              <w:tab w:val="left" w:pos="1440"/>
              <w:tab w:val="right" w:leader="dot" w:pos="8486"/>
            </w:tabs>
            <w:rPr>
              <w:rFonts w:eastAsiaTheme="minorEastAsia" w:cstheme="minorBidi"/>
              <w:noProof/>
              <w:sz w:val="22"/>
              <w:szCs w:val="22"/>
              <w:lang w:eastAsia="zh-CN" w:bidi="ar-SA"/>
            </w:rPr>
          </w:pPr>
          <w:hyperlink w:anchor="_Toc35871106" w:history="1">
            <w:r w:rsidR="00563D22" w:rsidRPr="0083289F">
              <w:rPr>
                <w:rStyle w:val="Hyperlink"/>
                <w:noProof/>
              </w:rPr>
              <w:t>7.3.5</w:t>
            </w:r>
            <w:r w:rsidR="00563D22">
              <w:rPr>
                <w:rFonts w:eastAsiaTheme="minorEastAsia" w:cstheme="minorBidi"/>
                <w:noProof/>
                <w:sz w:val="22"/>
                <w:szCs w:val="22"/>
                <w:lang w:eastAsia="zh-CN" w:bidi="ar-SA"/>
              </w:rPr>
              <w:tab/>
            </w:r>
            <w:r w:rsidR="00563D22" w:rsidRPr="0083289F">
              <w:rPr>
                <w:rStyle w:val="Hyperlink"/>
                <w:noProof/>
              </w:rPr>
              <w:t>Net effect of electrical gain</w:t>
            </w:r>
            <w:r w:rsidR="00563D22">
              <w:rPr>
                <w:noProof/>
                <w:webHidden/>
              </w:rPr>
              <w:tab/>
            </w:r>
            <w:r w:rsidR="00563D22">
              <w:rPr>
                <w:noProof/>
                <w:webHidden/>
              </w:rPr>
              <w:fldChar w:fldCharType="begin"/>
            </w:r>
            <w:r w:rsidR="00563D22">
              <w:rPr>
                <w:noProof/>
                <w:webHidden/>
              </w:rPr>
              <w:instrText xml:space="preserve"> PAGEREF _Toc35871106 \h </w:instrText>
            </w:r>
            <w:r w:rsidR="00563D22">
              <w:rPr>
                <w:noProof/>
                <w:webHidden/>
              </w:rPr>
            </w:r>
            <w:r w:rsidR="00563D22">
              <w:rPr>
                <w:noProof/>
                <w:webHidden/>
              </w:rPr>
              <w:fldChar w:fldCharType="separate"/>
            </w:r>
            <w:r>
              <w:rPr>
                <w:noProof/>
                <w:webHidden/>
              </w:rPr>
              <w:t>167</w:t>
            </w:r>
            <w:r w:rsidR="00563D22">
              <w:rPr>
                <w:noProof/>
                <w:webHidden/>
              </w:rPr>
              <w:fldChar w:fldCharType="end"/>
            </w:r>
          </w:hyperlink>
        </w:p>
        <w:p w14:paraId="0A6CEE48" w14:textId="098AD6B6" w:rsidR="00563D22" w:rsidRDefault="00CE52C4">
          <w:pPr>
            <w:pStyle w:val="TOC3"/>
            <w:tabs>
              <w:tab w:val="left" w:pos="1440"/>
              <w:tab w:val="right" w:leader="dot" w:pos="8486"/>
            </w:tabs>
            <w:rPr>
              <w:rFonts w:eastAsiaTheme="minorEastAsia" w:cstheme="minorBidi"/>
              <w:noProof/>
              <w:sz w:val="22"/>
              <w:szCs w:val="22"/>
              <w:lang w:eastAsia="zh-CN" w:bidi="ar-SA"/>
            </w:rPr>
          </w:pPr>
          <w:hyperlink w:anchor="_Toc35871107" w:history="1">
            <w:r w:rsidR="00563D22" w:rsidRPr="0083289F">
              <w:rPr>
                <w:rStyle w:val="Hyperlink"/>
                <w:noProof/>
              </w:rPr>
              <w:t>7.3.6</w:t>
            </w:r>
            <w:r w:rsidR="00563D22">
              <w:rPr>
                <w:rFonts w:eastAsiaTheme="minorEastAsia" w:cstheme="minorBidi"/>
                <w:noProof/>
                <w:sz w:val="22"/>
                <w:szCs w:val="22"/>
                <w:lang w:eastAsia="zh-CN" w:bidi="ar-SA"/>
              </w:rPr>
              <w:tab/>
            </w:r>
            <w:r w:rsidR="00563D22" w:rsidRPr="0083289F">
              <w:rPr>
                <w:rStyle w:val="Hyperlink"/>
                <w:noProof/>
              </w:rPr>
              <w:t>Electrical characteristics</w:t>
            </w:r>
            <w:r w:rsidR="00563D22">
              <w:rPr>
                <w:noProof/>
                <w:webHidden/>
              </w:rPr>
              <w:tab/>
            </w:r>
            <w:r w:rsidR="00563D22">
              <w:rPr>
                <w:noProof/>
                <w:webHidden/>
              </w:rPr>
              <w:fldChar w:fldCharType="begin"/>
            </w:r>
            <w:r w:rsidR="00563D22">
              <w:rPr>
                <w:noProof/>
                <w:webHidden/>
              </w:rPr>
              <w:instrText xml:space="preserve"> PAGEREF _Toc35871107 \h </w:instrText>
            </w:r>
            <w:r w:rsidR="00563D22">
              <w:rPr>
                <w:noProof/>
                <w:webHidden/>
              </w:rPr>
            </w:r>
            <w:r w:rsidR="00563D22">
              <w:rPr>
                <w:noProof/>
                <w:webHidden/>
              </w:rPr>
              <w:fldChar w:fldCharType="separate"/>
            </w:r>
            <w:r>
              <w:rPr>
                <w:noProof/>
                <w:webHidden/>
              </w:rPr>
              <w:t>171</w:t>
            </w:r>
            <w:r w:rsidR="00563D22">
              <w:rPr>
                <w:noProof/>
                <w:webHidden/>
              </w:rPr>
              <w:fldChar w:fldCharType="end"/>
            </w:r>
          </w:hyperlink>
        </w:p>
        <w:p w14:paraId="0FFDEE2A" w14:textId="113461A9" w:rsidR="00563D22" w:rsidRDefault="00CE52C4">
          <w:pPr>
            <w:pStyle w:val="TOC3"/>
            <w:tabs>
              <w:tab w:val="left" w:pos="1440"/>
              <w:tab w:val="right" w:leader="dot" w:pos="8486"/>
            </w:tabs>
            <w:rPr>
              <w:rFonts w:eastAsiaTheme="minorEastAsia" w:cstheme="minorBidi"/>
              <w:noProof/>
              <w:sz w:val="22"/>
              <w:szCs w:val="22"/>
              <w:lang w:eastAsia="zh-CN" w:bidi="ar-SA"/>
            </w:rPr>
          </w:pPr>
          <w:hyperlink w:anchor="_Toc35871108" w:history="1">
            <w:r w:rsidR="00563D22" w:rsidRPr="0083289F">
              <w:rPr>
                <w:rStyle w:val="Hyperlink"/>
                <w:noProof/>
              </w:rPr>
              <w:t>7.3.7</w:t>
            </w:r>
            <w:r w:rsidR="00563D22">
              <w:rPr>
                <w:rFonts w:eastAsiaTheme="minorEastAsia" w:cstheme="minorBidi"/>
                <w:noProof/>
                <w:sz w:val="22"/>
                <w:szCs w:val="22"/>
                <w:lang w:eastAsia="zh-CN" w:bidi="ar-SA"/>
              </w:rPr>
              <w:tab/>
            </w:r>
            <w:r w:rsidR="00563D22" w:rsidRPr="0083289F">
              <w:rPr>
                <w:rStyle w:val="Hyperlink"/>
                <w:noProof/>
              </w:rPr>
              <w:t>Johnson-noise limited detectivity</w:t>
            </w:r>
            <w:r w:rsidR="00563D22">
              <w:rPr>
                <w:noProof/>
                <w:webHidden/>
              </w:rPr>
              <w:tab/>
            </w:r>
            <w:r w:rsidR="00563D22">
              <w:rPr>
                <w:noProof/>
                <w:webHidden/>
              </w:rPr>
              <w:fldChar w:fldCharType="begin"/>
            </w:r>
            <w:r w:rsidR="00563D22">
              <w:rPr>
                <w:noProof/>
                <w:webHidden/>
              </w:rPr>
              <w:instrText xml:space="preserve"> PAGEREF _Toc35871108 \h </w:instrText>
            </w:r>
            <w:r w:rsidR="00563D22">
              <w:rPr>
                <w:noProof/>
                <w:webHidden/>
              </w:rPr>
            </w:r>
            <w:r w:rsidR="00563D22">
              <w:rPr>
                <w:noProof/>
                <w:webHidden/>
              </w:rPr>
              <w:fldChar w:fldCharType="separate"/>
            </w:r>
            <w:r>
              <w:rPr>
                <w:noProof/>
                <w:webHidden/>
              </w:rPr>
              <w:t>173</w:t>
            </w:r>
            <w:r w:rsidR="00563D22">
              <w:rPr>
                <w:noProof/>
                <w:webHidden/>
              </w:rPr>
              <w:fldChar w:fldCharType="end"/>
            </w:r>
          </w:hyperlink>
        </w:p>
        <w:p w14:paraId="1BA688F7" w14:textId="28B6BE29" w:rsidR="00563D22" w:rsidRDefault="00CE52C4">
          <w:pPr>
            <w:pStyle w:val="TOC2"/>
            <w:tabs>
              <w:tab w:val="right" w:leader="dot" w:pos="8486"/>
            </w:tabs>
            <w:rPr>
              <w:rFonts w:eastAsiaTheme="minorEastAsia" w:cstheme="minorBidi"/>
              <w:noProof/>
              <w:sz w:val="22"/>
              <w:szCs w:val="22"/>
              <w:lang w:eastAsia="zh-CN" w:bidi="ar-SA"/>
            </w:rPr>
          </w:pPr>
          <w:hyperlink w:anchor="_Toc35871109" w:history="1">
            <w:r w:rsidR="00563D22" w:rsidRPr="0083289F">
              <w:rPr>
                <w:rStyle w:val="Hyperlink"/>
                <w:noProof/>
              </w:rPr>
              <w:t>7.4</w:t>
            </w:r>
            <w:r w:rsidR="00563D22">
              <w:rPr>
                <w:rFonts w:eastAsiaTheme="minorEastAsia" w:cstheme="minorBidi"/>
                <w:noProof/>
                <w:sz w:val="22"/>
                <w:szCs w:val="22"/>
                <w:lang w:eastAsia="zh-CN" w:bidi="ar-SA"/>
              </w:rPr>
              <w:tab/>
            </w:r>
            <w:r w:rsidR="00563D22" w:rsidRPr="0083289F">
              <w:rPr>
                <w:rStyle w:val="Hyperlink"/>
                <w:noProof/>
              </w:rPr>
              <w:t>Summary and concluding remarks</w:t>
            </w:r>
            <w:r w:rsidR="00563D22">
              <w:rPr>
                <w:noProof/>
                <w:webHidden/>
              </w:rPr>
              <w:tab/>
            </w:r>
            <w:r w:rsidR="00563D22">
              <w:rPr>
                <w:noProof/>
                <w:webHidden/>
              </w:rPr>
              <w:fldChar w:fldCharType="begin"/>
            </w:r>
            <w:r w:rsidR="00563D22">
              <w:rPr>
                <w:noProof/>
                <w:webHidden/>
              </w:rPr>
              <w:instrText xml:space="preserve"> PAGEREF _Toc35871109 \h </w:instrText>
            </w:r>
            <w:r w:rsidR="00563D22">
              <w:rPr>
                <w:noProof/>
                <w:webHidden/>
              </w:rPr>
            </w:r>
            <w:r w:rsidR="00563D22">
              <w:rPr>
                <w:noProof/>
                <w:webHidden/>
              </w:rPr>
              <w:fldChar w:fldCharType="separate"/>
            </w:r>
            <w:r>
              <w:rPr>
                <w:noProof/>
                <w:webHidden/>
              </w:rPr>
              <w:t>176</w:t>
            </w:r>
            <w:r w:rsidR="00563D22">
              <w:rPr>
                <w:noProof/>
                <w:webHidden/>
              </w:rPr>
              <w:fldChar w:fldCharType="end"/>
            </w:r>
          </w:hyperlink>
        </w:p>
        <w:p w14:paraId="5EE13F0D" w14:textId="64BB6688" w:rsidR="00563D22" w:rsidRDefault="00CE52C4">
          <w:pPr>
            <w:pStyle w:val="TOC1"/>
            <w:rPr>
              <w:rFonts w:eastAsiaTheme="minorEastAsia" w:cstheme="minorBidi"/>
              <w:noProof/>
              <w:sz w:val="22"/>
              <w:szCs w:val="22"/>
              <w:lang w:eastAsia="zh-CN" w:bidi="ar-SA"/>
            </w:rPr>
          </w:pPr>
          <w:hyperlink w:anchor="_Toc35871110" w:history="1">
            <w:r w:rsidR="00563D22" w:rsidRPr="0083289F">
              <w:rPr>
                <w:rStyle w:val="Hyperlink"/>
                <w:noProof/>
              </w:rPr>
              <w:t>Chapter 8: Concluding notes and future work</w:t>
            </w:r>
            <w:r w:rsidR="00563D22">
              <w:rPr>
                <w:noProof/>
                <w:webHidden/>
              </w:rPr>
              <w:tab/>
            </w:r>
            <w:r w:rsidR="00563D22">
              <w:rPr>
                <w:noProof/>
                <w:webHidden/>
              </w:rPr>
              <w:fldChar w:fldCharType="begin"/>
            </w:r>
            <w:r w:rsidR="00563D22">
              <w:rPr>
                <w:noProof/>
                <w:webHidden/>
              </w:rPr>
              <w:instrText xml:space="preserve"> PAGEREF _Toc35871110 \h </w:instrText>
            </w:r>
            <w:r w:rsidR="00563D22">
              <w:rPr>
                <w:noProof/>
                <w:webHidden/>
              </w:rPr>
            </w:r>
            <w:r w:rsidR="00563D22">
              <w:rPr>
                <w:noProof/>
                <w:webHidden/>
              </w:rPr>
              <w:fldChar w:fldCharType="separate"/>
            </w:r>
            <w:r>
              <w:rPr>
                <w:noProof/>
                <w:webHidden/>
              </w:rPr>
              <w:t>178</w:t>
            </w:r>
            <w:r w:rsidR="00563D22">
              <w:rPr>
                <w:noProof/>
                <w:webHidden/>
              </w:rPr>
              <w:fldChar w:fldCharType="end"/>
            </w:r>
          </w:hyperlink>
        </w:p>
        <w:p w14:paraId="023CAEF7" w14:textId="70C06308" w:rsidR="00563D22" w:rsidRDefault="00CE52C4">
          <w:pPr>
            <w:pStyle w:val="TOC2"/>
            <w:tabs>
              <w:tab w:val="right" w:leader="dot" w:pos="8486"/>
            </w:tabs>
            <w:rPr>
              <w:rFonts w:eastAsiaTheme="minorEastAsia" w:cstheme="minorBidi"/>
              <w:noProof/>
              <w:sz w:val="22"/>
              <w:szCs w:val="22"/>
              <w:lang w:eastAsia="zh-CN" w:bidi="ar-SA"/>
            </w:rPr>
          </w:pPr>
          <w:hyperlink w:anchor="_Toc35871111" w:history="1">
            <w:r w:rsidR="00563D22" w:rsidRPr="0083289F">
              <w:rPr>
                <w:rStyle w:val="Hyperlink"/>
                <w:noProof/>
              </w:rPr>
              <w:t>8.1</w:t>
            </w:r>
            <w:r w:rsidR="00563D22">
              <w:rPr>
                <w:rFonts w:eastAsiaTheme="minorEastAsia" w:cstheme="minorBidi"/>
                <w:noProof/>
                <w:sz w:val="22"/>
                <w:szCs w:val="22"/>
                <w:lang w:eastAsia="zh-CN" w:bidi="ar-SA"/>
              </w:rPr>
              <w:tab/>
            </w:r>
            <w:r w:rsidR="00563D22" w:rsidRPr="0083289F">
              <w:rPr>
                <w:rStyle w:val="Hyperlink"/>
                <w:noProof/>
              </w:rPr>
              <w:t>Dissertation summary</w:t>
            </w:r>
            <w:r w:rsidR="00563D22">
              <w:rPr>
                <w:noProof/>
                <w:webHidden/>
              </w:rPr>
              <w:tab/>
            </w:r>
            <w:r w:rsidR="00563D22">
              <w:rPr>
                <w:noProof/>
                <w:webHidden/>
              </w:rPr>
              <w:fldChar w:fldCharType="begin"/>
            </w:r>
            <w:r w:rsidR="00563D22">
              <w:rPr>
                <w:noProof/>
                <w:webHidden/>
              </w:rPr>
              <w:instrText xml:space="preserve"> PAGEREF _Toc35871111 \h </w:instrText>
            </w:r>
            <w:r w:rsidR="00563D22">
              <w:rPr>
                <w:noProof/>
                <w:webHidden/>
              </w:rPr>
            </w:r>
            <w:r w:rsidR="00563D22">
              <w:rPr>
                <w:noProof/>
                <w:webHidden/>
              </w:rPr>
              <w:fldChar w:fldCharType="separate"/>
            </w:r>
            <w:r>
              <w:rPr>
                <w:noProof/>
                <w:webHidden/>
              </w:rPr>
              <w:t>178</w:t>
            </w:r>
            <w:r w:rsidR="00563D22">
              <w:rPr>
                <w:noProof/>
                <w:webHidden/>
              </w:rPr>
              <w:fldChar w:fldCharType="end"/>
            </w:r>
          </w:hyperlink>
        </w:p>
        <w:p w14:paraId="6D10FA04" w14:textId="7380D8ED" w:rsidR="00563D22" w:rsidRDefault="00CE52C4">
          <w:pPr>
            <w:pStyle w:val="TOC2"/>
            <w:tabs>
              <w:tab w:val="right" w:leader="dot" w:pos="8486"/>
            </w:tabs>
            <w:rPr>
              <w:rFonts w:eastAsiaTheme="minorEastAsia" w:cstheme="minorBidi"/>
              <w:noProof/>
              <w:sz w:val="22"/>
              <w:szCs w:val="22"/>
              <w:lang w:eastAsia="zh-CN" w:bidi="ar-SA"/>
            </w:rPr>
          </w:pPr>
          <w:hyperlink w:anchor="_Toc35871112" w:history="1">
            <w:r w:rsidR="00563D22" w:rsidRPr="0083289F">
              <w:rPr>
                <w:rStyle w:val="Hyperlink"/>
                <w:noProof/>
              </w:rPr>
              <w:t>8.2</w:t>
            </w:r>
            <w:r w:rsidR="00563D22">
              <w:rPr>
                <w:rFonts w:eastAsiaTheme="minorEastAsia" w:cstheme="minorBidi"/>
                <w:noProof/>
                <w:sz w:val="22"/>
                <w:szCs w:val="22"/>
                <w:lang w:eastAsia="zh-CN" w:bidi="ar-SA"/>
              </w:rPr>
              <w:tab/>
            </w:r>
            <w:r w:rsidR="00563D22" w:rsidRPr="0083289F">
              <w:rPr>
                <w:rStyle w:val="Hyperlink"/>
                <w:noProof/>
              </w:rPr>
              <w:t>Future works</w:t>
            </w:r>
            <w:r w:rsidR="00563D22">
              <w:rPr>
                <w:noProof/>
                <w:webHidden/>
              </w:rPr>
              <w:tab/>
            </w:r>
            <w:r w:rsidR="00563D22">
              <w:rPr>
                <w:noProof/>
                <w:webHidden/>
              </w:rPr>
              <w:fldChar w:fldCharType="begin"/>
            </w:r>
            <w:r w:rsidR="00563D22">
              <w:rPr>
                <w:noProof/>
                <w:webHidden/>
              </w:rPr>
              <w:instrText xml:space="preserve"> PAGEREF _Toc35871112 \h </w:instrText>
            </w:r>
            <w:r w:rsidR="00563D22">
              <w:rPr>
                <w:noProof/>
                <w:webHidden/>
              </w:rPr>
            </w:r>
            <w:r w:rsidR="00563D22">
              <w:rPr>
                <w:noProof/>
                <w:webHidden/>
              </w:rPr>
              <w:fldChar w:fldCharType="separate"/>
            </w:r>
            <w:r>
              <w:rPr>
                <w:noProof/>
                <w:webHidden/>
              </w:rPr>
              <w:t>182</w:t>
            </w:r>
            <w:r w:rsidR="00563D22">
              <w:rPr>
                <w:noProof/>
                <w:webHidden/>
              </w:rPr>
              <w:fldChar w:fldCharType="end"/>
            </w:r>
          </w:hyperlink>
        </w:p>
        <w:p w14:paraId="3F5465D0" w14:textId="239C2E35" w:rsidR="00563D22" w:rsidRDefault="00CE52C4">
          <w:pPr>
            <w:pStyle w:val="TOC1"/>
            <w:rPr>
              <w:rFonts w:eastAsiaTheme="minorEastAsia" w:cstheme="minorBidi"/>
              <w:noProof/>
              <w:sz w:val="22"/>
              <w:szCs w:val="22"/>
              <w:lang w:eastAsia="zh-CN" w:bidi="ar-SA"/>
            </w:rPr>
          </w:pPr>
          <w:hyperlink w:anchor="_Toc35871113" w:history="1">
            <w:r w:rsidR="00563D22" w:rsidRPr="0083289F">
              <w:rPr>
                <w:rStyle w:val="Hyperlink"/>
                <w:noProof/>
              </w:rPr>
              <w:t>References</w:t>
            </w:r>
            <w:r w:rsidR="00563D22">
              <w:rPr>
                <w:noProof/>
                <w:webHidden/>
              </w:rPr>
              <w:tab/>
            </w:r>
            <w:r w:rsidR="00563D22">
              <w:rPr>
                <w:noProof/>
                <w:webHidden/>
              </w:rPr>
              <w:fldChar w:fldCharType="begin"/>
            </w:r>
            <w:r w:rsidR="00563D22">
              <w:rPr>
                <w:noProof/>
                <w:webHidden/>
              </w:rPr>
              <w:instrText xml:space="preserve"> PAGEREF _Toc35871113 \h </w:instrText>
            </w:r>
            <w:r w:rsidR="00563D22">
              <w:rPr>
                <w:noProof/>
                <w:webHidden/>
              </w:rPr>
            </w:r>
            <w:r w:rsidR="00563D22">
              <w:rPr>
                <w:noProof/>
                <w:webHidden/>
              </w:rPr>
              <w:fldChar w:fldCharType="separate"/>
            </w:r>
            <w:r>
              <w:rPr>
                <w:noProof/>
                <w:webHidden/>
              </w:rPr>
              <w:t>185</w:t>
            </w:r>
            <w:r w:rsidR="00563D22">
              <w:rPr>
                <w:noProof/>
                <w:webHidden/>
              </w:rPr>
              <w:fldChar w:fldCharType="end"/>
            </w:r>
          </w:hyperlink>
        </w:p>
        <w:p w14:paraId="23D2BECC" w14:textId="190F18AB" w:rsidR="00563D22" w:rsidRDefault="00CE52C4">
          <w:pPr>
            <w:pStyle w:val="TOC1"/>
            <w:rPr>
              <w:rFonts w:eastAsiaTheme="minorEastAsia" w:cstheme="minorBidi"/>
              <w:noProof/>
              <w:sz w:val="22"/>
              <w:szCs w:val="22"/>
              <w:lang w:eastAsia="zh-CN" w:bidi="ar-SA"/>
            </w:rPr>
          </w:pPr>
          <w:hyperlink w:anchor="_Toc35871114" w:history="1">
            <w:r w:rsidR="00563D22" w:rsidRPr="0083289F">
              <w:rPr>
                <w:rStyle w:val="Hyperlink"/>
                <w:noProof/>
              </w:rPr>
              <w:t>Appendix A: Publications list</w:t>
            </w:r>
            <w:r w:rsidR="00563D22">
              <w:rPr>
                <w:noProof/>
                <w:webHidden/>
              </w:rPr>
              <w:tab/>
            </w:r>
            <w:r w:rsidR="00563D22">
              <w:rPr>
                <w:noProof/>
                <w:webHidden/>
              </w:rPr>
              <w:fldChar w:fldCharType="begin"/>
            </w:r>
            <w:r w:rsidR="00563D22">
              <w:rPr>
                <w:noProof/>
                <w:webHidden/>
              </w:rPr>
              <w:instrText xml:space="preserve"> PAGEREF _Toc35871114 \h </w:instrText>
            </w:r>
            <w:r w:rsidR="00563D22">
              <w:rPr>
                <w:noProof/>
                <w:webHidden/>
              </w:rPr>
            </w:r>
            <w:r w:rsidR="00563D22">
              <w:rPr>
                <w:noProof/>
                <w:webHidden/>
              </w:rPr>
              <w:fldChar w:fldCharType="separate"/>
            </w:r>
            <w:r>
              <w:rPr>
                <w:noProof/>
                <w:webHidden/>
              </w:rPr>
              <w:t>205</w:t>
            </w:r>
            <w:r w:rsidR="00563D22">
              <w:rPr>
                <w:noProof/>
                <w:webHidden/>
              </w:rPr>
              <w:fldChar w:fldCharType="end"/>
            </w:r>
          </w:hyperlink>
        </w:p>
        <w:p w14:paraId="52E02CAE" w14:textId="77777777" w:rsidR="00547D03" w:rsidRDefault="00D207F2" w:rsidP="00835BA2">
          <w:pPr>
            <w:rPr>
              <w:b/>
              <w:bCs/>
              <w:noProof/>
            </w:rPr>
          </w:pPr>
          <w:r>
            <w:rPr>
              <w:b/>
              <w:bCs/>
              <w:noProof/>
            </w:rPr>
            <w:fldChar w:fldCharType="end"/>
          </w:r>
        </w:p>
        <w:p w14:paraId="3CA2A416" w14:textId="22F95936" w:rsidR="00835BA2" w:rsidRPr="00835BA2" w:rsidRDefault="00CE52C4" w:rsidP="00835BA2"/>
      </w:sdtContent>
    </w:sdt>
    <w:bookmarkStart w:id="21" w:name="_Toc34617054" w:displacedByCustomXml="prev"/>
    <w:bookmarkEnd w:id="21" w:displacedByCustomXml="prev"/>
    <w:bookmarkStart w:id="22" w:name="_Toc310579465" w:displacedByCustomXml="prev"/>
    <w:bookmarkStart w:id="23" w:name="_Toc469534182" w:displacedByCustomXml="prev"/>
    <w:p w14:paraId="7546D91E" w14:textId="2CE65EDC" w:rsidR="004A7222" w:rsidRDefault="00416438" w:rsidP="00B80091">
      <w:pPr>
        <w:pStyle w:val="Heading1"/>
      </w:pPr>
      <w:bookmarkStart w:id="24" w:name="_Toc35871006"/>
      <w:r w:rsidRPr="00D81770">
        <w:lastRenderedPageBreak/>
        <w:t>List of Tables</w:t>
      </w:r>
      <w:bookmarkEnd w:id="24"/>
      <w:bookmarkEnd w:id="23"/>
      <w:bookmarkEnd w:id="22"/>
    </w:p>
    <w:p w14:paraId="312AB3D3" w14:textId="617823D0" w:rsidR="005173C5" w:rsidRPr="005173C5" w:rsidRDefault="005173C5" w:rsidP="00CA099E">
      <w:pPr>
        <w:pStyle w:val="TableofFigures"/>
        <w:tabs>
          <w:tab w:val="right" w:leader="dot" w:pos="8486"/>
        </w:tabs>
        <w:contextualSpacing/>
        <w:jc w:val="both"/>
        <w:rPr>
          <w:rFonts w:eastAsiaTheme="minorEastAsia" w:cstheme="minorBidi"/>
          <w:noProof/>
          <w:sz w:val="22"/>
          <w:szCs w:val="22"/>
          <w:lang w:eastAsia="zh-CN" w:bidi="ar-SA"/>
        </w:rPr>
      </w:pPr>
      <w:r>
        <w:rPr>
          <w:rFonts w:ascii="Times New Roman" w:hAnsi="Times New Roman"/>
          <w:bCs/>
        </w:rPr>
        <w:fldChar w:fldCharType="begin"/>
      </w:r>
      <w:r>
        <w:rPr>
          <w:rFonts w:ascii="Times New Roman" w:hAnsi="Times New Roman"/>
          <w:bCs/>
        </w:rPr>
        <w:instrText xml:space="preserve"> TOC \h \z \c "Table" </w:instrText>
      </w:r>
      <w:r>
        <w:rPr>
          <w:rFonts w:ascii="Times New Roman" w:hAnsi="Times New Roman"/>
          <w:bCs/>
        </w:rPr>
        <w:fldChar w:fldCharType="separate"/>
      </w:r>
      <w:hyperlink w:anchor="_Toc35877316" w:history="1">
        <w:r w:rsidRPr="005173C5">
          <w:rPr>
            <w:rStyle w:val="Hyperlink"/>
            <w:noProof/>
          </w:rPr>
          <w:t>Table 1</w:t>
        </w:r>
        <w:r w:rsidRPr="005173C5">
          <w:rPr>
            <w:rStyle w:val="Hyperlink"/>
            <w:noProof/>
          </w:rPr>
          <w:noBreakHyphen/>
          <w:t>1</w:t>
        </w:r>
        <w:r w:rsidRPr="005173C5">
          <w:rPr>
            <w:rStyle w:val="Hyperlink"/>
            <w:rFonts w:ascii="Times New Roman" w:hAnsi="Times New Roman"/>
            <w:noProof/>
          </w:rPr>
          <w:t>: Summary of some demonstrated TPV system performance.</w:t>
        </w:r>
        <w:r w:rsidRPr="005173C5">
          <w:rPr>
            <w:noProof/>
            <w:webHidden/>
          </w:rPr>
          <w:tab/>
        </w:r>
        <w:r w:rsidRPr="005173C5">
          <w:rPr>
            <w:noProof/>
            <w:webHidden/>
          </w:rPr>
          <w:fldChar w:fldCharType="begin"/>
        </w:r>
        <w:r w:rsidRPr="005173C5">
          <w:rPr>
            <w:noProof/>
            <w:webHidden/>
          </w:rPr>
          <w:instrText xml:space="preserve"> PAGEREF _Toc35877316 \h </w:instrText>
        </w:r>
        <w:r w:rsidRPr="005173C5">
          <w:rPr>
            <w:noProof/>
            <w:webHidden/>
          </w:rPr>
        </w:r>
        <w:r w:rsidRPr="005173C5">
          <w:rPr>
            <w:noProof/>
            <w:webHidden/>
          </w:rPr>
          <w:fldChar w:fldCharType="separate"/>
        </w:r>
        <w:r w:rsidR="00CE52C4">
          <w:rPr>
            <w:noProof/>
            <w:webHidden/>
          </w:rPr>
          <w:t>7</w:t>
        </w:r>
        <w:r w:rsidRPr="005173C5">
          <w:rPr>
            <w:noProof/>
            <w:webHidden/>
          </w:rPr>
          <w:fldChar w:fldCharType="end"/>
        </w:r>
      </w:hyperlink>
    </w:p>
    <w:p w14:paraId="4E41809D" w14:textId="5C8364BD" w:rsidR="005173C5" w:rsidRPr="005173C5" w:rsidRDefault="00CE52C4" w:rsidP="00CA099E">
      <w:pPr>
        <w:pStyle w:val="TableofFigures"/>
        <w:tabs>
          <w:tab w:val="right" w:leader="dot" w:pos="8486"/>
        </w:tabs>
        <w:contextualSpacing/>
        <w:jc w:val="both"/>
        <w:rPr>
          <w:rFonts w:eastAsiaTheme="minorEastAsia" w:cstheme="minorBidi"/>
          <w:noProof/>
          <w:sz w:val="22"/>
          <w:szCs w:val="22"/>
          <w:lang w:eastAsia="zh-CN" w:bidi="ar-SA"/>
        </w:rPr>
      </w:pPr>
      <w:hyperlink w:anchor="_Toc35877317" w:history="1">
        <w:r w:rsidR="005173C5" w:rsidRPr="005173C5">
          <w:rPr>
            <w:rStyle w:val="Hyperlink"/>
            <w:noProof/>
          </w:rPr>
          <w:t>Table 1</w:t>
        </w:r>
        <w:r w:rsidR="005173C5" w:rsidRPr="005173C5">
          <w:rPr>
            <w:rStyle w:val="Hyperlink"/>
            <w:noProof/>
          </w:rPr>
          <w:noBreakHyphen/>
          <w:t>2</w:t>
        </w:r>
        <w:r w:rsidR="005173C5" w:rsidRPr="005173C5">
          <w:rPr>
            <w:rStyle w:val="Hyperlink"/>
            <w:rFonts w:ascii="Times New Roman" w:hAnsi="Times New Roman"/>
            <w:noProof/>
            <w:shd w:val="clear" w:color="auto" w:fill="FFFFFF"/>
          </w:rPr>
          <w:t>: Summary of various TPV technologies, classified by absorbing material.</w:t>
        </w:r>
        <w:r w:rsidR="005173C5" w:rsidRPr="005173C5">
          <w:rPr>
            <w:noProof/>
            <w:webHidden/>
          </w:rPr>
          <w:tab/>
        </w:r>
        <w:r w:rsidR="005173C5" w:rsidRPr="005173C5">
          <w:rPr>
            <w:noProof/>
            <w:webHidden/>
          </w:rPr>
          <w:fldChar w:fldCharType="begin"/>
        </w:r>
        <w:r w:rsidR="005173C5" w:rsidRPr="005173C5">
          <w:rPr>
            <w:noProof/>
            <w:webHidden/>
          </w:rPr>
          <w:instrText xml:space="preserve"> PAGEREF _Toc35877317 \h </w:instrText>
        </w:r>
        <w:r w:rsidR="005173C5" w:rsidRPr="005173C5">
          <w:rPr>
            <w:noProof/>
            <w:webHidden/>
          </w:rPr>
        </w:r>
        <w:r w:rsidR="005173C5" w:rsidRPr="005173C5">
          <w:rPr>
            <w:noProof/>
            <w:webHidden/>
          </w:rPr>
          <w:fldChar w:fldCharType="separate"/>
        </w:r>
        <w:r>
          <w:rPr>
            <w:noProof/>
            <w:webHidden/>
          </w:rPr>
          <w:t>11</w:t>
        </w:r>
        <w:r w:rsidR="005173C5" w:rsidRPr="005173C5">
          <w:rPr>
            <w:noProof/>
            <w:webHidden/>
          </w:rPr>
          <w:fldChar w:fldCharType="end"/>
        </w:r>
      </w:hyperlink>
    </w:p>
    <w:p w14:paraId="41EFF481" w14:textId="585220E0" w:rsidR="005173C5" w:rsidRPr="005173C5" w:rsidRDefault="00CE52C4" w:rsidP="00CA099E">
      <w:pPr>
        <w:pStyle w:val="TableofFigures"/>
        <w:tabs>
          <w:tab w:val="right" w:leader="dot" w:pos="8486"/>
        </w:tabs>
        <w:contextualSpacing/>
        <w:jc w:val="both"/>
        <w:rPr>
          <w:rFonts w:eastAsiaTheme="minorEastAsia" w:cstheme="minorBidi"/>
          <w:noProof/>
          <w:sz w:val="22"/>
          <w:szCs w:val="22"/>
          <w:lang w:eastAsia="zh-CN" w:bidi="ar-SA"/>
        </w:rPr>
      </w:pPr>
      <w:hyperlink w:anchor="_Toc35877318" w:history="1">
        <w:r w:rsidR="005173C5" w:rsidRPr="005173C5">
          <w:rPr>
            <w:rStyle w:val="Hyperlink"/>
            <w:noProof/>
          </w:rPr>
          <w:t>Table 1</w:t>
        </w:r>
        <w:r w:rsidR="005173C5" w:rsidRPr="005173C5">
          <w:rPr>
            <w:rStyle w:val="Hyperlink"/>
            <w:noProof/>
          </w:rPr>
          <w:noBreakHyphen/>
          <w:t>3:</w:t>
        </w:r>
        <w:r w:rsidR="005173C5" w:rsidRPr="005173C5">
          <w:rPr>
            <w:rStyle w:val="Hyperlink"/>
            <w:rFonts w:ascii="Times New Roman" w:hAnsi="Times New Roman"/>
            <w:noProof/>
          </w:rPr>
          <w:t xml:space="preserve"> Summary of various photovoltaic photodetectors, classified by detecting material.</w:t>
        </w:r>
        <w:r w:rsidR="005173C5" w:rsidRPr="005173C5">
          <w:rPr>
            <w:noProof/>
            <w:webHidden/>
          </w:rPr>
          <w:tab/>
        </w:r>
        <w:r w:rsidR="005173C5" w:rsidRPr="005173C5">
          <w:rPr>
            <w:noProof/>
            <w:webHidden/>
          </w:rPr>
          <w:fldChar w:fldCharType="begin"/>
        </w:r>
        <w:r w:rsidR="005173C5" w:rsidRPr="005173C5">
          <w:rPr>
            <w:noProof/>
            <w:webHidden/>
          </w:rPr>
          <w:instrText xml:space="preserve"> PAGEREF _Toc35877318 \h </w:instrText>
        </w:r>
        <w:r w:rsidR="005173C5" w:rsidRPr="005173C5">
          <w:rPr>
            <w:noProof/>
            <w:webHidden/>
          </w:rPr>
        </w:r>
        <w:r w:rsidR="005173C5" w:rsidRPr="005173C5">
          <w:rPr>
            <w:noProof/>
            <w:webHidden/>
          </w:rPr>
          <w:fldChar w:fldCharType="separate"/>
        </w:r>
        <w:r>
          <w:rPr>
            <w:noProof/>
            <w:webHidden/>
          </w:rPr>
          <w:t>23</w:t>
        </w:r>
        <w:r w:rsidR="005173C5" w:rsidRPr="005173C5">
          <w:rPr>
            <w:noProof/>
            <w:webHidden/>
          </w:rPr>
          <w:fldChar w:fldCharType="end"/>
        </w:r>
      </w:hyperlink>
    </w:p>
    <w:p w14:paraId="2D83E12A" w14:textId="38E38F2C" w:rsidR="005173C5" w:rsidRPr="005173C5" w:rsidRDefault="00CE52C4" w:rsidP="00CA099E">
      <w:pPr>
        <w:pStyle w:val="TableofFigures"/>
        <w:tabs>
          <w:tab w:val="right" w:leader="dot" w:pos="8486"/>
        </w:tabs>
        <w:contextualSpacing/>
        <w:jc w:val="both"/>
        <w:rPr>
          <w:rFonts w:eastAsiaTheme="minorEastAsia" w:cstheme="minorBidi"/>
          <w:noProof/>
          <w:sz w:val="22"/>
          <w:szCs w:val="22"/>
          <w:lang w:eastAsia="zh-CN" w:bidi="ar-SA"/>
        </w:rPr>
      </w:pPr>
      <w:hyperlink w:anchor="_Toc35877319" w:history="1">
        <w:r w:rsidR="005173C5" w:rsidRPr="005173C5">
          <w:rPr>
            <w:rStyle w:val="Hyperlink"/>
            <w:noProof/>
          </w:rPr>
          <w:t>Table 3</w:t>
        </w:r>
        <w:r w:rsidR="005173C5" w:rsidRPr="005173C5">
          <w:rPr>
            <w:rStyle w:val="Hyperlink"/>
            <w:noProof/>
          </w:rPr>
          <w:noBreakHyphen/>
          <w:t>1:</w:t>
        </w:r>
        <w:r w:rsidR="005173C5" w:rsidRPr="005173C5">
          <w:rPr>
            <w:rStyle w:val="Hyperlink"/>
            <w:rFonts w:ascii="Times New Roman" w:hAnsi="Times New Roman"/>
            <w:noProof/>
          </w:rPr>
          <w:t xml:space="preserve"> Parameters used in calculation for InAs/GaSb superlattice.</w:t>
        </w:r>
        <w:r w:rsidR="005173C5" w:rsidRPr="005173C5">
          <w:rPr>
            <w:noProof/>
            <w:webHidden/>
          </w:rPr>
          <w:tab/>
        </w:r>
        <w:r w:rsidR="005173C5" w:rsidRPr="005173C5">
          <w:rPr>
            <w:noProof/>
            <w:webHidden/>
          </w:rPr>
          <w:fldChar w:fldCharType="begin"/>
        </w:r>
        <w:r w:rsidR="005173C5" w:rsidRPr="005173C5">
          <w:rPr>
            <w:noProof/>
            <w:webHidden/>
          </w:rPr>
          <w:instrText xml:space="preserve"> PAGEREF _Toc35877319 \h </w:instrText>
        </w:r>
        <w:r w:rsidR="005173C5" w:rsidRPr="005173C5">
          <w:rPr>
            <w:noProof/>
            <w:webHidden/>
          </w:rPr>
        </w:r>
        <w:r w:rsidR="005173C5" w:rsidRPr="005173C5">
          <w:rPr>
            <w:noProof/>
            <w:webHidden/>
          </w:rPr>
          <w:fldChar w:fldCharType="separate"/>
        </w:r>
        <w:r>
          <w:rPr>
            <w:noProof/>
            <w:webHidden/>
          </w:rPr>
          <w:t>55</w:t>
        </w:r>
        <w:r w:rsidR="005173C5" w:rsidRPr="005173C5">
          <w:rPr>
            <w:noProof/>
            <w:webHidden/>
          </w:rPr>
          <w:fldChar w:fldCharType="end"/>
        </w:r>
      </w:hyperlink>
    </w:p>
    <w:p w14:paraId="3761DC1A" w14:textId="2CE82ADD" w:rsidR="005173C5" w:rsidRPr="005173C5" w:rsidRDefault="00CE52C4" w:rsidP="00CA099E">
      <w:pPr>
        <w:pStyle w:val="TableofFigures"/>
        <w:tabs>
          <w:tab w:val="right" w:leader="dot" w:pos="8486"/>
        </w:tabs>
        <w:contextualSpacing/>
        <w:jc w:val="both"/>
        <w:rPr>
          <w:rFonts w:eastAsiaTheme="minorEastAsia" w:cstheme="minorBidi"/>
          <w:noProof/>
          <w:sz w:val="22"/>
          <w:szCs w:val="22"/>
          <w:lang w:eastAsia="zh-CN" w:bidi="ar-SA"/>
        </w:rPr>
      </w:pPr>
      <w:hyperlink w:anchor="_Toc35877320" w:history="1">
        <w:r w:rsidR="005173C5" w:rsidRPr="005173C5">
          <w:rPr>
            <w:rStyle w:val="Hyperlink"/>
            <w:noProof/>
          </w:rPr>
          <w:t>Table 3</w:t>
        </w:r>
        <w:r w:rsidR="005173C5" w:rsidRPr="005173C5">
          <w:rPr>
            <w:rStyle w:val="Hyperlink"/>
            <w:noProof/>
          </w:rPr>
          <w:noBreakHyphen/>
          <w:t xml:space="preserve">2: </w:t>
        </w:r>
        <w:r w:rsidR="005173C5" w:rsidRPr="005173C5">
          <w:rPr>
            <w:rStyle w:val="Hyperlink"/>
            <w:rFonts w:ascii="Times New Roman" w:hAnsi="Times New Roman"/>
            <w:noProof/>
          </w:rPr>
          <w:t>Parameters used in calculation for bulk Ga</w:t>
        </w:r>
        <w:r w:rsidR="005173C5" w:rsidRPr="005173C5">
          <w:rPr>
            <w:rStyle w:val="Hyperlink"/>
            <w:rFonts w:ascii="Times New Roman" w:hAnsi="Times New Roman"/>
            <w:noProof/>
            <w:vertAlign w:val="subscript"/>
          </w:rPr>
          <w:t>0.44</w:t>
        </w:r>
        <w:r w:rsidR="005173C5" w:rsidRPr="005173C5">
          <w:rPr>
            <w:rStyle w:val="Hyperlink"/>
            <w:rFonts w:ascii="Times New Roman" w:hAnsi="Times New Roman"/>
            <w:noProof/>
          </w:rPr>
          <w:t>In</w:t>
        </w:r>
        <w:r w:rsidR="005173C5" w:rsidRPr="005173C5">
          <w:rPr>
            <w:rStyle w:val="Hyperlink"/>
            <w:rFonts w:ascii="Times New Roman" w:hAnsi="Times New Roman"/>
            <w:noProof/>
            <w:vertAlign w:val="subscript"/>
          </w:rPr>
          <w:t>0.56</w:t>
        </w:r>
        <w:r w:rsidR="005173C5" w:rsidRPr="005173C5">
          <w:rPr>
            <w:rStyle w:val="Hyperlink"/>
            <w:rFonts w:ascii="Times New Roman" w:hAnsi="Times New Roman"/>
            <w:noProof/>
          </w:rPr>
          <w:t>As</w:t>
        </w:r>
        <w:r w:rsidR="005173C5" w:rsidRPr="005173C5">
          <w:rPr>
            <w:rStyle w:val="Hyperlink"/>
            <w:rFonts w:ascii="Times New Roman" w:hAnsi="Times New Roman"/>
            <w:noProof/>
            <w:vertAlign w:val="subscript"/>
          </w:rPr>
          <w:t>0.5</w:t>
        </w:r>
        <w:r w:rsidR="005173C5" w:rsidRPr="005173C5">
          <w:rPr>
            <w:rStyle w:val="Hyperlink"/>
            <w:rFonts w:ascii="Times New Roman" w:hAnsi="Times New Roman"/>
            <w:noProof/>
          </w:rPr>
          <w:t>Sb</w:t>
        </w:r>
        <w:r w:rsidR="005173C5" w:rsidRPr="005173C5">
          <w:rPr>
            <w:rStyle w:val="Hyperlink"/>
            <w:rFonts w:ascii="Times New Roman" w:hAnsi="Times New Roman"/>
            <w:noProof/>
            <w:vertAlign w:val="subscript"/>
          </w:rPr>
          <w:t>0.5</w:t>
        </w:r>
        <w:r w:rsidR="005173C5" w:rsidRPr="005173C5">
          <w:rPr>
            <w:noProof/>
            <w:webHidden/>
          </w:rPr>
          <w:tab/>
        </w:r>
        <w:r w:rsidR="005173C5" w:rsidRPr="005173C5">
          <w:rPr>
            <w:noProof/>
            <w:webHidden/>
          </w:rPr>
          <w:fldChar w:fldCharType="begin"/>
        </w:r>
        <w:r w:rsidR="005173C5" w:rsidRPr="005173C5">
          <w:rPr>
            <w:noProof/>
            <w:webHidden/>
          </w:rPr>
          <w:instrText xml:space="preserve"> PAGEREF _Toc35877320 \h </w:instrText>
        </w:r>
        <w:r w:rsidR="005173C5" w:rsidRPr="005173C5">
          <w:rPr>
            <w:noProof/>
            <w:webHidden/>
          </w:rPr>
        </w:r>
        <w:r w:rsidR="005173C5" w:rsidRPr="005173C5">
          <w:rPr>
            <w:noProof/>
            <w:webHidden/>
          </w:rPr>
          <w:fldChar w:fldCharType="separate"/>
        </w:r>
        <w:r>
          <w:rPr>
            <w:noProof/>
            <w:webHidden/>
          </w:rPr>
          <w:t>70</w:t>
        </w:r>
        <w:r w:rsidR="005173C5" w:rsidRPr="005173C5">
          <w:rPr>
            <w:noProof/>
            <w:webHidden/>
          </w:rPr>
          <w:fldChar w:fldCharType="end"/>
        </w:r>
      </w:hyperlink>
    </w:p>
    <w:p w14:paraId="4045B51A" w14:textId="4CDFAF4C" w:rsidR="005173C5" w:rsidRPr="005173C5" w:rsidRDefault="00CE52C4" w:rsidP="00CA099E">
      <w:pPr>
        <w:pStyle w:val="TableofFigures"/>
        <w:tabs>
          <w:tab w:val="right" w:leader="dot" w:pos="8486"/>
        </w:tabs>
        <w:contextualSpacing/>
        <w:jc w:val="both"/>
        <w:rPr>
          <w:rFonts w:eastAsiaTheme="minorEastAsia" w:cstheme="minorBidi"/>
          <w:noProof/>
          <w:sz w:val="22"/>
          <w:szCs w:val="22"/>
          <w:lang w:eastAsia="zh-CN" w:bidi="ar-SA"/>
        </w:rPr>
      </w:pPr>
      <w:hyperlink w:anchor="_Toc35877321" w:history="1">
        <w:r w:rsidR="005173C5" w:rsidRPr="005173C5">
          <w:rPr>
            <w:rStyle w:val="Hyperlink"/>
            <w:noProof/>
          </w:rPr>
          <w:t>Table 4</w:t>
        </w:r>
        <w:r w:rsidR="005173C5" w:rsidRPr="005173C5">
          <w:rPr>
            <w:rStyle w:val="Hyperlink"/>
            <w:noProof/>
          </w:rPr>
          <w:noBreakHyphen/>
          <w:t xml:space="preserve">1: </w:t>
        </w:r>
        <w:r w:rsidR="005173C5" w:rsidRPr="005173C5">
          <w:rPr>
            <w:rStyle w:val="Hyperlink"/>
            <w:rFonts w:ascii="Times New Roman" w:hAnsi="Times New Roman"/>
            <w:noProof/>
          </w:rPr>
          <w:t>Summary of the PV performance and the related parameters of representative devices (0.2×0.2 mm</w:t>
        </w:r>
        <w:r w:rsidR="005173C5" w:rsidRPr="005173C5">
          <w:rPr>
            <w:rStyle w:val="Hyperlink"/>
            <w:rFonts w:ascii="Times New Roman" w:hAnsi="Times New Roman"/>
            <w:noProof/>
            <w:vertAlign w:val="superscript"/>
          </w:rPr>
          <w:t>2</w:t>
        </w:r>
        <w:r w:rsidR="005173C5" w:rsidRPr="005173C5">
          <w:rPr>
            <w:rStyle w:val="Hyperlink"/>
            <w:rFonts w:ascii="Times New Roman" w:hAnsi="Times New Roman"/>
            <w:noProof/>
          </w:rPr>
          <w:t>) from the three ICTPV wafers at 300 K. The maximum efficiencies shown in the table for the 3- and 5-stage devices are obtained at a maximum incident power density of 36 W/cm</w:t>
        </w:r>
        <w:r w:rsidR="005173C5" w:rsidRPr="005173C5">
          <w:rPr>
            <w:rStyle w:val="Hyperlink"/>
            <w:rFonts w:ascii="Times New Roman" w:hAnsi="Times New Roman"/>
            <w:noProof/>
            <w:vertAlign w:val="superscript"/>
          </w:rPr>
          <w:t>2</w:t>
        </w:r>
        <w:r w:rsidR="005173C5" w:rsidRPr="005173C5">
          <w:rPr>
            <w:rStyle w:val="Hyperlink"/>
            <w:rFonts w:ascii="Times New Roman" w:hAnsi="Times New Roman"/>
            <w:noProof/>
          </w:rPr>
          <w:t>.</w:t>
        </w:r>
        <w:r w:rsidR="005173C5" w:rsidRPr="005173C5">
          <w:rPr>
            <w:noProof/>
            <w:webHidden/>
          </w:rPr>
          <w:tab/>
        </w:r>
        <w:r w:rsidR="005173C5" w:rsidRPr="005173C5">
          <w:rPr>
            <w:noProof/>
            <w:webHidden/>
          </w:rPr>
          <w:fldChar w:fldCharType="begin"/>
        </w:r>
        <w:r w:rsidR="005173C5" w:rsidRPr="005173C5">
          <w:rPr>
            <w:noProof/>
            <w:webHidden/>
          </w:rPr>
          <w:instrText xml:space="preserve"> PAGEREF _Toc35877321 \h </w:instrText>
        </w:r>
        <w:r w:rsidR="005173C5" w:rsidRPr="005173C5">
          <w:rPr>
            <w:noProof/>
            <w:webHidden/>
          </w:rPr>
        </w:r>
        <w:r w:rsidR="005173C5" w:rsidRPr="005173C5">
          <w:rPr>
            <w:noProof/>
            <w:webHidden/>
          </w:rPr>
          <w:fldChar w:fldCharType="separate"/>
        </w:r>
        <w:r>
          <w:rPr>
            <w:noProof/>
            <w:webHidden/>
          </w:rPr>
          <w:t>90</w:t>
        </w:r>
        <w:r w:rsidR="005173C5" w:rsidRPr="005173C5">
          <w:rPr>
            <w:noProof/>
            <w:webHidden/>
          </w:rPr>
          <w:fldChar w:fldCharType="end"/>
        </w:r>
      </w:hyperlink>
    </w:p>
    <w:p w14:paraId="4D417040" w14:textId="1CBC5E3A" w:rsidR="005173C5" w:rsidRPr="005173C5" w:rsidRDefault="00CE52C4" w:rsidP="00CA099E">
      <w:pPr>
        <w:pStyle w:val="TableofFigures"/>
        <w:tabs>
          <w:tab w:val="right" w:leader="dot" w:pos="8486"/>
        </w:tabs>
        <w:contextualSpacing/>
        <w:jc w:val="both"/>
        <w:rPr>
          <w:rFonts w:eastAsiaTheme="minorEastAsia" w:cstheme="minorBidi"/>
          <w:noProof/>
          <w:sz w:val="22"/>
          <w:szCs w:val="22"/>
          <w:lang w:eastAsia="zh-CN" w:bidi="ar-SA"/>
        </w:rPr>
      </w:pPr>
      <w:hyperlink w:anchor="_Toc35877322" w:history="1">
        <w:r w:rsidR="005173C5" w:rsidRPr="005173C5">
          <w:rPr>
            <w:rStyle w:val="Hyperlink"/>
            <w:noProof/>
          </w:rPr>
          <w:t>Table 5</w:t>
        </w:r>
        <w:r w:rsidR="005173C5" w:rsidRPr="005173C5">
          <w:rPr>
            <w:rStyle w:val="Hyperlink"/>
            <w:noProof/>
          </w:rPr>
          <w:noBreakHyphen/>
          <w:t>1:</w:t>
        </w:r>
        <w:r w:rsidR="005173C5" w:rsidRPr="005173C5">
          <w:rPr>
            <w:rStyle w:val="Hyperlink"/>
            <w:rFonts w:ascii="Times New Roman" w:hAnsi="Times New Roman"/>
            <w:noProof/>
          </w:rPr>
          <w:t xml:space="preserve"> Summary of ICTPV devices that have been reported so far.</w:t>
        </w:r>
        <w:r w:rsidR="005173C5" w:rsidRPr="005173C5">
          <w:rPr>
            <w:noProof/>
            <w:webHidden/>
          </w:rPr>
          <w:tab/>
        </w:r>
        <w:r w:rsidR="005173C5" w:rsidRPr="005173C5">
          <w:rPr>
            <w:noProof/>
            <w:webHidden/>
          </w:rPr>
          <w:fldChar w:fldCharType="begin"/>
        </w:r>
        <w:r w:rsidR="005173C5" w:rsidRPr="005173C5">
          <w:rPr>
            <w:noProof/>
            <w:webHidden/>
          </w:rPr>
          <w:instrText xml:space="preserve"> PAGEREF _Toc35877322 \h </w:instrText>
        </w:r>
        <w:r w:rsidR="005173C5" w:rsidRPr="005173C5">
          <w:rPr>
            <w:noProof/>
            <w:webHidden/>
          </w:rPr>
        </w:r>
        <w:r w:rsidR="005173C5" w:rsidRPr="005173C5">
          <w:rPr>
            <w:noProof/>
            <w:webHidden/>
          </w:rPr>
          <w:fldChar w:fldCharType="separate"/>
        </w:r>
        <w:r>
          <w:rPr>
            <w:noProof/>
            <w:webHidden/>
          </w:rPr>
          <w:t>100</w:t>
        </w:r>
        <w:r w:rsidR="005173C5" w:rsidRPr="005173C5">
          <w:rPr>
            <w:noProof/>
            <w:webHidden/>
          </w:rPr>
          <w:fldChar w:fldCharType="end"/>
        </w:r>
      </w:hyperlink>
    </w:p>
    <w:p w14:paraId="627C1DDE" w14:textId="65AE44A1" w:rsidR="005173C5" w:rsidRPr="005173C5" w:rsidRDefault="00CE52C4" w:rsidP="00CA099E">
      <w:pPr>
        <w:pStyle w:val="TableofFigures"/>
        <w:tabs>
          <w:tab w:val="right" w:leader="dot" w:pos="8486"/>
        </w:tabs>
        <w:contextualSpacing/>
        <w:jc w:val="both"/>
        <w:rPr>
          <w:rFonts w:eastAsiaTheme="minorEastAsia" w:cstheme="minorBidi"/>
          <w:noProof/>
          <w:sz w:val="22"/>
          <w:szCs w:val="22"/>
          <w:lang w:eastAsia="zh-CN" w:bidi="ar-SA"/>
        </w:rPr>
      </w:pPr>
      <w:hyperlink w:anchor="_Toc35877323" w:history="1">
        <w:r w:rsidR="005173C5" w:rsidRPr="005173C5">
          <w:rPr>
            <w:rStyle w:val="Hyperlink"/>
            <w:noProof/>
          </w:rPr>
          <w:t>Table 5</w:t>
        </w:r>
        <w:r w:rsidR="005173C5" w:rsidRPr="005173C5">
          <w:rPr>
            <w:rStyle w:val="Hyperlink"/>
            <w:noProof/>
          </w:rPr>
          <w:noBreakHyphen/>
          <w:t xml:space="preserve">2: </w:t>
        </w:r>
        <w:r w:rsidR="005173C5" w:rsidRPr="005173C5">
          <w:rPr>
            <w:rStyle w:val="Hyperlink"/>
            <w:rFonts w:ascii="Times New Roman" w:hAnsi="Times New Roman"/>
            <w:noProof/>
          </w:rPr>
          <w:t>Individual and total absorber thicknesses for the four IC TPV structures.</w:t>
        </w:r>
        <w:r w:rsidR="005173C5" w:rsidRPr="005173C5">
          <w:rPr>
            <w:noProof/>
            <w:webHidden/>
          </w:rPr>
          <w:tab/>
        </w:r>
        <w:r w:rsidR="005173C5" w:rsidRPr="005173C5">
          <w:rPr>
            <w:noProof/>
            <w:webHidden/>
          </w:rPr>
          <w:fldChar w:fldCharType="begin"/>
        </w:r>
        <w:r w:rsidR="005173C5" w:rsidRPr="005173C5">
          <w:rPr>
            <w:noProof/>
            <w:webHidden/>
          </w:rPr>
          <w:instrText xml:space="preserve"> PAGEREF _Toc35877323 \h </w:instrText>
        </w:r>
        <w:r w:rsidR="005173C5" w:rsidRPr="005173C5">
          <w:rPr>
            <w:noProof/>
            <w:webHidden/>
          </w:rPr>
        </w:r>
        <w:r w:rsidR="005173C5" w:rsidRPr="005173C5">
          <w:rPr>
            <w:noProof/>
            <w:webHidden/>
          </w:rPr>
          <w:fldChar w:fldCharType="separate"/>
        </w:r>
        <w:r>
          <w:rPr>
            <w:noProof/>
            <w:webHidden/>
          </w:rPr>
          <w:t>102</w:t>
        </w:r>
        <w:r w:rsidR="005173C5" w:rsidRPr="005173C5">
          <w:rPr>
            <w:noProof/>
            <w:webHidden/>
          </w:rPr>
          <w:fldChar w:fldCharType="end"/>
        </w:r>
      </w:hyperlink>
    </w:p>
    <w:p w14:paraId="4E92A696" w14:textId="2FB9DD7F" w:rsidR="005173C5" w:rsidRPr="005173C5" w:rsidRDefault="00CE52C4" w:rsidP="00CA099E">
      <w:pPr>
        <w:pStyle w:val="TableofFigures"/>
        <w:tabs>
          <w:tab w:val="right" w:leader="dot" w:pos="8486"/>
        </w:tabs>
        <w:contextualSpacing/>
        <w:jc w:val="both"/>
        <w:rPr>
          <w:rFonts w:eastAsiaTheme="minorEastAsia" w:cstheme="minorBidi"/>
          <w:noProof/>
          <w:sz w:val="22"/>
          <w:szCs w:val="22"/>
          <w:lang w:eastAsia="zh-CN" w:bidi="ar-SA"/>
        </w:rPr>
      </w:pPr>
      <w:hyperlink w:anchor="_Toc35877324" w:history="1">
        <w:r w:rsidR="005173C5" w:rsidRPr="005173C5">
          <w:rPr>
            <w:rStyle w:val="Hyperlink"/>
            <w:noProof/>
          </w:rPr>
          <w:t>Table 5</w:t>
        </w:r>
        <w:r w:rsidR="005173C5" w:rsidRPr="005173C5">
          <w:rPr>
            <w:rStyle w:val="Hyperlink"/>
            <w:noProof/>
          </w:rPr>
          <w:noBreakHyphen/>
          <w:t xml:space="preserve">3: </w:t>
        </w:r>
        <w:r w:rsidR="005173C5" w:rsidRPr="005173C5">
          <w:rPr>
            <w:rStyle w:val="Hyperlink"/>
            <w:rFonts w:ascii="Times New Roman" w:hAnsi="Times New Roman"/>
            <w:noProof/>
          </w:rPr>
          <w:t>Summary of device characteristics and some important performance-related parameters for the four devices at 300 K.</w:t>
        </w:r>
        <w:r w:rsidR="005173C5" w:rsidRPr="005173C5">
          <w:rPr>
            <w:noProof/>
            <w:webHidden/>
          </w:rPr>
          <w:tab/>
        </w:r>
        <w:r w:rsidR="005173C5" w:rsidRPr="005173C5">
          <w:rPr>
            <w:noProof/>
            <w:webHidden/>
          </w:rPr>
          <w:fldChar w:fldCharType="begin"/>
        </w:r>
        <w:r w:rsidR="005173C5" w:rsidRPr="005173C5">
          <w:rPr>
            <w:noProof/>
            <w:webHidden/>
          </w:rPr>
          <w:instrText xml:space="preserve"> PAGEREF _Toc35877324 \h </w:instrText>
        </w:r>
        <w:r w:rsidR="005173C5" w:rsidRPr="005173C5">
          <w:rPr>
            <w:noProof/>
            <w:webHidden/>
          </w:rPr>
        </w:r>
        <w:r w:rsidR="005173C5" w:rsidRPr="005173C5">
          <w:rPr>
            <w:noProof/>
            <w:webHidden/>
          </w:rPr>
          <w:fldChar w:fldCharType="separate"/>
        </w:r>
        <w:r>
          <w:rPr>
            <w:noProof/>
            <w:webHidden/>
          </w:rPr>
          <w:t>113</w:t>
        </w:r>
        <w:r w:rsidR="005173C5" w:rsidRPr="005173C5">
          <w:rPr>
            <w:noProof/>
            <w:webHidden/>
          </w:rPr>
          <w:fldChar w:fldCharType="end"/>
        </w:r>
      </w:hyperlink>
    </w:p>
    <w:p w14:paraId="6B0DB9A2" w14:textId="436FFF93" w:rsidR="005173C5" w:rsidRPr="005173C5" w:rsidRDefault="00CE52C4" w:rsidP="00CA099E">
      <w:pPr>
        <w:pStyle w:val="TableofFigures"/>
        <w:tabs>
          <w:tab w:val="right" w:leader="dot" w:pos="8486"/>
        </w:tabs>
        <w:contextualSpacing/>
        <w:jc w:val="both"/>
        <w:rPr>
          <w:rFonts w:eastAsiaTheme="minorEastAsia" w:cstheme="minorBidi"/>
          <w:noProof/>
          <w:sz w:val="22"/>
          <w:szCs w:val="22"/>
          <w:lang w:eastAsia="zh-CN" w:bidi="ar-SA"/>
        </w:rPr>
      </w:pPr>
      <w:hyperlink w:anchor="_Toc35877325" w:history="1">
        <w:r w:rsidR="005173C5" w:rsidRPr="005173C5">
          <w:rPr>
            <w:rStyle w:val="Hyperlink"/>
            <w:noProof/>
          </w:rPr>
          <w:t>Table 6</w:t>
        </w:r>
        <w:r w:rsidR="005173C5" w:rsidRPr="005173C5">
          <w:rPr>
            <w:rStyle w:val="Hyperlink"/>
            <w:noProof/>
          </w:rPr>
          <w:noBreakHyphen/>
          <w:t xml:space="preserve">1: </w:t>
        </w:r>
        <w:r w:rsidR="005173C5" w:rsidRPr="005173C5">
          <w:rPr>
            <w:rStyle w:val="Hyperlink"/>
            <w:rFonts w:ascii="Times New Roman" w:eastAsia="DengXian" w:hAnsi="Times New Roman"/>
            <w:noProof/>
          </w:rPr>
          <w:t>Summary of the design and material parameters of the seven wafers.</w:t>
        </w:r>
        <w:r w:rsidR="005173C5" w:rsidRPr="005173C5">
          <w:rPr>
            <w:noProof/>
            <w:webHidden/>
          </w:rPr>
          <w:tab/>
        </w:r>
        <w:r w:rsidR="005173C5" w:rsidRPr="005173C5">
          <w:rPr>
            <w:noProof/>
            <w:webHidden/>
          </w:rPr>
          <w:fldChar w:fldCharType="begin"/>
        </w:r>
        <w:r w:rsidR="005173C5" w:rsidRPr="005173C5">
          <w:rPr>
            <w:noProof/>
            <w:webHidden/>
          </w:rPr>
          <w:instrText xml:space="preserve"> PAGEREF _Toc35877325 \h </w:instrText>
        </w:r>
        <w:r w:rsidR="005173C5" w:rsidRPr="005173C5">
          <w:rPr>
            <w:noProof/>
            <w:webHidden/>
          </w:rPr>
        </w:r>
        <w:r w:rsidR="005173C5" w:rsidRPr="005173C5">
          <w:rPr>
            <w:noProof/>
            <w:webHidden/>
          </w:rPr>
          <w:fldChar w:fldCharType="separate"/>
        </w:r>
        <w:r>
          <w:rPr>
            <w:noProof/>
            <w:webHidden/>
          </w:rPr>
          <w:t>125</w:t>
        </w:r>
        <w:r w:rsidR="005173C5" w:rsidRPr="005173C5">
          <w:rPr>
            <w:noProof/>
            <w:webHidden/>
          </w:rPr>
          <w:fldChar w:fldCharType="end"/>
        </w:r>
      </w:hyperlink>
    </w:p>
    <w:p w14:paraId="08976056" w14:textId="04775170" w:rsidR="005173C5" w:rsidRPr="005173C5" w:rsidRDefault="00CE52C4" w:rsidP="00CA099E">
      <w:pPr>
        <w:pStyle w:val="TableofFigures"/>
        <w:tabs>
          <w:tab w:val="right" w:leader="dot" w:pos="8486"/>
        </w:tabs>
        <w:contextualSpacing/>
        <w:jc w:val="both"/>
        <w:rPr>
          <w:rFonts w:eastAsiaTheme="minorEastAsia" w:cstheme="minorBidi"/>
          <w:noProof/>
          <w:sz w:val="22"/>
          <w:szCs w:val="22"/>
          <w:lang w:eastAsia="zh-CN" w:bidi="ar-SA"/>
        </w:rPr>
      </w:pPr>
      <w:hyperlink w:anchor="_Toc35877326" w:history="1">
        <w:r w:rsidR="005173C5" w:rsidRPr="005173C5">
          <w:rPr>
            <w:rStyle w:val="Hyperlink"/>
            <w:noProof/>
          </w:rPr>
          <w:t>Table 7</w:t>
        </w:r>
        <w:r w:rsidR="005173C5" w:rsidRPr="005173C5">
          <w:rPr>
            <w:rStyle w:val="Hyperlink"/>
            <w:noProof/>
          </w:rPr>
          <w:noBreakHyphen/>
          <w:t xml:space="preserve">1: </w:t>
        </w:r>
        <w:r w:rsidR="005173C5" w:rsidRPr="005173C5">
          <w:rPr>
            <w:rStyle w:val="Hyperlink"/>
            <w:rFonts w:ascii="Times New Roman" w:hAnsi="Times New Roman"/>
            <w:noProof/>
          </w:rPr>
          <w:t>Summary of material and design parameters for the four devices.</w:t>
        </w:r>
        <w:r w:rsidR="005173C5" w:rsidRPr="005173C5">
          <w:rPr>
            <w:noProof/>
            <w:webHidden/>
          </w:rPr>
          <w:tab/>
        </w:r>
        <w:r w:rsidR="005173C5" w:rsidRPr="005173C5">
          <w:rPr>
            <w:noProof/>
            <w:webHidden/>
          </w:rPr>
          <w:fldChar w:fldCharType="begin"/>
        </w:r>
        <w:r w:rsidR="005173C5" w:rsidRPr="005173C5">
          <w:rPr>
            <w:noProof/>
            <w:webHidden/>
          </w:rPr>
          <w:instrText xml:space="preserve"> PAGEREF _Toc35877326 \h </w:instrText>
        </w:r>
        <w:r w:rsidR="005173C5" w:rsidRPr="005173C5">
          <w:rPr>
            <w:noProof/>
            <w:webHidden/>
          </w:rPr>
        </w:r>
        <w:r w:rsidR="005173C5" w:rsidRPr="005173C5">
          <w:rPr>
            <w:noProof/>
            <w:webHidden/>
          </w:rPr>
          <w:fldChar w:fldCharType="separate"/>
        </w:r>
        <w:r>
          <w:rPr>
            <w:noProof/>
            <w:webHidden/>
          </w:rPr>
          <w:t>148</w:t>
        </w:r>
        <w:r w:rsidR="005173C5" w:rsidRPr="005173C5">
          <w:rPr>
            <w:noProof/>
            <w:webHidden/>
          </w:rPr>
          <w:fldChar w:fldCharType="end"/>
        </w:r>
      </w:hyperlink>
    </w:p>
    <w:p w14:paraId="325766AF" w14:textId="5A59BCB3" w:rsidR="005173C5" w:rsidRPr="005173C5" w:rsidRDefault="00CE52C4" w:rsidP="00CA099E">
      <w:pPr>
        <w:pStyle w:val="TableofFigures"/>
        <w:tabs>
          <w:tab w:val="right" w:leader="dot" w:pos="8486"/>
        </w:tabs>
        <w:contextualSpacing/>
        <w:jc w:val="both"/>
        <w:rPr>
          <w:rFonts w:eastAsiaTheme="minorEastAsia" w:cstheme="minorBidi"/>
          <w:noProof/>
          <w:sz w:val="22"/>
          <w:szCs w:val="22"/>
          <w:lang w:eastAsia="zh-CN" w:bidi="ar-SA"/>
        </w:rPr>
      </w:pPr>
      <w:hyperlink w:anchor="_Toc35877327" w:history="1">
        <w:r w:rsidR="005173C5" w:rsidRPr="005173C5">
          <w:rPr>
            <w:rStyle w:val="Hyperlink"/>
            <w:noProof/>
          </w:rPr>
          <w:t>Table 7</w:t>
        </w:r>
        <w:r w:rsidR="005173C5" w:rsidRPr="005173C5">
          <w:rPr>
            <w:rStyle w:val="Hyperlink"/>
            <w:noProof/>
          </w:rPr>
          <w:noBreakHyphen/>
          <w:t xml:space="preserve">2: </w:t>
        </w:r>
        <w:r w:rsidR="005173C5" w:rsidRPr="005173C5">
          <w:rPr>
            <w:rStyle w:val="Hyperlink"/>
            <w:rFonts w:ascii="Times New Roman" w:hAnsi="Times New Roman"/>
            <w:noProof/>
          </w:rPr>
          <w:t xml:space="preserve">Theoretical calculated and experimental extracted values of </w:t>
        </w:r>
        <w:r w:rsidR="005173C5" w:rsidRPr="005173C5">
          <w:rPr>
            <w:rStyle w:val="Hyperlink"/>
            <w:rFonts w:ascii="Times New Roman" w:hAnsi="Times New Roman"/>
            <w:i/>
            <w:noProof/>
          </w:rPr>
          <w:t>R</w:t>
        </w:r>
        <w:r w:rsidR="005173C5" w:rsidRPr="005173C5">
          <w:rPr>
            <w:rStyle w:val="Hyperlink"/>
            <w:rFonts w:ascii="Times New Roman" w:hAnsi="Times New Roman"/>
            <w:noProof/>
            <w:vertAlign w:val="subscript"/>
          </w:rPr>
          <w:t>0</w:t>
        </w:r>
        <w:r w:rsidR="005173C5" w:rsidRPr="005173C5">
          <w:rPr>
            <w:rStyle w:val="Hyperlink"/>
            <w:rFonts w:ascii="Times New Roman" w:hAnsi="Times New Roman"/>
            <w:noProof/>
          </w:rPr>
          <w:t>A ratios at high temperatures.</w:t>
        </w:r>
        <w:r w:rsidR="005173C5" w:rsidRPr="005173C5">
          <w:rPr>
            <w:noProof/>
            <w:webHidden/>
          </w:rPr>
          <w:tab/>
        </w:r>
        <w:r w:rsidR="005173C5" w:rsidRPr="005173C5">
          <w:rPr>
            <w:noProof/>
            <w:webHidden/>
          </w:rPr>
          <w:fldChar w:fldCharType="begin"/>
        </w:r>
        <w:r w:rsidR="005173C5" w:rsidRPr="005173C5">
          <w:rPr>
            <w:noProof/>
            <w:webHidden/>
          </w:rPr>
          <w:instrText xml:space="preserve"> PAGEREF _Toc35877327 \h </w:instrText>
        </w:r>
        <w:r w:rsidR="005173C5" w:rsidRPr="005173C5">
          <w:rPr>
            <w:noProof/>
            <w:webHidden/>
          </w:rPr>
        </w:r>
        <w:r w:rsidR="005173C5" w:rsidRPr="005173C5">
          <w:rPr>
            <w:noProof/>
            <w:webHidden/>
          </w:rPr>
          <w:fldChar w:fldCharType="separate"/>
        </w:r>
        <w:r>
          <w:rPr>
            <w:noProof/>
            <w:webHidden/>
          </w:rPr>
          <w:t>152</w:t>
        </w:r>
        <w:r w:rsidR="005173C5" w:rsidRPr="005173C5">
          <w:rPr>
            <w:noProof/>
            <w:webHidden/>
          </w:rPr>
          <w:fldChar w:fldCharType="end"/>
        </w:r>
      </w:hyperlink>
    </w:p>
    <w:p w14:paraId="5E0B1E31" w14:textId="51AD9F51" w:rsidR="005173C5" w:rsidRPr="005173C5" w:rsidRDefault="00CE52C4" w:rsidP="00CA099E">
      <w:pPr>
        <w:pStyle w:val="TableofFigures"/>
        <w:tabs>
          <w:tab w:val="right" w:leader="dot" w:pos="8486"/>
        </w:tabs>
        <w:contextualSpacing/>
        <w:jc w:val="both"/>
        <w:rPr>
          <w:rFonts w:eastAsiaTheme="minorEastAsia" w:cstheme="minorBidi"/>
          <w:noProof/>
          <w:sz w:val="22"/>
          <w:szCs w:val="22"/>
          <w:lang w:eastAsia="zh-CN" w:bidi="ar-SA"/>
        </w:rPr>
      </w:pPr>
      <w:hyperlink w:anchor="_Toc35877328" w:history="1">
        <w:r w:rsidR="005173C5" w:rsidRPr="005173C5">
          <w:rPr>
            <w:rStyle w:val="Hyperlink"/>
            <w:noProof/>
          </w:rPr>
          <w:t>Table 7</w:t>
        </w:r>
        <w:r w:rsidR="005173C5" w:rsidRPr="005173C5">
          <w:rPr>
            <w:rStyle w:val="Hyperlink"/>
            <w:noProof/>
          </w:rPr>
          <w:noBreakHyphen/>
          <w:t xml:space="preserve">3: </w:t>
        </w:r>
        <w:r w:rsidR="005173C5" w:rsidRPr="005173C5">
          <w:rPr>
            <w:rStyle w:val="Hyperlink"/>
            <w:rFonts w:ascii="Times New Roman" w:hAnsi="Times New Roman"/>
            <w:noProof/>
          </w:rPr>
          <w:t>Experimentally obtained ratio of responsivity for ICIPs at different temperatures.</w:t>
        </w:r>
        <w:r w:rsidR="005173C5" w:rsidRPr="005173C5">
          <w:rPr>
            <w:noProof/>
            <w:webHidden/>
          </w:rPr>
          <w:tab/>
        </w:r>
        <w:r w:rsidR="005173C5" w:rsidRPr="005173C5">
          <w:rPr>
            <w:noProof/>
            <w:webHidden/>
          </w:rPr>
          <w:fldChar w:fldCharType="begin"/>
        </w:r>
        <w:r w:rsidR="005173C5" w:rsidRPr="005173C5">
          <w:rPr>
            <w:noProof/>
            <w:webHidden/>
          </w:rPr>
          <w:instrText xml:space="preserve"> PAGEREF _Toc35877328 \h </w:instrText>
        </w:r>
        <w:r w:rsidR="005173C5" w:rsidRPr="005173C5">
          <w:rPr>
            <w:noProof/>
            <w:webHidden/>
          </w:rPr>
        </w:r>
        <w:r w:rsidR="005173C5" w:rsidRPr="005173C5">
          <w:rPr>
            <w:noProof/>
            <w:webHidden/>
          </w:rPr>
          <w:fldChar w:fldCharType="separate"/>
        </w:r>
        <w:r>
          <w:rPr>
            <w:noProof/>
            <w:webHidden/>
          </w:rPr>
          <w:t>153</w:t>
        </w:r>
        <w:r w:rsidR="005173C5" w:rsidRPr="005173C5">
          <w:rPr>
            <w:noProof/>
            <w:webHidden/>
          </w:rPr>
          <w:fldChar w:fldCharType="end"/>
        </w:r>
      </w:hyperlink>
    </w:p>
    <w:p w14:paraId="6B9216BD" w14:textId="1C75DF76" w:rsidR="005173C5" w:rsidRPr="005173C5" w:rsidRDefault="00CE52C4" w:rsidP="00CA099E">
      <w:pPr>
        <w:pStyle w:val="TableofFigures"/>
        <w:tabs>
          <w:tab w:val="right" w:leader="dot" w:pos="8486"/>
        </w:tabs>
        <w:contextualSpacing/>
        <w:jc w:val="both"/>
        <w:rPr>
          <w:rFonts w:eastAsiaTheme="minorEastAsia" w:cstheme="minorBidi"/>
          <w:noProof/>
          <w:sz w:val="22"/>
          <w:szCs w:val="22"/>
          <w:lang w:eastAsia="zh-CN" w:bidi="ar-SA"/>
        </w:rPr>
      </w:pPr>
      <w:hyperlink w:anchor="_Toc35877329" w:history="1">
        <w:r w:rsidR="005173C5" w:rsidRPr="005173C5">
          <w:rPr>
            <w:rStyle w:val="Hyperlink"/>
            <w:noProof/>
          </w:rPr>
          <w:t>Table 7</w:t>
        </w:r>
        <w:r w:rsidR="005173C5" w:rsidRPr="005173C5">
          <w:rPr>
            <w:rStyle w:val="Hyperlink"/>
            <w:noProof/>
          </w:rPr>
          <w:noBreakHyphen/>
          <w:t xml:space="preserve">4: </w:t>
        </w:r>
        <w:r w:rsidR="005173C5" w:rsidRPr="005173C5">
          <w:rPr>
            <w:rStyle w:val="Hyperlink"/>
            <w:rFonts w:ascii="Times New Roman" w:hAnsi="Times New Roman"/>
            <w:noProof/>
          </w:rPr>
          <w:t>Summary of the design and material parameters of the five wafers</w:t>
        </w:r>
        <w:r w:rsidR="005173C5" w:rsidRPr="005173C5">
          <w:rPr>
            <w:noProof/>
            <w:webHidden/>
          </w:rPr>
          <w:tab/>
        </w:r>
        <w:r w:rsidR="005173C5" w:rsidRPr="005173C5">
          <w:rPr>
            <w:noProof/>
            <w:webHidden/>
          </w:rPr>
          <w:fldChar w:fldCharType="begin"/>
        </w:r>
        <w:r w:rsidR="005173C5" w:rsidRPr="005173C5">
          <w:rPr>
            <w:noProof/>
            <w:webHidden/>
          </w:rPr>
          <w:instrText xml:space="preserve"> PAGEREF _Toc35877329 \h </w:instrText>
        </w:r>
        <w:r w:rsidR="005173C5" w:rsidRPr="005173C5">
          <w:rPr>
            <w:noProof/>
            <w:webHidden/>
          </w:rPr>
        </w:r>
        <w:r w:rsidR="005173C5" w:rsidRPr="005173C5">
          <w:rPr>
            <w:noProof/>
            <w:webHidden/>
          </w:rPr>
          <w:fldChar w:fldCharType="separate"/>
        </w:r>
        <w:r>
          <w:rPr>
            <w:noProof/>
            <w:webHidden/>
          </w:rPr>
          <w:t>160</w:t>
        </w:r>
        <w:r w:rsidR="005173C5" w:rsidRPr="005173C5">
          <w:rPr>
            <w:noProof/>
            <w:webHidden/>
          </w:rPr>
          <w:fldChar w:fldCharType="end"/>
        </w:r>
      </w:hyperlink>
    </w:p>
    <w:p w14:paraId="5E7F41CD" w14:textId="36C7B3AD" w:rsidR="005173C5" w:rsidRPr="005173C5" w:rsidRDefault="00CE52C4" w:rsidP="00CA099E">
      <w:pPr>
        <w:pStyle w:val="TableofFigures"/>
        <w:tabs>
          <w:tab w:val="right" w:leader="dot" w:pos="8486"/>
        </w:tabs>
        <w:contextualSpacing/>
        <w:jc w:val="both"/>
        <w:rPr>
          <w:rFonts w:eastAsiaTheme="minorEastAsia" w:cstheme="minorBidi"/>
          <w:noProof/>
          <w:sz w:val="22"/>
          <w:szCs w:val="22"/>
          <w:lang w:eastAsia="zh-CN" w:bidi="ar-SA"/>
        </w:rPr>
      </w:pPr>
      <w:hyperlink w:anchor="_Toc35877330" w:history="1">
        <w:r w:rsidR="005173C5" w:rsidRPr="005173C5">
          <w:rPr>
            <w:rStyle w:val="Hyperlink"/>
            <w:noProof/>
          </w:rPr>
          <w:t>Table 7</w:t>
        </w:r>
        <w:r w:rsidR="005173C5" w:rsidRPr="005173C5">
          <w:rPr>
            <w:rStyle w:val="Hyperlink"/>
            <w:noProof/>
          </w:rPr>
          <w:noBreakHyphen/>
          <w:t xml:space="preserve">5: </w:t>
        </w:r>
        <w:r w:rsidR="005173C5" w:rsidRPr="005173C5">
          <w:rPr>
            <w:rStyle w:val="Hyperlink"/>
            <w:rFonts w:ascii="Times New Roman" w:hAnsi="Times New Roman"/>
            <w:noProof/>
          </w:rPr>
          <w:t>Comparison of electrical parameters of the five ICIPs.</w:t>
        </w:r>
        <w:r w:rsidR="005173C5" w:rsidRPr="005173C5">
          <w:rPr>
            <w:noProof/>
            <w:webHidden/>
          </w:rPr>
          <w:tab/>
        </w:r>
        <w:r w:rsidR="005173C5" w:rsidRPr="005173C5">
          <w:rPr>
            <w:noProof/>
            <w:webHidden/>
          </w:rPr>
          <w:fldChar w:fldCharType="begin"/>
        </w:r>
        <w:r w:rsidR="005173C5" w:rsidRPr="005173C5">
          <w:rPr>
            <w:noProof/>
            <w:webHidden/>
          </w:rPr>
          <w:instrText xml:space="preserve"> PAGEREF _Toc35877330 \h </w:instrText>
        </w:r>
        <w:r w:rsidR="005173C5" w:rsidRPr="005173C5">
          <w:rPr>
            <w:noProof/>
            <w:webHidden/>
          </w:rPr>
        </w:r>
        <w:r w:rsidR="005173C5" w:rsidRPr="005173C5">
          <w:rPr>
            <w:noProof/>
            <w:webHidden/>
          </w:rPr>
          <w:fldChar w:fldCharType="separate"/>
        </w:r>
        <w:r>
          <w:rPr>
            <w:noProof/>
            <w:webHidden/>
          </w:rPr>
          <w:t>173</w:t>
        </w:r>
        <w:r w:rsidR="005173C5" w:rsidRPr="005173C5">
          <w:rPr>
            <w:noProof/>
            <w:webHidden/>
          </w:rPr>
          <w:fldChar w:fldCharType="end"/>
        </w:r>
      </w:hyperlink>
    </w:p>
    <w:p w14:paraId="530C3A1A" w14:textId="37B93470" w:rsidR="005173C5" w:rsidRDefault="00CE52C4" w:rsidP="00CA099E">
      <w:pPr>
        <w:pStyle w:val="TableofFigures"/>
        <w:tabs>
          <w:tab w:val="right" w:leader="dot" w:pos="8486"/>
        </w:tabs>
        <w:contextualSpacing/>
        <w:jc w:val="both"/>
        <w:rPr>
          <w:rFonts w:eastAsiaTheme="minorEastAsia" w:cstheme="minorBidi"/>
          <w:noProof/>
          <w:sz w:val="22"/>
          <w:szCs w:val="22"/>
          <w:lang w:eastAsia="zh-CN" w:bidi="ar-SA"/>
        </w:rPr>
      </w:pPr>
      <w:hyperlink w:anchor="_Toc35877331" w:history="1">
        <w:r w:rsidR="005173C5" w:rsidRPr="005173C5">
          <w:rPr>
            <w:rStyle w:val="Hyperlink"/>
            <w:noProof/>
          </w:rPr>
          <w:t>Table 7</w:t>
        </w:r>
        <w:r w:rsidR="005173C5" w:rsidRPr="005173C5">
          <w:rPr>
            <w:rStyle w:val="Hyperlink"/>
            <w:noProof/>
          </w:rPr>
          <w:noBreakHyphen/>
          <w:t xml:space="preserve">6: </w:t>
        </w:r>
        <w:r w:rsidR="005173C5" w:rsidRPr="005173C5">
          <w:rPr>
            <w:rStyle w:val="Hyperlink"/>
            <w:rFonts w:ascii="Times New Roman" w:hAnsi="Times New Roman"/>
            <w:noProof/>
          </w:rPr>
          <w:t xml:space="preserve">Comparison of </w:t>
        </w:r>
        <w:r w:rsidR="005173C5" w:rsidRPr="005173C5">
          <w:rPr>
            <w:rStyle w:val="Hyperlink"/>
            <w:rFonts w:ascii="Times New Roman" w:hAnsi="Times New Roman"/>
            <w:i/>
            <w:noProof/>
          </w:rPr>
          <w:t>D</w:t>
        </w:r>
        <w:r w:rsidR="005173C5" w:rsidRPr="005173C5">
          <w:rPr>
            <w:rStyle w:val="Hyperlink"/>
            <w:rFonts w:ascii="Times New Roman" w:hAnsi="Times New Roman"/>
            <w:noProof/>
            <w:vertAlign w:val="superscript"/>
          </w:rPr>
          <w:t>*</w:t>
        </w:r>
        <w:r w:rsidR="005173C5" w:rsidRPr="005173C5">
          <w:rPr>
            <w:rStyle w:val="Hyperlink"/>
            <w:rFonts w:ascii="Times New Roman" w:hAnsi="Times New Roman"/>
            <w:noProof/>
          </w:rPr>
          <w:t xml:space="preserve"> at </w:t>
        </w:r>
        <w:r w:rsidR="005173C5" w:rsidRPr="005173C5">
          <w:rPr>
            <w:rStyle w:val="Hyperlink"/>
            <w:rFonts w:ascii="Cambria Math" w:hAnsi="Cambria Math"/>
            <w:noProof/>
          </w:rPr>
          <w:t xml:space="preserve">𝜆=7 </w:t>
        </w:r>
        <w:r w:rsidR="005173C5" w:rsidRPr="005173C5">
          <w:rPr>
            <w:rStyle w:val="Hyperlink"/>
            <w:rFonts w:ascii="Symbol" w:hAnsi="Symbol"/>
            <w:noProof/>
          </w:rPr>
          <w:t></w:t>
        </w:r>
        <w:r w:rsidR="005173C5" w:rsidRPr="005173C5">
          <w:rPr>
            <w:rStyle w:val="Hyperlink"/>
            <w:rFonts w:ascii="Times New Roman" w:hAnsi="Times New Roman"/>
            <w:noProof/>
          </w:rPr>
          <w:t>m, along with the 100% cutoff wavelengths at 300 K, for the five devices.</w:t>
        </w:r>
        <w:r w:rsidR="005173C5" w:rsidRPr="005173C5">
          <w:rPr>
            <w:noProof/>
            <w:webHidden/>
          </w:rPr>
          <w:tab/>
        </w:r>
        <w:r w:rsidR="005173C5" w:rsidRPr="005173C5">
          <w:rPr>
            <w:noProof/>
            <w:webHidden/>
          </w:rPr>
          <w:fldChar w:fldCharType="begin"/>
        </w:r>
        <w:r w:rsidR="005173C5" w:rsidRPr="005173C5">
          <w:rPr>
            <w:noProof/>
            <w:webHidden/>
          </w:rPr>
          <w:instrText xml:space="preserve"> PAGEREF _Toc35877331 \h </w:instrText>
        </w:r>
        <w:r w:rsidR="005173C5" w:rsidRPr="005173C5">
          <w:rPr>
            <w:noProof/>
            <w:webHidden/>
          </w:rPr>
        </w:r>
        <w:r w:rsidR="005173C5" w:rsidRPr="005173C5">
          <w:rPr>
            <w:noProof/>
            <w:webHidden/>
          </w:rPr>
          <w:fldChar w:fldCharType="separate"/>
        </w:r>
        <w:r>
          <w:rPr>
            <w:noProof/>
            <w:webHidden/>
          </w:rPr>
          <w:t>174</w:t>
        </w:r>
        <w:r w:rsidR="005173C5" w:rsidRPr="005173C5">
          <w:rPr>
            <w:noProof/>
            <w:webHidden/>
          </w:rPr>
          <w:fldChar w:fldCharType="end"/>
        </w:r>
      </w:hyperlink>
    </w:p>
    <w:p w14:paraId="3EEF2198" w14:textId="07574A3C" w:rsidR="00C127C0" w:rsidRDefault="005173C5" w:rsidP="007749E6">
      <w:pPr>
        <w:widowControl w:val="0"/>
        <w:spacing w:after="280" w:line="240" w:lineRule="auto"/>
        <w:jc w:val="both"/>
        <w:rPr>
          <w:rFonts w:ascii="Times New Roman" w:hAnsi="Times New Roman"/>
          <w:bCs/>
        </w:rPr>
      </w:pPr>
      <w:r>
        <w:rPr>
          <w:rFonts w:ascii="Times New Roman" w:hAnsi="Times New Roman"/>
          <w:bCs/>
        </w:rPr>
        <w:fldChar w:fldCharType="end"/>
      </w:r>
    </w:p>
    <w:p w14:paraId="0853F5AA" w14:textId="4F8BFC4D" w:rsidR="00DE1EF7" w:rsidRDefault="00153E0B" w:rsidP="00DE1EF7">
      <w:r>
        <w:rPr>
          <w:rFonts w:ascii="Times New Roman" w:hAnsi="Times New Roman"/>
          <w:bCs/>
        </w:rPr>
        <w:br w:type="page"/>
      </w:r>
    </w:p>
    <w:p w14:paraId="41448875" w14:textId="1C25065D" w:rsidR="00252F73" w:rsidRDefault="00416438" w:rsidP="00B80091">
      <w:pPr>
        <w:pStyle w:val="Heading1"/>
      </w:pPr>
      <w:bookmarkStart w:id="25" w:name="_Toc310579466"/>
      <w:bookmarkStart w:id="26" w:name="_Toc469534183"/>
      <w:bookmarkStart w:id="27" w:name="_Toc35871007"/>
      <w:r w:rsidRPr="00D81770">
        <w:lastRenderedPageBreak/>
        <w:t>List of Figures</w:t>
      </w:r>
      <w:bookmarkStart w:id="28" w:name="_Toc310579467"/>
      <w:bookmarkStart w:id="29" w:name="_Toc469534184"/>
      <w:bookmarkEnd w:id="25"/>
      <w:bookmarkEnd w:id="26"/>
      <w:bookmarkEnd w:id="27"/>
    </w:p>
    <w:p w14:paraId="56559BF7" w14:textId="239EF0A1" w:rsidR="0084640A" w:rsidRDefault="005173C5" w:rsidP="0084640A">
      <w:pPr>
        <w:pStyle w:val="TableofFigures"/>
        <w:tabs>
          <w:tab w:val="right" w:leader="dot" w:pos="8630"/>
        </w:tabs>
        <w:jc w:val="both"/>
        <w:rPr>
          <w:rFonts w:eastAsiaTheme="minorEastAsia" w:cstheme="minorBidi"/>
          <w:noProof/>
          <w:sz w:val="22"/>
          <w:szCs w:val="22"/>
          <w:lang w:eastAsia="zh-CN" w:bidi="ar-SA"/>
        </w:rPr>
      </w:pPr>
      <w:r>
        <w:fldChar w:fldCharType="begin"/>
      </w:r>
      <w:r>
        <w:instrText xml:space="preserve"> TOC \h \z \c "Figure" </w:instrText>
      </w:r>
      <w:r>
        <w:fldChar w:fldCharType="separate"/>
      </w:r>
      <w:hyperlink w:anchor="_Toc39661020" w:history="1">
        <w:r w:rsidR="0084640A" w:rsidRPr="00025DBC">
          <w:rPr>
            <w:rStyle w:val="Hyperlink"/>
            <w:noProof/>
          </w:rPr>
          <w:t>Figure 1</w:t>
        </w:r>
        <w:r w:rsidR="0084640A" w:rsidRPr="00025DBC">
          <w:rPr>
            <w:rStyle w:val="Hyperlink"/>
            <w:noProof/>
          </w:rPr>
          <w:noBreakHyphen/>
          <w:t>1:</w:t>
        </w:r>
        <w:r w:rsidR="0084640A" w:rsidRPr="00025DBC">
          <w:rPr>
            <w:rStyle w:val="Hyperlink"/>
            <w:rFonts w:ascii="Times New Roman" w:hAnsi="Times New Roman"/>
            <w:noProof/>
          </w:rPr>
          <w:t xml:space="preserve"> (a) An infrared thermography applied for virus screening in airport [2], (b) Schematic illustration of a TPV system consisting of heat source, radiator, emitter, TPV cells and cooling system. Figure is from [3].</w:t>
        </w:r>
        <w:r w:rsidR="0084640A">
          <w:rPr>
            <w:noProof/>
            <w:webHidden/>
          </w:rPr>
          <w:tab/>
        </w:r>
        <w:r w:rsidR="0084640A">
          <w:rPr>
            <w:noProof/>
            <w:webHidden/>
          </w:rPr>
          <w:fldChar w:fldCharType="begin"/>
        </w:r>
        <w:r w:rsidR="0084640A">
          <w:rPr>
            <w:noProof/>
            <w:webHidden/>
          </w:rPr>
          <w:instrText xml:space="preserve"> PAGEREF _Toc39661020 \h </w:instrText>
        </w:r>
        <w:r w:rsidR="0084640A">
          <w:rPr>
            <w:noProof/>
            <w:webHidden/>
          </w:rPr>
        </w:r>
        <w:r w:rsidR="0084640A">
          <w:rPr>
            <w:noProof/>
            <w:webHidden/>
          </w:rPr>
          <w:fldChar w:fldCharType="separate"/>
        </w:r>
        <w:r w:rsidR="00CE52C4">
          <w:rPr>
            <w:noProof/>
            <w:webHidden/>
          </w:rPr>
          <w:t>2</w:t>
        </w:r>
        <w:r w:rsidR="0084640A">
          <w:rPr>
            <w:noProof/>
            <w:webHidden/>
          </w:rPr>
          <w:fldChar w:fldCharType="end"/>
        </w:r>
      </w:hyperlink>
    </w:p>
    <w:p w14:paraId="2D4D40CD" w14:textId="515FC40D" w:rsidR="0084640A" w:rsidRDefault="00CE52C4" w:rsidP="0084640A">
      <w:pPr>
        <w:pStyle w:val="TableofFigures"/>
        <w:tabs>
          <w:tab w:val="right" w:leader="dot" w:pos="8630"/>
        </w:tabs>
        <w:jc w:val="both"/>
        <w:rPr>
          <w:rFonts w:eastAsiaTheme="minorEastAsia" w:cstheme="minorBidi"/>
          <w:noProof/>
          <w:sz w:val="22"/>
          <w:szCs w:val="22"/>
          <w:lang w:eastAsia="zh-CN" w:bidi="ar-SA"/>
        </w:rPr>
      </w:pPr>
      <w:hyperlink w:anchor="_Toc39661021" w:history="1">
        <w:r w:rsidR="0084640A" w:rsidRPr="00025DBC">
          <w:rPr>
            <w:rStyle w:val="Hyperlink"/>
            <w:noProof/>
          </w:rPr>
          <w:t>Figure 1</w:t>
        </w:r>
        <w:r w:rsidR="0084640A" w:rsidRPr="00025DBC">
          <w:rPr>
            <w:rStyle w:val="Hyperlink"/>
            <w:noProof/>
          </w:rPr>
          <w:noBreakHyphen/>
          <w:t>2:</w:t>
        </w:r>
        <w:r w:rsidR="0084640A" w:rsidRPr="00025DBC">
          <w:rPr>
            <w:rStyle w:val="Hyperlink"/>
            <w:rFonts w:ascii="Times New Roman" w:hAnsi="Times New Roman"/>
            <w:noProof/>
          </w:rPr>
          <w:t xml:space="preserve"> Spectral radiations for blackbodies at various temperatures. The shaded regions are of interest for applications such as solar cell, thermophotovoltaic and thermal imaging.</w:t>
        </w:r>
        <w:r w:rsidR="0084640A">
          <w:rPr>
            <w:noProof/>
            <w:webHidden/>
          </w:rPr>
          <w:tab/>
        </w:r>
        <w:r w:rsidR="0084640A">
          <w:rPr>
            <w:noProof/>
            <w:webHidden/>
          </w:rPr>
          <w:fldChar w:fldCharType="begin"/>
        </w:r>
        <w:r w:rsidR="0084640A">
          <w:rPr>
            <w:noProof/>
            <w:webHidden/>
          </w:rPr>
          <w:instrText xml:space="preserve"> PAGEREF _Toc39661021 \h </w:instrText>
        </w:r>
        <w:r w:rsidR="0084640A">
          <w:rPr>
            <w:noProof/>
            <w:webHidden/>
          </w:rPr>
        </w:r>
        <w:r w:rsidR="0084640A">
          <w:rPr>
            <w:noProof/>
            <w:webHidden/>
          </w:rPr>
          <w:fldChar w:fldCharType="separate"/>
        </w:r>
        <w:r>
          <w:rPr>
            <w:noProof/>
            <w:webHidden/>
          </w:rPr>
          <w:t>3</w:t>
        </w:r>
        <w:r w:rsidR="0084640A">
          <w:rPr>
            <w:noProof/>
            <w:webHidden/>
          </w:rPr>
          <w:fldChar w:fldCharType="end"/>
        </w:r>
      </w:hyperlink>
    </w:p>
    <w:p w14:paraId="07BBCBCC" w14:textId="786706AF" w:rsidR="0084640A" w:rsidRDefault="00CE52C4" w:rsidP="0084640A">
      <w:pPr>
        <w:pStyle w:val="TableofFigures"/>
        <w:tabs>
          <w:tab w:val="right" w:leader="dot" w:pos="8630"/>
        </w:tabs>
        <w:jc w:val="both"/>
        <w:rPr>
          <w:rFonts w:eastAsiaTheme="minorEastAsia" w:cstheme="minorBidi"/>
          <w:noProof/>
          <w:sz w:val="22"/>
          <w:szCs w:val="22"/>
          <w:lang w:eastAsia="zh-CN" w:bidi="ar-SA"/>
        </w:rPr>
      </w:pPr>
      <w:hyperlink w:anchor="_Toc39661022" w:history="1">
        <w:r w:rsidR="0084640A" w:rsidRPr="00025DBC">
          <w:rPr>
            <w:rStyle w:val="Hyperlink"/>
            <w:noProof/>
          </w:rPr>
          <w:t>Figure 1</w:t>
        </w:r>
        <w:r w:rsidR="0084640A" w:rsidRPr="00025DBC">
          <w:rPr>
            <w:rStyle w:val="Hyperlink"/>
            <w:noProof/>
          </w:rPr>
          <w:noBreakHyphen/>
          <w:t xml:space="preserve">3: </w:t>
        </w:r>
        <w:r w:rsidR="0084640A" w:rsidRPr="00025DBC">
          <w:rPr>
            <w:rStyle w:val="Hyperlink"/>
            <w:rFonts w:ascii="Times New Roman" w:hAnsi="Times New Roman"/>
            <w:noProof/>
          </w:rPr>
          <w:t>Atmospheric transmittance spectrum of infrared radiation. Figure is from [10].</w:t>
        </w:r>
        <w:r w:rsidR="0084640A">
          <w:rPr>
            <w:noProof/>
            <w:webHidden/>
          </w:rPr>
          <w:tab/>
        </w:r>
        <w:r w:rsidR="0084640A">
          <w:rPr>
            <w:noProof/>
            <w:webHidden/>
          </w:rPr>
          <w:fldChar w:fldCharType="begin"/>
        </w:r>
        <w:r w:rsidR="0084640A">
          <w:rPr>
            <w:noProof/>
            <w:webHidden/>
          </w:rPr>
          <w:instrText xml:space="preserve"> PAGEREF _Toc39661022 \h </w:instrText>
        </w:r>
        <w:r w:rsidR="0084640A">
          <w:rPr>
            <w:noProof/>
            <w:webHidden/>
          </w:rPr>
        </w:r>
        <w:r w:rsidR="0084640A">
          <w:rPr>
            <w:noProof/>
            <w:webHidden/>
          </w:rPr>
          <w:fldChar w:fldCharType="separate"/>
        </w:r>
        <w:r>
          <w:rPr>
            <w:noProof/>
            <w:webHidden/>
          </w:rPr>
          <w:t>4</w:t>
        </w:r>
        <w:r w:rsidR="0084640A">
          <w:rPr>
            <w:noProof/>
            <w:webHidden/>
          </w:rPr>
          <w:fldChar w:fldCharType="end"/>
        </w:r>
      </w:hyperlink>
    </w:p>
    <w:p w14:paraId="4A8603FC" w14:textId="5D268F8E" w:rsidR="0084640A" w:rsidRDefault="00CE52C4" w:rsidP="0084640A">
      <w:pPr>
        <w:pStyle w:val="TableofFigures"/>
        <w:tabs>
          <w:tab w:val="right" w:leader="dot" w:pos="8630"/>
        </w:tabs>
        <w:jc w:val="both"/>
        <w:rPr>
          <w:rFonts w:eastAsiaTheme="minorEastAsia" w:cstheme="minorBidi"/>
          <w:noProof/>
          <w:sz w:val="22"/>
          <w:szCs w:val="22"/>
          <w:lang w:eastAsia="zh-CN" w:bidi="ar-SA"/>
        </w:rPr>
      </w:pPr>
      <w:hyperlink w:anchor="_Toc39661023" w:history="1">
        <w:r w:rsidR="0084640A" w:rsidRPr="00025DBC">
          <w:rPr>
            <w:rStyle w:val="Hyperlink"/>
            <w:noProof/>
          </w:rPr>
          <w:t>Figure 1</w:t>
        </w:r>
        <w:r w:rsidR="0084640A" w:rsidRPr="00025DBC">
          <w:rPr>
            <w:rStyle w:val="Hyperlink"/>
            <w:noProof/>
          </w:rPr>
          <w:noBreakHyphen/>
          <w:t xml:space="preserve">4: </w:t>
        </w:r>
        <w:r w:rsidR="0084640A" w:rsidRPr="00025DBC">
          <w:rPr>
            <w:rStyle w:val="Hyperlink"/>
            <w:rFonts w:ascii="Times New Roman" w:hAnsi="Times New Roman"/>
            <w:noProof/>
          </w:rPr>
          <w:t>Schematic illustration of a TPV system.</w:t>
        </w:r>
        <w:r w:rsidR="0084640A">
          <w:rPr>
            <w:noProof/>
            <w:webHidden/>
          </w:rPr>
          <w:tab/>
        </w:r>
        <w:r w:rsidR="0084640A">
          <w:rPr>
            <w:noProof/>
            <w:webHidden/>
          </w:rPr>
          <w:fldChar w:fldCharType="begin"/>
        </w:r>
        <w:r w:rsidR="0084640A">
          <w:rPr>
            <w:noProof/>
            <w:webHidden/>
          </w:rPr>
          <w:instrText xml:space="preserve"> PAGEREF _Toc39661023 \h </w:instrText>
        </w:r>
        <w:r w:rsidR="0084640A">
          <w:rPr>
            <w:noProof/>
            <w:webHidden/>
          </w:rPr>
        </w:r>
        <w:r w:rsidR="0084640A">
          <w:rPr>
            <w:noProof/>
            <w:webHidden/>
          </w:rPr>
          <w:fldChar w:fldCharType="separate"/>
        </w:r>
        <w:r>
          <w:rPr>
            <w:noProof/>
            <w:webHidden/>
          </w:rPr>
          <w:t>8</w:t>
        </w:r>
        <w:r w:rsidR="0084640A">
          <w:rPr>
            <w:noProof/>
            <w:webHidden/>
          </w:rPr>
          <w:fldChar w:fldCharType="end"/>
        </w:r>
      </w:hyperlink>
    </w:p>
    <w:p w14:paraId="1253C134" w14:textId="56B4E391" w:rsidR="0084640A" w:rsidRDefault="00CE52C4" w:rsidP="0084640A">
      <w:pPr>
        <w:pStyle w:val="TableofFigures"/>
        <w:tabs>
          <w:tab w:val="right" w:leader="dot" w:pos="8630"/>
        </w:tabs>
        <w:jc w:val="both"/>
        <w:rPr>
          <w:rFonts w:eastAsiaTheme="minorEastAsia" w:cstheme="minorBidi"/>
          <w:noProof/>
          <w:sz w:val="22"/>
          <w:szCs w:val="22"/>
          <w:lang w:eastAsia="zh-CN" w:bidi="ar-SA"/>
        </w:rPr>
      </w:pPr>
      <w:hyperlink w:anchor="_Toc39661024" w:history="1">
        <w:r w:rsidR="0084640A" w:rsidRPr="00025DBC">
          <w:rPr>
            <w:rStyle w:val="Hyperlink"/>
            <w:noProof/>
          </w:rPr>
          <w:t>Figure 1</w:t>
        </w:r>
        <w:r w:rsidR="0084640A" w:rsidRPr="00025DBC">
          <w:rPr>
            <w:rStyle w:val="Hyperlink"/>
            <w:noProof/>
          </w:rPr>
          <w:noBreakHyphen/>
          <w:t xml:space="preserve">5: </w:t>
        </w:r>
        <w:r w:rsidR="0084640A" w:rsidRPr="00025DBC">
          <w:rPr>
            <w:rStyle w:val="Hyperlink"/>
            <w:rFonts w:ascii="Times New Roman" w:hAnsi="Times New Roman"/>
            <w:noProof/>
            <w:shd w:val="clear" w:color="auto" w:fill="FFFFFF"/>
          </w:rPr>
          <w:t>The calculated efficienc</w:t>
        </w:r>
        <w:r w:rsidR="0084640A" w:rsidRPr="00025DBC">
          <w:rPr>
            <w:rStyle w:val="Hyperlink"/>
            <w:rFonts w:ascii="Times New Roman" w:hAnsi="Times New Roman"/>
            <w:noProof/>
            <w:shd w:val="clear" w:color="auto" w:fill="FFFFFF"/>
            <w:lang w:eastAsia="zh-CN"/>
          </w:rPr>
          <w:t>ies</w:t>
        </w:r>
        <w:r w:rsidR="0084640A" w:rsidRPr="00025DBC">
          <w:rPr>
            <w:rStyle w:val="Hyperlink"/>
            <w:rFonts w:ascii="Times New Roman" w:hAnsi="Times New Roman"/>
            <w:noProof/>
            <w:shd w:val="clear" w:color="auto" w:fill="FFFFFF"/>
          </w:rPr>
          <w:t xml:space="preserve"> based on Equation 1-4 for various blackbody temperatures. The insert shows the optimal bandgap that maximizes the efficiency.</w:t>
        </w:r>
        <w:r w:rsidR="0084640A">
          <w:rPr>
            <w:noProof/>
            <w:webHidden/>
          </w:rPr>
          <w:tab/>
        </w:r>
        <w:r w:rsidR="0084640A">
          <w:rPr>
            <w:noProof/>
            <w:webHidden/>
          </w:rPr>
          <w:fldChar w:fldCharType="begin"/>
        </w:r>
        <w:r w:rsidR="0084640A">
          <w:rPr>
            <w:noProof/>
            <w:webHidden/>
          </w:rPr>
          <w:instrText xml:space="preserve"> PAGEREF _Toc39661024 \h </w:instrText>
        </w:r>
        <w:r w:rsidR="0084640A">
          <w:rPr>
            <w:noProof/>
            <w:webHidden/>
          </w:rPr>
        </w:r>
        <w:r w:rsidR="0084640A">
          <w:rPr>
            <w:noProof/>
            <w:webHidden/>
          </w:rPr>
          <w:fldChar w:fldCharType="separate"/>
        </w:r>
        <w:r>
          <w:rPr>
            <w:noProof/>
            <w:webHidden/>
          </w:rPr>
          <w:t>14</w:t>
        </w:r>
        <w:r w:rsidR="0084640A">
          <w:rPr>
            <w:noProof/>
            <w:webHidden/>
          </w:rPr>
          <w:fldChar w:fldCharType="end"/>
        </w:r>
      </w:hyperlink>
    </w:p>
    <w:p w14:paraId="32279586" w14:textId="1553F7FB" w:rsidR="0084640A" w:rsidRDefault="00CE52C4" w:rsidP="0084640A">
      <w:pPr>
        <w:pStyle w:val="TableofFigures"/>
        <w:tabs>
          <w:tab w:val="right" w:leader="dot" w:pos="8630"/>
        </w:tabs>
        <w:jc w:val="both"/>
        <w:rPr>
          <w:rFonts w:eastAsiaTheme="minorEastAsia" w:cstheme="minorBidi"/>
          <w:noProof/>
          <w:sz w:val="22"/>
          <w:szCs w:val="22"/>
          <w:lang w:eastAsia="zh-CN" w:bidi="ar-SA"/>
        </w:rPr>
      </w:pPr>
      <w:hyperlink w:anchor="_Toc39661025" w:history="1">
        <w:r w:rsidR="0084640A" w:rsidRPr="00025DBC">
          <w:rPr>
            <w:rStyle w:val="Hyperlink"/>
            <w:noProof/>
          </w:rPr>
          <w:t>Figure 1</w:t>
        </w:r>
        <w:r w:rsidR="0084640A" w:rsidRPr="00025DBC">
          <w:rPr>
            <w:rStyle w:val="Hyperlink"/>
            <w:noProof/>
          </w:rPr>
          <w:noBreakHyphen/>
          <w:t xml:space="preserve">6: </w:t>
        </w:r>
        <w:r w:rsidR="0084640A" w:rsidRPr="00025DBC">
          <w:rPr>
            <w:rStyle w:val="Hyperlink"/>
            <w:rFonts w:ascii="Times New Roman" w:hAnsi="Times New Roman"/>
            <w:noProof/>
          </w:rPr>
          <w:t>The development history of modern infrared detectors and systems.</w:t>
        </w:r>
        <w:r w:rsidR="0084640A">
          <w:rPr>
            <w:noProof/>
            <w:webHidden/>
          </w:rPr>
          <w:tab/>
        </w:r>
        <w:r w:rsidR="0084640A">
          <w:rPr>
            <w:noProof/>
            <w:webHidden/>
          </w:rPr>
          <w:fldChar w:fldCharType="begin"/>
        </w:r>
        <w:r w:rsidR="0084640A">
          <w:rPr>
            <w:noProof/>
            <w:webHidden/>
          </w:rPr>
          <w:instrText xml:space="preserve"> PAGEREF _Toc39661025 \h </w:instrText>
        </w:r>
        <w:r w:rsidR="0084640A">
          <w:rPr>
            <w:noProof/>
            <w:webHidden/>
          </w:rPr>
        </w:r>
        <w:r w:rsidR="0084640A">
          <w:rPr>
            <w:noProof/>
            <w:webHidden/>
          </w:rPr>
          <w:fldChar w:fldCharType="separate"/>
        </w:r>
        <w:r>
          <w:rPr>
            <w:noProof/>
            <w:webHidden/>
          </w:rPr>
          <w:t>15</w:t>
        </w:r>
        <w:r w:rsidR="0084640A">
          <w:rPr>
            <w:noProof/>
            <w:webHidden/>
          </w:rPr>
          <w:fldChar w:fldCharType="end"/>
        </w:r>
      </w:hyperlink>
    </w:p>
    <w:p w14:paraId="33A000E9" w14:textId="7C30060F" w:rsidR="0084640A" w:rsidRDefault="00CE52C4" w:rsidP="0084640A">
      <w:pPr>
        <w:pStyle w:val="TableofFigures"/>
        <w:tabs>
          <w:tab w:val="right" w:leader="dot" w:pos="8630"/>
        </w:tabs>
        <w:jc w:val="both"/>
        <w:rPr>
          <w:rFonts w:eastAsiaTheme="minorEastAsia" w:cstheme="minorBidi"/>
          <w:noProof/>
          <w:sz w:val="22"/>
          <w:szCs w:val="22"/>
          <w:lang w:eastAsia="zh-CN" w:bidi="ar-SA"/>
        </w:rPr>
      </w:pPr>
      <w:hyperlink w:anchor="_Toc39661026" w:history="1">
        <w:r w:rsidR="0084640A" w:rsidRPr="00025DBC">
          <w:rPr>
            <w:rStyle w:val="Hyperlink"/>
            <w:noProof/>
          </w:rPr>
          <w:t>Figure 1</w:t>
        </w:r>
        <w:r w:rsidR="0084640A" w:rsidRPr="00025DBC">
          <w:rPr>
            <w:rStyle w:val="Hyperlink"/>
            <w:noProof/>
          </w:rPr>
          <w:noBreakHyphen/>
          <w:t xml:space="preserve">7: </w:t>
        </w:r>
        <w:r w:rsidR="0084640A" w:rsidRPr="00025DBC">
          <w:rPr>
            <w:rStyle w:val="Hyperlink"/>
            <w:rFonts w:ascii="Times New Roman" w:hAnsi="Times New Roman"/>
            <w:noProof/>
          </w:rPr>
          <w:t>Mid infrared absorption spectra of some molecules and gases. Data were collected from [69].</w:t>
        </w:r>
        <w:r w:rsidR="0084640A">
          <w:rPr>
            <w:noProof/>
            <w:webHidden/>
          </w:rPr>
          <w:tab/>
        </w:r>
        <w:r w:rsidR="0084640A">
          <w:rPr>
            <w:noProof/>
            <w:webHidden/>
          </w:rPr>
          <w:fldChar w:fldCharType="begin"/>
        </w:r>
        <w:r w:rsidR="0084640A">
          <w:rPr>
            <w:noProof/>
            <w:webHidden/>
          </w:rPr>
          <w:instrText xml:space="preserve"> PAGEREF _Toc39661026 \h </w:instrText>
        </w:r>
        <w:r w:rsidR="0084640A">
          <w:rPr>
            <w:noProof/>
            <w:webHidden/>
          </w:rPr>
        </w:r>
        <w:r w:rsidR="0084640A">
          <w:rPr>
            <w:noProof/>
            <w:webHidden/>
          </w:rPr>
          <w:fldChar w:fldCharType="separate"/>
        </w:r>
        <w:r>
          <w:rPr>
            <w:noProof/>
            <w:webHidden/>
          </w:rPr>
          <w:t>17</w:t>
        </w:r>
        <w:r w:rsidR="0084640A">
          <w:rPr>
            <w:noProof/>
            <w:webHidden/>
          </w:rPr>
          <w:fldChar w:fldCharType="end"/>
        </w:r>
      </w:hyperlink>
    </w:p>
    <w:p w14:paraId="1C4FAC36" w14:textId="238E2D05" w:rsidR="0084640A" w:rsidRDefault="00CE52C4" w:rsidP="0084640A">
      <w:pPr>
        <w:pStyle w:val="TableofFigures"/>
        <w:tabs>
          <w:tab w:val="right" w:leader="dot" w:pos="8630"/>
        </w:tabs>
        <w:jc w:val="both"/>
        <w:rPr>
          <w:rFonts w:eastAsiaTheme="minorEastAsia" w:cstheme="minorBidi"/>
          <w:noProof/>
          <w:sz w:val="22"/>
          <w:szCs w:val="22"/>
          <w:lang w:eastAsia="zh-CN" w:bidi="ar-SA"/>
        </w:rPr>
      </w:pPr>
      <w:hyperlink w:anchor="_Toc39661027" w:history="1">
        <w:r w:rsidR="0084640A" w:rsidRPr="00025DBC">
          <w:rPr>
            <w:rStyle w:val="Hyperlink"/>
            <w:noProof/>
          </w:rPr>
          <w:t>Figure 1</w:t>
        </w:r>
        <w:r w:rsidR="0084640A" w:rsidRPr="00025DBC">
          <w:rPr>
            <w:rStyle w:val="Hyperlink"/>
            <w:noProof/>
          </w:rPr>
          <w:noBreakHyphen/>
          <w:t xml:space="preserve">8: </w:t>
        </w:r>
        <w:r w:rsidR="0084640A" w:rsidRPr="00025DBC">
          <w:rPr>
            <w:rStyle w:val="Hyperlink"/>
            <w:rFonts w:ascii="Times New Roman" w:hAnsi="Times New Roman"/>
            <w:noProof/>
          </w:rPr>
          <w:t>Block diagram of a thermal detector. Figure from [76].</w:t>
        </w:r>
        <w:r w:rsidR="0084640A">
          <w:rPr>
            <w:noProof/>
            <w:webHidden/>
          </w:rPr>
          <w:tab/>
        </w:r>
        <w:r w:rsidR="0084640A">
          <w:rPr>
            <w:noProof/>
            <w:webHidden/>
          </w:rPr>
          <w:fldChar w:fldCharType="begin"/>
        </w:r>
        <w:r w:rsidR="0084640A">
          <w:rPr>
            <w:noProof/>
            <w:webHidden/>
          </w:rPr>
          <w:instrText xml:space="preserve"> PAGEREF _Toc39661027 \h </w:instrText>
        </w:r>
        <w:r w:rsidR="0084640A">
          <w:rPr>
            <w:noProof/>
            <w:webHidden/>
          </w:rPr>
        </w:r>
        <w:r w:rsidR="0084640A">
          <w:rPr>
            <w:noProof/>
            <w:webHidden/>
          </w:rPr>
          <w:fldChar w:fldCharType="separate"/>
        </w:r>
        <w:r>
          <w:rPr>
            <w:noProof/>
            <w:webHidden/>
          </w:rPr>
          <w:t>18</w:t>
        </w:r>
        <w:r w:rsidR="0084640A">
          <w:rPr>
            <w:noProof/>
            <w:webHidden/>
          </w:rPr>
          <w:fldChar w:fldCharType="end"/>
        </w:r>
      </w:hyperlink>
    </w:p>
    <w:p w14:paraId="378E449F" w14:textId="65E0E8A5" w:rsidR="0084640A" w:rsidRDefault="00CE52C4" w:rsidP="0084640A">
      <w:pPr>
        <w:pStyle w:val="TableofFigures"/>
        <w:tabs>
          <w:tab w:val="right" w:leader="dot" w:pos="8630"/>
        </w:tabs>
        <w:jc w:val="both"/>
        <w:rPr>
          <w:rFonts w:eastAsiaTheme="minorEastAsia" w:cstheme="minorBidi"/>
          <w:noProof/>
          <w:sz w:val="22"/>
          <w:szCs w:val="22"/>
          <w:lang w:eastAsia="zh-CN" w:bidi="ar-SA"/>
        </w:rPr>
      </w:pPr>
      <w:hyperlink w:anchor="_Toc39661028" w:history="1">
        <w:r w:rsidR="0084640A" w:rsidRPr="00025DBC">
          <w:rPr>
            <w:rStyle w:val="Hyperlink"/>
            <w:noProof/>
          </w:rPr>
          <w:t>Figure 1</w:t>
        </w:r>
        <w:r w:rsidR="0084640A" w:rsidRPr="00025DBC">
          <w:rPr>
            <w:rStyle w:val="Hyperlink"/>
            <w:noProof/>
          </w:rPr>
          <w:noBreakHyphen/>
          <w:t xml:space="preserve">9: </w:t>
        </w:r>
        <w:r w:rsidR="0084640A" w:rsidRPr="00025DBC">
          <w:rPr>
            <w:rStyle w:val="Hyperlink"/>
            <w:rFonts w:ascii="Times New Roman" w:hAnsi="Times New Roman"/>
            <w:noProof/>
          </w:rPr>
          <w:t>Images created by uncooled and cooled infrared cameras. Figures are from [77].</w:t>
        </w:r>
        <w:r w:rsidR="0084640A">
          <w:rPr>
            <w:noProof/>
            <w:webHidden/>
          </w:rPr>
          <w:tab/>
        </w:r>
        <w:r w:rsidR="0084640A">
          <w:rPr>
            <w:noProof/>
            <w:webHidden/>
          </w:rPr>
          <w:fldChar w:fldCharType="begin"/>
        </w:r>
        <w:r w:rsidR="0084640A">
          <w:rPr>
            <w:noProof/>
            <w:webHidden/>
          </w:rPr>
          <w:instrText xml:space="preserve"> PAGEREF _Toc39661028 \h </w:instrText>
        </w:r>
        <w:r w:rsidR="0084640A">
          <w:rPr>
            <w:noProof/>
            <w:webHidden/>
          </w:rPr>
        </w:r>
        <w:r w:rsidR="0084640A">
          <w:rPr>
            <w:noProof/>
            <w:webHidden/>
          </w:rPr>
          <w:fldChar w:fldCharType="separate"/>
        </w:r>
        <w:r>
          <w:rPr>
            <w:noProof/>
            <w:webHidden/>
          </w:rPr>
          <w:t>19</w:t>
        </w:r>
        <w:r w:rsidR="0084640A">
          <w:rPr>
            <w:noProof/>
            <w:webHidden/>
          </w:rPr>
          <w:fldChar w:fldCharType="end"/>
        </w:r>
      </w:hyperlink>
    </w:p>
    <w:p w14:paraId="67EB59A8" w14:textId="2F80D6CD" w:rsidR="0084640A" w:rsidRDefault="00CE52C4" w:rsidP="0084640A">
      <w:pPr>
        <w:pStyle w:val="TableofFigures"/>
        <w:tabs>
          <w:tab w:val="right" w:leader="dot" w:pos="8630"/>
        </w:tabs>
        <w:jc w:val="both"/>
        <w:rPr>
          <w:rFonts w:eastAsiaTheme="minorEastAsia" w:cstheme="minorBidi"/>
          <w:noProof/>
          <w:sz w:val="22"/>
          <w:szCs w:val="22"/>
          <w:lang w:eastAsia="zh-CN" w:bidi="ar-SA"/>
        </w:rPr>
      </w:pPr>
      <w:hyperlink w:anchor="_Toc39661029" w:history="1">
        <w:r w:rsidR="0084640A" w:rsidRPr="00025DBC">
          <w:rPr>
            <w:rStyle w:val="Hyperlink"/>
            <w:noProof/>
          </w:rPr>
          <w:t>Figure 1</w:t>
        </w:r>
        <w:r w:rsidR="0084640A" w:rsidRPr="00025DBC">
          <w:rPr>
            <w:rStyle w:val="Hyperlink"/>
            <w:noProof/>
          </w:rPr>
          <w:noBreakHyphen/>
          <w:t xml:space="preserve">10: </w:t>
        </w:r>
        <w:r w:rsidR="0084640A" w:rsidRPr="00025DBC">
          <w:rPr>
            <w:rStyle w:val="Hyperlink"/>
            <w:rFonts w:ascii="Times New Roman" w:hAnsi="Times New Roman"/>
            <w:noProof/>
          </w:rPr>
          <w:t>Schematic diagram of (a) a photoconductive photodetector made of a semiconductor slab, (b) a quantum well infrared photodetector based on bound-to-continuum transition.</w:t>
        </w:r>
        <w:r w:rsidR="0084640A">
          <w:rPr>
            <w:noProof/>
            <w:webHidden/>
          </w:rPr>
          <w:tab/>
        </w:r>
        <w:r w:rsidR="0084640A">
          <w:rPr>
            <w:noProof/>
            <w:webHidden/>
          </w:rPr>
          <w:fldChar w:fldCharType="begin"/>
        </w:r>
        <w:r w:rsidR="0084640A">
          <w:rPr>
            <w:noProof/>
            <w:webHidden/>
          </w:rPr>
          <w:instrText xml:space="preserve"> PAGEREF _Toc39661029 \h </w:instrText>
        </w:r>
        <w:r w:rsidR="0084640A">
          <w:rPr>
            <w:noProof/>
            <w:webHidden/>
          </w:rPr>
        </w:r>
        <w:r w:rsidR="0084640A">
          <w:rPr>
            <w:noProof/>
            <w:webHidden/>
          </w:rPr>
          <w:fldChar w:fldCharType="separate"/>
        </w:r>
        <w:r>
          <w:rPr>
            <w:noProof/>
            <w:webHidden/>
          </w:rPr>
          <w:t>20</w:t>
        </w:r>
        <w:r w:rsidR="0084640A">
          <w:rPr>
            <w:noProof/>
            <w:webHidden/>
          </w:rPr>
          <w:fldChar w:fldCharType="end"/>
        </w:r>
      </w:hyperlink>
    </w:p>
    <w:p w14:paraId="4ADB7053" w14:textId="01C27B09" w:rsidR="0084640A" w:rsidRDefault="00CE52C4" w:rsidP="0084640A">
      <w:pPr>
        <w:pStyle w:val="TableofFigures"/>
        <w:tabs>
          <w:tab w:val="right" w:leader="dot" w:pos="8630"/>
        </w:tabs>
        <w:jc w:val="both"/>
        <w:rPr>
          <w:rFonts w:eastAsiaTheme="minorEastAsia" w:cstheme="minorBidi"/>
          <w:noProof/>
          <w:sz w:val="22"/>
          <w:szCs w:val="22"/>
          <w:lang w:eastAsia="zh-CN" w:bidi="ar-SA"/>
        </w:rPr>
      </w:pPr>
      <w:hyperlink w:anchor="_Toc39661030" w:history="1">
        <w:r w:rsidR="0084640A" w:rsidRPr="00025DBC">
          <w:rPr>
            <w:rStyle w:val="Hyperlink"/>
            <w:noProof/>
          </w:rPr>
          <w:t>Figure 1</w:t>
        </w:r>
        <w:r w:rsidR="0084640A" w:rsidRPr="00025DBC">
          <w:rPr>
            <w:rStyle w:val="Hyperlink"/>
            <w:noProof/>
          </w:rPr>
          <w:noBreakHyphen/>
          <w:t xml:space="preserve">11: </w:t>
        </w:r>
        <w:r w:rsidR="0084640A" w:rsidRPr="00025DBC">
          <w:rPr>
            <w:rStyle w:val="Hyperlink"/>
            <w:rFonts w:ascii="Times New Roman" w:hAnsi="Times New Roman"/>
            <w:noProof/>
          </w:rPr>
          <w:t>Schematic diagram of a PV detector made of a single p-n junction</w:t>
        </w:r>
        <w:r w:rsidR="0084640A">
          <w:rPr>
            <w:noProof/>
            <w:webHidden/>
          </w:rPr>
          <w:tab/>
        </w:r>
        <w:r w:rsidR="0084640A">
          <w:rPr>
            <w:noProof/>
            <w:webHidden/>
          </w:rPr>
          <w:fldChar w:fldCharType="begin"/>
        </w:r>
        <w:r w:rsidR="0084640A">
          <w:rPr>
            <w:noProof/>
            <w:webHidden/>
          </w:rPr>
          <w:instrText xml:space="preserve"> PAGEREF _Toc39661030 \h </w:instrText>
        </w:r>
        <w:r w:rsidR="0084640A">
          <w:rPr>
            <w:noProof/>
            <w:webHidden/>
          </w:rPr>
        </w:r>
        <w:r w:rsidR="0084640A">
          <w:rPr>
            <w:noProof/>
            <w:webHidden/>
          </w:rPr>
          <w:fldChar w:fldCharType="separate"/>
        </w:r>
        <w:r>
          <w:rPr>
            <w:noProof/>
            <w:webHidden/>
          </w:rPr>
          <w:t>21</w:t>
        </w:r>
        <w:r w:rsidR="0084640A">
          <w:rPr>
            <w:noProof/>
            <w:webHidden/>
          </w:rPr>
          <w:fldChar w:fldCharType="end"/>
        </w:r>
      </w:hyperlink>
    </w:p>
    <w:p w14:paraId="5F710860" w14:textId="408D6010" w:rsidR="0084640A" w:rsidRDefault="00CE52C4" w:rsidP="0084640A">
      <w:pPr>
        <w:pStyle w:val="TableofFigures"/>
        <w:tabs>
          <w:tab w:val="right" w:leader="dot" w:pos="8630"/>
        </w:tabs>
        <w:jc w:val="both"/>
        <w:rPr>
          <w:rFonts w:eastAsiaTheme="minorEastAsia" w:cstheme="minorBidi"/>
          <w:noProof/>
          <w:sz w:val="22"/>
          <w:szCs w:val="22"/>
          <w:lang w:eastAsia="zh-CN" w:bidi="ar-SA"/>
        </w:rPr>
      </w:pPr>
      <w:hyperlink w:anchor="_Toc39661031" w:history="1">
        <w:r w:rsidR="0084640A" w:rsidRPr="00025DBC">
          <w:rPr>
            <w:rStyle w:val="Hyperlink"/>
            <w:noProof/>
          </w:rPr>
          <w:t>Figure 1</w:t>
        </w:r>
        <w:r w:rsidR="0084640A" w:rsidRPr="00025DBC">
          <w:rPr>
            <w:rStyle w:val="Hyperlink"/>
            <w:noProof/>
          </w:rPr>
          <w:noBreakHyphen/>
          <w:t xml:space="preserve">12: </w:t>
        </w:r>
        <w:r w:rsidR="0084640A" w:rsidRPr="00025DBC">
          <w:rPr>
            <w:rStyle w:val="Hyperlink"/>
            <w:rFonts w:ascii="Times New Roman" w:hAnsi="Times New Roman"/>
            <w:noProof/>
          </w:rPr>
          <w:t>Schematics of (a) a nBn barrier detector and (b) a complementary barrier infrared detector; the biases are applied to improve carrier collection.</w:t>
        </w:r>
        <w:r w:rsidR="0084640A">
          <w:rPr>
            <w:noProof/>
            <w:webHidden/>
          </w:rPr>
          <w:tab/>
        </w:r>
        <w:r w:rsidR="0084640A">
          <w:rPr>
            <w:noProof/>
            <w:webHidden/>
          </w:rPr>
          <w:fldChar w:fldCharType="begin"/>
        </w:r>
        <w:r w:rsidR="0084640A">
          <w:rPr>
            <w:noProof/>
            <w:webHidden/>
          </w:rPr>
          <w:instrText xml:space="preserve"> PAGEREF _Toc39661031 \h </w:instrText>
        </w:r>
        <w:r w:rsidR="0084640A">
          <w:rPr>
            <w:noProof/>
            <w:webHidden/>
          </w:rPr>
        </w:r>
        <w:r w:rsidR="0084640A">
          <w:rPr>
            <w:noProof/>
            <w:webHidden/>
          </w:rPr>
          <w:fldChar w:fldCharType="separate"/>
        </w:r>
        <w:r>
          <w:rPr>
            <w:noProof/>
            <w:webHidden/>
          </w:rPr>
          <w:t>21</w:t>
        </w:r>
        <w:r w:rsidR="0084640A">
          <w:rPr>
            <w:noProof/>
            <w:webHidden/>
          </w:rPr>
          <w:fldChar w:fldCharType="end"/>
        </w:r>
      </w:hyperlink>
    </w:p>
    <w:p w14:paraId="0E5B3E1E" w14:textId="5F8B96A0" w:rsidR="0084640A" w:rsidRDefault="00CE52C4" w:rsidP="0084640A">
      <w:pPr>
        <w:pStyle w:val="TableofFigures"/>
        <w:tabs>
          <w:tab w:val="right" w:leader="dot" w:pos="8630"/>
        </w:tabs>
        <w:jc w:val="both"/>
        <w:rPr>
          <w:rFonts w:eastAsiaTheme="minorEastAsia" w:cstheme="minorBidi"/>
          <w:noProof/>
          <w:sz w:val="22"/>
          <w:szCs w:val="22"/>
          <w:lang w:eastAsia="zh-CN" w:bidi="ar-SA"/>
        </w:rPr>
      </w:pPr>
      <w:hyperlink w:anchor="_Toc39661032" w:history="1">
        <w:r w:rsidR="0084640A" w:rsidRPr="00025DBC">
          <w:rPr>
            <w:rStyle w:val="Hyperlink"/>
            <w:noProof/>
          </w:rPr>
          <w:t>Figure 1</w:t>
        </w:r>
        <w:r w:rsidR="0084640A" w:rsidRPr="00025DBC">
          <w:rPr>
            <w:rStyle w:val="Hyperlink"/>
            <w:noProof/>
          </w:rPr>
          <w:noBreakHyphen/>
          <w:t>13:</w:t>
        </w:r>
        <w:r w:rsidR="0084640A" w:rsidRPr="00025DBC">
          <w:rPr>
            <w:rStyle w:val="Hyperlink"/>
            <w:rFonts w:ascii="Times New Roman" w:hAnsi="Times New Roman"/>
            <w:noProof/>
          </w:rPr>
          <w:t xml:space="preserve"> Schematic diagram of a quantum cascade detector.</w:t>
        </w:r>
        <w:r w:rsidR="0084640A">
          <w:rPr>
            <w:noProof/>
            <w:webHidden/>
          </w:rPr>
          <w:tab/>
        </w:r>
        <w:r w:rsidR="0084640A">
          <w:rPr>
            <w:noProof/>
            <w:webHidden/>
          </w:rPr>
          <w:fldChar w:fldCharType="begin"/>
        </w:r>
        <w:r w:rsidR="0084640A">
          <w:rPr>
            <w:noProof/>
            <w:webHidden/>
          </w:rPr>
          <w:instrText xml:space="preserve"> PAGEREF _Toc39661032 \h </w:instrText>
        </w:r>
        <w:r w:rsidR="0084640A">
          <w:rPr>
            <w:noProof/>
            <w:webHidden/>
          </w:rPr>
        </w:r>
        <w:r w:rsidR="0084640A">
          <w:rPr>
            <w:noProof/>
            <w:webHidden/>
          </w:rPr>
          <w:fldChar w:fldCharType="separate"/>
        </w:r>
        <w:r>
          <w:rPr>
            <w:noProof/>
            <w:webHidden/>
          </w:rPr>
          <w:t>22</w:t>
        </w:r>
        <w:r w:rsidR="0084640A">
          <w:rPr>
            <w:noProof/>
            <w:webHidden/>
          </w:rPr>
          <w:fldChar w:fldCharType="end"/>
        </w:r>
      </w:hyperlink>
    </w:p>
    <w:p w14:paraId="5D6AC64F" w14:textId="6EFE3713" w:rsidR="0084640A" w:rsidRDefault="00CE52C4" w:rsidP="0084640A">
      <w:pPr>
        <w:pStyle w:val="TableofFigures"/>
        <w:tabs>
          <w:tab w:val="right" w:leader="dot" w:pos="8630"/>
        </w:tabs>
        <w:jc w:val="both"/>
        <w:rPr>
          <w:rFonts w:eastAsiaTheme="minorEastAsia" w:cstheme="minorBidi"/>
          <w:noProof/>
          <w:sz w:val="22"/>
          <w:szCs w:val="22"/>
          <w:lang w:eastAsia="zh-CN" w:bidi="ar-SA"/>
        </w:rPr>
      </w:pPr>
      <w:hyperlink w:anchor="_Toc39661033" w:history="1">
        <w:r w:rsidR="0084640A" w:rsidRPr="00025DBC">
          <w:rPr>
            <w:rStyle w:val="Hyperlink"/>
            <w:noProof/>
          </w:rPr>
          <w:t>Figure 2</w:t>
        </w:r>
        <w:r w:rsidR="0084640A" w:rsidRPr="00025DBC">
          <w:rPr>
            <w:rStyle w:val="Hyperlink"/>
            <w:noProof/>
          </w:rPr>
          <w:noBreakHyphen/>
          <w:t xml:space="preserve">1: </w:t>
        </w:r>
        <w:r w:rsidR="0084640A" w:rsidRPr="00025DBC">
          <w:rPr>
            <w:rStyle w:val="Hyperlink"/>
            <w:rFonts w:ascii="Times New Roman" w:hAnsi="Times New Roman"/>
            <w:noProof/>
          </w:rPr>
          <w:t xml:space="preserve">(a) Bandgap, lattice constant and (b) band alignment of the 6.1 </w:t>
        </w:r>
        <w:r w:rsidR="0084640A" w:rsidRPr="00025DBC">
          <w:rPr>
            <w:rStyle w:val="Hyperlink"/>
            <w:rFonts w:ascii="Times New Roman" w:eastAsia="Times New Roman" w:hAnsi="Times New Roman"/>
            <w:noProof/>
          </w:rPr>
          <w:t>Å semiconductor materials.</w:t>
        </w:r>
        <w:r w:rsidR="0084640A">
          <w:rPr>
            <w:noProof/>
            <w:webHidden/>
          </w:rPr>
          <w:tab/>
        </w:r>
        <w:r w:rsidR="0084640A">
          <w:rPr>
            <w:noProof/>
            <w:webHidden/>
          </w:rPr>
          <w:fldChar w:fldCharType="begin"/>
        </w:r>
        <w:r w:rsidR="0084640A">
          <w:rPr>
            <w:noProof/>
            <w:webHidden/>
          </w:rPr>
          <w:instrText xml:space="preserve"> PAGEREF _Toc39661033 \h </w:instrText>
        </w:r>
        <w:r w:rsidR="0084640A">
          <w:rPr>
            <w:noProof/>
            <w:webHidden/>
          </w:rPr>
        </w:r>
        <w:r w:rsidR="0084640A">
          <w:rPr>
            <w:noProof/>
            <w:webHidden/>
          </w:rPr>
          <w:fldChar w:fldCharType="separate"/>
        </w:r>
        <w:r>
          <w:rPr>
            <w:noProof/>
            <w:webHidden/>
          </w:rPr>
          <w:t>27</w:t>
        </w:r>
        <w:r w:rsidR="0084640A">
          <w:rPr>
            <w:noProof/>
            <w:webHidden/>
          </w:rPr>
          <w:fldChar w:fldCharType="end"/>
        </w:r>
      </w:hyperlink>
    </w:p>
    <w:p w14:paraId="6446B47E" w14:textId="273FC15A" w:rsidR="0084640A" w:rsidRDefault="00CE52C4" w:rsidP="0084640A">
      <w:pPr>
        <w:pStyle w:val="TableofFigures"/>
        <w:tabs>
          <w:tab w:val="right" w:leader="dot" w:pos="8630"/>
        </w:tabs>
        <w:jc w:val="both"/>
        <w:rPr>
          <w:rFonts w:eastAsiaTheme="minorEastAsia" w:cstheme="minorBidi"/>
          <w:noProof/>
          <w:sz w:val="22"/>
          <w:szCs w:val="22"/>
          <w:lang w:eastAsia="zh-CN" w:bidi="ar-SA"/>
        </w:rPr>
      </w:pPr>
      <w:hyperlink w:anchor="_Toc39661034" w:history="1">
        <w:r w:rsidR="0084640A" w:rsidRPr="00025DBC">
          <w:rPr>
            <w:rStyle w:val="Hyperlink"/>
            <w:noProof/>
          </w:rPr>
          <w:t>Figure 2</w:t>
        </w:r>
        <w:r w:rsidR="0084640A" w:rsidRPr="00025DBC">
          <w:rPr>
            <w:rStyle w:val="Hyperlink"/>
            <w:noProof/>
          </w:rPr>
          <w:noBreakHyphen/>
          <w:t xml:space="preserve">2: </w:t>
        </w:r>
        <w:r w:rsidR="0084640A" w:rsidRPr="00025DBC">
          <w:rPr>
            <w:rStyle w:val="Hyperlink"/>
            <w:rFonts w:ascii="Times New Roman" w:hAnsi="Times New Roman"/>
            <w:noProof/>
          </w:rPr>
          <w:t>Illustration of the photon emission and cascading effect in an interband cascade laser. Figure from [115].</w:t>
        </w:r>
        <w:r w:rsidR="0084640A">
          <w:rPr>
            <w:noProof/>
            <w:webHidden/>
          </w:rPr>
          <w:tab/>
        </w:r>
        <w:r w:rsidR="0084640A">
          <w:rPr>
            <w:noProof/>
            <w:webHidden/>
          </w:rPr>
          <w:fldChar w:fldCharType="begin"/>
        </w:r>
        <w:r w:rsidR="0084640A">
          <w:rPr>
            <w:noProof/>
            <w:webHidden/>
          </w:rPr>
          <w:instrText xml:space="preserve"> PAGEREF _Toc39661034 \h </w:instrText>
        </w:r>
        <w:r w:rsidR="0084640A">
          <w:rPr>
            <w:noProof/>
            <w:webHidden/>
          </w:rPr>
        </w:r>
        <w:r w:rsidR="0084640A">
          <w:rPr>
            <w:noProof/>
            <w:webHidden/>
          </w:rPr>
          <w:fldChar w:fldCharType="separate"/>
        </w:r>
        <w:r>
          <w:rPr>
            <w:noProof/>
            <w:webHidden/>
          </w:rPr>
          <w:t>29</w:t>
        </w:r>
        <w:r w:rsidR="0084640A">
          <w:rPr>
            <w:noProof/>
            <w:webHidden/>
          </w:rPr>
          <w:fldChar w:fldCharType="end"/>
        </w:r>
      </w:hyperlink>
    </w:p>
    <w:p w14:paraId="07871FEA" w14:textId="3D52C855" w:rsidR="0084640A" w:rsidRDefault="00CE52C4" w:rsidP="0084640A">
      <w:pPr>
        <w:pStyle w:val="TableofFigures"/>
        <w:tabs>
          <w:tab w:val="right" w:leader="dot" w:pos="8630"/>
        </w:tabs>
        <w:jc w:val="both"/>
        <w:rPr>
          <w:rFonts w:eastAsiaTheme="minorEastAsia" w:cstheme="minorBidi"/>
          <w:noProof/>
          <w:sz w:val="22"/>
          <w:szCs w:val="22"/>
          <w:lang w:eastAsia="zh-CN" w:bidi="ar-SA"/>
        </w:rPr>
      </w:pPr>
      <w:hyperlink w:anchor="_Toc39661035" w:history="1">
        <w:r w:rsidR="0084640A" w:rsidRPr="00025DBC">
          <w:rPr>
            <w:rStyle w:val="Hyperlink"/>
            <w:noProof/>
          </w:rPr>
          <w:t>Figure 2</w:t>
        </w:r>
        <w:r w:rsidR="0084640A" w:rsidRPr="00025DBC">
          <w:rPr>
            <w:rStyle w:val="Hyperlink"/>
            <w:noProof/>
          </w:rPr>
          <w:noBreakHyphen/>
          <w:t xml:space="preserve">3: </w:t>
        </w:r>
        <w:r w:rsidR="0084640A" w:rsidRPr="00025DBC">
          <w:rPr>
            <w:rStyle w:val="Hyperlink"/>
            <w:rFonts w:ascii="Times New Roman" w:eastAsia="Times New Roman" w:hAnsi="Times New Roman"/>
            <w:noProof/>
          </w:rPr>
          <w:t>Band diagram of the active core for an interband cascade laser. Figure from [73].</w:t>
        </w:r>
        <w:r w:rsidR="0084640A">
          <w:rPr>
            <w:noProof/>
            <w:webHidden/>
          </w:rPr>
          <w:tab/>
        </w:r>
        <w:r w:rsidR="0084640A">
          <w:rPr>
            <w:noProof/>
            <w:webHidden/>
          </w:rPr>
          <w:fldChar w:fldCharType="begin"/>
        </w:r>
        <w:r w:rsidR="0084640A">
          <w:rPr>
            <w:noProof/>
            <w:webHidden/>
          </w:rPr>
          <w:instrText xml:space="preserve"> PAGEREF _Toc39661035 \h </w:instrText>
        </w:r>
        <w:r w:rsidR="0084640A">
          <w:rPr>
            <w:noProof/>
            <w:webHidden/>
          </w:rPr>
        </w:r>
        <w:r w:rsidR="0084640A">
          <w:rPr>
            <w:noProof/>
            <w:webHidden/>
          </w:rPr>
          <w:fldChar w:fldCharType="separate"/>
        </w:r>
        <w:r>
          <w:rPr>
            <w:noProof/>
            <w:webHidden/>
          </w:rPr>
          <w:t>31</w:t>
        </w:r>
        <w:r w:rsidR="0084640A">
          <w:rPr>
            <w:noProof/>
            <w:webHidden/>
          </w:rPr>
          <w:fldChar w:fldCharType="end"/>
        </w:r>
      </w:hyperlink>
    </w:p>
    <w:p w14:paraId="65E01B30" w14:textId="38BB68E8" w:rsidR="0084640A" w:rsidRDefault="00CE52C4" w:rsidP="0084640A">
      <w:pPr>
        <w:pStyle w:val="TableofFigures"/>
        <w:tabs>
          <w:tab w:val="right" w:leader="dot" w:pos="8630"/>
        </w:tabs>
        <w:jc w:val="both"/>
        <w:rPr>
          <w:rFonts w:eastAsiaTheme="minorEastAsia" w:cstheme="minorBidi"/>
          <w:noProof/>
          <w:sz w:val="22"/>
          <w:szCs w:val="22"/>
          <w:lang w:eastAsia="zh-CN" w:bidi="ar-SA"/>
        </w:rPr>
      </w:pPr>
      <w:hyperlink w:anchor="_Toc39661036" w:history="1">
        <w:r w:rsidR="0084640A" w:rsidRPr="00025DBC">
          <w:rPr>
            <w:rStyle w:val="Hyperlink"/>
            <w:noProof/>
          </w:rPr>
          <w:t>Figure 2</w:t>
        </w:r>
        <w:r w:rsidR="0084640A" w:rsidRPr="00025DBC">
          <w:rPr>
            <w:rStyle w:val="Hyperlink"/>
            <w:noProof/>
          </w:rPr>
          <w:noBreakHyphen/>
          <w:t xml:space="preserve">4: </w:t>
        </w:r>
        <w:r w:rsidR="0084640A" w:rsidRPr="00025DBC">
          <w:rPr>
            <w:rStyle w:val="Hyperlink"/>
            <w:rFonts w:ascii="Times New Roman" w:hAnsi="Times New Roman"/>
            <w:noProof/>
          </w:rPr>
          <w:t>Room temperature threshold current density for both InAs- and GaSb-based broad-area ICLs. Figure is from [124].</w:t>
        </w:r>
        <w:r w:rsidR="0084640A">
          <w:rPr>
            <w:noProof/>
            <w:webHidden/>
          </w:rPr>
          <w:tab/>
        </w:r>
        <w:r w:rsidR="0084640A">
          <w:rPr>
            <w:noProof/>
            <w:webHidden/>
          </w:rPr>
          <w:fldChar w:fldCharType="begin"/>
        </w:r>
        <w:r w:rsidR="0084640A">
          <w:rPr>
            <w:noProof/>
            <w:webHidden/>
          </w:rPr>
          <w:instrText xml:space="preserve"> PAGEREF _Toc39661036 \h </w:instrText>
        </w:r>
        <w:r w:rsidR="0084640A">
          <w:rPr>
            <w:noProof/>
            <w:webHidden/>
          </w:rPr>
        </w:r>
        <w:r w:rsidR="0084640A">
          <w:rPr>
            <w:noProof/>
            <w:webHidden/>
          </w:rPr>
          <w:fldChar w:fldCharType="separate"/>
        </w:r>
        <w:r>
          <w:rPr>
            <w:noProof/>
            <w:webHidden/>
          </w:rPr>
          <w:t>32</w:t>
        </w:r>
        <w:r w:rsidR="0084640A">
          <w:rPr>
            <w:noProof/>
            <w:webHidden/>
          </w:rPr>
          <w:fldChar w:fldCharType="end"/>
        </w:r>
      </w:hyperlink>
    </w:p>
    <w:p w14:paraId="617FEFB4" w14:textId="0D14958C" w:rsidR="0084640A" w:rsidRPr="0084640A" w:rsidRDefault="00CE52C4" w:rsidP="0084640A">
      <w:pPr>
        <w:pStyle w:val="TableofFigures"/>
        <w:tabs>
          <w:tab w:val="right" w:leader="dot" w:pos="8630"/>
        </w:tabs>
        <w:jc w:val="both"/>
        <w:rPr>
          <w:rFonts w:eastAsiaTheme="minorEastAsia" w:cstheme="minorBidi"/>
          <w:noProof/>
          <w:sz w:val="22"/>
          <w:szCs w:val="22"/>
          <w:lang w:eastAsia="zh-CN" w:bidi="ar-SA"/>
        </w:rPr>
      </w:pPr>
      <w:hyperlink w:anchor="_Toc39661037" w:history="1">
        <w:r w:rsidR="0084640A" w:rsidRPr="0084640A">
          <w:rPr>
            <w:rStyle w:val="Hyperlink"/>
            <w:noProof/>
          </w:rPr>
          <w:t>Figure 2</w:t>
        </w:r>
        <w:r w:rsidR="0084640A" w:rsidRPr="0084640A">
          <w:rPr>
            <w:rStyle w:val="Hyperlink"/>
            <w:noProof/>
          </w:rPr>
          <w:noBreakHyphen/>
          <w:t>5:</w:t>
        </w:r>
        <w:r w:rsidR="0084640A" w:rsidRPr="0084640A">
          <w:rPr>
            <w:rStyle w:val="Hyperlink"/>
            <w:rFonts w:ascii="Times New Roman" w:hAnsi="Times New Roman"/>
            <w:noProof/>
          </w:rPr>
          <w:t xml:space="preserve"> Band structure, minibands and wavefunctions of electrons and holes for (a) InAs/GaSb superlattice and (b) </w:t>
        </w:r>
        <w:r w:rsidR="0084640A" w:rsidRPr="0084640A">
          <w:rPr>
            <w:rStyle w:val="Hyperlink"/>
            <w:rFonts w:ascii="Times New Roman" w:hAnsi="Times New Roman"/>
            <w:i/>
            <w:iCs/>
            <w:noProof/>
          </w:rPr>
          <w:t>M</w:t>
        </w:r>
        <w:r w:rsidR="0084640A" w:rsidRPr="0084640A">
          <w:rPr>
            <w:rStyle w:val="Hyperlink"/>
            <w:rFonts w:ascii="Times New Roman" w:hAnsi="Times New Roman"/>
            <w:noProof/>
          </w:rPr>
          <w:t>-shape Al(In)Sb/GaSb/InAs/GaSb/Al(In)Sb SL.</w:t>
        </w:r>
        <w:r w:rsidR="0084640A" w:rsidRPr="0084640A">
          <w:rPr>
            <w:noProof/>
            <w:webHidden/>
          </w:rPr>
          <w:tab/>
        </w:r>
        <w:r w:rsidR="0084640A" w:rsidRPr="0084640A">
          <w:rPr>
            <w:noProof/>
            <w:webHidden/>
          </w:rPr>
          <w:fldChar w:fldCharType="begin"/>
        </w:r>
        <w:r w:rsidR="0084640A" w:rsidRPr="0084640A">
          <w:rPr>
            <w:noProof/>
            <w:webHidden/>
          </w:rPr>
          <w:instrText xml:space="preserve"> PAGEREF _Toc39661037 \h </w:instrText>
        </w:r>
        <w:r w:rsidR="0084640A" w:rsidRPr="0084640A">
          <w:rPr>
            <w:noProof/>
            <w:webHidden/>
          </w:rPr>
        </w:r>
        <w:r w:rsidR="0084640A" w:rsidRPr="0084640A">
          <w:rPr>
            <w:noProof/>
            <w:webHidden/>
          </w:rPr>
          <w:fldChar w:fldCharType="separate"/>
        </w:r>
        <w:r>
          <w:rPr>
            <w:noProof/>
            <w:webHidden/>
          </w:rPr>
          <w:t>33</w:t>
        </w:r>
        <w:r w:rsidR="0084640A" w:rsidRPr="0084640A">
          <w:rPr>
            <w:noProof/>
            <w:webHidden/>
          </w:rPr>
          <w:fldChar w:fldCharType="end"/>
        </w:r>
      </w:hyperlink>
    </w:p>
    <w:p w14:paraId="041BC27B" w14:textId="1981BA56" w:rsidR="0084640A" w:rsidRDefault="00CE52C4" w:rsidP="0084640A">
      <w:pPr>
        <w:pStyle w:val="TableofFigures"/>
        <w:tabs>
          <w:tab w:val="right" w:leader="dot" w:pos="8630"/>
        </w:tabs>
        <w:jc w:val="both"/>
        <w:rPr>
          <w:rFonts w:eastAsiaTheme="minorEastAsia" w:cstheme="minorBidi"/>
          <w:noProof/>
          <w:sz w:val="22"/>
          <w:szCs w:val="22"/>
          <w:lang w:eastAsia="zh-CN" w:bidi="ar-SA"/>
        </w:rPr>
      </w:pPr>
      <w:hyperlink w:anchor="_Toc39661038" w:history="1">
        <w:r w:rsidR="0084640A" w:rsidRPr="00025DBC">
          <w:rPr>
            <w:rStyle w:val="Hyperlink"/>
            <w:noProof/>
          </w:rPr>
          <w:t>Figure 2</w:t>
        </w:r>
        <w:r w:rsidR="0084640A" w:rsidRPr="00025DBC">
          <w:rPr>
            <w:rStyle w:val="Hyperlink"/>
            <w:noProof/>
          </w:rPr>
          <w:noBreakHyphen/>
          <w:t>6:</w:t>
        </w:r>
        <w:r w:rsidR="0084640A" w:rsidRPr="00025DBC">
          <w:rPr>
            <w:rStyle w:val="Hyperlink"/>
            <w:rFonts w:ascii="Times New Roman" w:hAnsi="Times New Roman"/>
            <w:noProof/>
          </w:rPr>
          <w:t xml:space="preserve"> (a) Schematic band diagram of an ICTPV cell, (b) Schematic showing the operation of an ICTPV cell.</w:t>
        </w:r>
        <w:r w:rsidR="0084640A">
          <w:rPr>
            <w:noProof/>
            <w:webHidden/>
          </w:rPr>
          <w:tab/>
        </w:r>
        <w:r w:rsidR="0084640A">
          <w:rPr>
            <w:noProof/>
            <w:webHidden/>
          </w:rPr>
          <w:fldChar w:fldCharType="begin"/>
        </w:r>
        <w:r w:rsidR="0084640A">
          <w:rPr>
            <w:noProof/>
            <w:webHidden/>
          </w:rPr>
          <w:instrText xml:space="preserve"> PAGEREF _Toc39661038 \h </w:instrText>
        </w:r>
        <w:r w:rsidR="0084640A">
          <w:rPr>
            <w:noProof/>
            <w:webHidden/>
          </w:rPr>
        </w:r>
        <w:r w:rsidR="0084640A">
          <w:rPr>
            <w:noProof/>
            <w:webHidden/>
          </w:rPr>
          <w:fldChar w:fldCharType="separate"/>
        </w:r>
        <w:r>
          <w:rPr>
            <w:noProof/>
            <w:webHidden/>
          </w:rPr>
          <w:t>36</w:t>
        </w:r>
        <w:r w:rsidR="0084640A">
          <w:rPr>
            <w:noProof/>
            <w:webHidden/>
          </w:rPr>
          <w:fldChar w:fldCharType="end"/>
        </w:r>
      </w:hyperlink>
    </w:p>
    <w:p w14:paraId="3800A65A" w14:textId="56F85D92" w:rsidR="0084640A" w:rsidRDefault="00CE52C4" w:rsidP="0084640A">
      <w:pPr>
        <w:pStyle w:val="TableofFigures"/>
        <w:tabs>
          <w:tab w:val="right" w:leader="dot" w:pos="8630"/>
        </w:tabs>
        <w:jc w:val="both"/>
        <w:rPr>
          <w:rFonts w:eastAsiaTheme="minorEastAsia" w:cstheme="minorBidi"/>
          <w:noProof/>
          <w:sz w:val="22"/>
          <w:szCs w:val="22"/>
          <w:lang w:eastAsia="zh-CN" w:bidi="ar-SA"/>
        </w:rPr>
      </w:pPr>
      <w:hyperlink w:anchor="_Toc39661039" w:history="1">
        <w:r w:rsidR="0084640A" w:rsidRPr="00025DBC">
          <w:rPr>
            <w:rStyle w:val="Hyperlink"/>
            <w:noProof/>
          </w:rPr>
          <w:t>Figure 2</w:t>
        </w:r>
        <w:r w:rsidR="0084640A" w:rsidRPr="00025DBC">
          <w:rPr>
            <w:rStyle w:val="Hyperlink"/>
            <w:noProof/>
          </w:rPr>
          <w:noBreakHyphen/>
          <w:t xml:space="preserve">7: </w:t>
        </w:r>
        <w:r w:rsidR="0084640A" w:rsidRPr="00025DBC">
          <w:rPr>
            <w:rStyle w:val="Hyperlink"/>
            <w:rFonts w:ascii="Times New Roman" w:hAnsi="Times New Roman"/>
            <w:noProof/>
          </w:rPr>
          <w:t xml:space="preserve">Collection probability of carriers as a function of the distance from the collection point. The absorber thickness is 3.3 </w:t>
        </w:r>
        <w:r w:rsidR="0084640A" w:rsidRPr="00025DBC">
          <w:rPr>
            <w:rStyle w:val="Hyperlink"/>
            <w:rFonts w:ascii="Symbol" w:hAnsi="Symbol"/>
            <w:noProof/>
          </w:rPr>
          <w:t></w:t>
        </w:r>
        <w:r w:rsidR="0084640A" w:rsidRPr="00025DBC">
          <w:rPr>
            <w:rStyle w:val="Hyperlink"/>
            <w:rFonts w:ascii="Times New Roman" w:hAnsi="Times New Roman"/>
            <w:noProof/>
          </w:rPr>
          <w:t>m. The number near the curve indicates the diffusion length.</w:t>
        </w:r>
        <w:r w:rsidR="0084640A">
          <w:rPr>
            <w:noProof/>
            <w:webHidden/>
          </w:rPr>
          <w:tab/>
        </w:r>
        <w:r w:rsidR="0084640A">
          <w:rPr>
            <w:noProof/>
            <w:webHidden/>
          </w:rPr>
          <w:fldChar w:fldCharType="begin"/>
        </w:r>
        <w:r w:rsidR="0084640A">
          <w:rPr>
            <w:noProof/>
            <w:webHidden/>
          </w:rPr>
          <w:instrText xml:space="preserve"> PAGEREF _Toc39661039 \h </w:instrText>
        </w:r>
        <w:r w:rsidR="0084640A">
          <w:rPr>
            <w:noProof/>
            <w:webHidden/>
          </w:rPr>
        </w:r>
        <w:r w:rsidR="0084640A">
          <w:rPr>
            <w:noProof/>
            <w:webHidden/>
          </w:rPr>
          <w:fldChar w:fldCharType="separate"/>
        </w:r>
        <w:r>
          <w:rPr>
            <w:noProof/>
            <w:webHidden/>
          </w:rPr>
          <w:t>38</w:t>
        </w:r>
        <w:r w:rsidR="0084640A">
          <w:rPr>
            <w:noProof/>
            <w:webHidden/>
          </w:rPr>
          <w:fldChar w:fldCharType="end"/>
        </w:r>
      </w:hyperlink>
    </w:p>
    <w:p w14:paraId="0BFA90FB" w14:textId="270980CD" w:rsidR="0084640A" w:rsidRDefault="00CE52C4" w:rsidP="0084640A">
      <w:pPr>
        <w:pStyle w:val="TableofFigures"/>
        <w:tabs>
          <w:tab w:val="right" w:leader="dot" w:pos="8630"/>
        </w:tabs>
        <w:jc w:val="both"/>
        <w:rPr>
          <w:rFonts w:eastAsiaTheme="minorEastAsia" w:cstheme="minorBidi"/>
          <w:noProof/>
          <w:sz w:val="22"/>
          <w:szCs w:val="22"/>
          <w:lang w:eastAsia="zh-CN" w:bidi="ar-SA"/>
        </w:rPr>
      </w:pPr>
      <w:hyperlink w:anchor="_Toc39661040" w:history="1">
        <w:r w:rsidR="0084640A" w:rsidRPr="00025DBC">
          <w:rPr>
            <w:rStyle w:val="Hyperlink"/>
            <w:noProof/>
          </w:rPr>
          <w:t>Figure 2</w:t>
        </w:r>
        <w:r w:rsidR="0084640A" w:rsidRPr="00025DBC">
          <w:rPr>
            <w:rStyle w:val="Hyperlink"/>
            <w:noProof/>
          </w:rPr>
          <w:noBreakHyphen/>
          <w:t xml:space="preserve">8: </w:t>
        </w:r>
        <w:r w:rsidR="0084640A" w:rsidRPr="00025DBC">
          <w:rPr>
            <w:rStyle w:val="Hyperlink"/>
            <w:rFonts w:ascii="Times New Roman" w:hAnsi="Times New Roman"/>
            <w:noProof/>
          </w:rPr>
          <w:t xml:space="preserve">Comparison of collection process in single- and four-stage IC devices for a low </w:t>
        </w:r>
        <w:r w:rsidR="0084640A" w:rsidRPr="00025DBC">
          <w:rPr>
            <w:rStyle w:val="Hyperlink"/>
            <w:rFonts w:ascii="Symbol" w:hAnsi="Symbol"/>
            <w:noProof/>
          </w:rPr>
          <w:t></w:t>
        </w:r>
        <w:r w:rsidR="0084640A" w:rsidRPr="00025DBC">
          <w:rPr>
            <w:rStyle w:val="Hyperlink"/>
            <w:rFonts w:ascii="Times New Roman" w:hAnsi="Times New Roman"/>
            <w:i/>
            <w:noProof/>
          </w:rPr>
          <w:t>L</w:t>
        </w:r>
        <w:r w:rsidR="0084640A" w:rsidRPr="00025DBC">
          <w:rPr>
            <w:rStyle w:val="Hyperlink"/>
            <w:rFonts w:ascii="Times New Roman" w:hAnsi="Times New Roman"/>
            <w:noProof/>
          </w:rPr>
          <w:t xml:space="preserve"> product (</w:t>
        </w:r>
        <w:r w:rsidR="0084640A" w:rsidRPr="00025DBC">
          <w:rPr>
            <w:rStyle w:val="Hyperlink"/>
            <w:rFonts w:ascii="Symbol" w:hAnsi="Symbol"/>
            <w:noProof/>
          </w:rPr>
          <w:t></w:t>
        </w:r>
        <w:r w:rsidR="0084640A" w:rsidRPr="00025DBC">
          <w:rPr>
            <w:rStyle w:val="Hyperlink"/>
            <w:rFonts w:ascii="Times New Roman" w:hAnsi="Times New Roman"/>
            <w:i/>
            <w:noProof/>
          </w:rPr>
          <w:t>L=</w:t>
        </w:r>
        <w:r w:rsidR="0084640A" w:rsidRPr="00025DBC">
          <w:rPr>
            <w:rStyle w:val="Hyperlink"/>
            <w:rFonts w:ascii="Times New Roman" w:hAnsi="Times New Roman"/>
            <w:noProof/>
          </w:rPr>
          <w:t xml:space="preserve">0.4). The thickness </w:t>
        </w:r>
        <w:r w:rsidR="0084640A" w:rsidRPr="00025DBC">
          <w:rPr>
            <w:rStyle w:val="Hyperlink"/>
            <w:rFonts w:ascii="Times New Roman" w:hAnsi="Times New Roman"/>
            <w:i/>
            <w:noProof/>
          </w:rPr>
          <w:t>d</w:t>
        </w:r>
        <w:r w:rsidR="0084640A" w:rsidRPr="00025DBC">
          <w:rPr>
            <w:rStyle w:val="Hyperlink"/>
            <w:rFonts w:ascii="Times New Roman" w:hAnsi="Times New Roman"/>
            <w:noProof/>
          </w:rPr>
          <w:t xml:space="preserve"> of the single-stage device equates the absorption depth. The individual absorber thickness of four-stage IC device is </w:t>
        </w:r>
        <w:r w:rsidR="0084640A" w:rsidRPr="00025DBC">
          <w:rPr>
            <w:rStyle w:val="Hyperlink"/>
            <w:rFonts w:ascii="Times New Roman" w:hAnsi="Times New Roman"/>
            <w:i/>
            <w:noProof/>
          </w:rPr>
          <w:t>d</w:t>
        </w:r>
        <w:r w:rsidR="0084640A" w:rsidRPr="00025DBC">
          <w:rPr>
            <w:rStyle w:val="Hyperlink"/>
            <w:rFonts w:ascii="Times New Roman" w:hAnsi="Times New Roman"/>
            <w:noProof/>
          </w:rPr>
          <w:t>/4.</w:t>
        </w:r>
        <w:r w:rsidR="0084640A">
          <w:rPr>
            <w:noProof/>
            <w:webHidden/>
          </w:rPr>
          <w:tab/>
        </w:r>
        <w:r w:rsidR="0084640A">
          <w:rPr>
            <w:noProof/>
            <w:webHidden/>
          </w:rPr>
          <w:fldChar w:fldCharType="begin"/>
        </w:r>
        <w:r w:rsidR="0084640A">
          <w:rPr>
            <w:noProof/>
            <w:webHidden/>
          </w:rPr>
          <w:instrText xml:space="preserve"> PAGEREF _Toc39661040 \h </w:instrText>
        </w:r>
        <w:r w:rsidR="0084640A">
          <w:rPr>
            <w:noProof/>
            <w:webHidden/>
          </w:rPr>
        </w:r>
        <w:r w:rsidR="0084640A">
          <w:rPr>
            <w:noProof/>
            <w:webHidden/>
          </w:rPr>
          <w:fldChar w:fldCharType="separate"/>
        </w:r>
        <w:r>
          <w:rPr>
            <w:noProof/>
            <w:webHidden/>
          </w:rPr>
          <w:t>40</w:t>
        </w:r>
        <w:r w:rsidR="0084640A">
          <w:rPr>
            <w:noProof/>
            <w:webHidden/>
          </w:rPr>
          <w:fldChar w:fldCharType="end"/>
        </w:r>
      </w:hyperlink>
    </w:p>
    <w:p w14:paraId="2698AF33" w14:textId="1797A664" w:rsidR="0084640A" w:rsidRDefault="00CE52C4" w:rsidP="0084640A">
      <w:pPr>
        <w:pStyle w:val="TableofFigures"/>
        <w:tabs>
          <w:tab w:val="right" w:leader="dot" w:pos="8630"/>
        </w:tabs>
        <w:jc w:val="both"/>
        <w:rPr>
          <w:rFonts w:eastAsiaTheme="minorEastAsia" w:cstheme="minorBidi"/>
          <w:noProof/>
          <w:sz w:val="22"/>
          <w:szCs w:val="22"/>
          <w:lang w:eastAsia="zh-CN" w:bidi="ar-SA"/>
        </w:rPr>
      </w:pPr>
      <w:hyperlink w:anchor="_Toc39661041" w:history="1">
        <w:r w:rsidR="0084640A" w:rsidRPr="00025DBC">
          <w:rPr>
            <w:rStyle w:val="Hyperlink"/>
            <w:noProof/>
          </w:rPr>
          <w:t>Figure 2</w:t>
        </w:r>
        <w:r w:rsidR="0084640A" w:rsidRPr="00025DBC">
          <w:rPr>
            <w:rStyle w:val="Hyperlink"/>
            <w:noProof/>
          </w:rPr>
          <w:noBreakHyphen/>
          <w:t xml:space="preserve">9: </w:t>
        </w:r>
        <w:r w:rsidR="0084640A" w:rsidRPr="00025DBC">
          <w:rPr>
            <w:rStyle w:val="Hyperlink"/>
            <w:rFonts w:ascii="Times New Roman" w:hAnsi="Times New Roman"/>
            <w:noProof/>
          </w:rPr>
          <w:t xml:space="preserve">(a) schematic diagram of a multistage ICIP and (b) the band profile of one stage under zero bias. The olive and purples lines in the absorber represent the electron and hole </w:t>
        </w:r>
        <w:r w:rsidR="0084640A" w:rsidRPr="00025DBC">
          <w:rPr>
            <w:rStyle w:val="Hyperlink"/>
            <w:rFonts w:ascii="Times New Roman" w:hAnsi="Times New Roman"/>
            <w:noProof/>
          </w:rPr>
          <w:lastRenderedPageBreak/>
          <w:t>minibands. The dotted olive wavefunction indicates the electron states in hole barrier while the dotted purple wavefunction represents the hole states in electron barrier.</w:t>
        </w:r>
        <w:r w:rsidR="0084640A">
          <w:rPr>
            <w:noProof/>
            <w:webHidden/>
          </w:rPr>
          <w:tab/>
        </w:r>
        <w:r w:rsidR="0084640A">
          <w:rPr>
            <w:noProof/>
            <w:webHidden/>
          </w:rPr>
          <w:fldChar w:fldCharType="begin"/>
        </w:r>
        <w:r w:rsidR="0084640A">
          <w:rPr>
            <w:noProof/>
            <w:webHidden/>
          </w:rPr>
          <w:instrText xml:space="preserve"> PAGEREF _Toc39661041 \h </w:instrText>
        </w:r>
        <w:r w:rsidR="0084640A">
          <w:rPr>
            <w:noProof/>
            <w:webHidden/>
          </w:rPr>
        </w:r>
        <w:r w:rsidR="0084640A">
          <w:rPr>
            <w:noProof/>
            <w:webHidden/>
          </w:rPr>
          <w:fldChar w:fldCharType="separate"/>
        </w:r>
        <w:r>
          <w:rPr>
            <w:noProof/>
            <w:webHidden/>
          </w:rPr>
          <w:t>42</w:t>
        </w:r>
        <w:r w:rsidR="0084640A">
          <w:rPr>
            <w:noProof/>
            <w:webHidden/>
          </w:rPr>
          <w:fldChar w:fldCharType="end"/>
        </w:r>
      </w:hyperlink>
    </w:p>
    <w:p w14:paraId="4A85EBFA" w14:textId="654C7F96" w:rsidR="0084640A" w:rsidRDefault="00CE52C4" w:rsidP="0084640A">
      <w:pPr>
        <w:pStyle w:val="TableofFigures"/>
        <w:tabs>
          <w:tab w:val="right" w:leader="dot" w:pos="8630"/>
        </w:tabs>
        <w:jc w:val="both"/>
        <w:rPr>
          <w:rFonts w:eastAsiaTheme="minorEastAsia" w:cstheme="minorBidi"/>
          <w:noProof/>
          <w:sz w:val="22"/>
          <w:szCs w:val="22"/>
          <w:lang w:eastAsia="zh-CN" w:bidi="ar-SA"/>
        </w:rPr>
      </w:pPr>
      <w:hyperlink w:anchor="_Toc39661042" w:history="1">
        <w:r w:rsidR="0084640A" w:rsidRPr="00025DBC">
          <w:rPr>
            <w:rStyle w:val="Hyperlink"/>
            <w:noProof/>
          </w:rPr>
          <w:t>Figure 2</w:t>
        </w:r>
        <w:r w:rsidR="0084640A" w:rsidRPr="00025DBC">
          <w:rPr>
            <w:rStyle w:val="Hyperlink"/>
            <w:noProof/>
          </w:rPr>
          <w:noBreakHyphen/>
          <w:t xml:space="preserve">10: </w:t>
        </w:r>
        <w:r w:rsidR="0084640A" w:rsidRPr="00025DBC">
          <w:rPr>
            <w:rStyle w:val="Hyperlink"/>
            <w:rFonts w:ascii="Times New Roman" w:hAnsi="Times New Roman"/>
            <w:noProof/>
          </w:rPr>
          <w:t>Johnson-noise limited detectivity enhancement for current-matched ICIPs with two, eleven and thirty stages. Figure is from [141].</w:t>
        </w:r>
        <w:r w:rsidR="0084640A">
          <w:rPr>
            <w:noProof/>
            <w:webHidden/>
          </w:rPr>
          <w:tab/>
        </w:r>
        <w:r w:rsidR="0084640A">
          <w:rPr>
            <w:noProof/>
            <w:webHidden/>
          </w:rPr>
          <w:fldChar w:fldCharType="begin"/>
        </w:r>
        <w:r w:rsidR="0084640A">
          <w:rPr>
            <w:noProof/>
            <w:webHidden/>
          </w:rPr>
          <w:instrText xml:space="preserve"> PAGEREF _Toc39661042 \h </w:instrText>
        </w:r>
        <w:r w:rsidR="0084640A">
          <w:rPr>
            <w:noProof/>
            <w:webHidden/>
          </w:rPr>
        </w:r>
        <w:r w:rsidR="0084640A">
          <w:rPr>
            <w:noProof/>
            <w:webHidden/>
          </w:rPr>
          <w:fldChar w:fldCharType="separate"/>
        </w:r>
        <w:r>
          <w:rPr>
            <w:noProof/>
            <w:webHidden/>
          </w:rPr>
          <w:t>46</w:t>
        </w:r>
        <w:r w:rsidR="0084640A">
          <w:rPr>
            <w:noProof/>
            <w:webHidden/>
          </w:rPr>
          <w:fldChar w:fldCharType="end"/>
        </w:r>
      </w:hyperlink>
    </w:p>
    <w:p w14:paraId="0EBAB55B" w14:textId="79706717" w:rsidR="0084640A" w:rsidRDefault="00CE52C4" w:rsidP="0084640A">
      <w:pPr>
        <w:pStyle w:val="TableofFigures"/>
        <w:tabs>
          <w:tab w:val="right" w:leader="dot" w:pos="8630"/>
        </w:tabs>
        <w:jc w:val="both"/>
        <w:rPr>
          <w:rFonts w:eastAsiaTheme="minorEastAsia" w:cstheme="minorBidi"/>
          <w:noProof/>
          <w:sz w:val="22"/>
          <w:szCs w:val="22"/>
          <w:lang w:eastAsia="zh-CN" w:bidi="ar-SA"/>
        </w:rPr>
      </w:pPr>
      <w:hyperlink w:anchor="_Toc39661043" w:history="1">
        <w:r w:rsidR="0084640A" w:rsidRPr="00025DBC">
          <w:rPr>
            <w:rStyle w:val="Hyperlink"/>
            <w:noProof/>
          </w:rPr>
          <w:t>Figure 2</w:t>
        </w:r>
        <w:r w:rsidR="0084640A" w:rsidRPr="00025DBC">
          <w:rPr>
            <w:rStyle w:val="Hyperlink"/>
            <w:noProof/>
          </w:rPr>
          <w:noBreakHyphen/>
          <w:t>11:</w:t>
        </w:r>
        <w:r w:rsidR="0084640A" w:rsidRPr="00025DBC">
          <w:rPr>
            <w:rStyle w:val="Hyperlink"/>
            <w:rFonts w:ascii="Times New Roman" w:hAnsi="Times New Roman"/>
            <w:noProof/>
          </w:rPr>
          <w:t xml:space="preserve"> (a) Intevac GEN II MBE system (1993) and (b) Veeco GENxplor MBE system (2013).</w:t>
        </w:r>
        <w:r w:rsidR="0084640A">
          <w:rPr>
            <w:noProof/>
            <w:webHidden/>
          </w:rPr>
          <w:tab/>
        </w:r>
        <w:r w:rsidR="0084640A">
          <w:rPr>
            <w:noProof/>
            <w:webHidden/>
          </w:rPr>
          <w:fldChar w:fldCharType="begin"/>
        </w:r>
        <w:r w:rsidR="0084640A">
          <w:rPr>
            <w:noProof/>
            <w:webHidden/>
          </w:rPr>
          <w:instrText xml:space="preserve"> PAGEREF _Toc39661043 \h </w:instrText>
        </w:r>
        <w:r w:rsidR="0084640A">
          <w:rPr>
            <w:noProof/>
            <w:webHidden/>
          </w:rPr>
        </w:r>
        <w:r w:rsidR="0084640A">
          <w:rPr>
            <w:noProof/>
            <w:webHidden/>
          </w:rPr>
          <w:fldChar w:fldCharType="separate"/>
        </w:r>
        <w:r>
          <w:rPr>
            <w:noProof/>
            <w:webHidden/>
          </w:rPr>
          <w:t>48</w:t>
        </w:r>
        <w:r w:rsidR="0084640A">
          <w:rPr>
            <w:noProof/>
            <w:webHidden/>
          </w:rPr>
          <w:fldChar w:fldCharType="end"/>
        </w:r>
      </w:hyperlink>
    </w:p>
    <w:p w14:paraId="2BCC2E3D" w14:textId="0F05EC1E" w:rsidR="0084640A" w:rsidRDefault="00CE52C4" w:rsidP="0084640A">
      <w:pPr>
        <w:pStyle w:val="TableofFigures"/>
        <w:tabs>
          <w:tab w:val="right" w:leader="dot" w:pos="8630"/>
        </w:tabs>
        <w:jc w:val="both"/>
        <w:rPr>
          <w:rFonts w:eastAsiaTheme="minorEastAsia" w:cstheme="minorBidi"/>
          <w:noProof/>
          <w:sz w:val="22"/>
          <w:szCs w:val="22"/>
          <w:lang w:eastAsia="zh-CN" w:bidi="ar-SA"/>
        </w:rPr>
      </w:pPr>
      <w:hyperlink w:anchor="_Toc39661044" w:history="1">
        <w:r w:rsidR="0084640A" w:rsidRPr="00025DBC">
          <w:rPr>
            <w:rStyle w:val="Hyperlink"/>
            <w:noProof/>
          </w:rPr>
          <w:t>Figure 2</w:t>
        </w:r>
        <w:r w:rsidR="0084640A" w:rsidRPr="00025DBC">
          <w:rPr>
            <w:rStyle w:val="Hyperlink"/>
            <w:noProof/>
          </w:rPr>
          <w:noBreakHyphen/>
          <w:t>12:</w:t>
        </w:r>
        <w:r w:rsidR="0084640A" w:rsidRPr="00025DBC">
          <w:rPr>
            <w:rStyle w:val="Hyperlink"/>
            <w:rFonts w:ascii="Times New Roman" w:hAnsi="Times New Roman"/>
            <w:noProof/>
          </w:rPr>
          <w:t xml:space="preserve"> (a) The schematic of a processed ICTPV or ICIP device and (b) Cross-section scanning electron microscope image of a wet-etch ICTPV structure, the Figure is from [157].</w:t>
        </w:r>
        <w:r w:rsidR="0084640A">
          <w:rPr>
            <w:noProof/>
            <w:webHidden/>
          </w:rPr>
          <w:tab/>
        </w:r>
        <w:r w:rsidR="0084640A">
          <w:rPr>
            <w:noProof/>
            <w:webHidden/>
          </w:rPr>
          <w:fldChar w:fldCharType="begin"/>
        </w:r>
        <w:r w:rsidR="0084640A">
          <w:rPr>
            <w:noProof/>
            <w:webHidden/>
          </w:rPr>
          <w:instrText xml:space="preserve"> PAGEREF _Toc39661044 \h </w:instrText>
        </w:r>
        <w:r w:rsidR="0084640A">
          <w:rPr>
            <w:noProof/>
            <w:webHidden/>
          </w:rPr>
        </w:r>
        <w:r w:rsidR="0084640A">
          <w:rPr>
            <w:noProof/>
            <w:webHidden/>
          </w:rPr>
          <w:fldChar w:fldCharType="separate"/>
        </w:r>
        <w:r>
          <w:rPr>
            <w:noProof/>
            <w:webHidden/>
          </w:rPr>
          <w:t>49</w:t>
        </w:r>
        <w:r w:rsidR="0084640A">
          <w:rPr>
            <w:noProof/>
            <w:webHidden/>
          </w:rPr>
          <w:fldChar w:fldCharType="end"/>
        </w:r>
      </w:hyperlink>
    </w:p>
    <w:p w14:paraId="5316AD41" w14:textId="3C04D1EB" w:rsidR="0084640A" w:rsidRDefault="00CE52C4" w:rsidP="0084640A">
      <w:pPr>
        <w:pStyle w:val="TableofFigures"/>
        <w:tabs>
          <w:tab w:val="right" w:leader="dot" w:pos="8630"/>
        </w:tabs>
        <w:jc w:val="both"/>
        <w:rPr>
          <w:rFonts w:eastAsiaTheme="minorEastAsia" w:cstheme="minorBidi"/>
          <w:noProof/>
          <w:sz w:val="22"/>
          <w:szCs w:val="22"/>
          <w:lang w:eastAsia="zh-CN" w:bidi="ar-SA"/>
        </w:rPr>
      </w:pPr>
      <w:hyperlink w:anchor="_Toc39661045" w:history="1">
        <w:r w:rsidR="0084640A" w:rsidRPr="00025DBC">
          <w:rPr>
            <w:rStyle w:val="Hyperlink"/>
            <w:noProof/>
          </w:rPr>
          <w:t>Figure 3</w:t>
        </w:r>
        <w:r w:rsidR="0084640A" w:rsidRPr="00025DBC">
          <w:rPr>
            <w:rStyle w:val="Hyperlink"/>
            <w:noProof/>
          </w:rPr>
          <w:noBreakHyphen/>
          <w:t xml:space="preserve">1: </w:t>
        </w:r>
        <w:r w:rsidR="0084640A" w:rsidRPr="00025DBC">
          <w:rPr>
            <w:rStyle w:val="Hyperlink"/>
            <w:rFonts w:ascii="Times New Roman" w:hAnsi="Times New Roman"/>
            <w:noProof/>
          </w:rPr>
          <w:t xml:space="preserve">Calculated open-circuit voltage (solid) and quantum efficiency (dashed) as a function of normalized absorber thickness for different values of </w:t>
        </w:r>
        <w:r w:rsidR="0084640A" w:rsidRPr="00025DBC">
          <w:rPr>
            <w:rStyle w:val="Hyperlink"/>
            <w:rFonts w:ascii="Symbol" w:hAnsi="Symbol"/>
            <w:noProof/>
          </w:rPr>
          <w:t></w:t>
        </w:r>
        <w:r w:rsidR="0084640A" w:rsidRPr="00025DBC">
          <w:rPr>
            <w:rStyle w:val="Hyperlink"/>
            <w:rFonts w:ascii="Times New Roman" w:hAnsi="Times New Roman"/>
            <w:i/>
            <w:noProof/>
          </w:rPr>
          <w:t>L</w:t>
        </w:r>
        <w:r w:rsidR="0084640A" w:rsidRPr="00025DBC">
          <w:rPr>
            <w:rStyle w:val="Hyperlink"/>
            <w:rFonts w:ascii="Times New Roman" w:hAnsi="Times New Roman"/>
            <w:noProof/>
          </w:rPr>
          <w:t>. The incident power density is assumed to be 50 W/cm</w:t>
        </w:r>
        <w:r w:rsidR="0084640A" w:rsidRPr="00025DBC">
          <w:rPr>
            <w:rStyle w:val="Hyperlink"/>
            <w:rFonts w:ascii="Times New Roman" w:hAnsi="Times New Roman"/>
            <w:noProof/>
            <w:vertAlign w:val="superscript"/>
          </w:rPr>
          <w:t>2</w:t>
        </w:r>
        <w:r w:rsidR="0084640A" w:rsidRPr="00025DBC">
          <w:rPr>
            <w:rStyle w:val="Hyperlink"/>
            <w:rFonts w:ascii="Times New Roman" w:hAnsi="Times New Roman"/>
            <w:noProof/>
          </w:rPr>
          <w:t>.</w:t>
        </w:r>
        <w:r w:rsidR="0084640A">
          <w:rPr>
            <w:noProof/>
            <w:webHidden/>
          </w:rPr>
          <w:tab/>
        </w:r>
        <w:r w:rsidR="0084640A">
          <w:rPr>
            <w:noProof/>
            <w:webHidden/>
          </w:rPr>
          <w:fldChar w:fldCharType="begin"/>
        </w:r>
        <w:r w:rsidR="0084640A">
          <w:rPr>
            <w:noProof/>
            <w:webHidden/>
          </w:rPr>
          <w:instrText xml:space="preserve"> PAGEREF _Toc39661045 \h </w:instrText>
        </w:r>
        <w:r w:rsidR="0084640A">
          <w:rPr>
            <w:noProof/>
            <w:webHidden/>
          </w:rPr>
        </w:r>
        <w:r w:rsidR="0084640A">
          <w:rPr>
            <w:noProof/>
            <w:webHidden/>
          </w:rPr>
          <w:fldChar w:fldCharType="separate"/>
        </w:r>
        <w:r>
          <w:rPr>
            <w:noProof/>
            <w:webHidden/>
          </w:rPr>
          <w:t>53</w:t>
        </w:r>
        <w:r w:rsidR="0084640A">
          <w:rPr>
            <w:noProof/>
            <w:webHidden/>
          </w:rPr>
          <w:fldChar w:fldCharType="end"/>
        </w:r>
      </w:hyperlink>
    </w:p>
    <w:p w14:paraId="28018150" w14:textId="3BCCE7CA" w:rsidR="0084640A" w:rsidRDefault="00CE52C4" w:rsidP="0084640A">
      <w:pPr>
        <w:pStyle w:val="TableofFigures"/>
        <w:tabs>
          <w:tab w:val="right" w:leader="dot" w:pos="8630"/>
        </w:tabs>
        <w:jc w:val="both"/>
        <w:rPr>
          <w:rFonts w:eastAsiaTheme="minorEastAsia" w:cstheme="minorBidi"/>
          <w:noProof/>
          <w:sz w:val="22"/>
          <w:szCs w:val="22"/>
          <w:lang w:eastAsia="zh-CN" w:bidi="ar-SA"/>
        </w:rPr>
      </w:pPr>
      <w:hyperlink w:anchor="_Toc39661046" w:history="1">
        <w:r w:rsidR="0084640A" w:rsidRPr="00025DBC">
          <w:rPr>
            <w:rStyle w:val="Hyperlink"/>
            <w:noProof/>
          </w:rPr>
          <w:t>Figure 3</w:t>
        </w:r>
        <w:r w:rsidR="0084640A" w:rsidRPr="00025DBC">
          <w:rPr>
            <w:rStyle w:val="Hyperlink"/>
            <w:noProof/>
          </w:rPr>
          <w:noBreakHyphen/>
          <w:t xml:space="preserve">2: </w:t>
        </w:r>
        <w:r w:rsidR="0084640A" w:rsidRPr="00025DBC">
          <w:rPr>
            <w:rStyle w:val="Hyperlink"/>
            <w:rFonts w:ascii="Times New Roman" w:hAnsi="Times New Roman"/>
            <w:noProof/>
          </w:rPr>
          <w:t>Calculated dark saturation current density as a function of normalized absorber thickness for a carrier lifetime of 20 ns, 200 ns and the radiative limit.</w:t>
        </w:r>
        <w:r w:rsidR="0084640A">
          <w:rPr>
            <w:noProof/>
            <w:webHidden/>
          </w:rPr>
          <w:tab/>
        </w:r>
        <w:r w:rsidR="0084640A">
          <w:rPr>
            <w:noProof/>
            <w:webHidden/>
          </w:rPr>
          <w:fldChar w:fldCharType="begin"/>
        </w:r>
        <w:r w:rsidR="0084640A">
          <w:rPr>
            <w:noProof/>
            <w:webHidden/>
          </w:rPr>
          <w:instrText xml:space="preserve"> PAGEREF _Toc39661046 \h </w:instrText>
        </w:r>
        <w:r w:rsidR="0084640A">
          <w:rPr>
            <w:noProof/>
            <w:webHidden/>
          </w:rPr>
        </w:r>
        <w:r w:rsidR="0084640A">
          <w:rPr>
            <w:noProof/>
            <w:webHidden/>
          </w:rPr>
          <w:fldChar w:fldCharType="separate"/>
        </w:r>
        <w:r>
          <w:rPr>
            <w:noProof/>
            <w:webHidden/>
          </w:rPr>
          <w:t>55</w:t>
        </w:r>
        <w:r w:rsidR="0084640A">
          <w:rPr>
            <w:noProof/>
            <w:webHidden/>
          </w:rPr>
          <w:fldChar w:fldCharType="end"/>
        </w:r>
      </w:hyperlink>
    </w:p>
    <w:p w14:paraId="5CCAA6B6" w14:textId="72618E6A" w:rsidR="0084640A" w:rsidRDefault="00CE52C4" w:rsidP="0084640A">
      <w:pPr>
        <w:pStyle w:val="TableofFigures"/>
        <w:tabs>
          <w:tab w:val="right" w:leader="dot" w:pos="8630"/>
        </w:tabs>
        <w:jc w:val="both"/>
        <w:rPr>
          <w:rFonts w:eastAsiaTheme="minorEastAsia" w:cstheme="minorBidi"/>
          <w:noProof/>
          <w:sz w:val="22"/>
          <w:szCs w:val="22"/>
          <w:lang w:eastAsia="zh-CN" w:bidi="ar-SA"/>
        </w:rPr>
      </w:pPr>
      <w:hyperlink w:anchor="_Toc39661047" w:history="1">
        <w:r w:rsidR="0084640A" w:rsidRPr="00025DBC">
          <w:rPr>
            <w:rStyle w:val="Hyperlink"/>
            <w:noProof/>
          </w:rPr>
          <w:t>Figure 3</w:t>
        </w:r>
        <w:r w:rsidR="0084640A" w:rsidRPr="00025DBC">
          <w:rPr>
            <w:rStyle w:val="Hyperlink"/>
            <w:noProof/>
          </w:rPr>
          <w:noBreakHyphen/>
          <w:t xml:space="preserve">3: </w:t>
        </w:r>
        <w:r w:rsidR="0084640A" w:rsidRPr="00025DBC">
          <w:rPr>
            <w:rStyle w:val="Hyperlink"/>
            <w:rFonts w:ascii="Times New Roman" w:hAnsi="Times New Roman"/>
            <w:noProof/>
          </w:rPr>
          <w:t xml:space="preserve">Simulated </w:t>
        </w:r>
        <w:r w:rsidR="0084640A" w:rsidRPr="00025DBC">
          <w:rPr>
            <w:rStyle w:val="Hyperlink"/>
            <w:rFonts w:ascii="Times New Roman" w:hAnsi="Times New Roman"/>
            <w:i/>
            <w:noProof/>
          </w:rPr>
          <w:t>J-V</w:t>
        </w:r>
        <w:r w:rsidR="0084640A" w:rsidRPr="00025DBC">
          <w:rPr>
            <w:rStyle w:val="Hyperlink"/>
            <w:rFonts w:ascii="Times New Roman" w:hAnsi="Times New Roman"/>
            <w:noProof/>
          </w:rPr>
          <w:t xml:space="preserve"> curves for different values of </w:t>
        </w:r>
        <w:r w:rsidR="0084640A" w:rsidRPr="00025DBC">
          <w:rPr>
            <w:rStyle w:val="Hyperlink"/>
            <w:rFonts w:ascii="Symbol" w:hAnsi="Symbol"/>
            <w:noProof/>
          </w:rPr>
          <w:t></w:t>
        </w:r>
        <w:r w:rsidR="0084640A" w:rsidRPr="00025DBC">
          <w:rPr>
            <w:rStyle w:val="Hyperlink"/>
            <w:rFonts w:ascii="Times New Roman" w:hAnsi="Times New Roman"/>
            <w:i/>
            <w:noProof/>
          </w:rPr>
          <w:t>L</w:t>
        </w:r>
        <w:r w:rsidR="0084640A" w:rsidRPr="00025DBC">
          <w:rPr>
            <w:rStyle w:val="Hyperlink"/>
            <w:rFonts w:ascii="Times New Roman" w:hAnsi="Times New Roman"/>
            <w:noProof/>
          </w:rPr>
          <w:t xml:space="preserve"> and with incident power density of 25 and 50 W/cm</w:t>
        </w:r>
        <w:r w:rsidR="0084640A" w:rsidRPr="00025DBC">
          <w:rPr>
            <w:rStyle w:val="Hyperlink"/>
            <w:rFonts w:ascii="Times New Roman" w:hAnsi="Times New Roman"/>
            <w:noProof/>
            <w:vertAlign w:val="superscript"/>
          </w:rPr>
          <w:t>2</w:t>
        </w:r>
        <w:r w:rsidR="0084640A" w:rsidRPr="00025DBC">
          <w:rPr>
            <w:rStyle w:val="Hyperlink"/>
            <w:rFonts w:ascii="Times New Roman" w:hAnsi="Times New Roman"/>
            <w:noProof/>
          </w:rPr>
          <w:t>.</w:t>
        </w:r>
        <w:r w:rsidR="0084640A">
          <w:rPr>
            <w:noProof/>
            <w:webHidden/>
          </w:rPr>
          <w:tab/>
        </w:r>
        <w:r w:rsidR="0084640A">
          <w:rPr>
            <w:noProof/>
            <w:webHidden/>
          </w:rPr>
          <w:fldChar w:fldCharType="begin"/>
        </w:r>
        <w:r w:rsidR="0084640A">
          <w:rPr>
            <w:noProof/>
            <w:webHidden/>
          </w:rPr>
          <w:instrText xml:space="preserve"> PAGEREF _Toc39661047 \h </w:instrText>
        </w:r>
        <w:r w:rsidR="0084640A">
          <w:rPr>
            <w:noProof/>
            <w:webHidden/>
          </w:rPr>
        </w:r>
        <w:r w:rsidR="0084640A">
          <w:rPr>
            <w:noProof/>
            <w:webHidden/>
          </w:rPr>
          <w:fldChar w:fldCharType="separate"/>
        </w:r>
        <w:r>
          <w:rPr>
            <w:noProof/>
            <w:webHidden/>
          </w:rPr>
          <w:t>57</w:t>
        </w:r>
        <w:r w:rsidR="0084640A">
          <w:rPr>
            <w:noProof/>
            <w:webHidden/>
          </w:rPr>
          <w:fldChar w:fldCharType="end"/>
        </w:r>
      </w:hyperlink>
    </w:p>
    <w:p w14:paraId="656A8D59" w14:textId="00A71DA6" w:rsidR="0084640A" w:rsidRDefault="00CE52C4" w:rsidP="0084640A">
      <w:pPr>
        <w:pStyle w:val="TableofFigures"/>
        <w:tabs>
          <w:tab w:val="right" w:leader="dot" w:pos="8630"/>
        </w:tabs>
        <w:jc w:val="both"/>
        <w:rPr>
          <w:rFonts w:eastAsiaTheme="minorEastAsia" w:cstheme="minorBidi"/>
          <w:noProof/>
          <w:sz w:val="22"/>
          <w:szCs w:val="22"/>
          <w:lang w:eastAsia="zh-CN" w:bidi="ar-SA"/>
        </w:rPr>
      </w:pPr>
      <w:hyperlink w:anchor="_Toc39661048" w:history="1">
        <w:r w:rsidR="0084640A" w:rsidRPr="00025DBC">
          <w:rPr>
            <w:rStyle w:val="Hyperlink"/>
            <w:noProof/>
          </w:rPr>
          <w:t>Figure 3</w:t>
        </w:r>
        <w:r w:rsidR="0084640A" w:rsidRPr="00025DBC">
          <w:rPr>
            <w:rStyle w:val="Hyperlink"/>
            <w:noProof/>
          </w:rPr>
          <w:noBreakHyphen/>
          <w:t xml:space="preserve">4: </w:t>
        </w:r>
        <w:r w:rsidR="0084640A" w:rsidRPr="00025DBC">
          <w:rPr>
            <w:rStyle w:val="Hyperlink"/>
            <w:rFonts w:ascii="Times New Roman" w:hAnsi="Times New Roman"/>
            <w:noProof/>
          </w:rPr>
          <w:t xml:space="preserve">Calculated fill factor as a function of normalized absorber thickness for different values of </w:t>
        </w:r>
        <w:r w:rsidR="0084640A" w:rsidRPr="00025DBC">
          <w:rPr>
            <w:rStyle w:val="Hyperlink"/>
            <w:rFonts w:ascii="Symbol" w:hAnsi="Symbol"/>
            <w:noProof/>
          </w:rPr>
          <w:t></w:t>
        </w:r>
        <w:r w:rsidR="0084640A" w:rsidRPr="00025DBC">
          <w:rPr>
            <w:rStyle w:val="Hyperlink"/>
            <w:rFonts w:ascii="Times New Roman" w:hAnsi="Times New Roman"/>
            <w:i/>
            <w:noProof/>
          </w:rPr>
          <w:t>L</w:t>
        </w:r>
        <w:r w:rsidR="0084640A" w:rsidRPr="00025DBC">
          <w:rPr>
            <w:rStyle w:val="Hyperlink"/>
            <w:rFonts w:ascii="Times New Roman" w:hAnsi="Times New Roman"/>
            <w:noProof/>
          </w:rPr>
          <w:t>. The incident power density is assumed to be 50 W/cm</w:t>
        </w:r>
        <w:r w:rsidR="0084640A" w:rsidRPr="00025DBC">
          <w:rPr>
            <w:rStyle w:val="Hyperlink"/>
            <w:rFonts w:ascii="Times New Roman" w:hAnsi="Times New Roman"/>
            <w:noProof/>
            <w:vertAlign w:val="superscript"/>
          </w:rPr>
          <w:t xml:space="preserve">2 </w:t>
        </w:r>
        <w:r w:rsidR="0084640A" w:rsidRPr="00025DBC">
          <w:rPr>
            <w:rStyle w:val="Hyperlink"/>
            <w:rFonts w:ascii="Times New Roman" w:hAnsi="Times New Roman"/>
            <w:noProof/>
          </w:rPr>
          <w:t>except in the ultimate limit.</w:t>
        </w:r>
        <w:r w:rsidR="0084640A">
          <w:rPr>
            <w:noProof/>
            <w:webHidden/>
          </w:rPr>
          <w:tab/>
        </w:r>
        <w:r w:rsidR="0084640A">
          <w:rPr>
            <w:noProof/>
            <w:webHidden/>
          </w:rPr>
          <w:fldChar w:fldCharType="begin"/>
        </w:r>
        <w:r w:rsidR="0084640A">
          <w:rPr>
            <w:noProof/>
            <w:webHidden/>
          </w:rPr>
          <w:instrText xml:space="preserve"> PAGEREF _Toc39661048 \h </w:instrText>
        </w:r>
        <w:r w:rsidR="0084640A">
          <w:rPr>
            <w:noProof/>
            <w:webHidden/>
          </w:rPr>
        </w:r>
        <w:r w:rsidR="0084640A">
          <w:rPr>
            <w:noProof/>
            <w:webHidden/>
          </w:rPr>
          <w:fldChar w:fldCharType="separate"/>
        </w:r>
        <w:r>
          <w:rPr>
            <w:noProof/>
            <w:webHidden/>
          </w:rPr>
          <w:t>59</w:t>
        </w:r>
        <w:r w:rsidR="0084640A">
          <w:rPr>
            <w:noProof/>
            <w:webHidden/>
          </w:rPr>
          <w:fldChar w:fldCharType="end"/>
        </w:r>
      </w:hyperlink>
    </w:p>
    <w:p w14:paraId="43BD8B7D" w14:textId="13644945" w:rsidR="0084640A" w:rsidRDefault="00CE52C4" w:rsidP="0084640A">
      <w:pPr>
        <w:pStyle w:val="TableofFigures"/>
        <w:tabs>
          <w:tab w:val="right" w:leader="dot" w:pos="8630"/>
        </w:tabs>
        <w:jc w:val="both"/>
        <w:rPr>
          <w:rFonts w:eastAsiaTheme="minorEastAsia" w:cstheme="minorBidi"/>
          <w:noProof/>
          <w:sz w:val="22"/>
          <w:szCs w:val="22"/>
          <w:lang w:eastAsia="zh-CN" w:bidi="ar-SA"/>
        </w:rPr>
      </w:pPr>
      <w:hyperlink w:anchor="_Toc39661049" w:history="1">
        <w:r w:rsidR="0084640A" w:rsidRPr="00025DBC">
          <w:rPr>
            <w:rStyle w:val="Hyperlink"/>
            <w:noProof/>
          </w:rPr>
          <w:t>Figure 3</w:t>
        </w:r>
        <w:r w:rsidR="0084640A" w:rsidRPr="00025DBC">
          <w:rPr>
            <w:rStyle w:val="Hyperlink"/>
            <w:noProof/>
          </w:rPr>
          <w:noBreakHyphen/>
          <w:t xml:space="preserve">5: </w:t>
        </w:r>
        <w:r w:rsidR="0084640A" w:rsidRPr="00025DBC">
          <w:rPr>
            <w:rStyle w:val="Hyperlink"/>
            <w:rFonts w:ascii="Times New Roman" w:hAnsi="Times New Roman"/>
            <w:noProof/>
          </w:rPr>
          <w:t xml:space="preserve">Calculated conversion efficiency vs normalized absorber thickness for different values of </w:t>
        </w:r>
        <w:r w:rsidR="0084640A" w:rsidRPr="00025DBC">
          <w:rPr>
            <w:rStyle w:val="Hyperlink"/>
            <w:rFonts w:ascii="Symbol" w:hAnsi="Symbol"/>
            <w:noProof/>
          </w:rPr>
          <w:t></w:t>
        </w:r>
        <w:r w:rsidR="0084640A" w:rsidRPr="00025DBC">
          <w:rPr>
            <w:rStyle w:val="Hyperlink"/>
            <w:rFonts w:ascii="Times New Roman" w:hAnsi="Times New Roman"/>
            <w:i/>
            <w:noProof/>
          </w:rPr>
          <w:t>L</w:t>
        </w:r>
        <w:r w:rsidR="0084640A" w:rsidRPr="00025DBC">
          <w:rPr>
            <w:rStyle w:val="Hyperlink"/>
            <w:rFonts w:ascii="Times New Roman" w:hAnsi="Times New Roman"/>
            <w:noProof/>
          </w:rPr>
          <w:t>. The incident power density is assumed to be 50 W/cm</w:t>
        </w:r>
        <w:r w:rsidR="0084640A" w:rsidRPr="00025DBC">
          <w:rPr>
            <w:rStyle w:val="Hyperlink"/>
            <w:rFonts w:ascii="Times New Roman" w:hAnsi="Times New Roman"/>
            <w:noProof/>
            <w:vertAlign w:val="superscript"/>
          </w:rPr>
          <w:t xml:space="preserve">2 </w:t>
        </w:r>
        <w:r w:rsidR="0084640A" w:rsidRPr="00025DBC">
          <w:rPr>
            <w:rStyle w:val="Hyperlink"/>
            <w:rFonts w:ascii="Times New Roman" w:hAnsi="Times New Roman"/>
            <w:noProof/>
          </w:rPr>
          <w:t>except for the ultimate limit.</w:t>
        </w:r>
        <w:r w:rsidR="0084640A">
          <w:rPr>
            <w:noProof/>
            <w:webHidden/>
          </w:rPr>
          <w:tab/>
        </w:r>
        <w:r w:rsidR="0084640A">
          <w:rPr>
            <w:noProof/>
            <w:webHidden/>
          </w:rPr>
          <w:fldChar w:fldCharType="begin"/>
        </w:r>
        <w:r w:rsidR="0084640A">
          <w:rPr>
            <w:noProof/>
            <w:webHidden/>
          </w:rPr>
          <w:instrText xml:space="preserve"> PAGEREF _Toc39661049 \h </w:instrText>
        </w:r>
        <w:r w:rsidR="0084640A">
          <w:rPr>
            <w:noProof/>
            <w:webHidden/>
          </w:rPr>
        </w:r>
        <w:r w:rsidR="0084640A">
          <w:rPr>
            <w:noProof/>
            <w:webHidden/>
          </w:rPr>
          <w:fldChar w:fldCharType="separate"/>
        </w:r>
        <w:r>
          <w:rPr>
            <w:noProof/>
            <w:webHidden/>
          </w:rPr>
          <w:t>62</w:t>
        </w:r>
        <w:r w:rsidR="0084640A">
          <w:rPr>
            <w:noProof/>
            <w:webHidden/>
          </w:rPr>
          <w:fldChar w:fldCharType="end"/>
        </w:r>
      </w:hyperlink>
    </w:p>
    <w:p w14:paraId="599D136C" w14:textId="1B23EC23" w:rsidR="0084640A" w:rsidRDefault="00CE52C4" w:rsidP="0084640A">
      <w:pPr>
        <w:pStyle w:val="TableofFigures"/>
        <w:tabs>
          <w:tab w:val="right" w:leader="dot" w:pos="8630"/>
        </w:tabs>
        <w:jc w:val="both"/>
        <w:rPr>
          <w:rFonts w:eastAsiaTheme="minorEastAsia" w:cstheme="minorBidi"/>
          <w:noProof/>
          <w:sz w:val="22"/>
          <w:szCs w:val="22"/>
          <w:lang w:eastAsia="zh-CN" w:bidi="ar-SA"/>
        </w:rPr>
      </w:pPr>
      <w:hyperlink w:anchor="_Toc39661050" w:history="1">
        <w:r w:rsidR="0084640A" w:rsidRPr="00025DBC">
          <w:rPr>
            <w:rStyle w:val="Hyperlink"/>
            <w:noProof/>
          </w:rPr>
          <w:t>Figure 3</w:t>
        </w:r>
        <w:r w:rsidR="0084640A" w:rsidRPr="00025DBC">
          <w:rPr>
            <w:rStyle w:val="Hyperlink"/>
            <w:noProof/>
          </w:rPr>
          <w:noBreakHyphen/>
          <w:t xml:space="preserve">6: </w:t>
        </w:r>
        <w:r w:rsidR="0084640A" w:rsidRPr="00025DBC">
          <w:rPr>
            <w:rStyle w:val="Hyperlink"/>
            <w:rFonts w:ascii="Times New Roman" w:hAnsi="Times New Roman"/>
            <w:noProof/>
          </w:rPr>
          <w:t xml:space="preserve">Calculated (a) conversion efficiency and (b) voltage efficiency and fill factor for </w:t>
        </w:r>
        <w:r w:rsidR="0084640A" w:rsidRPr="00025DBC">
          <w:rPr>
            <w:rStyle w:val="Hyperlink"/>
            <w:rFonts w:ascii="Symbol" w:hAnsi="Symbol"/>
            <w:noProof/>
          </w:rPr>
          <w:t></w:t>
        </w:r>
        <w:r w:rsidR="0084640A" w:rsidRPr="00025DBC">
          <w:rPr>
            <w:rStyle w:val="Hyperlink"/>
            <w:rFonts w:ascii="Times New Roman" w:hAnsi="Times New Roman"/>
            <w:i/>
            <w:noProof/>
          </w:rPr>
          <w:t>L</w:t>
        </w:r>
        <w:r w:rsidR="0084640A" w:rsidRPr="00025DBC">
          <w:rPr>
            <w:rStyle w:val="Hyperlink"/>
            <w:rFonts w:ascii="Times New Roman" w:hAnsi="Times New Roman"/>
            <w:noProof/>
          </w:rPr>
          <w:t>=0.45, 1.5 and 4.5 and the ultimate efficiency limit as a function of bandgap. The incident power density is 50 W/cm</w:t>
        </w:r>
        <w:r w:rsidR="0084640A" w:rsidRPr="00025DBC">
          <w:rPr>
            <w:rStyle w:val="Hyperlink"/>
            <w:rFonts w:ascii="Times New Roman" w:hAnsi="Times New Roman"/>
            <w:noProof/>
            <w:vertAlign w:val="superscript"/>
          </w:rPr>
          <w:t>2</w:t>
        </w:r>
        <w:r w:rsidR="0084640A" w:rsidRPr="00025DBC">
          <w:rPr>
            <w:rStyle w:val="Hyperlink"/>
            <w:rFonts w:ascii="Times New Roman" w:hAnsi="Times New Roman"/>
            <w:noProof/>
          </w:rPr>
          <w:t xml:space="preserve"> except for the ultimate limit.</w:t>
        </w:r>
        <w:r w:rsidR="0084640A">
          <w:rPr>
            <w:noProof/>
            <w:webHidden/>
          </w:rPr>
          <w:tab/>
        </w:r>
        <w:r w:rsidR="0084640A">
          <w:rPr>
            <w:noProof/>
            <w:webHidden/>
          </w:rPr>
          <w:fldChar w:fldCharType="begin"/>
        </w:r>
        <w:r w:rsidR="0084640A">
          <w:rPr>
            <w:noProof/>
            <w:webHidden/>
          </w:rPr>
          <w:instrText xml:space="preserve"> PAGEREF _Toc39661050 \h </w:instrText>
        </w:r>
        <w:r w:rsidR="0084640A">
          <w:rPr>
            <w:noProof/>
            <w:webHidden/>
          </w:rPr>
        </w:r>
        <w:r w:rsidR="0084640A">
          <w:rPr>
            <w:noProof/>
            <w:webHidden/>
          </w:rPr>
          <w:fldChar w:fldCharType="separate"/>
        </w:r>
        <w:r>
          <w:rPr>
            <w:noProof/>
            <w:webHidden/>
          </w:rPr>
          <w:t>63</w:t>
        </w:r>
        <w:r w:rsidR="0084640A">
          <w:rPr>
            <w:noProof/>
            <w:webHidden/>
          </w:rPr>
          <w:fldChar w:fldCharType="end"/>
        </w:r>
      </w:hyperlink>
    </w:p>
    <w:p w14:paraId="79FF0E57" w14:textId="0518F6D7" w:rsidR="0084640A" w:rsidRDefault="00CE52C4" w:rsidP="0084640A">
      <w:pPr>
        <w:pStyle w:val="TableofFigures"/>
        <w:tabs>
          <w:tab w:val="right" w:leader="dot" w:pos="8630"/>
        </w:tabs>
        <w:jc w:val="both"/>
        <w:rPr>
          <w:rFonts w:eastAsiaTheme="minorEastAsia" w:cstheme="minorBidi"/>
          <w:noProof/>
          <w:sz w:val="22"/>
          <w:szCs w:val="22"/>
          <w:lang w:eastAsia="zh-CN" w:bidi="ar-SA"/>
        </w:rPr>
      </w:pPr>
      <w:hyperlink w:anchor="_Toc39661051" w:history="1">
        <w:r w:rsidR="0084640A" w:rsidRPr="00025DBC">
          <w:rPr>
            <w:rStyle w:val="Hyperlink"/>
            <w:noProof/>
          </w:rPr>
          <w:t>Figure 3</w:t>
        </w:r>
        <w:r w:rsidR="0084640A" w:rsidRPr="00025DBC">
          <w:rPr>
            <w:rStyle w:val="Hyperlink"/>
            <w:noProof/>
          </w:rPr>
          <w:noBreakHyphen/>
          <w:t xml:space="preserve">7: </w:t>
        </w:r>
        <w:r w:rsidR="0084640A" w:rsidRPr="00025DBC">
          <w:rPr>
            <w:rStyle w:val="Hyperlink"/>
            <w:rFonts w:ascii="Times New Roman" w:hAnsi="Times New Roman"/>
            <w:noProof/>
          </w:rPr>
          <w:t xml:space="preserve">Schematic of a three-stage ICTPV </w:t>
        </w:r>
        <w:r w:rsidR="0084640A" w:rsidRPr="00025DBC">
          <w:rPr>
            <w:rStyle w:val="Hyperlink"/>
            <w:rFonts w:ascii="Times New Roman" w:hAnsi="Times New Roman"/>
            <w:noProof/>
            <w:shd w:val="clear" w:color="auto" w:fill="FFFFFF"/>
          </w:rPr>
          <w:t>device</w:t>
        </w:r>
        <w:r w:rsidR="0084640A" w:rsidRPr="00025DBC">
          <w:rPr>
            <w:rStyle w:val="Hyperlink"/>
            <w:rFonts w:ascii="Times New Roman" w:hAnsi="Times New Roman"/>
            <w:noProof/>
          </w:rPr>
          <w:t xml:space="preserve"> under forward voltage and illumination. Optical generation </w:t>
        </w:r>
        <w:r w:rsidR="0084640A" w:rsidRPr="00025DBC">
          <w:rPr>
            <w:rStyle w:val="Hyperlink"/>
            <w:rFonts w:ascii="Times New Roman" w:hAnsi="Times New Roman"/>
            <w:i/>
            <w:noProof/>
          </w:rPr>
          <w:t>g</w:t>
        </w:r>
        <w:r w:rsidR="0084640A" w:rsidRPr="00025DBC">
          <w:rPr>
            <w:rStyle w:val="Hyperlink"/>
            <w:rFonts w:ascii="Times New Roman" w:hAnsi="Times New Roman"/>
            <w:noProof/>
            <w:vertAlign w:val="subscript"/>
          </w:rPr>
          <w:t>phm</w:t>
        </w:r>
        <w:r w:rsidR="0084640A" w:rsidRPr="00025DBC">
          <w:rPr>
            <w:rStyle w:val="Hyperlink"/>
            <w:rFonts w:ascii="Times New Roman" w:hAnsi="Times New Roman"/>
            <w:noProof/>
          </w:rPr>
          <w:t xml:space="preserve">, thermal generation </w:t>
        </w:r>
        <w:r w:rsidR="0084640A" w:rsidRPr="00025DBC">
          <w:rPr>
            <w:rStyle w:val="Hyperlink"/>
            <w:rFonts w:ascii="Times New Roman" w:hAnsi="Times New Roman"/>
            <w:i/>
            <w:noProof/>
          </w:rPr>
          <w:t>g</w:t>
        </w:r>
        <w:r w:rsidR="0084640A" w:rsidRPr="00025DBC">
          <w:rPr>
            <w:rStyle w:val="Hyperlink"/>
            <w:rFonts w:ascii="Times New Roman" w:hAnsi="Times New Roman"/>
            <w:noProof/>
            <w:vertAlign w:val="subscript"/>
          </w:rPr>
          <w:t>thm</w:t>
        </w:r>
        <w:r w:rsidR="0084640A" w:rsidRPr="00025DBC">
          <w:rPr>
            <w:rStyle w:val="Hyperlink"/>
            <w:rFonts w:ascii="Times New Roman" w:hAnsi="Times New Roman"/>
            <w:noProof/>
          </w:rPr>
          <w:t xml:space="preserve"> and recombination </w:t>
        </w:r>
        <w:r w:rsidR="0084640A" w:rsidRPr="00025DBC">
          <w:rPr>
            <w:rStyle w:val="Hyperlink"/>
            <w:rFonts w:ascii="Times New Roman" w:hAnsi="Times New Roman"/>
            <w:i/>
            <w:noProof/>
          </w:rPr>
          <w:t>R</w:t>
        </w:r>
        <w:r w:rsidR="0084640A" w:rsidRPr="00025DBC">
          <w:rPr>
            <w:rStyle w:val="Hyperlink"/>
            <w:rFonts w:ascii="Times New Roman" w:hAnsi="Times New Roman"/>
            <w:noProof/>
            <w:vertAlign w:val="subscript"/>
          </w:rPr>
          <w:t>m</w:t>
        </w:r>
        <w:r w:rsidR="0084640A" w:rsidRPr="00025DBC">
          <w:rPr>
            <w:rStyle w:val="Hyperlink"/>
            <w:rFonts w:ascii="Times New Roman" w:hAnsi="Times New Roman"/>
            <w:noProof/>
          </w:rPr>
          <w:t xml:space="preserve">, along with the chemical potentials </w:t>
        </w:r>
        <w:r w:rsidR="0084640A" w:rsidRPr="00025DBC">
          <w:rPr>
            <w:rStyle w:val="Hyperlink"/>
            <w:rFonts w:ascii="Symbol" w:hAnsi="Symbol"/>
            <w:i/>
            <w:noProof/>
          </w:rPr>
          <w:t></w:t>
        </w:r>
        <w:r w:rsidR="0084640A" w:rsidRPr="00025DBC">
          <w:rPr>
            <w:rStyle w:val="Hyperlink"/>
            <w:rFonts w:ascii="Times New Roman" w:hAnsi="Times New Roman"/>
            <w:noProof/>
            <w:vertAlign w:val="subscript"/>
          </w:rPr>
          <w:t>m</w:t>
        </w:r>
        <w:r w:rsidR="0084640A" w:rsidRPr="00025DBC">
          <w:rPr>
            <w:rStyle w:val="Hyperlink"/>
            <w:rFonts w:ascii="Times New Roman" w:hAnsi="Times New Roman"/>
            <w:noProof/>
          </w:rPr>
          <w:t xml:space="preserve"> in each stage are shown, where the index </w:t>
        </w:r>
        <w:r w:rsidR="0084640A" w:rsidRPr="00025DBC">
          <w:rPr>
            <w:rStyle w:val="Hyperlink"/>
            <w:rFonts w:ascii="Times New Roman" w:hAnsi="Times New Roman"/>
            <w:i/>
            <w:noProof/>
          </w:rPr>
          <w:t>m</w:t>
        </w:r>
        <w:r w:rsidR="0084640A" w:rsidRPr="00025DBC">
          <w:rPr>
            <w:rStyle w:val="Hyperlink"/>
            <w:rFonts w:ascii="Times New Roman" w:hAnsi="Times New Roman"/>
            <w:noProof/>
          </w:rPr>
          <w:t xml:space="preserve"> denotes the stage ordinal.  The flat quasi-Fermi levels (designated with </w:t>
        </w:r>
        <w:r w:rsidR="0084640A" w:rsidRPr="00025DBC">
          <w:rPr>
            <w:rStyle w:val="Hyperlink"/>
            <w:rFonts w:ascii="Symbol" w:hAnsi="Symbol"/>
            <w:i/>
            <w:noProof/>
          </w:rPr>
          <w:t></w:t>
        </w:r>
        <w:r w:rsidR="0084640A" w:rsidRPr="00025DBC">
          <w:rPr>
            <w:rStyle w:val="Hyperlink"/>
            <w:rFonts w:ascii="Times New Roman" w:hAnsi="Times New Roman"/>
            <w:noProof/>
            <w:vertAlign w:val="subscript"/>
          </w:rPr>
          <w:t>1</w:t>
        </w:r>
        <w:r w:rsidR="0084640A" w:rsidRPr="00025DBC">
          <w:rPr>
            <w:rStyle w:val="Hyperlink"/>
            <w:rFonts w:ascii="Times New Roman" w:hAnsi="Times New Roman"/>
            <w:noProof/>
          </w:rPr>
          <w:t>,</w:t>
        </w:r>
        <w:r w:rsidR="0084640A" w:rsidRPr="00025DBC">
          <w:rPr>
            <w:rStyle w:val="Hyperlink"/>
            <w:rFonts w:ascii="Symbol" w:hAnsi="Symbol"/>
            <w:i/>
            <w:noProof/>
          </w:rPr>
          <w:t></w:t>
        </w:r>
        <w:r w:rsidR="0084640A" w:rsidRPr="00025DBC">
          <w:rPr>
            <w:rStyle w:val="Hyperlink"/>
            <w:rFonts w:ascii="Symbol" w:hAnsi="Symbol"/>
            <w:i/>
            <w:noProof/>
          </w:rPr>
          <w:t></w:t>
        </w:r>
        <w:r w:rsidR="0084640A" w:rsidRPr="00025DBC">
          <w:rPr>
            <w:rStyle w:val="Hyperlink"/>
            <w:rFonts w:ascii="Times New Roman" w:hAnsi="Times New Roman"/>
            <w:noProof/>
            <w:vertAlign w:val="subscript"/>
          </w:rPr>
          <w:t>2</w:t>
        </w:r>
        <w:r w:rsidR="0084640A" w:rsidRPr="00025DBC">
          <w:rPr>
            <w:rStyle w:val="Hyperlink"/>
            <w:rFonts w:ascii="Times New Roman" w:hAnsi="Times New Roman"/>
            <w:noProof/>
          </w:rPr>
          <w:t>,</w:t>
        </w:r>
        <w:r w:rsidR="0084640A" w:rsidRPr="00025DBC">
          <w:rPr>
            <w:rStyle w:val="Hyperlink"/>
            <w:rFonts w:ascii="Symbol" w:hAnsi="Symbol"/>
            <w:i/>
            <w:noProof/>
          </w:rPr>
          <w:t></w:t>
        </w:r>
        <w:r w:rsidR="0084640A" w:rsidRPr="00025DBC">
          <w:rPr>
            <w:rStyle w:val="Hyperlink"/>
            <w:rFonts w:ascii="Symbol" w:hAnsi="Symbol"/>
            <w:i/>
            <w:noProof/>
          </w:rPr>
          <w:t></w:t>
        </w:r>
        <w:r w:rsidR="0084640A" w:rsidRPr="00025DBC">
          <w:rPr>
            <w:rStyle w:val="Hyperlink"/>
            <w:rFonts w:ascii="Times New Roman" w:hAnsi="Times New Roman"/>
            <w:noProof/>
            <w:vertAlign w:val="subscript"/>
          </w:rPr>
          <w:t>3</w:t>
        </w:r>
        <w:r w:rsidR="0084640A" w:rsidRPr="00025DBC">
          <w:rPr>
            <w:rStyle w:val="Hyperlink"/>
            <w:rFonts w:ascii="Times New Roman" w:hAnsi="Times New Roman"/>
            <w:noProof/>
          </w:rPr>
          <w:t xml:space="preserve"> and</w:t>
        </w:r>
        <w:r w:rsidR="0084640A" w:rsidRPr="00025DBC">
          <w:rPr>
            <w:rStyle w:val="Hyperlink"/>
            <w:rFonts w:ascii="Symbol" w:hAnsi="Symbol"/>
            <w:i/>
            <w:noProof/>
          </w:rPr>
          <w:t></w:t>
        </w:r>
        <w:r w:rsidR="0084640A" w:rsidRPr="00025DBC">
          <w:rPr>
            <w:rStyle w:val="Hyperlink"/>
            <w:rFonts w:ascii="Symbol" w:hAnsi="Symbol"/>
            <w:i/>
            <w:noProof/>
          </w:rPr>
          <w:t></w:t>
        </w:r>
        <w:r w:rsidR="0084640A" w:rsidRPr="00025DBC">
          <w:rPr>
            <w:rStyle w:val="Hyperlink"/>
            <w:rFonts w:ascii="Times New Roman" w:hAnsi="Times New Roman"/>
            <w:noProof/>
            <w:vertAlign w:val="subscript"/>
          </w:rPr>
          <w:t>4</w:t>
        </w:r>
        <w:r w:rsidR="0084640A" w:rsidRPr="00025DBC">
          <w:rPr>
            <w:rStyle w:val="Hyperlink"/>
            <w:rFonts w:ascii="Times New Roman" w:hAnsi="Times New Roman"/>
            <w:noProof/>
          </w:rPr>
          <w:t>) correspond to the case where the diffusion length is infinite.</w:t>
        </w:r>
        <w:r w:rsidR="0084640A">
          <w:rPr>
            <w:noProof/>
            <w:webHidden/>
          </w:rPr>
          <w:tab/>
        </w:r>
        <w:r w:rsidR="0084640A">
          <w:rPr>
            <w:noProof/>
            <w:webHidden/>
          </w:rPr>
          <w:fldChar w:fldCharType="begin"/>
        </w:r>
        <w:r w:rsidR="0084640A">
          <w:rPr>
            <w:noProof/>
            <w:webHidden/>
          </w:rPr>
          <w:instrText xml:space="preserve"> PAGEREF _Toc39661051 \h </w:instrText>
        </w:r>
        <w:r w:rsidR="0084640A">
          <w:rPr>
            <w:noProof/>
            <w:webHidden/>
          </w:rPr>
        </w:r>
        <w:r w:rsidR="0084640A">
          <w:rPr>
            <w:noProof/>
            <w:webHidden/>
          </w:rPr>
          <w:fldChar w:fldCharType="separate"/>
        </w:r>
        <w:r>
          <w:rPr>
            <w:noProof/>
            <w:webHidden/>
          </w:rPr>
          <w:t>65</w:t>
        </w:r>
        <w:r w:rsidR="0084640A">
          <w:rPr>
            <w:noProof/>
            <w:webHidden/>
          </w:rPr>
          <w:fldChar w:fldCharType="end"/>
        </w:r>
      </w:hyperlink>
    </w:p>
    <w:p w14:paraId="48D62654" w14:textId="1DB3091F" w:rsidR="0084640A" w:rsidRDefault="00CE52C4" w:rsidP="0084640A">
      <w:pPr>
        <w:pStyle w:val="TableofFigures"/>
        <w:tabs>
          <w:tab w:val="right" w:leader="dot" w:pos="8630"/>
        </w:tabs>
        <w:jc w:val="both"/>
        <w:rPr>
          <w:rFonts w:eastAsiaTheme="minorEastAsia" w:cstheme="minorBidi"/>
          <w:noProof/>
          <w:sz w:val="22"/>
          <w:szCs w:val="22"/>
          <w:lang w:eastAsia="zh-CN" w:bidi="ar-SA"/>
        </w:rPr>
      </w:pPr>
      <w:hyperlink w:anchor="_Toc39661052" w:history="1">
        <w:r w:rsidR="0084640A" w:rsidRPr="00025DBC">
          <w:rPr>
            <w:rStyle w:val="Hyperlink"/>
            <w:noProof/>
          </w:rPr>
          <w:t>Figure 3</w:t>
        </w:r>
        <w:r w:rsidR="0084640A" w:rsidRPr="00025DBC">
          <w:rPr>
            <w:rStyle w:val="Hyperlink"/>
            <w:noProof/>
          </w:rPr>
          <w:noBreakHyphen/>
          <w:t xml:space="preserve">8: </w:t>
        </w:r>
        <w:r w:rsidR="0084640A" w:rsidRPr="00025DBC">
          <w:rPr>
            <w:rStyle w:val="Hyperlink"/>
            <w:rFonts w:ascii="Times New Roman" w:hAnsi="Times New Roman"/>
            <w:noProof/>
          </w:rPr>
          <w:t xml:space="preserve">Calculated open-circuit voltage enhancement </w:t>
        </w:r>
        <w:r w:rsidR="0084640A" w:rsidRPr="00025DBC">
          <w:rPr>
            <w:rStyle w:val="Hyperlink"/>
            <w:rFonts w:ascii="Times New Roman" w:hAnsi="Times New Roman"/>
            <w:i/>
            <w:noProof/>
          </w:rPr>
          <w:t>V</w:t>
        </w:r>
        <w:r w:rsidR="0084640A" w:rsidRPr="00025DBC">
          <w:rPr>
            <w:rStyle w:val="Hyperlink"/>
            <w:rFonts w:ascii="Times New Roman" w:hAnsi="Times New Roman"/>
            <w:noProof/>
            <w:vertAlign w:val="subscript"/>
          </w:rPr>
          <w:t>oc</w:t>
        </w:r>
        <w:r w:rsidR="0084640A" w:rsidRPr="00025DBC">
          <w:rPr>
            <w:rStyle w:val="Hyperlink"/>
            <w:rFonts w:ascii="Times New Roman" w:hAnsi="Times New Roman"/>
            <w:noProof/>
          </w:rPr>
          <w:t>(</w:t>
        </w:r>
        <w:r w:rsidR="0084640A" w:rsidRPr="00025DBC">
          <w:rPr>
            <w:rStyle w:val="Hyperlink"/>
            <w:rFonts w:ascii="Times New Roman" w:hAnsi="Times New Roman"/>
            <w:i/>
            <w:noProof/>
          </w:rPr>
          <w:t>N</w:t>
        </w:r>
        <w:r w:rsidR="0084640A" w:rsidRPr="00025DBC">
          <w:rPr>
            <w:rStyle w:val="Hyperlink"/>
            <w:rFonts w:ascii="Times New Roman" w:hAnsi="Times New Roman"/>
            <w:noProof/>
            <w:vertAlign w:val="subscript"/>
          </w:rPr>
          <w:t>c</w:t>
        </w:r>
        <w:r w:rsidR="0084640A" w:rsidRPr="00025DBC">
          <w:rPr>
            <w:rStyle w:val="Hyperlink"/>
            <w:rFonts w:ascii="Times New Roman" w:hAnsi="Times New Roman"/>
            <w:noProof/>
          </w:rPr>
          <w:t>)/</w:t>
        </w:r>
        <w:r w:rsidR="0084640A" w:rsidRPr="00025DBC">
          <w:rPr>
            <w:rStyle w:val="Hyperlink"/>
            <w:rFonts w:ascii="Times New Roman" w:hAnsi="Times New Roman"/>
            <w:i/>
            <w:noProof/>
          </w:rPr>
          <w:t>V</w:t>
        </w:r>
        <w:r w:rsidR="0084640A" w:rsidRPr="00025DBC">
          <w:rPr>
            <w:rStyle w:val="Hyperlink"/>
            <w:rFonts w:ascii="Times New Roman" w:hAnsi="Times New Roman"/>
            <w:noProof/>
            <w:vertAlign w:val="subscript"/>
          </w:rPr>
          <w:t>oc</w:t>
        </w:r>
        <w:r w:rsidR="0084640A" w:rsidRPr="00025DBC">
          <w:rPr>
            <w:rStyle w:val="Hyperlink"/>
            <w:rFonts w:ascii="Times New Roman" w:hAnsi="Times New Roman"/>
            <w:noProof/>
          </w:rPr>
          <w:t xml:space="preserve">(1) as a function of number of stages. The dashed purple line indicates </w:t>
        </w:r>
        <w:r w:rsidR="0084640A" w:rsidRPr="00025DBC">
          <w:rPr>
            <w:rStyle w:val="Hyperlink"/>
            <w:rFonts w:ascii="Times New Roman" w:hAnsi="Times New Roman"/>
            <w:i/>
            <w:noProof/>
          </w:rPr>
          <w:t>V</w:t>
        </w:r>
        <w:r w:rsidR="0084640A" w:rsidRPr="00025DBC">
          <w:rPr>
            <w:rStyle w:val="Hyperlink"/>
            <w:rFonts w:ascii="Times New Roman" w:hAnsi="Times New Roman"/>
            <w:noProof/>
            <w:vertAlign w:val="subscript"/>
          </w:rPr>
          <w:t>oc</w:t>
        </w:r>
        <w:r w:rsidR="0084640A" w:rsidRPr="00025DBC">
          <w:rPr>
            <w:rStyle w:val="Hyperlink"/>
            <w:rFonts w:ascii="Times New Roman" w:hAnsi="Times New Roman"/>
            <w:noProof/>
          </w:rPr>
          <w:t>(</w:t>
        </w:r>
        <w:r w:rsidR="0084640A" w:rsidRPr="00025DBC">
          <w:rPr>
            <w:rStyle w:val="Hyperlink"/>
            <w:rFonts w:ascii="Times New Roman" w:hAnsi="Times New Roman"/>
            <w:i/>
            <w:noProof/>
          </w:rPr>
          <w:t>N</w:t>
        </w:r>
        <w:r w:rsidR="0084640A" w:rsidRPr="00025DBC">
          <w:rPr>
            <w:rStyle w:val="Hyperlink"/>
            <w:rFonts w:ascii="Times New Roman" w:hAnsi="Times New Roman"/>
            <w:noProof/>
            <w:vertAlign w:val="subscript"/>
          </w:rPr>
          <w:t>c</w:t>
        </w:r>
        <w:r w:rsidR="0084640A" w:rsidRPr="00025DBC">
          <w:rPr>
            <w:rStyle w:val="Hyperlink"/>
            <w:rFonts w:ascii="Times New Roman" w:hAnsi="Times New Roman"/>
            <w:noProof/>
          </w:rPr>
          <w:t>)/</w:t>
        </w:r>
        <w:r w:rsidR="0084640A" w:rsidRPr="00025DBC">
          <w:rPr>
            <w:rStyle w:val="Hyperlink"/>
            <w:rFonts w:ascii="Times New Roman" w:hAnsi="Times New Roman"/>
            <w:i/>
            <w:noProof/>
          </w:rPr>
          <w:t>V</w:t>
        </w:r>
        <w:r w:rsidR="0084640A" w:rsidRPr="00025DBC">
          <w:rPr>
            <w:rStyle w:val="Hyperlink"/>
            <w:rFonts w:ascii="Times New Roman" w:hAnsi="Times New Roman"/>
            <w:noProof/>
            <w:vertAlign w:val="subscript"/>
          </w:rPr>
          <w:t>oc</w:t>
        </w:r>
        <w:r w:rsidR="0084640A" w:rsidRPr="00025DBC">
          <w:rPr>
            <w:rStyle w:val="Hyperlink"/>
            <w:rFonts w:ascii="Times New Roman" w:hAnsi="Times New Roman"/>
            <w:noProof/>
          </w:rPr>
          <w:t>(1)=</w:t>
        </w:r>
        <w:r w:rsidR="0084640A" w:rsidRPr="00025DBC">
          <w:rPr>
            <w:rStyle w:val="Hyperlink"/>
            <w:rFonts w:ascii="Times New Roman" w:hAnsi="Times New Roman"/>
            <w:i/>
            <w:noProof/>
          </w:rPr>
          <w:t>N</w:t>
        </w:r>
        <w:r w:rsidR="0084640A" w:rsidRPr="00025DBC">
          <w:rPr>
            <w:rStyle w:val="Hyperlink"/>
            <w:rFonts w:ascii="Times New Roman" w:hAnsi="Times New Roman"/>
            <w:noProof/>
            <w:vertAlign w:val="subscript"/>
          </w:rPr>
          <w:t>c</w:t>
        </w:r>
        <w:r w:rsidR="0084640A" w:rsidRPr="00025DBC">
          <w:rPr>
            <w:rStyle w:val="Hyperlink"/>
            <w:rFonts w:ascii="Times New Roman" w:hAnsi="Times New Roman"/>
            <w:noProof/>
          </w:rPr>
          <w:t xml:space="preserve">. In the calculations, </w:t>
        </w:r>
        <w:r w:rsidR="0084640A" w:rsidRPr="00025DBC">
          <w:rPr>
            <w:rStyle w:val="Hyperlink"/>
            <w:rFonts w:ascii="Symbol" w:hAnsi="Symbol"/>
            <w:noProof/>
          </w:rPr>
          <w:t></w:t>
        </w:r>
        <w:r w:rsidR="0084640A" w:rsidRPr="00025DBC">
          <w:rPr>
            <w:rStyle w:val="Hyperlink"/>
            <w:rFonts w:ascii="Times New Roman" w:hAnsi="Times New Roman"/>
            <w:i/>
            <w:noProof/>
          </w:rPr>
          <w:t>L</w:t>
        </w:r>
        <w:r w:rsidR="0084640A" w:rsidRPr="00025DBC">
          <w:rPr>
            <w:rStyle w:val="Hyperlink"/>
            <w:rFonts w:ascii="Times New Roman" w:hAnsi="Times New Roman"/>
            <w:noProof/>
          </w:rPr>
          <w:t xml:space="preserve"> was set at 0.45. 1.5 and 4.5. The incident power density is 50 W/cm</w:t>
        </w:r>
        <w:r w:rsidR="0084640A" w:rsidRPr="00025DBC">
          <w:rPr>
            <w:rStyle w:val="Hyperlink"/>
            <w:rFonts w:ascii="Times New Roman" w:hAnsi="Times New Roman"/>
            <w:noProof/>
            <w:vertAlign w:val="superscript"/>
          </w:rPr>
          <w:t>2</w:t>
        </w:r>
        <w:r w:rsidR="0084640A" w:rsidRPr="00025DBC">
          <w:rPr>
            <w:rStyle w:val="Hyperlink"/>
            <w:rFonts w:ascii="Times New Roman" w:hAnsi="Times New Roman"/>
            <w:noProof/>
          </w:rPr>
          <w:t>.</w:t>
        </w:r>
        <w:r w:rsidR="0084640A">
          <w:rPr>
            <w:noProof/>
            <w:webHidden/>
          </w:rPr>
          <w:tab/>
        </w:r>
        <w:r w:rsidR="0084640A">
          <w:rPr>
            <w:noProof/>
            <w:webHidden/>
          </w:rPr>
          <w:fldChar w:fldCharType="begin"/>
        </w:r>
        <w:r w:rsidR="0084640A">
          <w:rPr>
            <w:noProof/>
            <w:webHidden/>
          </w:rPr>
          <w:instrText xml:space="preserve"> PAGEREF _Toc39661052 \h </w:instrText>
        </w:r>
        <w:r w:rsidR="0084640A">
          <w:rPr>
            <w:noProof/>
            <w:webHidden/>
          </w:rPr>
        </w:r>
        <w:r w:rsidR="0084640A">
          <w:rPr>
            <w:noProof/>
            <w:webHidden/>
          </w:rPr>
          <w:fldChar w:fldCharType="separate"/>
        </w:r>
        <w:r>
          <w:rPr>
            <w:noProof/>
            <w:webHidden/>
          </w:rPr>
          <w:t>66</w:t>
        </w:r>
        <w:r w:rsidR="0084640A">
          <w:rPr>
            <w:noProof/>
            <w:webHidden/>
          </w:rPr>
          <w:fldChar w:fldCharType="end"/>
        </w:r>
      </w:hyperlink>
    </w:p>
    <w:p w14:paraId="5A892EC5" w14:textId="3D242626" w:rsidR="0084640A" w:rsidRDefault="00CE52C4" w:rsidP="0084640A">
      <w:pPr>
        <w:pStyle w:val="TableofFigures"/>
        <w:tabs>
          <w:tab w:val="right" w:leader="dot" w:pos="8630"/>
        </w:tabs>
        <w:jc w:val="both"/>
        <w:rPr>
          <w:rFonts w:eastAsiaTheme="minorEastAsia" w:cstheme="minorBidi"/>
          <w:noProof/>
          <w:sz w:val="22"/>
          <w:szCs w:val="22"/>
          <w:lang w:eastAsia="zh-CN" w:bidi="ar-SA"/>
        </w:rPr>
      </w:pPr>
      <w:hyperlink w:anchor="_Toc39661053" w:history="1">
        <w:r w:rsidR="0084640A" w:rsidRPr="00025DBC">
          <w:rPr>
            <w:rStyle w:val="Hyperlink"/>
            <w:noProof/>
          </w:rPr>
          <w:t>Figure 3</w:t>
        </w:r>
        <w:r w:rsidR="0084640A" w:rsidRPr="00025DBC">
          <w:rPr>
            <w:rStyle w:val="Hyperlink"/>
            <w:noProof/>
          </w:rPr>
          <w:noBreakHyphen/>
          <w:t xml:space="preserve">9: </w:t>
        </w:r>
        <w:r w:rsidR="0084640A" w:rsidRPr="00025DBC">
          <w:rPr>
            <w:rStyle w:val="Hyperlink"/>
            <w:rFonts w:ascii="Times New Roman" w:hAnsi="Times New Roman"/>
            <w:noProof/>
          </w:rPr>
          <w:t xml:space="preserve">Calculated conversion efficiency for optimized multistage cells as a function of number of stages. The calculation is done for </w:t>
        </w:r>
        <w:r w:rsidR="0084640A" w:rsidRPr="00025DBC">
          <w:rPr>
            <w:rStyle w:val="Hyperlink"/>
            <w:rFonts w:ascii="Symbol" w:hAnsi="Symbol"/>
            <w:noProof/>
          </w:rPr>
          <w:t></w:t>
        </w:r>
        <w:r w:rsidR="0084640A" w:rsidRPr="00025DBC">
          <w:rPr>
            <w:rStyle w:val="Hyperlink"/>
            <w:rFonts w:ascii="Times New Roman" w:hAnsi="Times New Roman"/>
            <w:i/>
            <w:noProof/>
          </w:rPr>
          <w:t>L</w:t>
        </w:r>
        <w:r w:rsidR="0084640A" w:rsidRPr="00025DBC">
          <w:rPr>
            <w:rStyle w:val="Hyperlink"/>
            <w:rFonts w:ascii="Times New Roman" w:hAnsi="Times New Roman"/>
            <w:noProof/>
          </w:rPr>
          <w:t>=0.45 1.5 and 4.5. The incident power density is 50 W/cm</w:t>
        </w:r>
        <w:r w:rsidR="0084640A" w:rsidRPr="00025DBC">
          <w:rPr>
            <w:rStyle w:val="Hyperlink"/>
            <w:rFonts w:ascii="Times New Roman" w:hAnsi="Times New Roman"/>
            <w:noProof/>
            <w:vertAlign w:val="superscript"/>
          </w:rPr>
          <w:t>2</w:t>
        </w:r>
        <w:r w:rsidR="0084640A" w:rsidRPr="00025DBC">
          <w:rPr>
            <w:rStyle w:val="Hyperlink"/>
            <w:rFonts w:ascii="Times New Roman" w:hAnsi="Times New Roman"/>
            <w:noProof/>
          </w:rPr>
          <w:t>.</w:t>
        </w:r>
        <w:r w:rsidR="0084640A">
          <w:rPr>
            <w:noProof/>
            <w:webHidden/>
          </w:rPr>
          <w:tab/>
        </w:r>
        <w:r w:rsidR="0084640A">
          <w:rPr>
            <w:noProof/>
            <w:webHidden/>
          </w:rPr>
          <w:fldChar w:fldCharType="begin"/>
        </w:r>
        <w:r w:rsidR="0084640A">
          <w:rPr>
            <w:noProof/>
            <w:webHidden/>
          </w:rPr>
          <w:instrText xml:space="preserve"> PAGEREF _Toc39661053 \h </w:instrText>
        </w:r>
        <w:r w:rsidR="0084640A">
          <w:rPr>
            <w:noProof/>
            <w:webHidden/>
          </w:rPr>
        </w:r>
        <w:r w:rsidR="0084640A">
          <w:rPr>
            <w:noProof/>
            <w:webHidden/>
          </w:rPr>
          <w:fldChar w:fldCharType="separate"/>
        </w:r>
        <w:r>
          <w:rPr>
            <w:noProof/>
            <w:webHidden/>
          </w:rPr>
          <w:t>68</w:t>
        </w:r>
        <w:r w:rsidR="0084640A">
          <w:rPr>
            <w:noProof/>
            <w:webHidden/>
          </w:rPr>
          <w:fldChar w:fldCharType="end"/>
        </w:r>
      </w:hyperlink>
    </w:p>
    <w:p w14:paraId="5BD415A1" w14:textId="39BDC59A" w:rsidR="0084640A" w:rsidRDefault="00CE52C4" w:rsidP="0084640A">
      <w:pPr>
        <w:pStyle w:val="TableofFigures"/>
        <w:tabs>
          <w:tab w:val="right" w:leader="dot" w:pos="8630"/>
        </w:tabs>
        <w:jc w:val="both"/>
        <w:rPr>
          <w:rFonts w:eastAsiaTheme="minorEastAsia" w:cstheme="minorBidi"/>
          <w:noProof/>
          <w:sz w:val="22"/>
          <w:szCs w:val="22"/>
          <w:lang w:eastAsia="zh-CN" w:bidi="ar-SA"/>
        </w:rPr>
      </w:pPr>
      <w:hyperlink w:anchor="_Toc39661054" w:history="1">
        <w:r w:rsidR="0084640A" w:rsidRPr="00025DBC">
          <w:rPr>
            <w:rStyle w:val="Hyperlink"/>
            <w:noProof/>
          </w:rPr>
          <w:t>Figure 3</w:t>
        </w:r>
        <w:r w:rsidR="0084640A" w:rsidRPr="00025DBC">
          <w:rPr>
            <w:rStyle w:val="Hyperlink"/>
            <w:noProof/>
          </w:rPr>
          <w:noBreakHyphen/>
          <w:t xml:space="preserve">10: </w:t>
        </w:r>
        <w:r w:rsidR="0084640A" w:rsidRPr="00025DBC">
          <w:rPr>
            <w:rStyle w:val="Hyperlink"/>
            <w:rFonts w:ascii="Times New Roman" w:hAnsi="Times New Roman"/>
            <w:noProof/>
          </w:rPr>
          <w:t xml:space="preserve">Calculated maximum conversion efficiency and conversion efficiency enhancement as a function of </w:t>
        </w:r>
        <w:r w:rsidR="0084640A" w:rsidRPr="00025DBC">
          <w:rPr>
            <w:rStyle w:val="Hyperlink"/>
            <w:rFonts w:ascii="Symbol" w:hAnsi="Symbol"/>
            <w:noProof/>
          </w:rPr>
          <w:t></w:t>
        </w:r>
        <w:r w:rsidR="0084640A" w:rsidRPr="00025DBC">
          <w:rPr>
            <w:rStyle w:val="Hyperlink"/>
            <w:rFonts w:ascii="Times New Roman" w:hAnsi="Times New Roman"/>
            <w:i/>
            <w:noProof/>
          </w:rPr>
          <w:t>L</w:t>
        </w:r>
        <w:r w:rsidR="0084640A" w:rsidRPr="00025DBC">
          <w:rPr>
            <w:rStyle w:val="Hyperlink"/>
            <w:rFonts w:ascii="Times New Roman" w:hAnsi="Times New Roman"/>
            <w:noProof/>
          </w:rPr>
          <w:t>. The incident power density is 50 W/cm</w:t>
        </w:r>
        <w:r w:rsidR="0084640A" w:rsidRPr="00025DBC">
          <w:rPr>
            <w:rStyle w:val="Hyperlink"/>
            <w:rFonts w:ascii="Times New Roman" w:hAnsi="Times New Roman"/>
            <w:noProof/>
            <w:vertAlign w:val="superscript"/>
          </w:rPr>
          <w:t>2</w:t>
        </w:r>
        <w:r w:rsidR="0084640A" w:rsidRPr="00025DBC">
          <w:rPr>
            <w:rStyle w:val="Hyperlink"/>
            <w:rFonts w:ascii="Times New Roman" w:hAnsi="Times New Roman"/>
            <w:noProof/>
          </w:rPr>
          <w:t>.</w:t>
        </w:r>
        <w:r w:rsidR="0084640A">
          <w:rPr>
            <w:noProof/>
            <w:webHidden/>
          </w:rPr>
          <w:tab/>
        </w:r>
        <w:r w:rsidR="0084640A">
          <w:rPr>
            <w:noProof/>
            <w:webHidden/>
          </w:rPr>
          <w:fldChar w:fldCharType="begin"/>
        </w:r>
        <w:r w:rsidR="0084640A">
          <w:rPr>
            <w:noProof/>
            <w:webHidden/>
          </w:rPr>
          <w:instrText xml:space="preserve"> PAGEREF _Toc39661054 \h </w:instrText>
        </w:r>
        <w:r w:rsidR="0084640A">
          <w:rPr>
            <w:noProof/>
            <w:webHidden/>
          </w:rPr>
        </w:r>
        <w:r w:rsidR="0084640A">
          <w:rPr>
            <w:noProof/>
            <w:webHidden/>
          </w:rPr>
          <w:fldChar w:fldCharType="separate"/>
        </w:r>
        <w:r>
          <w:rPr>
            <w:noProof/>
            <w:webHidden/>
          </w:rPr>
          <w:t>69</w:t>
        </w:r>
        <w:r w:rsidR="0084640A">
          <w:rPr>
            <w:noProof/>
            <w:webHidden/>
          </w:rPr>
          <w:fldChar w:fldCharType="end"/>
        </w:r>
      </w:hyperlink>
    </w:p>
    <w:p w14:paraId="724EA810" w14:textId="362D49D5" w:rsidR="0084640A" w:rsidRDefault="00CE52C4" w:rsidP="0084640A">
      <w:pPr>
        <w:pStyle w:val="TableofFigures"/>
        <w:tabs>
          <w:tab w:val="right" w:leader="dot" w:pos="8630"/>
        </w:tabs>
        <w:jc w:val="both"/>
        <w:rPr>
          <w:rFonts w:eastAsiaTheme="minorEastAsia" w:cstheme="minorBidi"/>
          <w:noProof/>
          <w:sz w:val="22"/>
          <w:szCs w:val="22"/>
          <w:lang w:eastAsia="zh-CN" w:bidi="ar-SA"/>
        </w:rPr>
      </w:pPr>
      <w:hyperlink w:anchor="_Toc39661055" w:history="1">
        <w:r w:rsidR="0084640A" w:rsidRPr="00025DBC">
          <w:rPr>
            <w:rStyle w:val="Hyperlink"/>
            <w:noProof/>
          </w:rPr>
          <w:t>Figure 3</w:t>
        </w:r>
        <w:r w:rsidR="0084640A" w:rsidRPr="00025DBC">
          <w:rPr>
            <w:rStyle w:val="Hyperlink"/>
            <w:noProof/>
          </w:rPr>
          <w:noBreakHyphen/>
          <w:t xml:space="preserve">11: </w:t>
        </w:r>
        <w:r w:rsidR="0084640A" w:rsidRPr="00025DBC">
          <w:rPr>
            <w:rStyle w:val="Hyperlink"/>
            <w:rFonts w:ascii="Times New Roman" w:hAnsi="Times New Roman"/>
            <w:noProof/>
          </w:rPr>
          <w:t>Calculated conversion efficiency of a GaInAsSb single-absorber device vs wavelength for various values of diffusion length. The incident power density is 50 W/cm</w:t>
        </w:r>
        <w:r w:rsidR="0084640A" w:rsidRPr="00025DBC">
          <w:rPr>
            <w:rStyle w:val="Hyperlink"/>
            <w:rFonts w:ascii="Times New Roman" w:hAnsi="Times New Roman"/>
            <w:noProof/>
            <w:vertAlign w:val="superscript"/>
          </w:rPr>
          <w:t>2</w:t>
        </w:r>
        <w:r w:rsidR="0084640A" w:rsidRPr="00025DBC">
          <w:rPr>
            <w:rStyle w:val="Hyperlink"/>
            <w:rFonts w:ascii="Times New Roman" w:hAnsi="Times New Roman"/>
            <w:noProof/>
          </w:rPr>
          <w:t>.</w:t>
        </w:r>
        <w:r w:rsidR="0084640A">
          <w:rPr>
            <w:noProof/>
            <w:webHidden/>
          </w:rPr>
          <w:tab/>
        </w:r>
        <w:r w:rsidR="0084640A">
          <w:rPr>
            <w:noProof/>
            <w:webHidden/>
          </w:rPr>
          <w:fldChar w:fldCharType="begin"/>
        </w:r>
        <w:r w:rsidR="0084640A">
          <w:rPr>
            <w:noProof/>
            <w:webHidden/>
          </w:rPr>
          <w:instrText xml:space="preserve"> PAGEREF _Toc39661055 \h </w:instrText>
        </w:r>
        <w:r w:rsidR="0084640A">
          <w:rPr>
            <w:noProof/>
            <w:webHidden/>
          </w:rPr>
        </w:r>
        <w:r w:rsidR="0084640A">
          <w:rPr>
            <w:noProof/>
            <w:webHidden/>
          </w:rPr>
          <w:fldChar w:fldCharType="separate"/>
        </w:r>
        <w:r>
          <w:rPr>
            <w:noProof/>
            <w:webHidden/>
          </w:rPr>
          <w:t>71</w:t>
        </w:r>
        <w:r w:rsidR="0084640A">
          <w:rPr>
            <w:noProof/>
            <w:webHidden/>
          </w:rPr>
          <w:fldChar w:fldCharType="end"/>
        </w:r>
      </w:hyperlink>
    </w:p>
    <w:p w14:paraId="4E926134" w14:textId="0E635F85" w:rsidR="0084640A" w:rsidRDefault="00CE52C4" w:rsidP="0084640A">
      <w:pPr>
        <w:pStyle w:val="TableofFigures"/>
        <w:tabs>
          <w:tab w:val="right" w:leader="dot" w:pos="8630"/>
        </w:tabs>
        <w:jc w:val="both"/>
        <w:rPr>
          <w:rFonts w:eastAsiaTheme="minorEastAsia" w:cstheme="minorBidi"/>
          <w:noProof/>
          <w:sz w:val="22"/>
          <w:szCs w:val="22"/>
          <w:lang w:eastAsia="zh-CN" w:bidi="ar-SA"/>
        </w:rPr>
      </w:pPr>
      <w:hyperlink w:anchor="_Toc39661056" w:history="1">
        <w:r w:rsidR="0084640A" w:rsidRPr="00025DBC">
          <w:rPr>
            <w:rStyle w:val="Hyperlink"/>
            <w:noProof/>
          </w:rPr>
          <w:t>Figure 3</w:t>
        </w:r>
        <w:r w:rsidR="0084640A" w:rsidRPr="00025DBC">
          <w:rPr>
            <w:rStyle w:val="Hyperlink"/>
            <w:noProof/>
          </w:rPr>
          <w:noBreakHyphen/>
          <w:t xml:space="preserve">12: </w:t>
        </w:r>
        <w:r w:rsidR="0084640A" w:rsidRPr="00025DBC">
          <w:rPr>
            <w:rStyle w:val="Hyperlink"/>
            <w:rFonts w:ascii="Times New Roman" w:hAnsi="Times New Roman"/>
            <w:noProof/>
          </w:rPr>
          <w:t xml:space="preserve">Calculated conversion efficiency for the 5- and 20-stage devices with </w:t>
        </w:r>
        <w:r w:rsidR="0084640A" w:rsidRPr="00025DBC">
          <w:rPr>
            <w:rStyle w:val="Hyperlink"/>
            <w:rFonts w:ascii="Times New Roman" w:hAnsi="Times New Roman"/>
            <w:i/>
            <w:noProof/>
          </w:rPr>
          <w:t>L</w:t>
        </w:r>
        <w:r w:rsidR="0084640A" w:rsidRPr="00025DBC">
          <w:rPr>
            <w:rStyle w:val="Hyperlink"/>
            <w:rFonts w:ascii="Times New Roman" w:hAnsi="Times New Roman"/>
            <w:noProof/>
          </w:rPr>
          <w:t xml:space="preserve">=1.5 </w:t>
        </w:r>
        <w:r w:rsidR="0084640A" w:rsidRPr="00025DBC">
          <w:rPr>
            <w:rStyle w:val="Hyperlink"/>
            <w:rFonts w:ascii="Symbol" w:hAnsi="Symbol"/>
            <w:noProof/>
          </w:rPr>
          <w:t></w:t>
        </w:r>
        <w:r w:rsidR="0084640A" w:rsidRPr="00025DBC">
          <w:rPr>
            <w:rStyle w:val="Hyperlink"/>
            <w:rFonts w:ascii="Times New Roman" w:hAnsi="Times New Roman"/>
            <w:noProof/>
          </w:rPr>
          <w:t xml:space="preserve">m (solid curves) and 15 </w:t>
        </w:r>
        <w:r w:rsidR="0084640A" w:rsidRPr="00025DBC">
          <w:rPr>
            <w:rStyle w:val="Hyperlink"/>
            <w:rFonts w:ascii="Symbol" w:hAnsi="Symbol"/>
            <w:noProof/>
          </w:rPr>
          <w:t></w:t>
        </w:r>
        <w:r w:rsidR="0084640A" w:rsidRPr="00025DBC">
          <w:rPr>
            <w:rStyle w:val="Hyperlink"/>
            <w:rFonts w:ascii="Times New Roman" w:hAnsi="Times New Roman"/>
            <w:noProof/>
          </w:rPr>
          <w:t>m (dashed curves). The absorbers were adjusted to be photocurrent matched with an absorption coefficient of 3000 cm</w:t>
        </w:r>
        <w:r w:rsidR="0084640A" w:rsidRPr="00025DBC">
          <w:rPr>
            <w:rStyle w:val="Hyperlink"/>
            <w:rFonts w:ascii="Times New Roman" w:hAnsi="Times New Roman"/>
            <w:noProof/>
            <w:vertAlign w:val="superscript"/>
          </w:rPr>
          <w:t>-1</w:t>
        </w:r>
        <w:r w:rsidR="0084640A" w:rsidRPr="00025DBC">
          <w:rPr>
            <w:rStyle w:val="Hyperlink"/>
            <w:rFonts w:ascii="Times New Roman" w:hAnsi="Times New Roman"/>
            <w:noProof/>
          </w:rPr>
          <w:t xml:space="preserve">, corresponding to a wavelength of 4 </w:t>
        </w:r>
        <w:r w:rsidR="0084640A" w:rsidRPr="00025DBC">
          <w:rPr>
            <w:rStyle w:val="Hyperlink"/>
            <w:rFonts w:ascii="Symbol" w:hAnsi="Symbol"/>
            <w:noProof/>
          </w:rPr>
          <w:t></w:t>
        </w:r>
        <w:r w:rsidR="0084640A" w:rsidRPr="00025DBC">
          <w:rPr>
            <w:rStyle w:val="Hyperlink"/>
            <w:rFonts w:ascii="Times New Roman" w:hAnsi="Times New Roman"/>
            <w:noProof/>
          </w:rPr>
          <w:t xml:space="preserve">m. The calculated maximum efficiencies with optimized multi-stage </w:t>
        </w:r>
        <w:r w:rsidR="0084640A" w:rsidRPr="00025DBC">
          <w:rPr>
            <w:rStyle w:val="Hyperlink"/>
            <w:rFonts w:ascii="Times New Roman" w:hAnsi="Times New Roman"/>
            <w:noProof/>
          </w:rPr>
          <w:lastRenderedPageBreak/>
          <w:t>structures at every wavelength are represented by the olive curves. The incident power density is 50 W/cm</w:t>
        </w:r>
        <w:r w:rsidR="0084640A" w:rsidRPr="00025DBC">
          <w:rPr>
            <w:rStyle w:val="Hyperlink"/>
            <w:rFonts w:ascii="Times New Roman" w:hAnsi="Times New Roman"/>
            <w:noProof/>
            <w:vertAlign w:val="superscript"/>
          </w:rPr>
          <w:t>2</w:t>
        </w:r>
        <w:r w:rsidR="0084640A" w:rsidRPr="00025DBC">
          <w:rPr>
            <w:rStyle w:val="Hyperlink"/>
            <w:rFonts w:ascii="Times New Roman" w:hAnsi="Times New Roman"/>
            <w:noProof/>
          </w:rPr>
          <w:t>.</w:t>
        </w:r>
        <w:r w:rsidR="0084640A">
          <w:rPr>
            <w:noProof/>
            <w:webHidden/>
          </w:rPr>
          <w:tab/>
        </w:r>
        <w:r w:rsidR="0084640A">
          <w:rPr>
            <w:noProof/>
            <w:webHidden/>
          </w:rPr>
          <w:fldChar w:fldCharType="begin"/>
        </w:r>
        <w:r w:rsidR="0084640A">
          <w:rPr>
            <w:noProof/>
            <w:webHidden/>
          </w:rPr>
          <w:instrText xml:space="preserve"> PAGEREF _Toc39661056 \h </w:instrText>
        </w:r>
        <w:r w:rsidR="0084640A">
          <w:rPr>
            <w:noProof/>
            <w:webHidden/>
          </w:rPr>
        </w:r>
        <w:r w:rsidR="0084640A">
          <w:rPr>
            <w:noProof/>
            <w:webHidden/>
          </w:rPr>
          <w:fldChar w:fldCharType="separate"/>
        </w:r>
        <w:r>
          <w:rPr>
            <w:noProof/>
            <w:webHidden/>
          </w:rPr>
          <w:t>73</w:t>
        </w:r>
        <w:r w:rsidR="0084640A">
          <w:rPr>
            <w:noProof/>
            <w:webHidden/>
          </w:rPr>
          <w:fldChar w:fldCharType="end"/>
        </w:r>
      </w:hyperlink>
    </w:p>
    <w:p w14:paraId="60A7D73D" w14:textId="595659EF" w:rsidR="0084640A" w:rsidRDefault="00CE52C4" w:rsidP="0084640A">
      <w:pPr>
        <w:pStyle w:val="TableofFigures"/>
        <w:tabs>
          <w:tab w:val="right" w:leader="dot" w:pos="8630"/>
        </w:tabs>
        <w:jc w:val="both"/>
        <w:rPr>
          <w:rFonts w:eastAsiaTheme="minorEastAsia" w:cstheme="minorBidi"/>
          <w:noProof/>
          <w:sz w:val="22"/>
          <w:szCs w:val="22"/>
          <w:lang w:eastAsia="zh-CN" w:bidi="ar-SA"/>
        </w:rPr>
      </w:pPr>
      <w:hyperlink w:anchor="_Toc39661057" w:history="1">
        <w:r w:rsidR="0084640A" w:rsidRPr="00025DBC">
          <w:rPr>
            <w:rStyle w:val="Hyperlink"/>
            <w:noProof/>
          </w:rPr>
          <w:t>Figure 4</w:t>
        </w:r>
        <w:r w:rsidR="0084640A" w:rsidRPr="00025DBC">
          <w:rPr>
            <w:rStyle w:val="Hyperlink"/>
            <w:noProof/>
          </w:rPr>
          <w:noBreakHyphen/>
          <w:t xml:space="preserve">1: </w:t>
        </w:r>
        <w:r w:rsidR="0084640A" w:rsidRPr="00025DBC">
          <w:rPr>
            <w:rStyle w:val="Hyperlink"/>
            <w:rFonts w:ascii="Times New Roman" w:hAnsi="Times New Roman"/>
            <w:noProof/>
          </w:rPr>
          <w:t>(a) Calculated quantum efficiency and collection efficiency, and (</w:t>
        </w:r>
        <w:r w:rsidR="0084640A" w:rsidRPr="00025DBC">
          <w:rPr>
            <w:rStyle w:val="Hyperlink"/>
            <w:rFonts w:ascii="Times New Roman" w:hAnsi="Times New Roman"/>
            <w:iCs/>
            <w:noProof/>
          </w:rPr>
          <w:t>b</w:t>
        </w:r>
        <w:r w:rsidR="0084640A" w:rsidRPr="00025DBC">
          <w:rPr>
            <w:rStyle w:val="Hyperlink"/>
            <w:rFonts w:ascii="Times New Roman" w:hAnsi="Times New Roman"/>
            <w:noProof/>
          </w:rPr>
          <w:t xml:space="preserve">) open-circuit voltage factor as a function of normalized absorber thickness for several values of </w:t>
        </w:r>
        <w:r w:rsidR="0084640A" w:rsidRPr="00025DBC">
          <w:rPr>
            <w:rStyle w:val="Hyperlink"/>
            <w:rFonts w:ascii="Symbol" w:hAnsi="Symbol"/>
            <w:i/>
            <w:noProof/>
          </w:rPr>
          <w:t></w:t>
        </w:r>
        <w:r w:rsidR="0084640A" w:rsidRPr="00025DBC">
          <w:rPr>
            <w:rStyle w:val="Hyperlink"/>
            <w:rFonts w:ascii="Times New Roman" w:hAnsi="Times New Roman"/>
            <w:i/>
            <w:noProof/>
          </w:rPr>
          <w:t>L</w:t>
        </w:r>
        <w:r w:rsidR="0084640A" w:rsidRPr="00025DBC">
          <w:rPr>
            <w:rStyle w:val="Hyperlink"/>
            <w:rFonts w:ascii="Times New Roman" w:hAnsi="Times New Roman"/>
            <w:noProof/>
          </w:rPr>
          <w:t xml:space="preserve">. VF initially decreases with increasing </w:t>
        </w:r>
        <w:r w:rsidR="0084640A" w:rsidRPr="00025DBC">
          <w:rPr>
            <w:rStyle w:val="Hyperlink"/>
            <w:rFonts w:ascii="Times New Roman" w:hAnsi="Times New Roman"/>
            <w:i/>
            <w:noProof/>
          </w:rPr>
          <w:t>d</w:t>
        </w:r>
        <w:r w:rsidR="0084640A" w:rsidRPr="00025DBC">
          <w:rPr>
            <w:rStyle w:val="Hyperlink"/>
            <w:rFonts w:ascii="Times New Roman" w:hAnsi="Times New Roman"/>
            <w:noProof/>
          </w:rPr>
          <w:t>/</w:t>
        </w:r>
        <w:r w:rsidR="0084640A" w:rsidRPr="00025DBC">
          <w:rPr>
            <w:rStyle w:val="Hyperlink"/>
            <w:rFonts w:ascii="Times New Roman" w:hAnsi="Times New Roman"/>
            <w:i/>
            <w:noProof/>
          </w:rPr>
          <w:t>L</w:t>
        </w:r>
        <w:r w:rsidR="0084640A" w:rsidRPr="00025DBC">
          <w:rPr>
            <w:rStyle w:val="Hyperlink"/>
            <w:rFonts w:ascii="Times New Roman" w:hAnsi="Times New Roman"/>
            <w:noProof/>
          </w:rPr>
          <w:t xml:space="preserve"> due to the nearly linear increase of dark current when </w:t>
        </w:r>
        <w:r w:rsidR="0084640A" w:rsidRPr="00025DBC">
          <w:rPr>
            <w:rStyle w:val="Hyperlink"/>
            <w:rFonts w:ascii="Times New Roman" w:hAnsi="Times New Roman"/>
            <w:i/>
            <w:noProof/>
          </w:rPr>
          <w:t>d</w:t>
        </w:r>
        <w:r w:rsidR="0084640A" w:rsidRPr="00025DBC">
          <w:rPr>
            <w:rStyle w:val="Hyperlink"/>
            <w:rFonts w:ascii="Times New Roman" w:hAnsi="Times New Roman"/>
            <w:noProof/>
          </w:rPr>
          <w:t>/</w:t>
        </w:r>
        <w:r w:rsidR="0084640A" w:rsidRPr="00025DBC">
          <w:rPr>
            <w:rStyle w:val="Hyperlink"/>
            <w:rFonts w:ascii="Times New Roman" w:hAnsi="Times New Roman"/>
            <w:i/>
            <w:noProof/>
          </w:rPr>
          <w:t>L</w:t>
        </w:r>
        <w:r w:rsidR="0084640A" w:rsidRPr="00025DBC">
          <w:rPr>
            <w:rStyle w:val="Hyperlink"/>
            <w:rFonts w:ascii="Times New Roman" w:hAnsi="Times New Roman"/>
            <w:noProof/>
          </w:rPr>
          <w:t xml:space="preserve"> is small.</w:t>
        </w:r>
        <w:r w:rsidR="0084640A">
          <w:rPr>
            <w:noProof/>
            <w:webHidden/>
          </w:rPr>
          <w:tab/>
        </w:r>
        <w:r w:rsidR="0084640A">
          <w:rPr>
            <w:noProof/>
            <w:webHidden/>
          </w:rPr>
          <w:fldChar w:fldCharType="begin"/>
        </w:r>
        <w:r w:rsidR="0084640A">
          <w:rPr>
            <w:noProof/>
            <w:webHidden/>
          </w:rPr>
          <w:instrText xml:space="preserve"> PAGEREF _Toc39661057 \h </w:instrText>
        </w:r>
        <w:r w:rsidR="0084640A">
          <w:rPr>
            <w:noProof/>
            <w:webHidden/>
          </w:rPr>
        </w:r>
        <w:r w:rsidR="0084640A">
          <w:rPr>
            <w:noProof/>
            <w:webHidden/>
          </w:rPr>
          <w:fldChar w:fldCharType="separate"/>
        </w:r>
        <w:r>
          <w:rPr>
            <w:noProof/>
            <w:webHidden/>
          </w:rPr>
          <w:t>77</w:t>
        </w:r>
        <w:r w:rsidR="0084640A">
          <w:rPr>
            <w:noProof/>
            <w:webHidden/>
          </w:rPr>
          <w:fldChar w:fldCharType="end"/>
        </w:r>
      </w:hyperlink>
    </w:p>
    <w:p w14:paraId="21F926B7" w14:textId="04B59EB6" w:rsidR="0084640A" w:rsidRDefault="00CE52C4" w:rsidP="0084640A">
      <w:pPr>
        <w:pStyle w:val="TableofFigures"/>
        <w:tabs>
          <w:tab w:val="right" w:leader="dot" w:pos="8630"/>
        </w:tabs>
        <w:jc w:val="both"/>
        <w:rPr>
          <w:rFonts w:eastAsiaTheme="minorEastAsia" w:cstheme="minorBidi"/>
          <w:noProof/>
          <w:sz w:val="22"/>
          <w:szCs w:val="22"/>
          <w:lang w:eastAsia="zh-CN" w:bidi="ar-SA"/>
        </w:rPr>
      </w:pPr>
      <w:hyperlink w:anchor="_Toc39661058" w:history="1">
        <w:r w:rsidR="0084640A" w:rsidRPr="00025DBC">
          <w:rPr>
            <w:rStyle w:val="Hyperlink"/>
            <w:noProof/>
          </w:rPr>
          <w:t>Figure 4</w:t>
        </w:r>
        <w:r w:rsidR="0084640A" w:rsidRPr="00025DBC">
          <w:rPr>
            <w:rStyle w:val="Hyperlink"/>
            <w:noProof/>
          </w:rPr>
          <w:noBreakHyphen/>
          <w:t xml:space="preserve">2: </w:t>
        </w:r>
        <w:r w:rsidR="0084640A" w:rsidRPr="00025DBC">
          <w:rPr>
            <w:rStyle w:val="Hyperlink"/>
            <w:rFonts w:ascii="Times New Roman" w:hAnsi="Times New Roman"/>
            <w:noProof/>
          </w:rPr>
          <w:t>Schematic layer structures of the three TPV devices with one, three and five stages.</w:t>
        </w:r>
        <w:r w:rsidR="0084640A">
          <w:rPr>
            <w:noProof/>
            <w:webHidden/>
          </w:rPr>
          <w:tab/>
        </w:r>
        <w:r w:rsidR="0084640A">
          <w:rPr>
            <w:noProof/>
            <w:webHidden/>
          </w:rPr>
          <w:fldChar w:fldCharType="begin"/>
        </w:r>
        <w:r w:rsidR="0084640A">
          <w:rPr>
            <w:noProof/>
            <w:webHidden/>
          </w:rPr>
          <w:instrText xml:space="preserve"> PAGEREF _Toc39661058 \h </w:instrText>
        </w:r>
        <w:r w:rsidR="0084640A">
          <w:rPr>
            <w:noProof/>
            <w:webHidden/>
          </w:rPr>
        </w:r>
        <w:r w:rsidR="0084640A">
          <w:rPr>
            <w:noProof/>
            <w:webHidden/>
          </w:rPr>
          <w:fldChar w:fldCharType="separate"/>
        </w:r>
        <w:r>
          <w:rPr>
            <w:noProof/>
            <w:webHidden/>
          </w:rPr>
          <w:t>79</w:t>
        </w:r>
        <w:r w:rsidR="0084640A">
          <w:rPr>
            <w:noProof/>
            <w:webHidden/>
          </w:rPr>
          <w:fldChar w:fldCharType="end"/>
        </w:r>
      </w:hyperlink>
    </w:p>
    <w:p w14:paraId="6E4EEF01" w14:textId="13E0A4BF" w:rsidR="0084640A" w:rsidRDefault="00CE52C4" w:rsidP="0084640A">
      <w:pPr>
        <w:pStyle w:val="TableofFigures"/>
        <w:tabs>
          <w:tab w:val="right" w:leader="dot" w:pos="8630"/>
        </w:tabs>
        <w:jc w:val="both"/>
        <w:rPr>
          <w:rFonts w:eastAsiaTheme="minorEastAsia" w:cstheme="minorBidi"/>
          <w:noProof/>
          <w:sz w:val="22"/>
          <w:szCs w:val="22"/>
          <w:lang w:eastAsia="zh-CN" w:bidi="ar-SA"/>
        </w:rPr>
      </w:pPr>
      <w:hyperlink w:anchor="_Toc39661059" w:history="1">
        <w:r w:rsidR="0084640A" w:rsidRPr="00025DBC">
          <w:rPr>
            <w:rStyle w:val="Hyperlink"/>
            <w:noProof/>
          </w:rPr>
          <w:t>Figure 4</w:t>
        </w:r>
        <w:r w:rsidR="0084640A" w:rsidRPr="00025DBC">
          <w:rPr>
            <w:rStyle w:val="Hyperlink"/>
            <w:noProof/>
          </w:rPr>
          <w:noBreakHyphen/>
          <w:t xml:space="preserve">3: </w:t>
        </w:r>
        <w:r w:rsidR="0084640A" w:rsidRPr="00025DBC">
          <w:rPr>
            <w:rStyle w:val="Hyperlink"/>
            <w:rFonts w:ascii="Times New Roman" w:hAnsi="Times New Roman"/>
            <w:noProof/>
          </w:rPr>
          <w:t>Measured QE spectra of 1-, 3- and 5-stage devices at 300 and 340 K.</w:t>
        </w:r>
        <w:r w:rsidR="0084640A">
          <w:rPr>
            <w:noProof/>
            <w:webHidden/>
          </w:rPr>
          <w:tab/>
        </w:r>
        <w:r w:rsidR="0084640A">
          <w:rPr>
            <w:noProof/>
            <w:webHidden/>
          </w:rPr>
          <w:fldChar w:fldCharType="begin"/>
        </w:r>
        <w:r w:rsidR="0084640A">
          <w:rPr>
            <w:noProof/>
            <w:webHidden/>
          </w:rPr>
          <w:instrText xml:space="preserve"> PAGEREF _Toc39661059 \h </w:instrText>
        </w:r>
        <w:r w:rsidR="0084640A">
          <w:rPr>
            <w:noProof/>
            <w:webHidden/>
          </w:rPr>
        </w:r>
        <w:r w:rsidR="0084640A">
          <w:rPr>
            <w:noProof/>
            <w:webHidden/>
          </w:rPr>
          <w:fldChar w:fldCharType="separate"/>
        </w:r>
        <w:r>
          <w:rPr>
            <w:noProof/>
            <w:webHidden/>
          </w:rPr>
          <w:t>80</w:t>
        </w:r>
        <w:r w:rsidR="0084640A">
          <w:rPr>
            <w:noProof/>
            <w:webHidden/>
          </w:rPr>
          <w:fldChar w:fldCharType="end"/>
        </w:r>
      </w:hyperlink>
    </w:p>
    <w:p w14:paraId="6533DFDD" w14:textId="6A6FEDDD" w:rsidR="0084640A" w:rsidRDefault="00CE52C4" w:rsidP="0084640A">
      <w:pPr>
        <w:pStyle w:val="TableofFigures"/>
        <w:tabs>
          <w:tab w:val="right" w:leader="dot" w:pos="8630"/>
        </w:tabs>
        <w:jc w:val="both"/>
        <w:rPr>
          <w:rFonts w:eastAsiaTheme="minorEastAsia" w:cstheme="minorBidi"/>
          <w:noProof/>
          <w:sz w:val="22"/>
          <w:szCs w:val="22"/>
          <w:lang w:eastAsia="zh-CN" w:bidi="ar-SA"/>
        </w:rPr>
      </w:pPr>
      <w:hyperlink w:anchor="_Toc39661060" w:history="1">
        <w:r w:rsidR="0084640A" w:rsidRPr="00025DBC">
          <w:rPr>
            <w:rStyle w:val="Hyperlink"/>
            <w:noProof/>
          </w:rPr>
          <w:t>Figure 4</w:t>
        </w:r>
        <w:r w:rsidR="0084640A" w:rsidRPr="00025DBC">
          <w:rPr>
            <w:rStyle w:val="Hyperlink"/>
            <w:noProof/>
          </w:rPr>
          <w:noBreakHyphen/>
          <w:t xml:space="preserve">4: </w:t>
        </w:r>
        <w:r w:rsidR="0084640A" w:rsidRPr="00025DBC">
          <w:rPr>
            <w:rStyle w:val="Hyperlink"/>
            <w:rFonts w:ascii="Times New Roman" w:hAnsi="Times New Roman"/>
            <w:noProof/>
          </w:rPr>
          <w:t xml:space="preserve">Voltage dependent QE at 4 </w:t>
        </w:r>
        <w:r w:rsidR="0084640A" w:rsidRPr="00025DBC">
          <w:rPr>
            <w:rStyle w:val="Hyperlink"/>
            <w:rFonts w:ascii="Symbol" w:hAnsi="Symbol"/>
            <w:noProof/>
          </w:rPr>
          <w:t></w:t>
        </w:r>
        <w:r w:rsidR="0084640A" w:rsidRPr="00025DBC">
          <w:rPr>
            <w:rStyle w:val="Hyperlink"/>
            <w:rFonts w:ascii="Times New Roman" w:hAnsi="Times New Roman"/>
            <w:noProof/>
          </w:rPr>
          <w:t>m for the three devices, where different vertical scales are used in the top and bottom portions to better show variations.</w:t>
        </w:r>
        <w:r w:rsidR="0084640A">
          <w:rPr>
            <w:noProof/>
            <w:webHidden/>
          </w:rPr>
          <w:tab/>
        </w:r>
        <w:r w:rsidR="0084640A">
          <w:rPr>
            <w:noProof/>
            <w:webHidden/>
          </w:rPr>
          <w:fldChar w:fldCharType="begin"/>
        </w:r>
        <w:r w:rsidR="0084640A">
          <w:rPr>
            <w:noProof/>
            <w:webHidden/>
          </w:rPr>
          <w:instrText xml:space="preserve"> PAGEREF _Toc39661060 \h </w:instrText>
        </w:r>
        <w:r w:rsidR="0084640A">
          <w:rPr>
            <w:noProof/>
            <w:webHidden/>
          </w:rPr>
        </w:r>
        <w:r w:rsidR="0084640A">
          <w:rPr>
            <w:noProof/>
            <w:webHidden/>
          </w:rPr>
          <w:fldChar w:fldCharType="separate"/>
        </w:r>
        <w:r>
          <w:rPr>
            <w:noProof/>
            <w:webHidden/>
          </w:rPr>
          <w:t>81</w:t>
        </w:r>
        <w:r w:rsidR="0084640A">
          <w:rPr>
            <w:noProof/>
            <w:webHidden/>
          </w:rPr>
          <w:fldChar w:fldCharType="end"/>
        </w:r>
      </w:hyperlink>
    </w:p>
    <w:p w14:paraId="12200DB6" w14:textId="5596DCFA" w:rsidR="0084640A" w:rsidRDefault="00CE52C4" w:rsidP="0084640A">
      <w:pPr>
        <w:pStyle w:val="TableofFigures"/>
        <w:tabs>
          <w:tab w:val="right" w:leader="dot" w:pos="8630"/>
        </w:tabs>
        <w:jc w:val="both"/>
        <w:rPr>
          <w:rFonts w:eastAsiaTheme="minorEastAsia" w:cstheme="minorBidi"/>
          <w:noProof/>
          <w:sz w:val="22"/>
          <w:szCs w:val="22"/>
          <w:lang w:eastAsia="zh-CN" w:bidi="ar-SA"/>
        </w:rPr>
      </w:pPr>
      <w:hyperlink w:anchor="_Toc39661061" w:history="1">
        <w:r w:rsidR="0084640A" w:rsidRPr="00025DBC">
          <w:rPr>
            <w:rStyle w:val="Hyperlink"/>
            <w:noProof/>
          </w:rPr>
          <w:t>Figure 4</w:t>
        </w:r>
        <w:r w:rsidR="0084640A" w:rsidRPr="00025DBC">
          <w:rPr>
            <w:rStyle w:val="Hyperlink"/>
            <w:noProof/>
          </w:rPr>
          <w:noBreakHyphen/>
          <w:t>5:</w:t>
        </w:r>
        <w:r w:rsidR="0084640A" w:rsidRPr="00025DBC">
          <w:rPr>
            <w:rStyle w:val="Hyperlink"/>
            <w:rFonts w:ascii="Times New Roman" w:hAnsi="Times New Roman"/>
            <w:noProof/>
          </w:rPr>
          <w:t xml:space="preserve"> (a) Current-voltage characteristics of the three devices at 300 K under a medium illumination level where the incident power density was about 19 W/cm</w:t>
        </w:r>
        <w:r w:rsidR="0084640A" w:rsidRPr="00025DBC">
          <w:rPr>
            <w:rStyle w:val="Hyperlink"/>
            <w:rFonts w:ascii="Times New Roman" w:hAnsi="Times New Roman"/>
            <w:noProof/>
            <w:vertAlign w:val="superscript"/>
          </w:rPr>
          <w:t>2</w:t>
        </w:r>
        <w:r w:rsidR="0084640A" w:rsidRPr="00025DBC">
          <w:rPr>
            <w:rStyle w:val="Hyperlink"/>
            <w:rFonts w:ascii="Times New Roman" w:hAnsi="Times New Roman"/>
            <w:noProof/>
          </w:rPr>
          <w:t xml:space="preserve">. The solid, dotted and dashed curves correspond to the measured, </w:t>
        </w:r>
        <w:r w:rsidR="0084640A" w:rsidRPr="00025DBC">
          <w:rPr>
            <w:rStyle w:val="Hyperlink"/>
            <w:rFonts w:ascii="Times New Roman" w:hAnsi="Times New Roman"/>
            <w:i/>
            <w:noProof/>
          </w:rPr>
          <w:t>R</w:t>
        </w:r>
        <w:r w:rsidR="0084640A" w:rsidRPr="00025DBC">
          <w:rPr>
            <w:rStyle w:val="Hyperlink"/>
            <w:rFonts w:ascii="Times New Roman" w:hAnsi="Times New Roman"/>
            <w:noProof/>
            <w:vertAlign w:val="subscript"/>
          </w:rPr>
          <w:t>s</w:t>
        </w:r>
        <w:r w:rsidR="0084640A" w:rsidRPr="00025DBC">
          <w:rPr>
            <w:rStyle w:val="Hyperlink"/>
            <w:rFonts w:ascii="Times New Roman" w:hAnsi="Times New Roman"/>
            <w:noProof/>
          </w:rPr>
          <w:t xml:space="preserve"> corrected and ideal cases, respectively.</w:t>
        </w:r>
        <w:r w:rsidR="0084640A" w:rsidRPr="00025DBC">
          <w:rPr>
            <w:rStyle w:val="Hyperlink"/>
            <w:noProof/>
          </w:rPr>
          <w:t xml:space="preserve"> </w:t>
        </w:r>
        <w:r w:rsidR="0084640A" w:rsidRPr="00025DBC">
          <w:rPr>
            <w:rStyle w:val="Hyperlink"/>
            <w:rFonts w:ascii="Times New Roman" w:hAnsi="Times New Roman"/>
            <w:noProof/>
          </w:rPr>
          <w:t>(b)</w:t>
        </w:r>
        <w:r w:rsidR="0084640A" w:rsidRPr="00025DBC">
          <w:rPr>
            <w:rStyle w:val="Hyperlink"/>
            <w:noProof/>
          </w:rPr>
          <w:t xml:space="preserve"> </w:t>
        </w:r>
        <w:r w:rsidR="0084640A" w:rsidRPr="00025DBC">
          <w:rPr>
            <w:rStyle w:val="Hyperlink"/>
            <w:rFonts w:ascii="Times New Roman" w:hAnsi="Times New Roman"/>
            <w:noProof/>
          </w:rPr>
          <w:t>Current-voltage characteristics of the three devices at 200 K under the same level of illumination as in (a). The inset shows the emission spectrum of the ICL.</w:t>
        </w:r>
        <w:r w:rsidR="0084640A">
          <w:rPr>
            <w:noProof/>
            <w:webHidden/>
          </w:rPr>
          <w:tab/>
        </w:r>
        <w:r w:rsidR="0084640A">
          <w:rPr>
            <w:noProof/>
            <w:webHidden/>
          </w:rPr>
          <w:fldChar w:fldCharType="begin"/>
        </w:r>
        <w:r w:rsidR="0084640A">
          <w:rPr>
            <w:noProof/>
            <w:webHidden/>
          </w:rPr>
          <w:instrText xml:space="preserve"> PAGEREF _Toc39661061 \h </w:instrText>
        </w:r>
        <w:r w:rsidR="0084640A">
          <w:rPr>
            <w:noProof/>
            <w:webHidden/>
          </w:rPr>
        </w:r>
        <w:r w:rsidR="0084640A">
          <w:rPr>
            <w:noProof/>
            <w:webHidden/>
          </w:rPr>
          <w:fldChar w:fldCharType="separate"/>
        </w:r>
        <w:r>
          <w:rPr>
            <w:noProof/>
            <w:webHidden/>
          </w:rPr>
          <w:t>85</w:t>
        </w:r>
        <w:r w:rsidR="0084640A">
          <w:rPr>
            <w:noProof/>
            <w:webHidden/>
          </w:rPr>
          <w:fldChar w:fldCharType="end"/>
        </w:r>
      </w:hyperlink>
    </w:p>
    <w:p w14:paraId="72BAAC39" w14:textId="2BBBD61D" w:rsidR="0084640A" w:rsidRDefault="00CE52C4" w:rsidP="0084640A">
      <w:pPr>
        <w:pStyle w:val="TableofFigures"/>
        <w:tabs>
          <w:tab w:val="right" w:leader="dot" w:pos="8630"/>
        </w:tabs>
        <w:jc w:val="both"/>
        <w:rPr>
          <w:rFonts w:eastAsiaTheme="minorEastAsia" w:cstheme="minorBidi"/>
          <w:noProof/>
          <w:sz w:val="22"/>
          <w:szCs w:val="22"/>
          <w:lang w:eastAsia="zh-CN" w:bidi="ar-SA"/>
        </w:rPr>
      </w:pPr>
      <w:hyperlink w:anchor="_Toc39661062" w:history="1">
        <w:r w:rsidR="0084640A" w:rsidRPr="00025DBC">
          <w:rPr>
            <w:rStyle w:val="Hyperlink"/>
            <w:noProof/>
          </w:rPr>
          <w:t>Figure 4</w:t>
        </w:r>
        <w:r w:rsidR="0084640A" w:rsidRPr="00025DBC">
          <w:rPr>
            <w:rStyle w:val="Hyperlink"/>
            <w:noProof/>
          </w:rPr>
          <w:noBreakHyphen/>
          <w:t>6:</w:t>
        </w:r>
        <w:r w:rsidR="0084640A" w:rsidRPr="00025DBC">
          <w:rPr>
            <w:rStyle w:val="Hyperlink"/>
            <w:rFonts w:ascii="Times New Roman" w:hAnsi="Times New Roman"/>
            <w:noProof/>
          </w:rPr>
          <w:t xml:space="preserve"> (a) Open-circuit voltage, (b) fill factor, (c) maximum output power density and (d) conversion efficiency as a function of incident power density for the three devices at 300K.</w:t>
        </w:r>
        <w:r w:rsidR="0084640A">
          <w:rPr>
            <w:noProof/>
            <w:webHidden/>
          </w:rPr>
          <w:tab/>
        </w:r>
        <w:r w:rsidR="0084640A">
          <w:rPr>
            <w:noProof/>
            <w:webHidden/>
          </w:rPr>
          <w:fldChar w:fldCharType="begin"/>
        </w:r>
        <w:r w:rsidR="0084640A">
          <w:rPr>
            <w:noProof/>
            <w:webHidden/>
          </w:rPr>
          <w:instrText xml:space="preserve"> PAGEREF _Toc39661062 \h </w:instrText>
        </w:r>
        <w:r w:rsidR="0084640A">
          <w:rPr>
            <w:noProof/>
            <w:webHidden/>
          </w:rPr>
        </w:r>
        <w:r w:rsidR="0084640A">
          <w:rPr>
            <w:noProof/>
            <w:webHidden/>
          </w:rPr>
          <w:fldChar w:fldCharType="separate"/>
        </w:r>
        <w:r>
          <w:rPr>
            <w:noProof/>
            <w:webHidden/>
          </w:rPr>
          <w:t>88</w:t>
        </w:r>
        <w:r w:rsidR="0084640A">
          <w:rPr>
            <w:noProof/>
            <w:webHidden/>
          </w:rPr>
          <w:fldChar w:fldCharType="end"/>
        </w:r>
      </w:hyperlink>
    </w:p>
    <w:p w14:paraId="7E6DEDE1" w14:textId="26853AFF" w:rsidR="0084640A" w:rsidRDefault="00CE52C4" w:rsidP="0084640A">
      <w:pPr>
        <w:pStyle w:val="TableofFigures"/>
        <w:tabs>
          <w:tab w:val="right" w:leader="dot" w:pos="8630"/>
        </w:tabs>
        <w:jc w:val="both"/>
        <w:rPr>
          <w:rFonts w:eastAsiaTheme="minorEastAsia" w:cstheme="minorBidi"/>
          <w:noProof/>
          <w:sz w:val="22"/>
          <w:szCs w:val="22"/>
          <w:lang w:eastAsia="zh-CN" w:bidi="ar-SA"/>
        </w:rPr>
      </w:pPr>
      <w:hyperlink w:anchor="_Toc39661063" w:history="1">
        <w:r w:rsidR="0084640A" w:rsidRPr="00025DBC">
          <w:rPr>
            <w:rStyle w:val="Hyperlink"/>
            <w:noProof/>
          </w:rPr>
          <w:t>Figure 4</w:t>
        </w:r>
        <w:r w:rsidR="0084640A" w:rsidRPr="00025DBC">
          <w:rPr>
            <w:rStyle w:val="Hyperlink"/>
            <w:noProof/>
          </w:rPr>
          <w:noBreakHyphen/>
          <w:t xml:space="preserve">7: </w:t>
        </w:r>
        <w:r w:rsidR="0084640A" w:rsidRPr="00025DBC">
          <w:rPr>
            <w:rStyle w:val="Hyperlink"/>
            <w:rFonts w:ascii="Times New Roman" w:hAnsi="Times New Roman"/>
            <w:noProof/>
          </w:rPr>
          <w:t xml:space="preserve">(a) Voltage dependence of collection efficiency derived from Equation 4-2 using four different pairs of </w:t>
        </w:r>
        <w:r w:rsidR="0084640A" w:rsidRPr="00025DBC">
          <w:rPr>
            <w:rStyle w:val="Hyperlink"/>
            <w:rFonts w:ascii="Times New Roman" w:hAnsi="Times New Roman"/>
            <w:i/>
            <w:noProof/>
          </w:rPr>
          <w:t>J-V</w:t>
        </w:r>
        <w:r w:rsidR="0084640A" w:rsidRPr="00025DBC">
          <w:rPr>
            <w:rStyle w:val="Hyperlink"/>
            <w:rFonts w:ascii="Times New Roman" w:hAnsi="Times New Roman"/>
            <w:noProof/>
          </w:rPr>
          <w:t xml:space="preserve"> data at 300 K for the three devices. The numbers in the legend indicate the incident power densities under different illumination levels. (b) Average collection efficiency over the four pairs in (a).</w:t>
        </w:r>
        <w:r w:rsidR="0084640A">
          <w:rPr>
            <w:noProof/>
            <w:webHidden/>
          </w:rPr>
          <w:tab/>
        </w:r>
        <w:r w:rsidR="0084640A">
          <w:rPr>
            <w:noProof/>
            <w:webHidden/>
          </w:rPr>
          <w:fldChar w:fldCharType="begin"/>
        </w:r>
        <w:r w:rsidR="0084640A">
          <w:rPr>
            <w:noProof/>
            <w:webHidden/>
          </w:rPr>
          <w:instrText xml:space="preserve"> PAGEREF _Toc39661063 \h </w:instrText>
        </w:r>
        <w:r w:rsidR="0084640A">
          <w:rPr>
            <w:noProof/>
            <w:webHidden/>
          </w:rPr>
        </w:r>
        <w:r w:rsidR="0084640A">
          <w:rPr>
            <w:noProof/>
            <w:webHidden/>
          </w:rPr>
          <w:fldChar w:fldCharType="separate"/>
        </w:r>
        <w:r>
          <w:rPr>
            <w:noProof/>
            <w:webHidden/>
          </w:rPr>
          <w:t>92</w:t>
        </w:r>
        <w:r w:rsidR="0084640A">
          <w:rPr>
            <w:noProof/>
            <w:webHidden/>
          </w:rPr>
          <w:fldChar w:fldCharType="end"/>
        </w:r>
      </w:hyperlink>
    </w:p>
    <w:p w14:paraId="5A4BD596" w14:textId="6CF2081C" w:rsidR="0084640A" w:rsidRDefault="00CE52C4" w:rsidP="0084640A">
      <w:pPr>
        <w:pStyle w:val="TableofFigures"/>
        <w:tabs>
          <w:tab w:val="right" w:leader="dot" w:pos="8630"/>
        </w:tabs>
        <w:jc w:val="both"/>
        <w:rPr>
          <w:rFonts w:eastAsiaTheme="minorEastAsia" w:cstheme="minorBidi"/>
          <w:noProof/>
          <w:sz w:val="22"/>
          <w:szCs w:val="22"/>
          <w:lang w:eastAsia="zh-CN" w:bidi="ar-SA"/>
        </w:rPr>
      </w:pPr>
      <w:hyperlink w:anchor="_Toc39661064" w:history="1">
        <w:r w:rsidR="0084640A" w:rsidRPr="00025DBC">
          <w:rPr>
            <w:rStyle w:val="Hyperlink"/>
            <w:noProof/>
          </w:rPr>
          <w:t>Figure 4</w:t>
        </w:r>
        <w:r w:rsidR="0084640A" w:rsidRPr="00025DBC">
          <w:rPr>
            <w:rStyle w:val="Hyperlink"/>
            <w:noProof/>
          </w:rPr>
          <w:noBreakHyphen/>
          <w:t xml:space="preserve">8: </w:t>
        </w:r>
        <w:r w:rsidR="0084640A" w:rsidRPr="00025DBC">
          <w:rPr>
            <w:rStyle w:val="Hyperlink"/>
            <w:rFonts w:ascii="Times New Roman" w:hAnsi="Times New Roman"/>
            <w:noProof/>
          </w:rPr>
          <w:t>The thermal generation rate and minority carrier lifetime for the 1-, 3- and 5-stage devices at high temperatures.</w:t>
        </w:r>
        <w:r w:rsidR="0084640A">
          <w:rPr>
            <w:noProof/>
            <w:webHidden/>
          </w:rPr>
          <w:tab/>
        </w:r>
        <w:r w:rsidR="0084640A">
          <w:rPr>
            <w:noProof/>
            <w:webHidden/>
          </w:rPr>
          <w:fldChar w:fldCharType="begin"/>
        </w:r>
        <w:r w:rsidR="0084640A">
          <w:rPr>
            <w:noProof/>
            <w:webHidden/>
          </w:rPr>
          <w:instrText xml:space="preserve"> PAGEREF _Toc39661064 \h </w:instrText>
        </w:r>
        <w:r w:rsidR="0084640A">
          <w:rPr>
            <w:noProof/>
            <w:webHidden/>
          </w:rPr>
        </w:r>
        <w:r w:rsidR="0084640A">
          <w:rPr>
            <w:noProof/>
            <w:webHidden/>
          </w:rPr>
          <w:fldChar w:fldCharType="separate"/>
        </w:r>
        <w:r>
          <w:rPr>
            <w:noProof/>
            <w:webHidden/>
          </w:rPr>
          <w:t>95</w:t>
        </w:r>
        <w:r w:rsidR="0084640A">
          <w:rPr>
            <w:noProof/>
            <w:webHidden/>
          </w:rPr>
          <w:fldChar w:fldCharType="end"/>
        </w:r>
      </w:hyperlink>
    </w:p>
    <w:p w14:paraId="2A4DB748" w14:textId="2B91F66B" w:rsidR="0084640A" w:rsidRDefault="00CE52C4" w:rsidP="0084640A">
      <w:pPr>
        <w:pStyle w:val="TableofFigures"/>
        <w:tabs>
          <w:tab w:val="right" w:leader="dot" w:pos="8630"/>
        </w:tabs>
        <w:jc w:val="both"/>
        <w:rPr>
          <w:rFonts w:eastAsiaTheme="minorEastAsia" w:cstheme="minorBidi"/>
          <w:noProof/>
          <w:sz w:val="22"/>
          <w:szCs w:val="22"/>
          <w:lang w:eastAsia="zh-CN" w:bidi="ar-SA"/>
        </w:rPr>
      </w:pPr>
      <w:hyperlink w:anchor="_Toc39661065" w:history="1">
        <w:r w:rsidR="0084640A" w:rsidRPr="00025DBC">
          <w:rPr>
            <w:rStyle w:val="Hyperlink"/>
            <w:noProof/>
          </w:rPr>
          <w:t>Figure 4</w:t>
        </w:r>
        <w:r w:rsidR="0084640A" w:rsidRPr="00025DBC">
          <w:rPr>
            <w:rStyle w:val="Hyperlink"/>
            <w:noProof/>
          </w:rPr>
          <w:noBreakHyphen/>
          <w:t xml:space="preserve">9: </w:t>
        </w:r>
        <w:r w:rsidR="0084640A" w:rsidRPr="00025DBC">
          <w:rPr>
            <w:rStyle w:val="Hyperlink"/>
            <w:rFonts w:ascii="Times New Roman" w:hAnsi="Times New Roman"/>
            <w:i/>
            <w:noProof/>
          </w:rPr>
          <w:t>dV/dI</w:t>
        </w:r>
        <w:r w:rsidR="0084640A" w:rsidRPr="00025DBC">
          <w:rPr>
            <w:rStyle w:val="Hyperlink"/>
            <w:rFonts w:ascii="Times New Roman" w:hAnsi="Times New Roman"/>
            <w:noProof/>
          </w:rPr>
          <w:t xml:space="preserve"> data to obtain series resistance at 300 K, which was found from the intercept of </w:t>
        </w:r>
        <w:r w:rsidR="0084640A" w:rsidRPr="00025DBC">
          <w:rPr>
            <w:rStyle w:val="Hyperlink"/>
            <w:rFonts w:ascii="Times New Roman" w:hAnsi="Times New Roman"/>
            <w:i/>
            <w:noProof/>
          </w:rPr>
          <w:t>dV/dI</w:t>
        </w:r>
        <w:r w:rsidR="0084640A" w:rsidRPr="00025DBC">
          <w:rPr>
            <w:rStyle w:val="Hyperlink"/>
            <w:rFonts w:ascii="Times New Roman" w:hAnsi="Times New Roman"/>
            <w:noProof/>
          </w:rPr>
          <w:t>.</w:t>
        </w:r>
        <w:r w:rsidR="0084640A">
          <w:rPr>
            <w:noProof/>
            <w:webHidden/>
          </w:rPr>
          <w:tab/>
        </w:r>
        <w:r w:rsidR="0084640A">
          <w:rPr>
            <w:noProof/>
            <w:webHidden/>
          </w:rPr>
          <w:fldChar w:fldCharType="begin"/>
        </w:r>
        <w:r w:rsidR="0084640A">
          <w:rPr>
            <w:noProof/>
            <w:webHidden/>
          </w:rPr>
          <w:instrText xml:space="preserve"> PAGEREF _Toc39661065 \h </w:instrText>
        </w:r>
        <w:r w:rsidR="0084640A">
          <w:rPr>
            <w:noProof/>
            <w:webHidden/>
          </w:rPr>
        </w:r>
        <w:r w:rsidR="0084640A">
          <w:rPr>
            <w:noProof/>
            <w:webHidden/>
          </w:rPr>
          <w:fldChar w:fldCharType="separate"/>
        </w:r>
        <w:r>
          <w:rPr>
            <w:noProof/>
            <w:webHidden/>
          </w:rPr>
          <w:t>96</w:t>
        </w:r>
        <w:r w:rsidR="0084640A">
          <w:rPr>
            <w:noProof/>
            <w:webHidden/>
          </w:rPr>
          <w:fldChar w:fldCharType="end"/>
        </w:r>
      </w:hyperlink>
    </w:p>
    <w:p w14:paraId="027D0C31" w14:textId="405BF870" w:rsidR="0084640A" w:rsidRDefault="00CE52C4" w:rsidP="0084640A">
      <w:pPr>
        <w:pStyle w:val="TableofFigures"/>
        <w:tabs>
          <w:tab w:val="right" w:leader="dot" w:pos="8630"/>
        </w:tabs>
        <w:jc w:val="both"/>
        <w:rPr>
          <w:rFonts w:eastAsiaTheme="minorEastAsia" w:cstheme="minorBidi"/>
          <w:noProof/>
          <w:sz w:val="22"/>
          <w:szCs w:val="22"/>
          <w:lang w:eastAsia="zh-CN" w:bidi="ar-SA"/>
        </w:rPr>
      </w:pPr>
      <w:hyperlink w:anchor="_Toc39661066" w:history="1">
        <w:r w:rsidR="0084640A" w:rsidRPr="00025DBC">
          <w:rPr>
            <w:rStyle w:val="Hyperlink"/>
            <w:noProof/>
          </w:rPr>
          <w:t>Figure 4</w:t>
        </w:r>
        <w:r w:rsidR="0084640A" w:rsidRPr="00025DBC">
          <w:rPr>
            <w:rStyle w:val="Hyperlink"/>
            <w:noProof/>
          </w:rPr>
          <w:noBreakHyphen/>
          <w:t xml:space="preserve">10: </w:t>
        </w:r>
        <w:r w:rsidR="0084640A" w:rsidRPr="00025DBC">
          <w:rPr>
            <w:rStyle w:val="Hyperlink"/>
            <w:rFonts w:ascii="Times New Roman" w:hAnsi="Times New Roman"/>
            <w:noProof/>
          </w:rPr>
          <w:t xml:space="preserve">Size dependent </w:t>
        </w:r>
        <w:r w:rsidR="0084640A" w:rsidRPr="00025DBC">
          <w:rPr>
            <w:rStyle w:val="Hyperlink"/>
            <w:rFonts w:ascii="Times New Roman" w:hAnsi="Times New Roman"/>
            <w:i/>
            <w:noProof/>
          </w:rPr>
          <w:t>R</w:t>
        </w:r>
        <w:r w:rsidR="0084640A" w:rsidRPr="00025DBC">
          <w:rPr>
            <w:rStyle w:val="Hyperlink"/>
            <w:rFonts w:ascii="Times New Roman" w:hAnsi="Times New Roman"/>
            <w:noProof/>
            <w:vertAlign w:val="subscript"/>
          </w:rPr>
          <w:t>0</w:t>
        </w:r>
        <w:r w:rsidR="0084640A" w:rsidRPr="00025DBC">
          <w:rPr>
            <w:rStyle w:val="Hyperlink"/>
            <w:rFonts w:ascii="Times New Roman" w:hAnsi="Times New Roman"/>
            <w:noProof/>
          </w:rPr>
          <w:t>A for the three devices at 300 K. The sidewall resistivity was smallest for the one-stage device.</w:t>
        </w:r>
        <w:r w:rsidR="0084640A">
          <w:rPr>
            <w:noProof/>
            <w:webHidden/>
          </w:rPr>
          <w:tab/>
        </w:r>
        <w:r w:rsidR="0084640A">
          <w:rPr>
            <w:noProof/>
            <w:webHidden/>
          </w:rPr>
          <w:fldChar w:fldCharType="begin"/>
        </w:r>
        <w:r w:rsidR="0084640A">
          <w:rPr>
            <w:noProof/>
            <w:webHidden/>
          </w:rPr>
          <w:instrText xml:space="preserve"> PAGEREF _Toc39661066 \h </w:instrText>
        </w:r>
        <w:r w:rsidR="0084640A">
          <w:rPr>
            <w:noProof/>
            <w:webHidden/>
          </w:rPr>
        </w:r>
        <w:r w:rsidR="0084640A">
          <w:rPr>
            <w:noProof/>
            <w:webHidden/>
          </w:rPr>
          <w:fldChar w:fldCharType="separate"/>
        </w:r>
        <w:r>
          <w:rPr>
            <w:noProof/>
            <w:webHidden/>
          </w:rPr>
          <w:t>97</w:t>
        </w:r>
        <w:r w:rsidR="0084640A">
          <w:rPr>
            <w:noProof/>
            <w:webHidden/>
          </w:rPr>
          <w:fldChar w:fldCharType="end"/>
        </w:r>
      </w:hyperlink>
    </w:p>
    <w:p w14:paraId="12496EC6" w14:textId="4E841E24" w:rsidR="0084640A" w:rsidRDefault="00CE52C4" w:rsidP="0084640A">
      <w:pPr>
        <w:pStyle w:val="TableofFigures"/>
        <w:tabs>
          <w:tab w:val="right" w:leader="dot" w:pos="8630"/>
        </w:tabs>
        <w:jc w:val="both"/>
        <w:rPr>
          <w:rFonts w:eastAsiaTheme="minorEastAsia" w:cstheme="minorBidi"/>
          <w:noProof/>
          <w:sz w:val="22"/>
          <w:szCs w:val="22"/>
          <w:lang w:eastAsia="zh-CN" w:bidi="ar-SA"/>
        </w:rPr>
      </w:pPr>
      <w:hyperlink w:anchor="_Toc39661067" w:history="1">
        <w:r w:rsidR="0084640A" w:rsidRPr="00025DBC">
          <w:rPr>
            <w:rStyle w:val="Hyperlink"/>
            <w:noProof/>
          </w:rPr>
          <w:t>Figure 5</w:t>
        </w:r>
        <w:r w:rsidR="0084640A" w:rsidRPr="00025DBC">
          <w:rPr>
            <w:rStyle w:val="Hyperlink"/>
            <w:noProof/>
          </w:rPr>
          <w:noBreakHyphen/>
          <w:t xml:space="preserve">1: </w:t>
        </w:r>
        <w:r w:rsidR="0084640A" w:rsidRPr="00025DBC">
          <w:rPr>
            <w:rStyle w:val="Hyperlink"/>
            <w:rFonts w:ascii="Times New Roman" w:hAnsi="Times New Roman"/>
            <w:noProof/>
          </w:rPr>
          <w:t>Schematic layer structure of the four TPV devices with six, seven, sixteen and twenty-three stages.</w:t>
        </w:r>
        <w:r w:rsidR="0084640A">
          <w:rPr>
            <w:noProof/>
            <w:webHidden/>
          </w:rPr>
          <w:tab/>
        </w:r>
        <w:r w:rsidR="0084640A">
          <w:rPr>
            <w:noProof/>
            <w:webHidden/>
          </w:rPr>
          <w:fldChar w:fldCharType="begin"/>
        </w:r>
        <w:r w:rsidR="0084640A">
          <w:rPr>
            <w:noProof/>
            <w:webHidden/>
          </w:rPr>
          <w:instrText xml:space="preserve"> PAGEREF _Toc39661067 \h </w:instrText>
        </w:r>
        <w:r w:rsidR="0084640A">
          <w:rPr>
            <w:noProof/>
            <w:webHidden/>
          </w:rPr>
        </w:r>
        <w:r w:rsidR="0084640A">
          <w:rPr>
            <w:noProof/>
            <w:webHidden/>
          </w:rPr>
          <w:fldChar w:fldCharType="separate"/>
        </w:r>
        <w:r>
          <w:rPr>
            <w:noProof/>
            <w:webHidden/>
          </w:rPr>
          <w:t>102</w:t>
        </w:r>
        <w:r w:rsidR="0084640A">
          <w:rPr>
            <w:noProof/>
            <w:webHidden/>
          </w:rPr>
          <w:fldChar w:fldCharType="end"/>
        </w:r>
      </w:hyperlink>
    </w:p>
    <w:p w14:paraId="262B5389" w14:textId="386D36F7" w:rsidR="0084640A" w:rsidRDefault="00CE52C4" w:rsidP="0084640A">
      <w:pPr>
        <w:pStyle w:val="TableofFigures"/>
        <w:tabs>
          <w:tab w:val="right" w:leader="dot" w:pos="8630"/>
        </w:tabs>
        <w:jc w:val="both"/>
        <w:rPr>
          <w:rFonts w:eastAsiaTheme="minorEastAsia" w:cstheme="minorBidi"/>
          <w:noProof/>
          <w:sz w:val="22"/>
          <w:szCs w:val="22"/>
          <w:lang w:eastAsia="zh-CN" w:bidi="ar-SA"/>
        </w:rPr>
      </w:pPr>
      <w:hyperlink w:anchor="_Toc39661068" w:history="1">
        <w:r w:rsidR="0084640A" w:rsidRPr="00025DBC">
          <w:rPr>
            <w:rStyle w:val="Hyperlink"/>
            <w:noProof/>
          </w:rPr>
          <w:t>Figure 5</w:t>
        </w:r>
        <w:r w:rsidR="0084640A" w:rsidRPr="00025DBC">
          <w:rPr>
            <w:rStyle w:val="Hyperlink"/>
            <w:noProof/>
          </w:rPr>
          <w:noBreakHyphen/>
          <w:t>2:</w:t>
        </w:r>
        <w:r w:rsidR="0084640A" w:rsidRPr="00025DBC">
          <w:rPr>
            <w:rStyle w:val="Hyperlink"/>
            <w:rFonts w:ascii="Times New Roman" w:hAnsi="Times New Roman"/>
            <w:noProof/>
          </w:rPr>
          <w:t xml:space="preserve"> (a) Illuminated current density-voltage characteristics for the representative 200×200 </w:t>
        </w:r>
        <w:r w:rsidR="0084640A" w:rsidRPr="00025DBC">
          <w:rPr>
            <w:rStyle w:val="Hyperlink"/>
            <w:rFonts w:ascii="Symbol" w:hAnsi="Symbol"/>
            <w:noProof/>
          </w:rPr>
          <w:t></w:t>
        </w:r>
        <w:r w:rsidR="0084640A" w:rsidRPr="00025DBC">
          <w:rPr>
            <w:rStyle w:val="Hyperlink"/>
            <w:rFonts w:ascii="Times New Roman" w:hAnsi="Times New Roman"/>
            <w:noProof/>
          </w:rPr>
          <w:t>m</w:t>
        </w:r>
        <w:r w:rsidR="0084640A" w:rsidRPr="00025DBC">
          <w:rPr>
            <w:rStyle w:val="Hyperlink"/>
            <w:rFonts w:ascii="Times New Roman" w:hAnsi="Times New Roman"/>
            <w:noProof/>
            <w:vertAlign w:val="superscript"/>
          </w:rPr>
          <w:t>2</w:t>
        </w:r>
        <w:r w:rsidR="0084640A" w:rsidRPr="00025DBC">
          <w:rPr>
            <w:rStyle w:val="Hyperlink"/>
            <w:rFonts w:ascii="Times New Roman" w:hAnsi="Times New Roman"/>
            <w:noProof/>
          </w:rPr>
          <w:t xml:space="preserve"> devices from the four wafers at 300 K and at an incident power density of 17 W/cm</w:t>
        </w:r>
        <w:r w:rsidR="0084640A" w:rsidRPr="00025DBC">
          <w:rPr>
            <w:rStyle w:val="Hyperlink"/>
            <w:rFonts w:ascii="Times New Roman" w:hAnsi="Times New Roman"/>
            <w:noProof/>
            <w:vertAlign w:val="superscript"/>
          </w:rPr>
          <w:t>2</w:t>
        </w:r>
        <w:r w:rsidR="0084640A" w:rsidRPr="00025DBC">
          <w:rPr>
            <w:rStyle w:val="Hyperlink"/>
            <w:rFonts w:ascii="Times New Roman" w:hAnsi="Times New Roman"/>
            <w:noProof/>
          </w:rPr>
          <w:t>. The inset shows the emission spectrum of the IC laser used as the illumination source, (b) Conversion efficiency as a function of incident power density for the four devices at 300 K.</w:t>
        </w:r>
        <w:r w:rsidR="0084640A">
          <w:rPr>
            <w:noProof/>
            <w:webHidden/>
          </w:rPr>
          <w:tab/>
        </w:r>
        <w:r w:rsidR="0084640A">
          <w:rPr>
            <w:noProof/>
            <w:webHidden/>
          </w:rPr>
          <w:fldChar w:fldCharType="begin"/>
        </w:r>
        <w:r w:rsidR="0084640A">
          <w:rPr>
            <w:noProof/>
            <w:webHidden/>
          </w:rPr>
          <w:instrText xml:space="preserve"> PAGEREF _Toc39661068 \h </w:instrText>
        </w:r>
        <w:r w:rsidR="0084640A">
          <w:rPr>
            <w:noProof/>
            <w:webHidden/>
          </w:rPr>
        </w:r>
        <w:r w:rsidR="0084640A">
          <w:rPr>
            <w:noProof/>
            <w:webHidden/>
          </w:rPr>
          <w:fldChar w:fldCharType="separate"/>
        </w:r>
        <w:r>
          <w:rPr>
            <w:noProof/>
            <w:webHidden/>
          </w:rPr>
          <w:t>104</w:t>
        </w:r>
        <w:r w:rsidR="0084640A">
          <w:rPr>
            <w:noProof/>
            <w:webHidden/>
          </w:rPr>
          <w:fldChar w:fldCharType="end"/>
        </w:r>
      </w:hyperlink>
    </w:p>
    <w:p w14:paraId="673082B0" w14:textId="1B5245B9" w:rsidR="0084640A" w:rsidRDefault="00CE52C4" w:rsidP="0084640A">
      <w:pPr>
        <w:pStyle w:val="TableofFigures"/>
        <w:tabs>
          <w:tab w:val="right" w:leader="dot" w:pos="8630"/>
        </w:tabs>
        <w:jc w:val="both"/>
        <w:rPr>
          <w:rFonts w:eastAsiaTheme="minorEastAsia" w:cstheme="minorBidi"/>
          <w:noProof/>
          <w:sz w:val="22"/>
          <w:szCs w:val="22"/>
          <w:lang w:eastAsia="zh-CN" w:bidi="ar-SA"/>
        </w:rPr>
      </w:pPr>
      <w:hyperlink w:anchor="_Toc39661069" w:history="1">
        <w:r w:rsidR="0084640A" w:rsidRPr="00025DBC">
          <w:rPr>
            <w:rStyle w:val="Hyperlink"/>
            <w:noProof/>
          </w:rPr>
          <w:t>Figure 5</w:t>
        </w:r>
        <w:r w:rsidR="0084640A" w:rsidRPr="00025DBC">
          <w:rPr>
            <w:rStyle w:val="Hyperlink"/>
            <w:noProof/>
          </w:rPr>
          <w:noBreakHyphen/>
          <w:t>3:</w:t>
        </w:r>
        <w:r w:rsidR="0084640A" w:rsidRPr="00025DBC">
          <w:rPr>
            <w:rStyle w:val="Hyperlink"/>
            <w:rFonts w:ascii="Times New Roman" w:hAnsi="Times New Roman"/>
            <w:noProof/>
          </w:rPr>
          <w:t xml:space="preserve"> (a) Dark current density for the representative 200×200 </w:t>
        </w:r>
        <w:r w:rsidR="0084640A" w:rsidRPr="00025DBC">
          <w:rPr>
            <w:rStyle w:val="Hyperlink"/>
            <w:rFonts w:ascii="Symbol" w:hAnsi="Symbol"/>
            <w:noProof/>
          </w:rPr>
          <w:t></w:t>
        </w:r>
        <w:r w:rsidR="0084640A" w:rsidRPr="00025DBC">
          <w:rPr>
            <w:rStyle w:val="Hyperlink"/>
            <w:rFonts w:ascii="Times New Roman" w:hAnsi="Times New Roman"/>
            <w:noProof/>
          </w:rPr>
          <w:t>m</w:t>
        </w:r>
        <w:r w:rsidR="0084640A" w:rsidRPr="00025DBC">
          <w:rPr>
            <w:rStyle w:val="Hyperlink"/>
            <w:rFonts w:ascii="Times New Roman" w:hAnsi="Times New Roman"/>
            <w:noProof/>
            <w:vertAlign w:val="superscript"/>
          </w:rPr>
          <w:t>2</w:t>
        </w:r>
        <w:r w:rsidR="0084640A" w:rsidRPr="00025DBC">
          <w:rPr>
            <w:rStyle w:val="Hyperlink"/>
            <w:rFonts w:ascii="Times New Roman" w:hAnsi="Times New Roman"/>
            <w:noProof/>
          </w:rPr>
          <w:t xml:space="preserve"> devices from the four wafers at 300 K, (b) Linear fitting (dashed lines) of dark current density at reverse voltage for the four devices at 300 K.</w:t>
        </w:r>
        <w:r w:rsidR="0084640A">
          <w:rPr>
            <w:noProof/>
            <w:webHidden/>
          </w:rPr>
          <w:tab/>
        </w:r>
        <w:r w:rsidR="0084640A">
          <w:rPr>
            <w:noProof/>
            <w:webHidden/>
          </w:rPr>
          <w:fldChar w:fldCharType="begin"/>
        </w:r>
        <w:r w:rsidR="0084640A">
          <w:rPr>
            <w:noProof/>
            <w:webHidden/>
          </w:rPr>
          <w:instrText xml:space="preserve"> PAGEREF _Toc39661069 \h </w:instrText>
        </w:r>
        <w:r w:rsidR="0084640A">
          <w:rPr>
            <w:noProof/>
            <w:webHidden/>
          </w:rPr>
        </w:r>
        <w:r w:rsidR="0084640A">
          <w:rPr>
            <w:noProof/>
            <w:webHidden/>
          </w:rPr>
          <w:fldChar w:fldCharType="separate"/>
        </w:r>
        <w:r>
          <w:rPr>
            <w:noProof/>
            <w:webHidden/>
          </w:rPr>
          <w:t>106</w:t>
        </w:r>
        <w:r w:rsidR="0084640A">
          <w:rPr>
            <w:noProof/>
            <w:webHidden/>
          </w:rPr>
          <w:fldChar w:fldCharType="end"/>
        </w:r>
      </w:hyperlink>
    </w:p>
    <w:p w14:paraId="4B12848F" w14:textId="263BFF2B" w:rsidR="0084640A" w:rsidRDefault="00CE52C4" w:rsidP="0084640A">
      <w:pPr>
        <w:pStyle w:val="TableofFigures"/>
        <w:tabs>
          <w:tab w:val="right" w:leader="dot" w:pos="8630"/>
        </w:tabs>
        <w:jc w:val="both"/>
        <w:rPr>
          <w:rFonts w:eastAsiaTheme="minorEastAsia" w:cstheme="minorBidi"/>
          <w:noProof/>
          <w:sz w:val="22"/>
          <w:szCs w:val="22"/>
          <w:lang w:eastAsia="zh-CN" w:bidi="ar-SA"/>
        </w:rPr>
      </w:pPr>
      <w:hyperlink w:anchor="_Toc39661070" w:history="1">
        <w:r w:rsidR="0084640A" w:rsidRPr="00025DBC">
          <w:rPr>
            <w:rStyle w:val="Hyperlink"/>
            <w:noProof/>
          </w:rPr>
          <w:t>Figure 5</w:t>
        </w:r>
        <w:r w:rsidR="0084640A" w:rsidRPr="00025DBC">
          <w:rPr>
            <w:rStyle w:val="Hyperlink"/>
            <w:noProof/>
          </w:rPr>
          <w:noBreakHyphen/>
          <w:t xml:space="preserve">4: </w:t>
        </w:r>
        <w:r w:rsidR="0084640A" w:rsidRPr="00025DBC">
          <w:rPr>
            <w:rStyle w:val="Hyperlink"/>
            <w:rFonts w:ascii="Times New Roman" w:hAnsi="Times New Roman"/>
            <w:noProof/>
          </w:rPr>
          <w:t xml:space="preserve">(a) Quantum efficiency spectra of the four devices at 300 K and (b) Bias dependence of quantum efficiency for the four devices at 300 K and at the wavelength of 4.2 </w:t>
        </w:r>
        <w:r w:rsidR="0084640A" w:rsidRPr="00025DBC">
          <w:rPr>
            <w:rStyle w:val="Hyperlink"/>
            <w:rFonts w:ascii="Symbol" w:hAnsi="Symbol"/>
            <w:noProof/>
          </w:rPr>
          <w:t></w:t>
        </w:r>
        <w:r w:rsidR="0084640A" w:rsidRPr="00025DBC">
          <w:rPr>
            <w:rStyle w:val="Hyperlink"/>
            <w:rFonts w:ascii="Times New Roman" w:hAnsi="Times New Roman"/>
            <w:noProof/>
          </w:rPr>
          <w:t>m.</w:t>
        </w:r>
        <w:r w:rsidR="0084640A">
          <w:rPr>
            <w:noProof/>
            <w:webHidden/>
          </w:rPr>
          <w:tab/>
        </w:r>
        <w:r w:rsidR="0084640A">
          <w:rPr>
            <w:noProof/>
            <w:webHidden/>
          </w:rPr>
          <w:fldChar w:fldCharType="begin"/>
        </w:r>
        <w:r w:rsidR="0084640A">
          <w:rPr>
            <w:noProof/>
            <w:webHidden/>
          </w:rPr>
          <w:instrText xml:space="preserve"> PAGEREF _Toc39661070 \h </w:instrText>
        </w:r>
        <w:r w:rsidR="0084640A">
          <w:rPr>
            <w:noProof/>
            <w:webHidden/>
          </w:rPr>
        </w:r>
        <w:r w:rsidR="0084640A">
          <w:rPr>
            <w:noProof/>
            <w:webHidden/>
          </w:rPr>
          <w:fldChar w:fldCharType="separate"/>
        </w:r>
        <w:r>
          <w:rPr>
            <w:noProof/>
            <w:webHidden/>
          </w:rPr>
          <w:t>109</w:t>
        </w:r>
        <w:r w:rsidR="0084640A">
          <w:rPr>
            <w:noProof/>
            <w:webHidden/>
          </w:rPr>
          <w:fldChar w:fldCharType="end"/>
        </w:r>
      </w:hyperlink>
    </w:p>
    <w:p w14:paraId="20744E00" w14:textId="5CA17911" w:rsidR="0084640A" w:rsidRDefault="00CE52C4" w:rsidP="0084640A">
      <w:pPr>
        <w:pStyle w:val="TableofFigures"/>
        <w:tabs>
          <w:tab w:val="right" w:leader="dot" w:pos="8630"/>
        </w:tabs>
        <w:jc w:val="both"/>
        <w:rPr>
          <w:rFonts w:eastAsiaTheme="minorEastAsia" w:cstheme="minorBidi"/>
          <w:noProof/>
          <w:sz w:val="22"/>
          <w:szCs w:val="22"/>
          <w:lang w:eastAsia="zh-CN" w:bidi="ar-SA"/>
        </w:rPr>
      </w:pPr>
      <w:hyperlink w:anchor="_Toc39661071" w:history="1">
        <w:r w:rsidR="0084640A" w:rsidRPr="00025DBC">
          <w:rPr>
            <w:rStyle w:val="Hyperlink"/>
            <w:noProof/>
          </w:rPr>
          <w:t>Figure 5</w:t>
        </w:r>
        <w:r w:rsidR="0084640A" w:rsidRPr="00025DBC">
          <w:rPr>
            <w:rStyle w:val="Hyperlink"/>
            <w:noProof/>
          </w:rPr>
          <w:noBreakHyphen/>
          <w:t>5:</w:t>
        </w:r>
        <w:r w:rsidR="0084640A" w:rsidRPr="00025DBC">
          <w:rPr>
            <w:rStyle w:val="Hyperlink"/>
            <w:rFonts w:ascii="Times New Roman" w:hAnsi="Times New Roman"/>
            <w:noProof/>
          </w:rPr>
          <w:t xml:space="preserve"> (a) Calculated effective quantum efficiency based on Equation 2-5 in each stage of the four devices, (b) Calculated incident power density vs IC laser current based on Equation 4-1 for the four devices.</w:t>
        </w:r>
        <w:r w:rsidR="0084640A">
          <w:rPr>
            <w:noProof/>
            <w:webHidden/>
          </w:rPr>
          <w:tab/>
        </w:r>
        <w:r w:rsidR="0084640A">
          <w:rPr>
            <w:noProof/>
            <w:webHidden/>
          </w:rPr>
          <w:fldChar w:fldCharType="begin"/>
        </w:r>
        <w:r w:rsidR="0084640A">
          <w:rPr>
            <w:noProof/>
            <w:webHidden/>
          </w:rPr>
          <w:instrText xml:space="preserve"> PAGEREF _Toc39661071 \h </w:instrText>
        </w:r>
        <w:r w:rsidR="0084640A">
          <w:rPr>
            <w:noProof/>
            <w:webHidden/>
          </w:rPr>
        </w:r>
        <w:r w:rsidR="0084640A">
          <w:rPr>
            <w:noProof/>
            <w:webHidden/>
          </w:rPr>
          <w:fldChar w:fldCharType="separate"/>
        </w:r>
        <w:r>
          <w:rPr>
            <w:noProof/>
            <w:webHidden/>
          </w:rPr>
          <w:t>110</w:t>
        </w:r>
        <w:r w:rsidR="0084640A">
          <w:rPr>
            <w:noProof/>
            <w:webHidden/>
          </w:rPr>
          <w:fldChar w:fldCharType="end"/>
        </w:r>
      </w:hyperlink>
    </w:p>
    <w:p w14:paraId="28E106A1" w14:textId="74C06DC3" w:rsidR="0084640A" w:rsidRDefault="00CE52C4" w:rsidP="0084640A">
      <w:pPr>
        <w:pStyle w:val="TableofFigures"/>
        <w:tabs>
          <w:tab w:val="right" w:leader="dot" w:pos="8630"/>
        </w:tabs>
        <w:jc w:val="both"/>
        <w:rPr>
          <w:rFonts w:eastAsiaTheme="minorEastAsia" w:cstheme="minorBidi"/>
          <w:noProof/>
          <w:sz w:val="22"/>
          <w:szCs w:val="22"/>
          <w:lang w:eastAsia="zh-CN" w:bidi="ar-SA"/>
        </w:rPr>
      </w:pPr>
      <w:hyperlink w:anchor="_Toc39661072" w:history="1">
        <w:r w:rsidR="0084640A" w:rsidRPr="00025DBC">
          <w:rPr>
            <w:rStyle w:val="Hyperlink"/>
            <w:noProof/>
          </w:rPr>
          <w:t>Figure 5</w:t>
        </w:r>
        <w:r w:rsidR="0084640A" w:rsidRPr="00025DBC">
          <w:rPr>
            <w:rStyle w:val="Hyperlink"/>
            <w:noProof/>
          </w:rPr>
          <w:noBreakHyphen/>
          <w:t>6:</w:t>
        </w:r>
        <w:r w:rsidR="0084640A" w:rsidRPr="00025DBC">
          <w:rPr>
            <w:rStyle w:val="Hyperlink"/>
            <w:rFonts w:ascii="Times New Roman" w:hAnsi="Times New Roman"/>
            <w:noProof/>
          </w:rPr>
          <w:t xml:space="preserve"> (a) The measured and the 100% collected </w:t>
        </w:r>
        <w:r w:rsidR="0084640A" w:rsidRPr="00025DBC">
          <w:rPr>
            <w:rStyle w:val="Hyperlink"/>
            <w:rFonts w:ascii="Times New Roman" w:hAnsi="Times New Roman"/>
            <w:i/>
            <w:noProof/>
          </w:rPr>
          <w:t>J-V</w:t>
        </w:r>
        <w:r w:rsidR="0084640A" w:rsidRPr="00025DBC">
          <w:rPr>
            <w:rStyle w:val="Hyperlink"/>
            <w:rFonts w:ascii="Times New Roman" w:hAnsi="Times New Roman"/>
            <w:noProof/>
          </w:rPr>
          <w:t xml:space="preserve"> curves for the four devices at 300 K and at the incident power density of 17 W/cm</w:t>
        </w:r>
        <w:r w:rsidR="0084640A" w:rsidRPr="00025DBC">
          <w:rPr>
            <w:rStyle w:val="Hyperlink"/>
            <w:rFonts w:ascii="Times New Roman" w:hAnsi="Times New Roman"/>
            <w:noProof/>
            <w:vertAlign w:val="superscript"/>
          </w:rPr>
          <w:t>2</w:t>
        </w:r>
        <w:r w:rsidR="0084640A" w:rsidRPr="00025DBC">
          <w:rPr>
            <w:rStyle w:val="Hyperlink"/>
            <w:rFonts w:ascii="Times New Roman" w:hAnsi="Times New Roman"/>
            <w:noProof/>
          </w:rPr>
          <w:t xml:space="preserve">, (b) Extracted collection efficiency at 300 K based on Equation 4-2 using </w:t>
        </w:r>
        <w:r w:rsidR="0084640A" w:rsidRPr="00025DBC">
          <w:rPr>
            <w:rStyle w:val="Hyperlink"/>
            <w:rFonts w:ascii="Times New Roman" w:hAnsi="Times New Roman"/>
            <w:i/>
            <w:noProof/>
          </w:rPr>
          <w:t>J-V</w:t>
        </w:r>
        <w:r w:rsidR="0084640A" w:rsidRPr="00025DBC">
          <w:rPr>
            <w:rStyle w:val="Hyperlink"/>
            <w:rFonts w:ascii="Times New Roman" w:hAnsi="Times New Roman"/>
            <w:noProof/>
          </w:rPr>
          <w:t xml:space="preserve"> data under incident power densities of 7 and 17 W/cm</w:t>
        </w:r>
        <w:r w:rsidR="0084640A" w:rsidRPr="00025DBC">
          <w:rPr>
            <w:rStyle w:val="Hyperlink"/>
            <w:rFonts w:ascii="Times New Roman" w:hAnsi="Times New Roman"/>
            <w:noProof/>
            <w:vertAlign w:val="superscript"/>
          </w:rPr>
          <w:t>2</w:t>
        </w:r>
        <w:r w:rsidR="0084640A" w:rsidRPr="00025DBC">
          <w:rPr>
            <w:rStyle w:val="Hyperlink"/>
            <w:rFonts w:ascii="Times New Roman" w:hAnsi="Times New Roman"/>
            <w:noProof/>
          </w:rPr>
          <w:t xml:space="preserve"> for the four devices.</w:t>
        </w:r>
        <w:r w:rsidR="0084640A">
          <w:rPr>
            <w:noProof/>
            <w:webHidden/>
          </w:rPr>
          <w:tab/>
        </w:r>
        <w:r w:rsidR="0084640A">
          <w:rPr>
            <w:noProof/>
            <w:webHidden/>
          </w:rPr>
          <w:fldChar w:fldCharType="begin"/>
        </w:r>
        <w:r w:rsidR="0084640A">
          <w:rPr>
            <w:noProof/>
            <w:webHidden/>
          </w:rPr>
          <w:instrText xml:space="preserve"> PAGEREF _Toc39661072 \h </w:instrText>
        </w:r>
        <w:r w:rsidR="0084640A">
          <w:rPr>
            <w:noProof/>
            <w:webHidden/>
          </w:rPr>
        </w:r>
        <w:r w:rsidR="0084640A">
          <w:rPr>
            <w:noProof/>
            <w:webHidden/>
          </w:rPr>
          <w:fldChar w:fldCharType="separate"/>
        </w:r>
        <w:r>
          <w:rPr>
            <w:noProof/>
            <w:webHidden/>
          </w:rPr>
          <w:t>113</w:t>
        </w:r>
        <w:r w:rsidR="0084640A">
          <w:rPr>
            <w:noProof/>
            <w:webHidden/>
          </w:rPr>
          <w:fldChar w:fldCharType="end"/>
        </w:r>
      </w:hyperlink>
    </w:p>
    <w:p w14:paraId="5BC823E8" w14:textId="4D3B983A" w:rsidR="0084640A" w:rsidRDefault="00CE52C4" w:rsidP="0084640A">
      <w:pPr>
        <w:pStyle w:val="TableofFigures"/>
        <w:tabs>
          <w:tab w:val="right" w:leader="dot" w:pos="8630"/>
        </w:tabs>
        <w:jc w:val="both"/>
        <w:rPr>
          <w:rFonts w:eastAsiaTheme="minorEastAsia" w:cstheme="minorBidi"/>
          <w:noProof/>
          <w:sz w:val="22"/>
          <w:szCs w:val="22"/>
          <w:lang w:eastAsia="zh-CN" w:bidi="ar-SA"/>
        </w:rPr>
      </w:pPr>
      <w:hyperlink w:anchor="_Toc39661073" w:history="1">
        <w:r w:rsidR="0084640A" w:rsidRPr="00025DBC">
          <w:rPr>
            <w:rStyle w:val="Hyperlink"/>
            <w:noProof/>
          </w:rPr>
          <w:t>Figure 5</w:t>
        </w:r>
        <w:r w:rsidR="0084640A" w:rsidRPr="00025DBC">
          <w:rPr>
            <w:rStyle w:val="Hyperlink"/>
            <w:noProof/>
          </w:rPr>
          <w:noBreakHyphen/>
          <w:t xml:space="preserve">7: </w:t>
        </w:r>
        <w:r w:rsidR="0084640A" w:rsidRPr="00025DBC">
          <w:rPr>
            <w:rStyle w:val="Hyperlink"/>
            <w:rFonts w:ascii="Times New Roman" w:hAnsi="Times New Roman"/>
            <w:noProof/>
          </w:rPr>
          <w:t xml:space="preserve">Comparison of the measured </w:t>
        </w:r>
        <w:r w:rsidR="0084640A" w:rsidRPr="00025DBC">
          <w:rPr>
            <w:rStyle w:val="Hyperlink"/>
            <w:rFonts w:ascii="Symbol" w:hAnsi="Symbol"/>
            <w:i/>
            <w:noProof/>
          </w:rPr>
          <w:t></w:t>
        </w:r>
        <w:r w:rsidR="0084640A" w:rsidRPr="00025DBC">
          <w:rPr>
            <w:rStyle w:val="Hyperlink"/>
            <w:rFonts w:ascii="Times New Roman" w:hAnsi="Times New Roman"/>
            <w:noProof/>
          </w:rPr>
          <w:t xml:space="preserve"> and the ideal </w:t>
        </w:r>
        <w:r w:rsidR="0084640A" w:rsidRPr="00025DBC">
          <w:rPr>
            <w:rStyle w:val="Hyperlink"/>
            <w:rFonts w:ascii="Symbol" w:hAnsi="Symbol"/>
            <w:i/>
            <w:noProof/>
          </w:rPr>
          <w:t></w:t>
        </w:r>
        <w:r w:rsidR="0084640A" w:rsidRPr="00025DBC">
          <w:rPr>
            <w:rStyle w:val="Hyperlink"/>
            <w:rFonts w:ascii="Symbol" w:hAnsi="Symbol"/>
            <w:i/>
            <w:noProof/>
          </w:rPr>
          <w:t></w:t>
        </w:r>
        <w:r w:rsidR="0084640A" w:rsidRPr="00025DBC">
          <w:rPr>
            <w:rStyle w:val="Hyperlink"/>
            <w:rFonts w:ascii="Times New Roman" w:hAnsi="Times New Roman"/>
            <w:noProof/>
          </w:rPr>
          <w:t>in the 100% collected case at 300 K for the 6- and 7-stage devices.</w:t>
        </w:r>
        <w:r w:rsidR="0084640A">
          <w:rPr>
            <w:noProof/>
            <w:webHidden/>
          </w:rPr>
          <w:tab/>
        </w:r>
        <w:r w:rsidR="0084640A">
          <w:rPr>
            <w:noProof/>
            <w:webHidden/>
          </w:rPr>
          <w:fldChar w:fldCharType="begin"/>
        </w:r>
        <w:r w:rsidR="0084640A">
          <w:rPr>
            <w:noProof/>
            <w:webHidden/>
          </w:rPr>
          <w:instrText xml:space="preserve"> PAGEREF _Toc39661073 \h </w:instrText>
        </w:r>
        <w:r w:rsidR="0084640A">
          <w:rPr>
            <w:noProof/>
            <w:webHidden/>
          </w:rPr>
        </w:r>
        <w:r w:rsidR="0084640A">
          <w:rPr>
            <w:noProof/>
            <w:webHidden/>
          </w:rPr>
          <w:fldChar w:fldCharType="separate"/>
        </w:r>
        <w:r>
          <w:rPr>
            <w:noProof/>
            <w:webHidden/>
          </w:rPr>
          <w:t>114</w:t>
        </w:r>
        <w:r w:rsidR="0084640A">
          <w:rPr>
            <w:noProof/>
            <w:webHidden/>
          </w:rPr>
          <w:fldChar w:fldCharType="end"/>
        </w:r>
      </w:hyperlink>
    </w:p>
    <w:p w14:paraId="281657D2" w14:textId="3058CC9E" w:rsidR="0084640A" w:rsidRDefault="00CE52C4" w:rsidP="0084640A">
      <w:pPr>
        <w:pStyle w:val="TableofFigures"/>
        <w:tabs>
          <w:tab w:val="right" w:leader="dot" w:pos="8630"/>
        </w:tabs>
        <w:jc w:val="both"/>
        <w:rPr>
          <w:rFonts w:eastAsiaTheme="minorEastAsia" w:cstheme="minorBidi"/>
          <w:noProof/>
          <w:sz w:val="22"/>
          <w:szCs w:val="22"/>
          <w:lang w:eastAsia="zh-CN" w:bidi="ar-SA"/>
        </w:rPr>
      </w:pPr>
      <w:hyperlink w:anchor="_Toc39661074" w:history="1">
        <w:r w:rsidR="0084640A" w:rsidRPr="00025DBC">
          <w:rPr>
            <w:rStyle w:val="Hyperlink"/>
            <w:noProof/>
          </w:rPr>
          <w:t>Figure 5</w:t>
        </w:r>
        <w:r w:rsidR="0084640A" w:rsidRPr="00025DBC">
          <w:rPr>
            <w:rStyle w:val="Hyperlink"/>
            <w:noProof/>
          </w:rPr>
          <w:noBreakHyphen/>
          <w:t xml:space="preserve">8: </w:t>
        </w:r>
        <w:r w:rsidR="0084640A" w:rsidRPr="00025DBC">
          <w:rPr>
            <w:rStyle w:val="Hyperlink"/>
            <w:rFonts w:ascii="Times New Roman" w:hAnsi="Times New Roman"/>
            <w:noProof/>
          </w:rPr>
          <w:t>Calculated (a) short-circuit current density and (b) conversion efficiency based on Equation 5-1 as a function of absorption coefficient at incident power density of 17 W/cm</w:t>
        </w:r>
        <w:r w:rsidR="0084640A" w:rsidRPr="00025DBC">
          <w:rPr>
            <w:rStyle w:val="Hyperlink"/>
            <w:rFonts w:ascii="Times New Roman" w:hAnsi="Times New Roman"/>
            <w:noProof/>
            <w:vertAlign w:val="superscript"/>
          </w:rPr>
          <w:t>2</w:t>
        </w:r>
        <w:r w:rsidR="0084640A" w:rsidRPr="00025DBC">
          <w:rPr>
            <w:rStyle w:val="Hyperlink"/>
            <w:rFonts w:ascii="Times New Roman" w:hAnsi="Times New Roman"/>
            <w:noProof/>
          </w:rPr>
          <w:t xml:space="preserve"> for the four devices.</w:t>
        </w:r>
        <w:r w:rsidR="0084640A">
          <w:rPr>
            <w:noProof/>
            <w:webHidden/>
          </w:rPr>
          <w:tab/>
        </w:r>
        <w:r w:rsidR="0084640A">
          <w:rPr>
            <w:noProof/>
            <w:webHidden/>
          </w:rPr>
          <w:fldChar w:fldCharType="begin"/>
        </w:r>
        <w:r w:rsidR="0084640A">
          <w:rPr>
            <w:noProof/>
            <w:webHidden/>
          </w:rPr>
          <w:instrText xml:space="preserve"> PAGEREF _Toc39661074 \h </w:instrText>
        </w:r>
        <w:r w:rsidR="0084640A">
          <w:rPr>
            <w:noProof/>
            <w:webHidden/>
          </w:rPr>
        </w:r>
        <w:r w:rsidR="0084640A">
          <w:rPr>
            <w:noProof/>
            <w:webHidden/>
          </w:rPr>
          <w:fldChar w:fldCharType="separate"/>
        </w:r>
        <w:r>
          <w:rPr>
            <w:noProof/>
            <w:webHidden/>
          </w:rPr>
          <w:t>117</w:t>
        </w:r>
        <w:r w:rsidR="0084640A">
          <w:rPr>
            <w:noProof/>
            <w:webHidden/>
          </w:rPr>
          <w:fldChar w:fldCharType="end"/>
        </w:r>
      </w:hyperlink>
    </w:p>
    <w:p w14:paraId="7C33D346" w14:textId="1B54A85D" w:rsidR="0084640A" w:rsidRDefault="00CE52C4" w:rsidP="0084640A">
      <w:pPr>
        <w:pStyle w:val="TableofFigures"/>
        <w:tabs>
          <w:tab w:val="right" w:leader="dot" w:pos="8630"/>
        </w:tabs>
        <w:jc w:val="both"/>
        <w:rPr>
          <w:rFonts w:eastAsiaTheme="minorEastAsia" w:cstheme="minorBidi"/>
          <w:noProof/>
          <w:sz w:val="22"/>
          <w:szCs w:val="22"/>
          <w:lang w:eastAsia="zh-CN" w:bidi="ar-SA"/>
        </w:rPr>
      </w:pPr>
      <w:hyperlink w:anchor="_Toc39661075" w:history="1">
        <w:r w:rsidR="0084640A" w:rsidRPr="00025DBC">
          <w:rPr>
            <w:rStyle w:val="Hyperlink"/>
            <w:noProof/>
          </w:rPr>
          <w:t>Figure 5</w:t>
        </w:r>
        <w:r w:rsidR="0084640A" w:rsidRPr="00025DBC">
          <w:rPr>
            <w:rStyle w:val="Hyperlink"/>
            <w:noProof/>
          </w:rPr>
          <w:noBreakHyphen/>
          <w:t xml:space="preserve">9: </w:t>
        </w:r>
        <w:r w:rsidR="0084640A" w:rsidRPr="00025DBC">
          <w:rPr>
            <w:rStyle w:val="Hyperlink"/>
            <w:rFonts w:ascii="Times New Roman" w:hAnsi="Times New Roman"/>
            <w:noProof/>
          </w:rPr>
          <w:t>Calculated conversion efficiency based on Equation 3-10, along with measurement for the four devices. For each of the four devices, the carrier lifetime used in the calculation was 27 and 87 ns.</w:t>
        </w:r>
        <w:r w:rsidR="0084640A">
          <w:rPr>
            <w:noProof/>
            <w:webHidden/>
          </w:rPr>
          <w:tab/>
        </w:r>
        <w:r w:rsidR="0084640A">
          <w:rPr>
            <w:noProof/>
            <w:webHidden/>
          </w:rPr>
          <w:fldChar w:fldCharType="begin"/>
        </w:r>
        <w:r w:rsidR="0084640A">
          <w:rPr>
            <w:noProof/>
            <w:webHidden/>
          </w:rPr>
          <w:instrText xml:space="preserve"> PAGEREF _Toc39661075 \h </w:instrText>
        </w:r>
        <w:r w:rsidR="0084640A">
          <w:rPr>
            <w:noProof/>
            <w:webHidden/>
          </w:rPr>
        </w:r>
        <w:r w:rsidR="0084640A">
          <w:rPr>
            <w:noProof/>
            <w:webHidden/>
          </w:rPr>
          <w:fldChar w:fldCharType="separate"/>
        </w:r>
        <w:r>
          <w:rPr>
            <w:noProof/>
            <w:webHidden/>
          </w:rPr>
          <w:t>119</w:t>
        </w:r>
        <w:r w:rsidR="0084640A">
          <w:rPr>
            <w:noProof/>
            <w:webHidden/>
          </w:rPr>
          <w:fldChar w:fldCharType="end"/>
        </w:r>
      </w:hyperlink>
    </w:p>
    <w:p w14:paraId="6B3D2946" w14:textId="38671921" w:rsidR="0084640A" w:rsidRDefault="00CE52C4" w:rsidP="0084640A">
      <w:pPr>
        <w:pStyle w:val="TableofFigures"/>
        <w:tabs>
          <w:tab w:val="right" w:leader="dot" w:pos="8630"/>
        </w:tabs>
        <w:jc w:val="both"/>
        <w:rPr>
          <w:rFonts w:eastAsiaTheme="minorEastAsia" w:cstheme="minorBidi"/>
          <w:noProof/>
          <w:sz w:val="22"/>
          <w:szCs w:val="22"/>
          <w:lang w:eastAsia="zh-CN" w:bidi="ar-SA"/>
        </w:rPr>
      </w:pPr>
      <w:hyperlink w:anchor="_Toc39661076" w:history="1">
        <w:r w:rsidR="0084640A" w:rsidRPr="00025DBC">
          <w:rPr>
            <w:rStyle w:val="Hyperlink"/>
            <w:noProof/>
          </w:rPr>
          <w:t>Figure 6</w:t>
        </w:r>
        <w:r w:rsidR="0084640A" w:rsidRPr="00025DBC">
          <w:rPr>
            <w:rStyle w:val="Hyperlink"/>
            <w:noProof/>
          </w:rPr>
          <w:noBreakHyphen/>
          <w:t xml:space="preserve">1: </w:t>
        </w:r>
        <w:r w:rsidR="0084640A" w:rsidRPr="00025DBC">
          <w:rPr>
            <w:rStyle w:val="Hyperlink"/>
            <w:rFonts w:ascii="Times New Roman" w:hAnsi="Times New Roman"/>
            <w:noProof/>
          </w:rPr>
          <w:t>Radiative and non-radiative recombination processes in semiconductors.</w:t>
        </w:r>
        <w:r w:rsidR="0084640A">
          <w:rPr>
            <w:noProof/>
            <w:webHidden/>
          </w:rPr>
          <w:tab/>
        </w:r>
        <w:r w:rsidR="0084640A">
          <w:rPr>
            <w:noProof/>
            <w:webHidden/>
          </w:rPr>
          <w:fldChar w:fldCharType="begin"/>
        </w:r>
        <w:r w:rsidR="0084640A">
          <w:rPr>
            <w:noProof/>
            <w:webHidden/>
          </w:rPr>
          <w:instrText xml:space="preserve"> PAGEREF _Toc39661076 \h </w:instrText>
        </w:r>
        <w:r w:rsidR="0084640A">
          <w:rPr>
            <w:noProof/>
            <w:webHidden/>
          </w:rPr>
        </w:r>
        <w:r w:rsidR="0084640A">
          <w:rPr>
            <w:noProof/>
            <w:webHidden/>
          </w:rPr>
          <w:fldChar w:fldCharType="separate"/>
        </w:r>
        <w:r>
          <w:rPr>
            <w:noProof/>
            <w:webHidden/>
          </w:rPr>
          <w:t>122</w:t>
        </w:r>
        <w:r w:rsidR="0084640A">
          <w:rPr>
            <w:noProof/>
            <w:webHidden/>
          </w:rPr>
          <w:fldChar w:fldCharType="end"/>
        </w:r>
      </w:hyperlink>
    </w:p>
    <w:p w14:paraId="24656495" w14:textId="21470109" w:rsidR="0084640A" w:rsidRDefault="00CE52C4" w:rsidP="0084640A">
      <w:pPr>
        <w:pStyle w:val="TableofFigures"/>
        <w:tabs>
          <w:tab w:val="right" w:leader="dot" w:pos="8630"/>
        </w:tabs>
        <w:jc w:val="both"/>
        <w:rPr>
          <w:rFonts w:eastAsiaTheme="minorEastAsia" w:cstheme="minorBidi"/>
          <w:noProof/>
          <w:sz w:val="22"/>
          <w:szCs w:val="22"/>
          <w:lang w:eastAsia="zh-CN" w:bidi="ar-SA"/>
        </w:rPr>
      </w:pPr>
      <w:hyperlink w:anchor="_Toc39661077" w:history="1">
        <w:r w:rsidR="0084640A" w:rsidRPr="00025DBC">
          <w:rPr>
            <w:rStyle w:val="Hyperlink"/>
            <w:noProof/>
          </w:rPr>
          <w:t>Figure 6</w:t>
        </w:r>
        <w:r w:rsidR="0084640A" w:rsidRPr="00025DBC">
          <w:rPr>
            <w:rStyle w:val="Hyperlink"/>
            <w:noProof/>
          </w:rPr>
          <w:noBreakHyphen/>
          <w:t xml:space="preserve">2: </w:t>
        </w:r>
        <w:r w:rsidR="0084640A" w:rsidRPr="00025DBC">
          <w:rPr>
            <w:rStyle w:val="Hyperlink"/>
            <w:rFonts w:ascii="Times New Roman" w:hAnsi="Times New Roman"/>
            <w:noProof/>
          </w:rPr>
          <w:t>Dark current density versus applied voltage for the seven devices at (a) 250 K and (b) 300 K.</w:t>
        </w:r>
        <w:r w:rsidR="0084640A">
          <w:rPr>
            <w:noProof/>
            <w:webHidden/>
          </w:rPr>
          <w:tab/>
        </w:r>
        <w:r w:rsidR="0084640A">
          <w:rPr>
            <w:noProof/>
            <w:webHidden/>
          </w:rPr>
          <w:fldChar w:fldCharType="begin"/>
        </w:r>
        <w:r w:rsidR="0084640A">
          <w:rPr>
            <w:noProof/>
            <w:webHidden/>
          </w:rPr>
          <w:instrText xml:space="preserve"> PAGEREF _Toc39661077 \h </w:instrText>
        </w:r>
        <w:r w:rsidR="0084640A">
          <w:rPr>
            <w:noProof/>
            <w:webHidden/>
          </w:rPr>
        </w:r>
        <w:r w:rsidR="0084640A">
          <w:rPr>
            <w:noProof/>
            <w:webHidden/>
          </w:rPr>
          <w:fldChar w:fldCharType="separate"/>
        </w:r>
        <w:r>
          <w:rPr>
            <w:noProof/>
            <w:webHidden/>
          </w:rPr>
          <w:t>127</w:t>
        </w:r>
        <w:r w:rsidR="0084640A">
          <w:rPr>
            <w:noProof/>
            <w:webHidden/>
          </w:rPr>
          <w:fldChar w:fldCharType="end"/>
        </w:r>
      </w:hyperlink>
    </w:p>
    <w:p w14:paraId="60D06F3C" w14:textId="53E12F85" w:rsidR="0084640A" w:rsidRDefault="00CE52C4" w:rsidP="0084640A">
      <w:pPr>
        <w:pStyle w:val="TableofFigures"/>
        <w:tabs>
          <w:tab w:val="right" w:leader="dot" w:pos="8630"/>
        </w:tabs>
        <w:jc w:val="both"/>
        <w:rPr>
          <w:rFonts w:eastAsiaTheme="minorEastAsia" w:cstheme="minorBidi"/>
          <w:noProof/>
          <w:sz w:val="22"/>
          <w:szCs w:val="22"/>
          <w:lang w:eastAsia="zh-CN" w:bidi="ar-SA"/>
        </w:rPr>
      </w:pPr>
      <w:hyperlink w:anchor="_Toc39661078" w:history="1">
        <w:r w:rsidR="0084640A" w:rsidRPr="00025DBC">
          <w:rPr>
            <w:rStyle w:val="Hyperlink"/>
            <w:noProof/>
          </w:rPr>
          <w:t>Figure 6</w:t>
        </w:r>
        <w:r w:rsidR="0084640A" w:rsidRPr="00025DBC">
          <w:rPr>
            <w:rStyle w:val="Hyperlink"/>
            <w:noProof/>
          </w:rPr>
          <w:noBreakHyphen/>
          <w:t xml:space="preserve">3: </w:t>
        </w:r>
        <w:r w:rsidR="0084640A" w:rsidRPr="00025DBC">
          <w:rPr>
            <w:rStyle w:val="Hyperlink"/>
            <w:rFonts w:ascii="Times New Roman" w:hAnsi="Times New Roman"/>
            <w:noProof/>
          </w:rPr>
          <w:t xml:space="preserve"> (a) </w:t>
        </w:r>
        <w:r w:rsidR="0084640A" w:rsidRPr="00025DBC">
          <w:rPr>
            <w:rStyle w:val="Hyperlink"/>
            <w:rFonts w:ascii="Times New Roman" w:hAnsi="Times New Roman"/>
            <w:i/>
            <w:noProof/>
          </w:rPr>
          <w:t>R</w:t>
        </w:r>
        <w:r w:rsidR="0084640A" w:rsidRPr="00025DBC">
          <w:rPr>
            <w:rStyle w:val="Hyperlink"/>
            <w:rFonts w:ascii="Times New Roman" w:hAnsi="Times New Roman"/>
            <w:noProof/>
            <w:vertAlign w:val="subscript"/>
          </w:rPr>
          <w:t>0</w:t>
        </w:r>
        <w:r w:rsidR="0084640A" w:rsidRPr="00025DBC">
          <w:rPr>
            <w:rStyle w:val="Hyperlink"/>
            <w:rFonts w:ascii="Times New Roman" w:hAnsi="Times New Roman"/>
            <w:noProof/>
          </w:rPr>
          <w:t>A of the seven devices in the temperature range of 200-340 K. (b) Temperature dependence of bandgap for M3S-312. The fitting Varshni parameters for the device are shown.</w:t>
        </w:r>
        <w:r w:rsidR="0084640A">
          <w:rPr>
            <w:noProof/>
            <w:webHidden/>
          </w:rPr>
          <w:tab/>
        </w:r>
        <w:r w:rsidR="0084640A">
          <w:rPr>
            <w:noProof/>
            <w:webHidden/>
          </w:rPr>
          <w:fldChar w:fldCharType="begin"/>
        </w:r>
        <w:r w:rsidR="0084640A">
          <w:rPr>
            <w:noProof/>
            <w:webHidden/>
          </w:rPr>
          <w:instrText xml:space="preserve"> PAGEREF _Toc39661078 \h </w:instrText>
        </w:r>
        <w:r w:rsidR="0084640A">
          <w:rPr>
            <w:noProof/>
            <w:webHidden/>
          </w:rPr>
        </w:r>
        <w:r w:rsidR="0084640A">
          <w:rPr>
            <w:noProof/>
            <w:webHidden/>
          </w:rPr>
          <w:fldChar w:fldCharType="separate"/>
        </w:r>
        <w:r>
          <w:rPr>
            <w:noProof/>
            <w:webHidden/>
          </w:rPr>
          <w:t>128</w:t>
        </w:r>
        <w:r w:rsidR="0084640A">
          <w:rPr>
            <w:noProof/>
            <w:webHidden/>
          </w:rPr>
          <w:fldChar w:fldCharType="end"/>
        </w:r>
      </w:hyperlink>
    </w:p>
    <w:p w14:paraId="37483919" w14:textId="0009E0C2" w:rsidR="0084640A" w:rsidRDefault="00CE52C4" w:rsidP="0084640A">
      <w:pPr>
        <w:pStyle w:val="TableofFigures"/>
        <w:tabs>
          <w:tab w:val="right" w:leader="dot" w:pos="8630"/>
        </w:tabs>
        <w:jc w:val="both"/>
        <w:rPr>
          <w:rFonts w:eastAsiaTheme="minorEastAsia" w:cstheme="minorBidi"/>
          <w:noProof/>
          <w:sz w:val="22"/>
          <w:szCs w:val="22"/>
          <w:lang w:eastAsia="zh-CN" w:bidi="ar-SA"/>
        </w:rPr>
      </w:pPr>
      <w:hyperlink w:anchor="_Toc39661079" w:history="1">
        <w:r w:rsidR="0084640A" w:rsidRPr="00025DBC">
          <w:rPr>
            <w:rStyle w:val="Hyperlink"/>
            <w:noProof/>
          </w:rPr>
          <w:t>Figure 6</w:t>
        </w:r>
        <w:r w:rsidR="0084640A" w:rsidRPr="00025DBC">
          <w:rPr>
            <w:rStyle w:val="Hyperlink"/>
            <w:noProof/>
          </w:rPr>
          <w:noBreakHyphen/>
          <w:t xml:space="preserve">4: </w:t>
        </w:r>
        <w:r w:rsidR="0084640A" w:rsidRPr="00025DBC">
          <w:rPr>
            <w:rStyle w:val="Hyperlink"/>
            <w:rFonts w:ascii="Times New Roman" w:hAnsi="Times New Roman"/>
            <w:noProof/>
          </w:rPr>
          <w:t>Linear fitting (dashed) and experimental measurements (solid) of the dark current density at reverse bias voltage for the five multistage devices at 300 K. The inset shows the corresponding results of the two single-stage devices at 300 K.</w:t>
        </w:r>
        <w:r w:rsidR="0084640A">
          <w:rPr>
            <w:noProof/>
            <w:webHidden/>
          </w:rPr>
          <w:tab/>
        </w:r>
        <w:r w:rsidR="0084640A">
          <w:rPr>
            <w:noProof/>
            <w:webHidden/>
          </w:rPr>
          <w:fldChar w:fldCharType="begin"/>
        </w:r>
        <w:r w:rsidR="0084640A">
          <w:rPr>
            <w:noProof/>
            <w:webHidden/>
          </w:rPr>
          <w:instrText xml:space="preserve"> PAGEREF _Toc39661079 \h </w:instrText>
        </w:r>
        <w:r w:rsidR="0084640A">
          <w:rPr>
            <w:noProof/>
            <w:webHidden/>
          </w:rPr>
        </w:r>
        <w:r w:rsidR="0084640A">
          <w:rPr>
            <w:noProof/>
            <w:webHidden/>
          </w:rPr>
          <w:fldChar w:fldCharType="separate"/>
        </w:r>
        <w:r>
          <w:rPr>
            <w:noProof/>
            <w:webHidden/>
          </w:rPr>
          <w:t>130</w:t>
        </w:r>
        <w:r w:rsidR="0084640A">
          <w:rPr>
            <w:noProof/>
            <w:webHidden/>
          </w:rPr>
          <w:fldChar w:fldCharType="end"/>
        </w:r>
      </w:hyperlink>
    </w:p>
    <w:p w14:paraId="68C347ED" w14:textId="20550C73" w:rsidR="0084640A" w:rsidRDefault="00CE52C4" w:rsidP="0084640A">
      <w:pPr>
        <w:pStyle w:val="TableofFigures"/>
        <w:tabs>
          <w:tab w:val="right" w:leader="dot" w:pos="8630"/>
        </w:tabs>
        <w:jc w:val="both"/>
        <w:rPr>
          <w:rFonts w:eastAsiaTheme="minorEastAsia" w:cstheme="minorBidi"/>
          <w:noProof/>
          <w:sz w:val="22"/>
          <w:szCs w:val="22"/>
          <w:lang w:eastAsia="zh-CN" w:bidi="ar-SA"/>
        </w:rPr>
      </w:pPr>
      <w:hyperlink w:anchor="_Toc39661080" w:history="1">
        <w:r w:rsidR="0084640A" w:rsidRPr="00025DBC">
          <w:rPr>
            <w:rStyle w:val="Hyperlink"/>
            <w:noProof/>
          </w:rPr>
          <w:t>Figure 6</w:t>
        </w:r>
        <w:r w:rsidR="0084640A" w:rsidRPr="00025DBC">
          <w:rPr>
            <w:rStyle w:val="Hyperlink"/>
            <w:noProof/>
          </w:rPr>
          <w:noBreakHyphen/>
          <w:t xml:space="preserve">5: </w:t>
        </w:r>
        <w:r w:rsidR="0084640A" w:rsidRPr="00025DBC">
          <w:rPr>
            <w:rStyle w:val="Hyperlink"/>
            <w:rFonts w:ascii="Times New Roman" w:hAnsi="Times New Roman"/>
            <w:noProof/>
          </w:rPr>
          <w:t>The thermal generation rate and minority carrier lifetime for the five multistage and two single-stage devices at high temperatures.</w:t>
        </w:r>
        <w:r w:rsidR="0084640A">
          <w:rPr>
            <w:noProof/>
            <w:webHidden/>
          </w:rPr>
          <w:tab/>
        </w:r>
        <w:r w:rsidR="0084640A">
          <w:rPr>
            <w:noProof/>
            <w:webHidden/>
          </w:rPr>
          <w:fldChar w:fldCharType="begin"/>
        </w:r>
        <w:r w:rsidR="0084640A">
          <w:rPr>
            <w:noProof/>
            <w:webHidden/>
          </w:rPr>
          <w:instrText xml:space="preserve"> PAGEREF _Toc39661080 \h </w:instrText>
        </w:r>
        <w:r w:rsidR="0084640A">
          <w:rPr>
            <w:noProof/>
            <w:webHidden/>
          </w:rPr>
        </w:r>
        <w:r w:rsidR="0084640A">
          <w:rPr>
            <w:noProof/>
            <w:webHidden/>
          </w:rPr>
          <w:fldChar w:fldCharType="separate"/>
        </w:r>
        <w:r>
          <w:rPr>
            <w:noProof/>
            <w:webHidden/>
          </w:rPr>
          <w:t>133</w:t>
        </w:r>
        <w:r w:rsidR="0084640A">
          <w:rPr>
            <w:noProof/>
            <w:webHidden/>
          </w:rPr>
          <w:fldChar w:fldCharType="end"/>
        </w:r>
      </w:hyperlink>
    </w:p>
    <w:p w14:paraId="26AB32C1" w14:textId="0A5DC058" w:rsidR="0084640A" w:rsidRDefault="00CE52C4" w:rsidP="0084640A">
      <w:pPr>
        <w:pStyle w:val="TableofFigures"/>
        <w:tabs>
          <w:tab w:val="right" w:leader="dot" w:pos="8630"/>
        </w:tabs>
        <w:jc w:val="both"/>
        <w:rPr>
          <w:rFonts w:eastAsiaTheme="minorEastAsia" w:cstheme="minorBidi"/>
          <w:noProof/>
          <w:sz w:val="22"/>
          <w:szCs w:val="22"/>
          <w:lang w:eastAsia="zh-CN" w:bidi="ar-SA"/>
        </w:rPr>
      </w:pPr>
      <w:hyperlink w:anchor="_Toc39661081" w:history="1">
        <w:r w:rsidR="0084640A" w:rsidRPr="00025DBC">
          <w:rPr>
            <w:rStyle w:val="Hyperlink"/>
            <w:noProof/>
          </w:rPr>
          <w:t>Figure 6</w:t>
        </w:r>
        <w:r w:rsidR="0084640A" w:rsidRPr="00025DBC">
          <w:rPr>
            <w:rStyle w:val="Hyperlink"/>
            <w:noProof/>
          </w:rPr>
          <w:noBreakHyphen/>
          <w:t xml:space="preserve">6: </w:t>
        </w:r>
        <w:r w:rsidR="0084640A" w:rsidRPr="00025DBC">
          <w:rPr>
            <w:rStyle w:val="Hyperlink"/>
            <w:rFonts w:ascii="Times New Roman" w:hAnsi="Times New Roman"/>
            <w:noProof/>
          </w:rPr>
          <w:t xml:space="preserve">The measured and fitted </w:t>
        </w:r>
        <w:r w:rsidR="0084640A" w:rsidRPr="00025DBC">
          <w:rPr>
            <w:rStyle w:val="Hyperlink"/>
            <w:rFonts w:ascii="Times New Roman" w:hAnsi="Times New Roman"/>
            <w:i/>
            <w:noProof/>
          </w:rPr>
          <w:t>J</w:t>
        </w:r>
        <w:r w:rsidR="0084640A" w:rsidRPr="00025DBC">
          <w:rPr>
            <w:rStyle w:val="Hyperlink"/>
            <w:rFonts w:ascii="Times New Roman" w:hAnsi="Times New Roman"/>
            <w:noProof/>
            <w:vertAlign w:val="subscript"/>
          </w:rPr>
          <w:t>d</w:t>
        </w:r>
        <w:r w:rsidR="0084640A" w:rsidRPr="00025DBC">
          <w:rPr>
            <w:rStyle w:val="Hyperlink"/>
            <w:rFonts w:ascii="Times New Roman" w:hAnsi="Times New Roman"/>
            <w:noProof/>
          </w:rPr>
          <w:t>-</w:t>
        </w:r>
        <w:r w:rsidR="0084640A" w:rsidRPr="00025DBC">
          <w:rPr>
            <w:rStyle w:val="Hyperlink"/>
            <w:rFonts w:ascii="Times New Roman" w:hAnsi="Times New Roman"/>
            <w:i/>
            <w:noProof/>
          </w:rPr>
          <w:t>V</w:t>
        </w:r>
        <w:r w:rsidR="0084640A" w:rsidRPr="00025DBC">
          <w:rPr>
            <w:rStyle w:val="Hyperlink"/>
            <w:rFonts w:ascii="Times New Roman" w:hAnsi="Times New Roman"/>
            <w:noProof/>
          </w:rPr>
          <w:t xml:space="preserve"> curves for an 8-stage ICD and a 50-stage QCD at 300 K. The ICD and QCD were mentioned in [115] (wafer R083) and [96], respectively.</w:t>
        </w:r>
        <w:r w:rsidR="0084640A">
          <w:rPr>
            <w:noProof/>
            <w:webHidden/>
          </w:rPr>
          <w:tab/>
        </w:r>
        <w:r w:rsidR="0084640A">
          <w:rPr>
            <w:noProof/>
            <w:webHidden/>
          </w:rPr>
          <w:fldChar w:fldCharType="begin"/>
        </w:r>
        <w:r w:rsidR="0084640A">
          <w:rPr>
            <w:noProof/>
            <w:webHidden/>
          </w:rPr>
          <w:instrText xml:space="preserve"> PAGEREF _Toc39661081 \h </w:instrText>
        </w:r>
        <w:r w:rsidR="0084640A">
          <w:rPr>
            <w:noProof/>
            <w:webHidden/>
          </w:rPr>
        </w:r>
        <w:r w:rsidR="0084640A">
          <w:rPr>
            <w:noProof/>
            <w:webHidden/>
          </w:rPr>
          <w:fldChar w:fldCharType="separate"/>
        </w:r>
        <w:r>
          <w:rPr>
            <w:noProof/>
            <w:webHidden/>
          </w:rPr>
          <w:t>136</w:t>
        </w:r>
        <w:r w:rsidR="0084640A">
          <w:rPr>
            <w:noProof/>
            <w:webHidden/>
          </w:rPr>
          <w:fldChar w:fldCharType="end"/>
        </w:r>
      </w:hyperlink>
    </w:p>
    <w:p w14:paraId="10C6DFEC" w14:textId="68228099" w:rsidR="0084640A" w:rsidRDefault="00CE52C4" w:rsidP="0084640A">
      <w:pPr>
        <w:pStyle w:val="TableofFigures"/>
        <w:tabs>
          <w:tab w:val="right" w:leader="dot" w:pos="8630"/>
        </w:tabs>
        <w:jc w:val="both"/>
        <w:rPr>
          <w:rFonts w:eastAsiaTheme="minorEastAsia" w:cstheme="minorBidi"/>
          <w:noProof/>
          <w:sz w:val="22"/>
          <w:szCs w:val="22"/>
          <w:lang w:eastAsia="zh-CN" w:bidi="ar-SA"/>
        </w:rPr>
      </w:pPr>
      <w:hyperlink w:anchor="_Toc39661082" w:history="1">
        <w:r w:rsidR="0084640A" w:rsidRPr="00025DBC">
          <w:rPr>
            <w:rStyle w:val="Hyperlink"/>
            <w:noProof/>
          </w:rPr>
          <w:t>Figure 6</w:t>
        </w:r>
        <w:r w:rsidR="0084640A" w:rsidRPr="00025DBC">
          <w:rPr>
            <w:rStyle w:val="Hyperlink"/>
            <w:noProof/>
          </w:rPr>
          <w:noBreakHyphen/>
          <w:t xml:space="preserve">7: </w:t>
        </w:r>
        <w:r w:rsidR="0084640A" w:rsidRPr="00025DBC">
          <w:rPr>
            <w:rStyle w:val="Hyperlink"/>
            <w:rFonts w:ascii="Times New Roman" w:hAnsi="Times New Roman"/>
            <w:noProof/>
          </w:rPr>
          <w:t xml:space="preserve">The extracted values of </w:t>
        </w:r>
        <w:r w:rsidR="0084640A" w:rsidRPr="00025DBC">
          <w:rPr>
            <w:rStyle w:val="Hyperlink"/>
            <w:rFonts w:ascii="Times New Roman" w:hAnsi="Times New Roman"/>
            <w:i/>
            <w:noProof/>
          </w:rPr>
          <w:t>J</w:t>
        </w:r>
        <w:r w:rsidR="0084640A" w:rsidRPr="00025DBC">
          <w:rPr>
            <w:rStyle w:val="Hyperlink"/>
            <w:rFonts w:ascii="Times New Roman" w:hAnsi="Times New Roman"/>
            <w:noProof/>
            <w:vertAlign w:val="subscript"/>
          </w:rPr>
          <w:t>0</w:t>
        </w:r>
        <w:r w:rsidR="0084640A" w:rsidRPr="00025DBC">
          <w:rPr>
            <w:rStyle w:val="Hyperlink"/>
            <w:rFonts w:ascii="Times New Roman" w:hAnsi="Times New Roman"/>
            <w:noProof/>
          </w:rPr>
          <w:t xml:space="preserve"> for ICDs and QCDs at 300 K. Some ICDs have been described previously in [83-84, 96, 222-224], while others are from our unpublished studies. The QCDs are from [115, 120, 179, 225-226].</w:t>
        </w:r>
        <w:r w:rsidR="0084640A">
          <w:rPr>
            <w:noProof/>
            <w:webHidden/>
          </w:rPr>
          <w:tab/>
        </w:r>
        <w:r w:rsidR="0084640A">
          <w:rPr>
            <w:noProof/>
            <w:webHidden/>
          </w:rPr>
          <w:fldChar w:fldCharType="begin"/>
        </w:r>
        <w:r w:rsidR="0084640A">
          <w:rPr>
            <w:noProof/>
            <w:webHidden/>
          </w:rPr>
          <w:instrText xml:space="preserve"> PAGEREF _Toc39661082 \h </w:instrText>
        </w:r>
        <w:r w:rsidR="0084640A">
          <w:rPr>
            <w:noProof/>
            <w:webHidden/>
          </w:rPr>
        </w:r>
        <w:r w:rsidR="0084640A">
          <w:rPr>
            <w:noProof/>
            <w:webHidden/>
          </w:rPr>
          <w:fldChar w:fldCharType="separate"/>
        </w:r>
        <w:r>
          <w:rPr>
            <w:noProof/>
            <w:webHidden/>
          </w:rPr>
          <w:t>138</w:t>
        </w:r>
        <w:r w:rsidR="0084640A">
          <w:rPr>
            <w:noProof/>
            <w:webHidden/>
          </w:rPr>
          <w:fldChar w:fldCharType="end"/>
        </w:r>
      </w:hyperlink>
    </w:p>
    <w:p w14:paraId="388910FD" w14:textId="0516EB10" w:rsidR="0084640A" w:rsidRDefault="00CE52C4" w:rsidP="0084640A">
      <w:pPr>
        <w:pStyle w:val="TableofFigures"/>
        <w:tabs>
          <w:tab w:val="right" w:leader="dot" w:pos="8630"/>
        </w:tabs>
        <w:jc w:val="both"/>
        <w:rPr>
          <w:rFonts w:eastAsiaTheme="minorEastAsia" w:cstheme="minorBidi"/>
          <w:noProof/>
          <w:sz w:val="22"/>
          <w:szCs w:val="22"/>
          <w:lang w:eastAsia="zh-CN" w:bidi="ar-SA"/>
        </w:rPr>
      </w:pPr>
      <w:hyperlink w:anchor="_Toc39661083" w:history="1">
        <w:r w:rsidR="0084640A" w:rsidRPr="00025DBC">
          <w:rPr>
            <w:rStyle w:val="Hyperlink"/>
            <w:noProof/>
          </w:rPr>
          <w:t>Figure 6</w:t>
        </w:r>
        <w:r w:rsidR="0084640A" w:rsidRPr="00025DBC">
          <w:rPr>
            <w:rStyle w:val="Hyperlink"/>
            <w:noProof/>
          </w:rPr>
          <w:noBreakHyphen/>
          <w:t xml:space="preserve">8: </w:t>
        </w:r>
        <w:r w:rsidR="0084640A" w:rsidRPr="00025DBC">
          <w:rPr>
            <w:rStyle w:val="Hyperlink"/>
            <w:rFonts w:ascii="Times New Roman" w:hAnsi="Times New Roman"/>
            <w:noProof/>
          </w:rPr>
          <w:t>Measured peak (a) responsivities and (b) detectivities for ICDs, ICD_SLs and QCDs at 300 K. In addition to some of the ICDs presented in Figure 6-6, two ICDs (devices A and B) [136] and all ICD_SLs from [137, 151, 199, 229-231] are included. One QWIP is from [236].</w:t>
        </w:r>
        <w:r w:rsidR="0084640A">
          <w:rPr>
            <w:noProof/>
            <w:webHidden/>
          </w:rPr>
          <w:tab/>
        </w:r>
        <w:r w:rsidR="0084640A">
          <w:rPr>
            <w:noProof/>
            <w:webHidden/>
          </w:rPr>
          <w:fldChar w:fldCharType="begin"/>
        </w:r>
        <w:r w:rsidR="0084640A">
          <w:rPr>
            <w:noProof/>
            <w:webHidden/>
          </w:rPr>
          <w:instrText xml:space="preserve"> PAGEREF _Toc39661083 \h </w:instrText>
        </w:r>
        <w:r w:rsidR="0084640A">
          <w:rPr>
            <w:noProof/>
            <w:webHidden/>
          </w:rPr>
        </w:r>
        <w:r w:rsidR="0084640A">
          <w:rPr>
            <w:noProof/>
            <w:webHidden/>
          </w:rPr>
          <w:fldChar w:fldCharType="separate"/>
        </w:r>
        <w:r>
          <w:rPr>
            <w:noProof/>
            <w:webHidden/>
          </w:rPr>
          <w:t>139</w:t>
        </w:r>
        <w:r w:rsidR="0084640A">
          <w:rPr>
            <w:noProof/>
            <w:webHidden/>
          </w:rPr>
          <w:fldChar w:fldCharType="end"/>
        </w:r>
      </w:hyperlink>
    </w:p>
    <w:p w14:paraId="7D5D92D9" w14:textId="6B129436" w:rsidR="0084640A" w:rsidRDefault="00CE52C4" w:rsidP="0084640A">
      <w:pPr>
        <w:pStyle w:val="TableofFigures"/>
        <w:tabs>
          <w:tab w:val="right" w:leader="dot" w:pos="8630"/>
        </w:tabs>
        <w:jc w:val="both"/>
        <w:rPr>
          <w:rFonts w:eastAsiaTheme="minorEastAsia" w:cstheme="minorBidi"/>
          <w:noProof/>
          <w:sz w:val="22"/>
          <w:szCs w:val="22"/>
          <w:lang w:eastAsia="zh-CN" w:bidi="ar-SA"/>
        </w:rPr>
      </w:pPr>
      <w:hyperlink w:anchor="_Toc39661084" w:history="1">
        <w:r w:rsidR="0084640A" w:rsidRPr="00025DBC">
          <w:rPr>
            <w:rStyle w:val="Hyperlink"/>
            <w:noProof/>
          </w:rPr>
          <w:t>Figure 6</w:t>
        </w:r>
        <w:r w:rsidR="0084640A" w:rsidRPr="00025DBC">
          <w:rPr>
            <w:rStyle w:val="Hyperlink"/>
            <w:noProof/>
          </w:rPr>
          <w:noBreakHyphen/>
          <w:t xml:space="preserve">9: </w:t>
        </w:r>
        <w:r w:rsidR="0084640A" w:rsidRPr="00025DBC">
          <w:rPr>
            <w:rStyle w:val="Hyperlink"/>
            <w:rFonts w:ascii="Times New Roman" w:hAnsi="Times New Roman"/>
            <w:noProof/>
          </w:rPr>
          <w:t xml:space="preserve">Estimated </w:t>
        </w:r>
        <w:r w:rsidR="0084640A" w:rsidRPr="00025DBC">
          <w:rPr>
            <w:rStyle w:val="Hyperlink"/>
            <w:rFonts w:ascii="Times New Roman" w:hAnsi="Times New Roman"/>
            <w:i/>
            <w:noProof/>
          </w:rPr>
          <w:t>V</w:t>
        </w:r>
        <w:r w:rsidR="0084640A" w:rsidRPr="00025DBC">
          <w:rPr>
            <w:rStyle w:val="Hyperlink"/>
            <w:rFonts w:ascii="Times New Roman" w:hAnsi="Times New Roman"/>
            <w:noProof/>
            <w:vertAlign w:val="subscript"/>
          </w:rPr>
          <w:t>oc</w:t>
        </w:r>
        <w:r w:rsidR="0084640A" w:rsidRPr="00025DBC">
          <w:rPr>
            <w:rStyle w:val="Hyperlink"/>
            <w:rFonts w:ascii="Times New Roman" w:hAnsi="Times New Roman"/>
            <w:noProof/>
          </w:rPr>
          <w:t xml:space="preserve"> at 300 K for the ICDs, ICD_SLs and QCDs shown in Figure 6-8.</w:t>
        </w:r>
        <w:r w:rsidR="0084640A">
          <w:rPr>
            <w:noProof/>
            <w:webHidden/>
          </w:rPr>
          <w:tab/>
        </w:r>
        <w:r w:rsidR="0084640A">
          <w:rPr>
            <w:noProof/>
            <w:webHidden/>
          </w:rPr>
          <w:fldChar w:fldCharType="begin"/>
        </w:r>
        <w:r w:rsidR="0084640A">
          <w:rPr>
            <w:noProof/>
            <w:webHidden/>
          </w:rPr>
          <w:instrText xml:space="preserve"> PAGEREF _Toc39661084 \h </w:instrText>
        </w:r>
        <w:r w:rsidR="0084640A">
          <w:rPr>
            <w:noProof/>
            <w:webHidden/>
          </w:rPr>
        </w:r>
        <w:r w:rsidR="0084640A">
          <w:rPr>
            <w:noProof/>
            <w:webHidden/>
          </w:rPr>
          <w:fldChar w:fldCharType="separate"/>
        </w:r>
        <w:r>
          <w:rPr>
            <w:noProof/>
            <w:webHidden/>
          </w:rPr>
          <w:t>143</w:t>
        </w:r>
        <w:r w:rsidR="0084640A">
          <w:rPr>
            <w:noProof/>
            <w:webHidden/>
          </w:rPr>
          <w:fldChar w:fldCharType="end"/>
        </w:r>
      </w:hyperlink>
    </w:p>
    <w:p w14:paraId="09D77FFA" w14:textId="442BC64D" w:rsidR="0084640A" w:rsidRDefault="00CE52C4" w:rsidP="0084640A">
      <w:pPr>
        <w:pStyle w:val="TableofFigures"/>
        <w:tabs>
          <w:tab w:val="right" w:leader="dot" w:pos="8630"/>
        </w:tabs>
        <w:jc w:val="both"/>
        <w:rPr>
          <w:rFonts w:eastAsiaTheme="minorEastAsia" w:cstheme="minorBidi"/>
          <w:noProof/>
          <w:sz w:val="22"/>
          <w:szCs w:val="22"/>
          <w:lang w:eastAsia="zh-CN" w:bidi="ar-SA"/>
        </w:rPr>
      </w:pPr>
      <w:hyperlink w:anchor="_Toc39661085" w:history="1">
        <w:r w:rsidR="0084640A" w:rsidRPr="00025DBC">
          <w:rPr>
            <w:rStyle w:val="Hyperlink"/>
            <w:noProof/>
          </w:rPr>
          <w:t>Figure 7</w:t>
        </w:r>
        <w:r w:rsidR="0084640A" w:rsidRPr="00025DBC">
          <w:rPr>
            <w:rStyle w:val="Hyperlink"/>
            <w:noProof/>
          </w:rPr>
          <w:noBreakHyphen/>
          <w:t xml:space="preserve">1: </w:t>
        </w:r>
        <w:r w:rsidR="0084640A" w:rsidRPr="00025DBC">
          <w:rPr>
            <w:rStyle w:val="Hyperlink"/>
            <w:rFonts w:ascii="Times New Roman" w:hAnsi="Times New Roman"/>
            <w:noProof/>
          </w:rPr>
          <w:t>Schematic illustration of the multi-stage ICIP with (a) regular and (b) reverse configurations. The two configurations can be realized by reversing the growth order of layers in one structure without changing the light illumination direction.</w:t>
        </w:r>
        <w:r w:rsidR="0084640A">
          <w:rPr>
            <w:noProof/>
            <w:webHidden/>
          </w:rPr>
          <w:tab/>
        </w:r>
        <w:r w:rsidR="0084640A">
          <w:rPr>
            <w:noProof/>
            <w:webHidden/>
          </w:rPr>
          <w:fldChar w:fldCharType="begin"/>
        </w:r>
        <w:r w:rsidR="0084640A">
          <w:rPr>
            <w:noProof/>
            <w:webHidden/>
          </w:rPr>
          <w:instrText xml:space="preserve"> PAGEREF _Toc39661085 \h </w:instrText>
        </w:r>
        <w:r w:rsidR="0084640A">
          <w:rPr>
            <w:noProof/>
            <w:webHidden/>
          </w:rPr>
        </w:r>
        <w:r w:rsidR="0084640A">
          <w:rPr>
            <w:noProof/>
            <w:webHidden/>
          </w:rPr>
          <w:fldChar w:fldCharType="separate"/>
        </w:r>
        <w:r>
          <w:rPr>
            <w:noProof/>
            <w:webHidden/>
          </w:rPr>
          <w:t>146</w:t>
        </w:r>
        <w:r w:rsidR="0084640A">
          <w:rPr>
            <w:noProof/>
            <w:webHidden/>
          </w:rPr>
          <w:fldChar w:fldCharType="end"/>
        </w:r>
      </w:hyperlink>
    </w:p>
    <w:p w14:paraId="2B555816" w14:textId="21F059A0" w:rsidR="0084640A" w:rsidRDefault="00CE52C4" w:rsidP="0084640A">
      <w:pPr>
        <w:pStyle w:val="TableofFigures"/>
        <w:tabs>
          <w:tab w:val="right" w:leader="dot" w:pos="8630"/>
        </w:tabs>
        <w:jc w:val="both"/>
        <w:rPr>
          <w:rFonts w:eastAsiaTheme="minorEastAsia" w:cstheme="minorBidi"/>
          <w:noProof/>
          <w:sz w:val="22"/>
          <w:szCs w:val="22"/>
          <w:lang w:eastAsia="zh-CN" w:bidi="ar-SA"/>
        </w:rPr>
      </w:pPr>
      <w:hyperlink w:anchor="_Toc39661086" w:history="1">
        <w:r w:rsidR="0084640A" w:rsidRPr="00025DBC">
          <w:rPr>
            <w:rStyle w:val="Hyperlink"/>
            <w:noProof/>
          </w:rPr>
          <w:t>Figure 7</w:t>
        </w:r>
        <w:r w:rsidR="0084640A" w:rsidRPr="00025DBC">
          <w:rPr>
            <w:rStyle w:val="Hyperlink"/>
            <w:noProof/>
          </w:rPr>
          <w:noBreakHyphen/>
          <w:t xml:space="preserve">2: </w:t>
        </w:r>
        <w:r w:rsidR="0084640A" w:rsidRPr="00025DBC">
          <w:rPr>
            <w:rStyle w:val="Hyperlink"/>
            <w:rFonts w:ascii="Times New Roman" w:hAnsi="Times New Roman"/>
            <w:noProof/>
          </w:rPr>
          <w:t xml:space="preserve">Extracted </w:t>
        </w:r>
        <w:r w:rsidR="0084640A" w:rsidRPr="00025DBC">
          <w:rPr>
            <w:rStyle w:val="Hyperlink"/>
            <w:rFonts w:ascii="Times New Roman" w:hAnsi="Times New Roman"/>
            <w:i/>
            <w:noProof/>
          </w:rPr>
          <w:t>R</w:t>
        </w:r>
        <w:r w:rsidR="0084640A" w:rsidRPr="00025DBC">
          <w:rPr>
            <w:rStyle w:val="Hyperlink"/>
            <w:rFonts w:ascii="Times New Roman" w:hAnsi="Times New Roman"/>
            <w:noProof/>
            <w:vertAlign w:val="subscript"/>
          </w:rPr>
          <w:t>0</w:t>
        </w:r>
        <w:r w:rsidR="0084640A" w:rsidRPr="00025DBC">
          <w:rPr>
            <w:rStyle w:val="Hyperlink"/>
            <w:rFonts w:ascii="Times New Roman" w:hAnsi="Times New Roman"/>
            <w:noProof/>
          </w:rPr>
          <w:t>A of the four representative devices at various temperatures.</w:t>
        </w:r>
        <w:r w:rsidR="0084640A">
          <w:rPr>
            <w:noProof/>
            <w:webHidden/>
          </w:rPr>
          <w:tab/>
        </w:r>
        <w:r w:rsidR="0084640A">
          <w:rPr>
            <w:noProof/>
            <w:webHidden/>
          </w:rPr>
          <w:fldChar w:fldCharType="begin"/>
        </w:r>
        <w:r w:rsidR="0084640A">
          <w:rPr>
            <w:noProof/>
            <w:webHidden/>
          </w:rPr>
          <w:instrText xml:space="preserve"> PAGEREF _Toc39661086 \h </w:instrText>
        </w:r>
        <w:r w:rsidR="0084640A">
          <w:rPr>
            <w:noProof/>
            <w:webHidden/>
          </w:rPr>
        </w:r>
        <w:r w:rsidR="0084640A">
          <w:rPr>
            <w:noProof/>
            <w:webHidden/>
          </w:rPr>
          <w:fldChar w:fldCharType="separate"/>
        </w:r>
        <w:r>
          <w:rPr>
            <w:noProof/>
            <w:webHidden/>
          </w:rPr>
          <w:t>150</w:t>
        </w:r>
        <w:r w:rsidR="0084640A">
          <w:rPr>
            <w:noProof/>
            <w:webHidden/>
          </w:rPr>
          <w:fldChar w:fldCharType="end"/>
        </w:r>
      </w:hyperlink>
    </w:p>
    <w:p w14:paraId="04211BAA" w14:textId="6BFF0C88" w:rsidR="0084640A" w:rsidRDefault="00CE52C4" w:rsidP="0084640A">
      <w:pPr>
        <w:pStyle w:val="TableofFigures"/>
        <w:tabs>
          <w:tab w:val="right" w:leader="dot" w:pos="8630"/>
        </w:tabs>
        <w:jc w:val="both"/>
        <w:rPr>
          <w:rFonts w:eastAsiaTheme="minorEastAsia" w:cstheme="minorBidi"/>
          <w:noProof/>
          <w:sz w:val="22"/>
          <w:szCs w:val="22"/>
          <w:lang w:eastAsia="zh-CN" w:bidi="ar-SA"/>
        </w:rPr>
      </w:pPr>
      <w:hyperlink w:anchor="_Toc39661087" w:history="1">
        <w:r w:rsidR="0084640A" w:rsidRPr="00025DBC">
          <w:rPr>
            <w:rStyle w:val="Hyperlink"/>
            <w:noProof/>
          </w:rPr>
          <w:t>Figure 7</w:t>
        </w:r>
        <w:r w:rsidR="0084640A" w:rsidRPr="00025DBC">
          <w:rPr>
            <w:rStyle w:val="Hyperlink"/>
            <w:noProof/>
          </w:rPr>
          <w:noBreakHyphen/>
          <w:t xml:space="preserve">3: </w:t>
        </w:r>
        <w:r w:rsidR="0084640A" w:rsidRPr="00025DBC">
          <w:rPr>
            <w:rStyle w:val="Hyperlink"/>
            <w:rFonts w:ascii="Times New Roman" w:hAnsi="Times New Roman"/>
            <w:noProof/>
          </w:rPr>
          <w:t xml:space="preserve">The theoretical </w:t>
        </w:r>
        <w:r w:rsidR="0084640A" w:rsidRPr="00025DBC">
          <w:rPr>
            <w:rStyle w:val="Hyperlink"/>
            <w:rFonts w:ascii="Times New Roman" w:hAnsi="Times New Roman"/>
            <w:i/>
            <w:noProof/>
          </w:rPr>
          <w:t>R</w:t>
        </w:r>
        <w:r w:rsidR="0084640A" w:rsidRPr="00025DBC">
          <w:rPr>
            <w:rStyle w:val="Hyperlink"/>
            <w:rFonts w:ascii="Times New Roman" w:hAnsi="Times New Roman"/>
            <w:noProof/>
            <w:vertAlign w:val="subscript"/>
          </w:rPr>
          <w:t>0</w:t>
        </w:r>
        <w:r w:rsidR="0084640A" w:rsidRPr="00025DBC">
          <w:rPr>
            <w:rStyle w:val="Hyperlink"/>
            <w:rFonts w:ascii="Times New Roman" w:hAnsi="Times New Roman"/>
            <w:noProof/>
          </w:rPr>
          <w:t>A curves at T=300K. The device dark current was dominated by the diffusion process at this temperature.</w:t>
        </w:r>
        <w:r w:rsidR="0084640A">
          <w:rPr>
            <w:noProof/>
            <w:webHidden/>
          </w:rPr>
          <w:tab/>
        </w:r>
        <w:r w:rsidR="0084640A">
          <w:rPr>
            <w:noProof/>
            <w:webHidden/>
          </w:rPr>
          <w:fldChar w:fldCharType="begin"/>
        </w:r>
        <w:r w:rsidR="0084640A">
          <w:rPr>
            <w:noProof/>
            <w:webHidden/>
          </w:rPr>
          <w:instrText xml:space="preserve"> PAGEREF _Toc39661087 \h </w:instrText>
        </w:r>
        <w:r w:rsidR="0084640A">
          <w:rPr>
            <w:noProof/>
            <w:webHidden/>
          </w:rPr>
        </w:r>
        <w:r w:rsidR="0084640A">
          <w:rPr>
            <w:noProof/>
            <w:webHidden/>
          </w:rPr>
          <w:fldChar w:fldCharType="separate"/>
        </w:r>
        <w:r>
          <w:rPr>
            <w:noProof/>
            <w:webHidden/>
          </w:rPr>
          <w:t>151</w:t>
        </w:r>
        <w:r w:rsidR="0084640A">
          <w:rPr>
            <w:noProof/>
            <w:webHidden/>
          </w:rPr>
          <w:fldChar w:fldCharType="end"/>
        </w:r>
      </w:hyperlink>
    </w:p>
    <w:p w14:paraId="052EE9CE" w14:textId="733A58B3" w:rsidR="0084640A" w:rsidRPr="0084640A" w:rsidRDefault="00CE52C4" w:rsidP="0084640A">
      <w:pPr>
        <w:pStyle w:val="TableofFigures"/>
        <w:tabs>
          <w:tab w:val="right" w:leader="dot" w:pos="8630"/>
        </w:tabs>
        <w:jc w:val="both"/>
        <w:rPr>
          <w:rFonts w:eastAsiaTheme="minorEastAsia" w:cstheme="minorBidi"/>
          <w:noProof/>
          <w:sz w:val="22"/>
          <w:szCs w:val="22"/>
          <w:lang w:eastAsia="zh-CN" w:bidi="ar-SA"/>
        </w:rPr>
      </w:pPr>
      <w:hyperlink w:anchor="_Toc39661088" w:history="1">
        <w:r w:rsidR="0084640A" w:rsidRPr="0084640A">
          <w:rPr>
            <w:rStyle w:val="Hyperlink"/>
            <w:noProof/>
          </w:rPr>
          <w:t>Figure 7</w:t>
        </w:r>
        <w:r w:rsidR="0084640A" w:rsidRPr="0084640A">
          <w:rPr>
            <w:rStyle w:val="Hyperlink"/>
            <w:noProof/>
          </w:rPr>
          <w:noBreakHyphen/>
          <w:t xml:space="preserve">4: </w:t>
        </w:r>
        <w:r w:rsidR="0084640A" w:rsidRPr="0084640A">
          <w:rPr>
            <w:rStyle w:val="Hyperlink"/>
            <w:rFonts w:ascii="Times New Roman" w:hAnsi="Times New Roman"/>
            <w:noProof/>
          </w:rPr>
          <w:t>Zero-bias responsivity spectra for the four devices at different temperatures.</w:t>
        </w:r>
        <w:r w:rsidR="0084640A" w:rsidRPr="0084640A">
          <w:rPr>
            <w:noProof/>
            <w:webHidden/>
          </w:rPr>
          <w:tab/>
        </w:r>
        <w:r w:rsidR="0084640A" w:rsidRPr="0084640A">
          <w:rPr>
            <w:noProof/>
            <w:webHidden/>
          </w:rPr>
          <w:fldChar w:fldCharType="begin"/>
        </w:r>
        <w:r w:rsidR="0084640A" w:rsidRPr="0084640A">
          <w:rPr>
            <w:noProof/>
            <w:webHidden/>
          </w:rPr>
          <w:instrText xml:space="preserve"> PAGEREF _Toc39661088 \h </w:instrText>
        </w:r>
        <w:r w:rsidR="0084640A" w:rsidRPr="0084640A">
          <w:rPr>
            <w:noProof/>
            <w:webHidden/>
          </w:rPr>
        </w:r>
        <w:r w:rsidR="0084640A" w:rsidRPr="0084640A">
          <w:rPr>
            <w:noProof/>
            <w:webHidden/>
          </w:rPr>
          <w:fldChar w:fldCharType="separate"/>
        </w:r>
        <w:r>
          <w:rPr>
            <w:noProof/>
            <w:webHidden/>
          </w:rPr>
          <w:t>153</w:t>
        </w:r>
        <w:r w:rsidR="0084640A" w:rsidRPr="0084640A">
          <w:rPr>
            <w:noProof/>
            <w:webHidden/>
          </w:rPr>
          <w:fldChar w:fldCharType="end"/>
        </w:r>
      </w:hyperlink>
    </w:p>
    <w:p w14:paraId="73CC3B48" w14:textId="120BB1C6" w:rsidR="0084640A" w:rsidRDefault="00CE52C4" w:rsidP="0084640A">
      <w:pPr>
        <w:pStyle w:val="TableofFigures"/>
        <w:tabs>
          <w:tab w:val="right" w:leader="dot" w:pos="8630"/>
        </w:tabs>
        <w:jc w:val="both"/>
        <w:rPr>
          <w:rFonts w:eastAsiaTheme="minorEastAsia" w:cstheme="minorBidi"/>
          <w:noProof/>
          <w:sz w:val="22"/>
          <w:szCs w:val="22"/>
          <w:lang w:eastAsia="zh-CN" w:bidi="ar-SA"/>
        </w:rPr>
      </w:pPr>
      <w:hyperlink w:anchor="_Toc39661089" w:history="1">
        <w:r w:rsidR="0084640A" w:rsidRPr="00025DBC">
          <w:rPr>
            <w:rStyle w:val="Hyperlink"/>
            <w:noProof/>
          </w:rPr>
          <w:t>Figure 7</w:t>
        </w:r>
        <w:r w:rsidR="0084640A" w:rsidRPr="00025DBC">
          <w:rPr>
            <w:rStyle w:val="Hyperlink"/>
            <w:noProof/>
          </w:rPr>
          <w:noBreakHyphen/>
          <w:t xml:space="preserve">5: </w:t>
        </w:r>
        <w:r w:rsidR="0084640A" w:rsidRPr="00025DBC">
          <w:rPr>
            <w:rStyle w:val="Hyperlink"/>
            <w:rFonts w:ascii="Times New Roman" w:hAnsi="Times New Roman"/>
            <w:noProof/>
          </w:rPr>
          <w:t xml:space="preserve">Temperature-dependent responsivity of the four devices at 7 </w:t>
        </w:r>
        <w:r w:rsidR="0084640A" w:rsidRPr="00025DBC">
          <w:rPr>
            <w:rStyle w:val="Hyperlink"/>
            <w:rFonts w:ascii="Symbol" w:hAnsi="Symbol"/>
            <w:noProof/>
          </w:rPr>
          <w:t></w:t>
        </w:r>
        <w:r w:rsidR="0084640A" w:rsidRPr="00025DBC">
          <w:rPr>
            <w:rStyle w:val="Hyperlink"/>
            <w:rFonts w:ascii="Times New Roman" w:hAnsi="Times New Roman"/>
            <w:noProof/>
          </w:rPr>
          <w:t>m.</w:t>
        </w:r>
        <w:r w:rsidR="0084640A">
          <w:rPr>
            <w:noProof/>
            <w:webHidden/>
          </w:rPr>
          <w:tab/>
        </w:r>
        <w:r w:rsidR="0084640A">
          <w:rPr>
            <w:noProof/>
            <w:webHidden/>
          </w:rPr>
          <w:fldChar w:fldCharType="begin"/>
        </w:r>
        <w:r w:rsidR="0084640A">
          <w:rPr>
            <w:noProof/>
            <w:webHidden/>
          </w:rPr>
          <w:instrText xml:space="preserve"> PAGEREF _Toc39661089 \h </w:instrText>
        </w:r>
        <w:r w:rsidR="0084640A">
          <w:rPr>
            <w:noProof/>
            <w:webHidden/>
          </w:rPr>
        </w:r>
        <w:r w:rsidR="0084640A">
          <w:rPr>
            <w:noProof/>
            <w:webHidden/>
          </w:rPr>
          <w:fldChar w:fldCharType="separate"/>
        </w:r>
        <w:r>
          <w:rPr>
            <w:noProof/>
            <w:webHidden/>
          </w:rPr>
          <w:t>154</w:t>
        </w:r>
        <w:r w:rsidR="0084640A">
          <w:rPr>
            <w:noProof/>
            <w:webHidden/>
          </w:rPr>
          <w:fldChar w:fldCharType="end"/>
        </w:r>
      </w:hyperlink>
    </w:p>
    <w:p w14:paraId="7D0B22E0" w14:textId="1E818E73" w:rsidR="0084640A" w:rsidRDefault="00CE52C4" w:rsidP="0084640A">
      <w:pPr>
        <w:pStyle w:val="TableofFigures"/>
        <w:tabs>
          <w:tab w:val="right" w:leader="dot" w:pos="8630"/>
        </w:tabs>
        <w:jc w:val="both"/>
        <w:rPr>
          <w:rFonts w:eastAsiaTheme="minorEastAsia" w:cstheme="minorBidi"/>
          <w:noProof/>
          <w:sz w:val="22"/>
          <w:szCs w:val="22"/>
          <w:lang w:eastAsia="zh-CN" w:bidi="ar-SA"/>
        </w:rPr>
      </w:pPr>
      <w:hyperlink w:anchor="_Toc39661090" w:history="1">
        <w:r w:rsidR="0084640A" w:rsidRPr="00025DBC">
          <w:rPr>
            <w:rStyle w:val="Hyperlink"/>
            <w:noProof/>
          </w:rPr>
          <w:t>Figure 7</w:t>
        </w:r>
        <w:r w:rsidR="0084640A" w:rsidRPr="00025DBC">
          <w:rPr>
            <w:rStyle w:val="Hyperlink"/>
            <w:noProof/>
          </w:rPr>
          <w:noBreakHyphen/>
          <w:t xml:space="preserve">6: </w:t>
        </w:r>
        <w:r w:rsidR="0084640A" w:rsidRPr="00025DBC">
          <w:rPr>
            <w:rStyle w:val="Hyperlink"/>
            <w:rFonts w:ascii="Times New Roman" w:hAnsi="Times New Roman"/>
            <w:noProof/>
          </w:rPr>
          <w:t xml:space="preserve">Absorption coefficient and electrical gain at room temperature. The dips near 4.2 </w:t>
        </w:r>
        <w:r w:rsidR="0084640A" w:rsidRPr="00025DBC">
          <w:rPr>
            <w:rStyle w:val="Hyperlink"/>
            <w:rFonts w:ascii="Symbol" w:hAnsi="Symbol"/>
            <w:noProof/>
          </w:rPr>
          <w:t></w:t>
        </w:r>
        <w:r w:rsidR="0084640A" w:rsidRPr="00025DBC">
          <w:rPr>
            <w:rStyle w:val="Hyperlink"/>
            <w:rFonts w:ascii="Times New Roman" w:hAnsi="Times New Roman"/>
            <w:noProof/>
          </w:rPr>
          <w:t>m in the gain curves were due to CO</w:t>
        </w:r>
        <w:r w:rsidR="0084640A" w:rsidRPr="00025DBC">
          <w:rPr>
            <w:rStyle w:val="Hyperlink"/>
            <w:rFonts w:ascii="Times New Roman" w:hAnsi="Times New Roman"/>
            <w:noProof/>
            <w:vertAlign w:val="subscript"/>
          </w:rPr>
          <w:t>2</w:t>
        </w:r>
        <w:r w:rsidR="0084640A" w:rsidRPr="00025DBC">
          <w:rPr>
            <w:rStyle w:val="Hyperlink"/>
            <w:rFonts w:ascii="Times New Roman" w:hAnsi="Times New Roman"/>
            <w:noProof/>
          </w:rPr>
          <w:t xml:space="preserve"> absorption in the response spectra.</w:t>
        </w:r>
        <w:r w:rsidR="0084640A">
          <w:rPr>
            <w:noProof/>
            <w:webHidden/>
          </w:rPr>
          <w:tab/>
        </w:r>
        <w:r w:rsidR="0084640A">
          <w:rPr>
            <w:noProof/>
            <w:webHidden/>
          </w:rPr>
          <w:fldChar w:fldCharType="begin"/>
        </w:r>
        <w:r w:rsidR="0084640A">
          <w:rPr>
            <w:noProof/>
            <w:webHidden/>
          </w:rPr>
          <w:instrText xml:space="preserve"> PAGEREF _Toc39661090 \h </w:instrText>
        </w:r>
        <w:r w:rsidR="0084640A">
          <w:rPr>
            <w:noProof/>
            <w:webHidden/>
          </w:rPr>
        </w:r>
        <w:r w:rsidR="0084640A">
          <w:rPr>
            <w:noProof/>
            <w:webHidden/>
          </w:rPr>
          <w:fldChar w:fldCharType="separate"/>
        </w:r>
        <w:r>
          <w:rPr>
            <w:noProof/>
            <w:webHidden/>
          </w:rPr>
          <w:t>156</w:t>
        </w:r>
        <w:r w:rsidR="0084640A">
          <w:rPr>
            <w:noProof/>
            <w:webHidden/>
          </w:rPr>
          <w:fldChar w:fldCharType="end"/>
        </w:r>
      </w:hyperlink>
    </w:p>
    <w:p w14:paraId="2F45F6F8" w14:textId="72AE3865" w:rsidR="0084640A" w:rsidRDefault="00CE52C4" w:rsidP="0084640A">
      <w:pPr>
        <w:pStyle w:val="TableofFigures"/>
        <w:tabs>
          <w:tab w:val="right" w:leader="dot" w:pos="8630"/>
        </w:tabs>
        <w:jc w:val="both"/>
        <w:rPr>
          <w:rFonts w:eastAsiaTheme="minorEastAsia" w:cstheme="minorBidi"/>
          <w:noProof/>
          <w:sz w:val="22"/>
          <w:szCs w:val="22"/>
          <w:lang w:eastAsia="zh-CN" w:bidi="ar-SA"/>
        </w:rPr>
      </w:pPr>
      <w:hyperlink w:anchor="_Toc39661091" w:history="1">
        <w:r w:rsidR="0084640A" w:rsidRPr="00025DBC">
          <w:rPr>
            <w:rStyle w:val="Hyperlink"/>
            <w:noProof/>
          </w:rPr>
          <w:t>Figure 7</w:t>
        </w:r>
        <w:r w:rsidR="0084640A" w:rsidRPr="00025DBC">
          <w:rPr>
            <w:rStyle w:val="Hyperlink"/>
            <w:noProof/>
          </w:rPr>
          <w:noBreakHyphen/>
          <w:t xml:space="preserve">7: </w:t>
        </w:r>
        <w:r w:rsidR="0084640A" w:rsidRPr="00025DBC">
          <w:rPr>
            <w:rStyle w:val="Hyperlink"/>
            <w:rFonts w:ascii="Times New Roman" w:hAnsi="Times New Roman"/>
            <w:noProof/>
          </w:rPr>
          <w:t xml:space="preserve">Johnson-noise limited </w:t>
        </w:r>
        <w:r w:rsidR="0084640A" w:rsidRPr="00025DBC">
          <w:rPr>
            <w:rStyle w:val="Hyperlink"/>
            <w:rFonts w:ascii="Times New Roman" w:hAnsi="Times New Roman"/>
            <w:i/>
            <w:noProof/>
          </w:rPr>
          <w:t>D</w:t>
        </w:r>
        <w:r w:rsidR="0084640A" w:rsidRPr="00025DBC">
          <w:rPr>
            <w:rStyle w:val="Hyperlink"/>
            <w:rFonts w:ascii="Times New Roman" w:hAnsi="Times New Roman"/>
            <w:noProof/>
            <w:vertAlign w:val="superscript"/>
          </w:rPr>
          <w:t>*</w:t>
        </w:r>
        <w:r w:rsidR="0084640A" w:rsidRPr="00025DBC">
          <w:rPr>
            <w:rStyle w:val="Hyperlink"/>
            <w:rFonts w:ascii="Times New Roman" w:hAnsi="Times New Roman"/>
            <w:noProof/>
          </w:rPr>
          <w:t xml:space="preserve"> spectra of the four devices at various temperatures.</w:t>
        </w:r>
        <w:r w:rsidR="0084640A">
          <w:rPr>
            <w:noProof/>
            <w:webHidden/>
          </w:rPr>
          <w:tab/>
        </w:r>
        <w:r w:rsidR="0084640A">
          <w:rPr>
            <w:noProof/>
            <w:webHidden/>
          </w:rPr>
          <w:fldChar w:fldCharType="begin"/>
        </w:r>
        <w:r w:rsidR="0084640A">
          <w:rPr>
            <w:noProof/>
            <w:webHidden/>
          </w:rPr>
          <w:instrText xml:space="preserve"> PAGEREF _Toc39661091 \h </w:instrText>
        </w:r>
        <w:r w:rsidR="0084640A">
          <w:rPr>
            <w:noProof/>
            <w:webHidden/>
          </w:rPr>
        </w:r>
        <w:r w:rsidR="0084640A">
          <w:rPr>
            <w:noProof/>
            <w:webHidden/>
          </w:rPr>
          <w:fldChar w:fldCharType="separate"/>
        </w:r>
        <w:r>
          <w:rPr>
            <w:noProof/>
            <w:webHidden/>
          </w:rPr>
          <w:t>158</w:t>
        </w:r>
        <w:r w:rsidR="0084640A">
          <w:rPr>
            <w:noProof/>
            <w:webHidden/>
          </w:rPr>
          <w:fldChar w:fldCharType="end"/>
        </w:r>
      </w:hyperlink>
    </w:p>
    <w:p w14:paraId="2A204ADB" w14:textId="10599A30" w:rsidR="0084640A" w:rsidRDefault="00CE52C4" w:rsidP="0084640A">
      <w:pPr>
        <w:pStyle w:val="TableofFigures"/>
        <w:tabs>
          <w:tab w:val="right" w:leader="dot" w:pos="8630"/>
        </w:tabs>
        <w:jc w:val="both"/>
        <w:rPr>
          <w:rFonts w:eastAsiaTheme="minorEastAsia" w:cstheme="minorBidi"/>
          <w:noProof/>
          <w:sz w:val="22"/>
          <w:szCs w:val="22"/>
          <w:lang w:eastAsia="zh-CN" w:bidi="ar-SA"/>
        </w:rPr>
      </w:pPr>
      <w:hyperlink w:anchor="_Toc39661092" w:history="1">
        <w:r w:rsidR="0084640A" w:rsidRPr="00025DBC">
          <w:rPr>
            <w:rStyle w:val="Hyperlink"/>
            <w:noProof/>
          </w:rPr>
          <w:t>Figure 7</w:t>
        </w:r>
        <w:r w:rsidR="0084640A" w:rsidRPr="00025DBC">
          <w:rPr>
            <w:rStyle w:val="Hyperlink"/>
            <w:noProof/>
          </w:rPr>
          <w:noBreakHyphen/>
          <w:t xml:space="preserve">8: </w:t>
        </w:r>
        <w:r w:rsidR="0084640A" w:rsidRPr="00025DBC">
          <w:rPr>
            <w:rStyle w:val="Hyperlink"/>
            <w:rFonts w:ascii="Times New Roman" w:hAnsi="Times New Roman"/>
            <w:noProof/>
          </w:rPr>
          <w:t>(a) Zero-bias responsivity spectra for the five devices at different temperatures. (b) Theoretically calculated external quantum efficiency of the five devices vs. absorption coefficient.</w:t>
        </w:r>
        <w:r w:rsidR="0084640A">
          <w:rPr>
            <w:noProof/>
            <w:webHidden/>
          </w:rPr>
          <w:tab/>
        </w:r>
        <w:r w:rsidR="0084640A">
          <w:rPr>
            <w:noProof/>
            <w:webHidden/>
          </w:rPr>
          <w:fldChar w:fldCharType="begin"/>
        </w:r>
        <w:r w:rsidR="0084640A">
          <w:rPr>
            <w:noProof/>
            <w:webHidden/>
          </w:rPr>
          <w:instrText xml:space="preserve"> PAGEREF _Toc39661092 \h </w:instrText>
        </w:r>
        <w:r w:rsidR="0084640A">
          <w:rPr>
            <w:noProof/>
            <w:webHidden/>
          </w:rPr>
        </w:r>
        <w:r w:rsidR="0084640A">
          <w:rPr>
            <w:noProof/>
            <w:webHidden/>
          </w:rPr>
          <w:fldChar w:fldCharType="separate"/>
        </w:r>
        <w:r>
          <w:rPr>
            <w:noProof/>
            <w:webHidden/>
          </w:rPr>
          <w:t>162</w:t>
        </w:r>
        <w:r w:rsidR="0084640A">
          <w:rPr>
            <w:noProof/>
            <w:webHidden/>
          </w:rPr>
          <w:fldChar w:fldCharType="end"/>
        </w:r>
      </w:hyperlink>
    </w:p>
    <w:p w14:paraId="33E48754" w14:textId="48EBB991" w:rsidR="0084640A" w:rsidRDefault="00CE52C4" w:rsidP="0084640A">
      <w:pPr>
        <w:pStyle w:val="TableofFigures"/>
        <w:tabs>
          <w:tab w:val="right" w:leader="dot" w:pos="8630"/>
        </w:tabs>
        <w:jc w:val="both"/>
        <w:rPr>
          <w:rFonts w:eastAsiaTheme="minorEastAsia" w:cstheme="minorBidi"/>
          <w:noProof/>
          <w:sz w:val="22"/>
          <w:szCs w:val="22"/>
          <w:lang w:eastAsia="zh-CN" w:bidi="ar-SA"/>
        </w:rPr>
      </w:pPr>
      <w:hyperlink w:anchor="_Toc39661093" w:history="1">
        <w:r w:rsidR="0084640A" w:rsidRPr="00025DBC">
          <w:rPr>
            <w:rStyle w:val="Hyperlink"/>
            <w:noProof/>
          </w:rPr>
          <w:t>Figure 7</w:t>
        </w:r>
        <w:r w:rsidR="0084640A" w:rsidRPr="00025DBC">
          <w:rPr>
            <w:rStyle w:val="Hyperlink"/>
            <w:noProof/>
          </w:rPr>
          <w:noBreakHyphen/>
          <w:t xml:space="preserve">9: </w:t>
        </w:r>
        <w:r w:rsidR="0084640A" w:rsidRPr="00025DBC">
          <w:rPr>
            <w:rStyle w:val="Hyperlink"/>
            <w:rFonts w:ascii="Times New Roman" w:hAnsi="Times New Roman"/>
            <w:noProof/>
          </w:rPr>
          <w:t>Absorption coefficient and electrical gain at room temperature. The dips near 4.2 μm in the gain curves were due to CO</w:t>
        </w:r>
        <w:r w:rsidR="0084640A" w:rsidRPr="00025DBC">
          <w:rPr>
            <w:rStyle w:val="Hyperlink"/>
            <w:rFonts w:ascii="Times New Roman" w:hAnsi="Times New Roman"/>
            <w:noProof/>
            <w:vertAlign w:val="subscript"/>
          </w:rPr>
          <w:t>2</w:t>
        </w:r>
        <w:r w:rsidR="0084640A" w:rsidRPr="00025DBC">
          <w:rPr>
            <w:rStyle w:val="Hyperlink"/>
            <w:rFonts w:ascii="Times New Roman" w:hAnsi="Times New Roman"/>
            <w:noProof/>
          </w:rPr>
          <w:t xml:space="preserve"> absorption in the response spectra.</w:t>
        </w:r>
        <w:r w:rsidR="0084640A">
          <w:rPr>
            <w:noProof/>
            <w:webHidden/>
          </w:rPr>
          <w:tab/>
        </w:r>
        <w:r w:rsidR="0084640A">
          <w:rPr>
            <w:noProof/>
            <w:webHidden/>
          </w:rPr>
          <w:fldChar w:fldCharType="begin"/>
        </w:r>
        <w:r w:rsidR="0084640A">
          <w:rPr>
            <w:noProof/>
            <w:webHidden/>
          </w:rPr>
          <w:instrText xml:space="preserve"> PAGEREF _Toc39661093 \h </w:instrText>
        </w:r>
        <w:r w:rsidR="0084640A">
          <w:rPr>
            <w:noProof/>
            <w:webHidden/>
          </w:rPr>
        </w:r>
        <w:r w:rsidR="0084640A">
          <w:rPr>
            <w:noProof/>
            <w:webHidden/>
          </w:rPr>
          <w:fldChar w:fldCharType="separate"/>
        </w:r>
        <w:r>
          <w:rPr>
            <w:noProof/>
            <w:webHidden/>
          </w:rPr>
          <w:t>164</w:t>
        </w:r>
        <w:r w:rsidR="0084640A">
          <w:rPr>
            <w:noProof/>
            <w:webHidden/>
          </w:rPr>
          <w:fldChar w:fldCharType="end"/>
        </w:r>
      </w:hyperlink>
    </w:p>
    <w:p w14:paraId="61287E33" w14:textId="68C77952" w:rsidR="0084640A" w:rsidRDefault="00CE52C4" w:rsidP="0084640A">
      <w:pPr>
        <w:pStyle w:val="TableofFigures"/>
        <w:tabs>
          <w:tab w:val="right" w:leader="dot" w:pos="8630"/>
        </w:tabs>
        <w:jc w:val="both"/>
        <w:rPr>
          <w:rFonts w:eastAsiaTheme="minorEastAsia" w:cstheme="minorBidi"/>
          <w:noProof/>
          <w:sz w:val="22"/>
          <w:szCs w:val="22"/>
          <w:lang w:eastAsia="zh-CN" w:bidi="ar-SA"/>
        </w:rPr>
      </w:pPr>
      <w:hyperlink w:anchor="_Toc39661094" w:history="1">
        <w:r w:rsidR="0084640A" w:rsidRPr="00025DBC">
          <w:rPr>
            <w:rStyle w:val="Hyperlink"/>
            <w:noProof/>
          </w:rPr>
          <w:t>Figure 7</w:t>
        </w:r>
        <w:r w:rsidR="0084640A" w:rsidRPr="00025DBC">
          <w:rPr>
            <w:rStyle w:val="Hyperlink"/>
            <w:noProof/>
          </w:rPr>
          <w:noBreakHyphen/>
          <w:t xml:space="preserve">10: </w:t>
        </w:r>
        <w:r w:rsidR="0084640A" w:rsidRPr="00025DBC">
          <w:rPr>
            <w:rStyle w:val="Hyperlink"/>
            <w:rFonts w:ascii="Times New Roman" w:hAnsi="Times New Roman"/>
            <w:noProof/>
          </w:rPr>
          <w:t>Theoretically calculated photocurrent based on Equation 7-5 and (b) electric potential calculated based on Equation 7-7 for each stage of the five devices at room temperature.</w:t>
        </w:r>
        <w:r w:rsidR="0084640A">
          <w:rPr>
            <w:noProof/>
            <w:webHidden/>
          </w:rPr>
          <w:tab/>
        </w:r>
        <w:r w:rsidR="0084640A">
          <w:rPr>
            <w:noProof/>
            <w:webHidden/>
          </w:rPr>
          <w:fldChar w:fldCharType="begin"/>
        </w:r>
        <w:r w:rsidR="0084640A">
          <w:rPr>
            <w:noProof/>
            <w:webHidden/>
          </w:rPr>
          <w:instrText xml:space="preserve"> PAGEREF _Toc39661094 \h </w:instrText>
        </w:r>
        <w:r w:rsidR="0084640A">
          <w:rPr>
            <w:noProof/>
            <w:webHidden/>
          </w:rPr>
        </w:r>
        <w:r w:rsidR="0084640A">
          <w:rPr>
            <w:noProof/>
            <w:webHidden/>
          </w:rPr>
          <w:fldChar w:fldCharType="separate"/>
        </w:r>
        <w:r>
          <w:rPr>
            <w:noProof/>
            <w:webHidden/>
          </w:rPr>
          <w:t>167</w:t>
        </w:r>
        <w:r w:rsidR="0084640A">
          <w:rPr>
            <w:noProof/>
            <w:webHidden/>
          </w:rPr>
          <w:fldChar w:fldCharType="end"/>
        </w:r>
      </w:hyperlink>
    </w:p>
    <w:p w14:paraId="697E5ED0" w14:textId="01C7237F" w:rsidR="0084640A" w:rsidRDefault="00CE52C4" w:rsidP="0084640A">
      <w:pPr>
        <w:pStyle w:val="TableofFigures"/>
        <w:tabs>
          <w:tab w:val="right" w:leader="dot" w:pos="8630"/>
        </w:tabs>
        <w:jc w:val="both"/>
        <w:rPr>
          <w:rFonts w:eastAsiaTheme="minorEastAsia" w:cstheme="minorBidi"/>
          <w:noProof/>
          <w:sz w:val="22"/>
          <w:szCs w:val="22"/>
          <w:lang w:eastAsia="zh-CN" w:bidi="ar-SA"/>
        </w:rPr>
      </w:pPr>
      <w:hyperlink w:anchor="_Toc39661095" w:history="1">
        <w:r w:rsidR="0084640A" w:rsidRPr="00025DBC">
          <w:rPr>
            <w:rStyle w:val="Hyperlink"/>
            <w:noProof/>
          </w:rPr>
          <w:t>Figure 7</w:t>
        </w:r>
        <w:r w:rsidR="0084640A" w:rsidRPr="00025DBC">
          <w:rPr>
            <w:rStyle w:val="Hyperlink"/>
            <w:noProof/>
          </w:rPr>
          <w:noBreakHyphen/>
          <w:t xml:space="preserve">11: </w:t>
        </w:r>
        <w:r w:rsidR="0084640A" w:rsidRPr="00025DBC">
          <w:rPr>
            <w:rStyle w:val="Hyperlink"/>
            <w:rFonts w:ascii="Times New Roman" w:hAnsi="Times New Roman"/>
            <w:noProof/>
          </w:rPr>
          <w:t>Theoretically calculated and experimentally measured signal current for the five devices.</w:t>
        </w:r>
        <w:r w:rsidR="0084640A">
          <w:rPr>
            <w:noProof/>
            <w:webHidden/>
          </w:rPr>
          <w:tab/>
        </w:r>
        <w:r w:rsidR="0084640A">
          <w:rPr>
            <w:noProof/>
            <w:webHidden/>
          </w:rPr>
          <w:fldChar w:fldCharType="begin"/>
        </w:r>
        <w:r w:rsidR="0084640A">
          <w:rPr>
            <w:noProof/>
            <w:webHidden/>
          </w:rPr>
          <w:instrText xml:space="preserve"> PAGEREF _Toc39661095 \h </w:instrText>
        </w:r>
        <w:r w:rsidR="0084640A">
          <w:rPr>
            <w:noProof/>
            <w:webHidden/>
          </w:rPr>
        </w:r>
        <w:r w:rsidR="0084640A">
          <w:rPr>
            <w:noProof/>
            <w:webHidden/>
          </w:rPr>
          <w:fldChar w:fldCharType="separate"/>
        </w:r>
        <w:r>
          <w:rPr>
            <w:noProof/>
            <w:webHidden/>
          </w:rPr>
          <w:t>169</w:t>
        </w:r>
        <w:r w:rsidR="0084640A">
          <w:rPr>
            <w:noProof/>
            <w:webHidden/>
          </w:rPr>
          <w:fldChar w:fldCharType="end"/>
        </w:r>
      </w:hyperlink>
    </w:p>
    <w:p w14:paraId="30084E2B" w14:textId="31DE2B60" w:rsidR="0084640A" w:rsidRDefault="00CE52C4" w:rsidP="0084640A">
      <w:pPr>
        <w:pStyle w:val="TableofFigures"/>
        <w:tabs>
          <w:tab w:val="right" w:leader="dot" w:pos="8630"/>
        </w:tabs>
        <w:jc w:val="both"/>
        <w:rPr>
          <w:rFonts w:eastAsiaTheme="minorEastAsia" w:cstheme="minorBidi"/>
          <w:noProof/>
          <w:sz w:val="22"/>
          <w:szCs w:val="22"/>
          <w:lang w:eastAsia="zh-CN" w:bidi="ar-SA"/>
        </w:rPr>
      </w:pPr>
      <w:hyperlink w:anchor="_Toc39661096" w:history="1">
        <w:r w:rsidR="0084640A" w:rsidRPr="00025DBC">
          <w:rPr>
            <w:rStyle w:val="Hyperlink"/>
            <w:noProof/>
          </w:rPr>
          <w:t>Figure 7</w:t>
        </w:r>
        <w:r w:rsidR="0084640A" w:rsidRPr="00025DBC">
          <w:rPr>
            <w:rStyle w:val="Hyperlink"/>
            <w:noProof/>
          </w:rPr>
          <w:noBreakHyphen/>
          <w:t xml:space="preserve">12: </w:t>
        </w:r>
        <w:r w:rsidR="0084640A" w:rsidRPr="00025DBC">
          <w:rPr>
            <w:rStyle w:val="Hyperlink"/>
            <w:rFonts w:ascii="Times New Roman" w:hAnsi="Times New Roman"/>
            <w:noProof/>
          </w:rPr>
          <w:t>Theoretical and experimental responsivity spectra for two devices at 250 K with the IR source and a standard blackbody radiation source at 800 and 1200 K.</w:t>
        </w:r>
        <w:r w:rsidR="0084640A">
          <w:rPr>
            <w:noProof/>
            <w:webHidden/>
          </w:rPr>
          <w:tab/>
        </w:r>
        <w:r w:rsidR="0084640A">
          <w:rPr>
            <w:noProof/>
            <w:webHidden/>
          </w:rPr>
          <w:fldChar w:fldCharType="begin"/>
        </w:r>
        <w:r w:rsidR="0084640A">
          <w:rPr>
            <w:noProof/>
            <w:webHidden/>
          </w:rPr>
          <w:instrText xml:space="preserve"> PAGEREF _Toc39661096 \h </w:instrText>
        </w:r>
        <w:r w:rsidR="0084640A">
          <w:rPr>
            <w:noProof/>
            <w:webHidden/>
          </w:rPr>
        </w:r>
        <w:r w:rsidR="0084640A">
          <w:rPr>
            <w:noProof/>
            <w:webHidden/>
          </w:rPr>
          <w:fldChar w:fldCharType="separate"/>
        </w:r>
        <w:r>
          <w:rPr>
            <w:noProof/>
            <w:webHidden/>
          </w:rPr>
          <w:t>171</w:t>
        </w:r>
        <w:r w:rsidR="0084640A">
          <w:rPr>
            <w:noProof/>
            <w:webHidden/>
          </w:rPr>
          <w:fldChar w:fldCharType="end"/>
        </w:r>
      </w:hyperlink>
    </w:p>
    <w:p w14:paraId="49ABA415" w14:textId="3FE79B61" w:rsidR="0084640A" w:rsidRDefault="00CE52C4" w:rsidP="0084640A">
      <w:pPr>
        <w:pStyle w:val="TableofFigures"/>
        <w:tabs>
          <w:tab w:val="right" w:leader="dot" w:pos="8630"/>
        </w:tabs>
        <w:jc w:val="both"/>
        <w:rPr>
          <w:rFonts w:eastAsiaTheme="minorEastAsia" w:cstheme="minorBidi"/>
          <w:noProof/>
          <w:sz w:val="22"/>
          <w:szCs w:val="22"/>
          <w:lang w:eastAsia="zh-CN" w:bidi="ar-SA"/>
        </w:rPr>
      </w:pPr>
      <w:hyperlink w:anchor="_Toc39661097" w:history="1">
        <w:r w:rsidR="0084640A" w:rsidRPr="00025DBC">
          <w:rPr>
            <w:rStyle w:val="Hyperlink"/>
            <w:noProof/>
          </w:rPr>
          <w:t>Figure 7</w:t>
        </w:r>
        <w:r w:rsidR="0084640A" w:rsidRPr="00025DBC">
          <w:rPr>
            <w:rStyle w:val="Hyperlink"/>
            <w:noProof/>
          </w:rPr>
          <w:noBreakHyphen/>
          <w:t xml:space="preserve">13: </w:t>
        </w:r>
        <w:r w:rsidR="0084640A" w:rsidRPr="00025DBC">
          <w:rPr>
            <w:rStyle w:val="Hyperlink"/>
            <w:rFonts w:ascii="Times New Roman" w:hAnsi="Times New Roman"/>
            <w:noProof/>
          </w:rPr>
          <w:t xml:space="preserve">Arrhenius plot of dark current density (measured at -50 mV) and </w:t>
        </w:r>
        <w:r w:rsidR="0084640A" w:rsidRPr="00025DBC">
          <w:rPr>
            <w:rStyle w:val="Hyperlink"/>
            <w:rFonts w:ascii="Times New Roman" w:hAnsi="Times New Roman"/>
            <w:i/>
            <w:noProof/>
          </w:rPr>
          <w:t>R</w:t>
        </w:r>
        <w:r w:rsidR="0084640A" w:rsidRPr="00025DBC">
          <w:rPr>
            <w:rStyle w:val="Hyperlink"/>
            <w:rFonts w:ascii="Times New Roman" w:hAnsi="Times New Roman"/>
            <w:noProof/>
            <w:vertAlign w:val="subscript"/>
          </w:rPr>
          <w:t>0</w:t>
        </w:r>
        <w:r w:rsidR="0084640A" w:rsidRPr="00025DBC">
          <w:rPr>
            <w:rStyle w:val="Hyperlink"/>
            <w:rFonts w:ascii="Times New Roman" w:hAnsi="Times New Roman"/>
            <w:noProof/>
          </w:rPr>
          <w:t>A of the five devices in the temperature range of 200-340 K.</w:t>
        </w:r>
        <w:r w:rsidR="0084640A">
          <w:rPr>
            <w:noProof/>
            <w:webHidden/>
          </w:rPr>
          <w:tab/>
        </w:r>
        <w:r w:rsidR="0084640A">
          <w:rPr>
            <w:noProof/>
            <w:webHidden/>
          </w:rPr>
          <w:fldChar w:fldCharType="begin"/>
        </w:r>
        <w:r w:rsidR="0084640A">
          <w:rPr>
            <w:noProof/>
            <w:webHidden/>
          </w:rPr>
          <w:instrText xml:space="preserve"> PAGEREF _Toc39661097 \h </w:instrText>
        </w:r>
        <w:r w:rsidR="0084640A">
          <w:rPr>
            <w:noProof/>
            <w:webHidden/>
          </w:rPr>
        </w:r>
        <w:r w:rsidR="0084640A">
          <w:rPr>
            <w:noProof/>
            <w:webHidden/>
          </w:rPr>
          <w:fldChar w:fldCharType="separate"/>
        </w:r>
        <w:r>
          <w:rPr>
            <w:noProof/>
            <w:webHidden/>
          </w:rPr>
          <w:t>172</w:t>
        </w:r>
        <w:r w:rsidR="0084640A">
          <w:rPr>
            <w:noProof/>
            <w:webHidden/>
          </w:rPr>
          <w:fldChar w:fldCharType="end"/>
        </w:r>
      </w:hyperlink>
    </w:p>
    <w:p w14:paraId="58C29903" w14:textId="52DD07DF" w:rsidR="0084640A" w:rsidRDefault="00CE52C4" w:rsidP="0084640A">
      <w:pPr>
        <w:pStyle w:val="TableofFigures"/>
        <w:tabs>
          <w:tab w:val="right" w:leader="dot" w:pos="8630"/>
        </w:tabs>
        <w:jc w:val="both"/>
        <w:rPr>
          <w:rFonts w:eastAsiaTheme="minorEastAsia" w:cstheme="minorBidi"/>
          <w:noProof/>
          <w:sz w:val="22"/>
          <w:szCs w:val="22"/>
          <w:lang w:eastAsia="zh-CN" w:bidi="ar-SA"/>
        </w:rPr>
      </w:pPr>
      <w:hyperlink w:anchor="_Toc39661098" w:history="1">
        <w:r w:rsidR="0084640A" w:rsidRPr="00025DBC">
          <w:rPr>
            <w:rStyle w:val="Hyperlink"/>
            <w:noProof/>
          </w:rPr>
          <w:t>Figure 7</w:t>
        </w:r>
        <w:r w:rsidR="0084640A" w:rsidRPr="00025DBC">
          <w:rPr>
            <w:rStyle w:val="Hyperlink"/>
            <w:noProof/>
          </w:rPr>
          <w:noBreakHyphen/>
          <w:t xml:space="preserve">14: </w:t>
        </w:r>
        <w:r w:rsidR="0084640A" w:rsidRPr="00025DBC">
          <w:rPr>
            <w:rStyle w:val="Hyperlink"/>
            <w:rFonts w:ascii="Times New Roman" w:hAnsi="Times New Roman"/>
            <w:noProof/>
          </w:rPr>
          <w:t xml:space="preserve">Johnson-noise limited </w:t>
        </w:r>
        <w:r w:rsidR="0084640A" w:rsidRPr="00025DBC">
          <w:rPr>
            <w:rStyle w:val="Hyperlink"/>
            <w:rFonts w:ascii="Times New Roman" w:hAnsi="Times New Roman"/>
            <w:i/>
            <w:noProof/>
          </w:rPr>
          <w:t>D</w:t>
        </w:r>
        <w:r w:rsidR="0084640A" w:rsidRPr="00025DBC">
          <w:rPr>
            <w:rStyle w:val="Hyperlink"/>
            <w:rFonts w:ascii="Times New Roman" w:hAnsi="Times New Roman"/>
            <w:noProof/>
            <w:vertAlign w:val="superscript"/>
          </w:rPr>
          <w:t xml:space="preserve">* </w:t>
        </w:r>
        <w:r w:rsidR="0084640A" w:rsidRPr="00025DBC">
          <w:rPr>
            <w:rStyle w:val="Hyperlink"/>
            <w:rFonts w:ascii="Times New Roman" w:hAnsi="Times New Roman"/>
            <w:noProof/>
          </w:rPr>
          <w:t>spectra of the five devices at various temperature.</w:t>
        </w:r>
        <w:r w:rsidR="0084640A">
          <w:rPr>
            <w:noProof/>
            <w:webHidden/>
          </w:rPr>
          <w:tab/>
        </w:r>
        <w:r w:rsidR="0084640A">
          <w:rPr>
            <w:noProof/>
            <w:webHidden/>
          </w:rPr>
          <w:fldChar w:fldCharType="begin"/>
        </w:r>
        <w:r w:rsidR="0084640A">
          <w:rPr>
            <w:noProof/>
            <w:webHidden/>
          </w:rPr>
          <w:instrText xml:space="preserve"> PAGEREF _Toc39661098 \h </w:instrText>
        </w:r>
        <w:r w:rsidR="0084640A">
          <w:rPr>
            <w:noProof/>
            <w:webHidden/>
          </w:rPr>
        </w:r>
        <w:r w:rsidR="0084640A">
          <w:rPr>
            <w:noProof/>
            <w:webHidden/>
          </w:rPr>
          <w:fldChar w:fldCharType="separate"/>
        </w:r>
        <w:r>
          <w:rPr>
            <w:noProof/>
            <w:webHidden/>
          </w:rPr>
          <w:t>174</w:t>
        </w:r>
        <w:r w:rsidR="0084640A">
          <w:rPr>
            <w:noProof/>
            <w:webHidden/>
          </w:rPr>
          <w:fldChar w:fldCharType="end"/>
        </w:r>
      </w:hyperlink>
    </w:p>
    <w:p w14:paraId="3C74EAB2" w14:textId="4E3D01B7" w:rsidR="0084640A" w:rsidRDefault="00CE52C4" w:rsidP="0084640A">
      <w:pPr>
        <w:pStyle w:val="TableofFigures"/>
        <w:tabs>
          <w:tab w:val="right" w:leader="dot" w:pos="8630"/>
        </w:tabs>
        <w:jc w:val="both"/>
        <w:rPr>
          <w:rFonts w:eastAsiaTheme="minorEastAsia" w:cstheme="minorBidi"/>
          <w:noProof/>
          <w:sz w:val="22"/>
          <w:szCs w:val="22"/>
          <w:lang w:eastAsia="zh-CN" w:bidi="ar-SA"/>
        </w:rPr>
      </w:pPr>
      <w:hyperlink w:anchor="_Toc39661099" w:history="1">
        <w:r w:rsidR="0084640A" w:rsidRPr="00025DBC">
          <w:rPr>
            <w:rStyle w:val="Hyperlink"/>
            <w:noProof/>
          </w:rPr>
          <w:t>Figure 7</w:t>
        </w:r>
        <w:r w:rsidR="0084640A" w:rsidRPr="00025DBC">
          <w:rPr>
            <w:rStyle w:val="Hyperlink"/>
            <w:noProof/>
          </w:rPr>
          <w:noBreakHyphen/>
          <w:t xml:space="preserve">15: </w:t>
        </w:r>
        <w:r w:rsidR="0084640A" w:rsidRPr="00025DBC">
          <w:rPr>
            <w:rStyle w:val="Hyperlink"/>
            <w:rFonts w:ascii="Times New Roman" w:hAnsi="Times New Roman"/>
            <w:noProof/>
          </w:rPr>
          <w:t>Detectivity derived from Equation 7-10 versus the number of stages with various ratios of the individual absorber thickness to the diffusion length (</w:t>
        </w:r>
        <w:r w:rsidR="0084640A" w:rsidRPr="00025DBC">
          <w:rPr>
            <w:rStyle w:val="Hyperlink"/>
            <w:rFonts w:ascii="Times New Roman" w:hAnsi="Times New Roman"/>
            <w:i/>
            <w:noProof/>
          </w:rPr>
          <w:t>d</w:t>
        </w:r>
        <w:r w:rsidR="0084640A" w:rsidRPr="00025DBC">
          <w:rPr>
            <w:rStyle w:val="Hyperlink"/>
            <w:rFonts w:ascii="Times New Roman" w:hAnsi="Times New Roman"/>
            <w:noProof/>
          </w:rPr>
          <w:t>/</w:t>
        </w:r>
        <w:r w:rsidR="0084640A" w:rsidRPr="00025DBC">
          <w:rPr>
            <w:rStyle w:val="Hyperlink"/>
            <w:rFonts w:ascii="Times New Roman" w:hAnsi="Times New Roman"/>
            <w:i/>
            <w:noProof/>
          </w:rPr>
          <w:t>L</w:t>
        </w:r>
        <w:r w:rsidR="0084640A" w:rsidRPr="00025DBC">
          <w:rPr>
            <w:rStyle w:val="Hyperlink"/>
            <w:rFonts w:ascii="Times New Roman" w:hAnsi="Times New Roman"/>
            <w:noProof/>
          </w:rPr>
          <w:t>), which are labeled near the curves in the two cases.</w:t>
        </w:r>
        <w:r w:rsidR="0084640A">
          <w:rPr>
            <w:noProof/>
            <w:webHidden/>
          </w:rPr>
          <w:tab/>
        </w:r>
        <w:r w:rsidR="0084640A">
          <w:rPr>
            <w:noProof/>
            <w:webHidden/>
          </w:rPr>
          <w:fldChar w:fldCharType="begin"/>
        </w:r>
        <w:r w:rsidR="0084640A">
          <w:rPr>
            <w:noProof/>
            <w:webHidden/>
          </w:rPr>
          <w:instrText xml:space="preserve"> PAGEREF _Toc39661099 \h </w:instrText>
        </w:r>
        <w:r w:rsidR="0084640A">
          <w:rPr>
            <w:noProof/>
            <w:webHidden/>
          </w:rPr>
        </w:r>
        <w:r w:rsidR="0084640A">
          <w:rPr>
            <w:noProof/>
            <w:webHidden/>
          </w:rPr>
          <w:fldChar w:fldCharType="separate"/>
        </w:r>
        <w:r>
          <w:rPr>
            <w:noProof/>
            <w:webHidden/>
          </w:rPr>
          <w:t>176</w:t>
        </w:r>
        <w:r w:rsidR="0084640A">
          <w:rPr>
            <w:noProof/>
            <w:webHidden/>
          </w:rPr>
          <w:fldChar w:fldCharType="end"/>
        </w:r>
      </w:hyperlink>
    </w:p>
    <w:p w14:paraId="7FD05BF9" w14:textId="196F1A6E" w:rsidR="005173C5" w:rsidRDefault="005173C5" w:rsidP="005173C5">
      <w:r>
        <w:fldChar w:fldCharType="end"/>
      </w:r>
    </w:p>
    <w:p w14:paraId="6DE3D1BA" w14:textId="2CE4209D" w:rsidR="00C21E71" w:rsidRDefault="00C21E71" w:rsidP="0084640A">
      <w:pPr>
        <w:spacing w:line="240" w:lineRule="auto"/>
      </w:pPr>
    </w:p>
    <w:p w14:paraId="46C40153" w14:textId="77777777" w:rsidR="0084640A" w:rsidRPr="005173C5" w:rsidRDefault="0084640A" w:rsidP="0084640A">
      <w:pPr>
        <w:spacing w:line="240" w:lineRule="auto"/>
      </w:pPr>
    </w:p>
    <w:p w14:paraId="7A36B63D" w14:textId="3F130B06" w:rsidR="00312252" w:rsidRPr="00312252" w:rsidRDefault="00DA1971" w:rsidP="00B80091">
      <w:pPr>
        <w:pStyle w:val="Heading1"/>
      </w:pPr>
      <w:bookmarkStart w:id="30" w:name="_Toc35871008"/>
      <w:r w:rsidRPr="00416438">
        <w:lastRenderedPageBreak/>
        <w:t>Abstract</w:t>
      </w:r>
      <w:bookmarkEnd w:id="28"/>
      <w:bookmarkEnd w:id="29"/>
      <w:bookmarkEnd w:id="30"/>
    </w:p>
    <w:p w14:paraId="2589986B" w14:textId="77777777" w:rsidR="008D7855" w:rsidRPr="00305E36" w:rsidRDefault="008D7855" w:rsidP="008D7855">
      <w:pPr>
        <w:widowControl w:val="0"/>
        <w:ind w:firstLine="720"/>
        <w:contextualSpacing/>
        <w:jc w:val="both"/>
        <w:rPr>
          <w:rFonts w:ascii="Times New Roman" w:hAnsi="Times New Roman"/>
        </w:rPr>
      </w:pPr>
      <w:r w:rsidRPr="00305E36">
        <w:rPr>
          <w:rFonts w:ascii="Times New Roman" w:hAnsi="Times New Roman"/>
        </w:rPr>
        <w:t xml:space="preserve">Mid-infrared (IR) optoelectronic devices </w:t>
      </w:r>
      <w:r w:rsidRPr="00305E36">
        <w:rPr>
          <w:rFonts w:ascii="Times New Roman" w:hAnsi="Times New Roman" w:hint="eastAsia"/>
        </w:rPr>
        <w:t>form</w:t>
      </w:r>
      <w:r>
        <w:rPr>
          <w:rFonts w:ascii="Times New Roman" w:hAnsi="Times New Roman"/>
        </w:rPr>
        <w:t xml:space="preserve"> the</w:t>
      </w:r>
      <w:r w:rsidRPr="00305E36">
        <w:rPr>
          <w:rFonts w:ascii="Times New Roman" w:hAnsi="Times New Roman"/>
        </w:rPr>
        <w:t xml:space="preserve"> basis </w:t>
      </w:r>
      <w:r>
        <w:rPr>
          <w:rFonts w:ascii="Times New Roman" w:hAnsi="Times New Roman"/>
        </w:rPr>
        <w:t>for</w:t>
      </w:r>
      <w:r w:rsidRPr="00305E36">
        <w:rPr>
          <w:rFonts w:ascii="Times New Roman" w:hAnsi="Times New Roman"/>
        </w:rPr>
        <w:t xml:space="preserve"> many practical applications such as thermophotovoltaic (TPV) energy conversion, gas sensing, thermal imaging, medical diagnostics, free-space communications, infrared countermeasures and IR illumination. </w:t>
      </w:r>
      <w:r>
        <w:rPr>
          <w:rFonts w:ascii="Times New Roman" w:hAnsi="Times New Roman"/>
        </w:rPr>
        <w:t>The m</w:t>
      </w:r>
      <w:r w:rsidRPr="00305E36">
        <w:rPr>
          <w:rFonts w:ascii="Times New Roman" w:hAnsi="Times New Roman"/>
        </w:rPr>
        <w:t>id-IR device family based on interband cascade (IC) structures includ</w:t>
      </w:r>
      <w:r>
        <w:rPr>
          <w:rFonts w:ascii="Times New Roman" w:hAnsi="Times New Roman"/>
        </w:rPr>
        <w:t>es</w:t>
      </w:r>
      <w:r w:rsidRPr="00305E36">
        <w:rPr>
          <w:rFonts w:ascii="Times New Roman" w:hAnsi="Times New Roman"/>
        </w:rPr>
        <w:t xml:space="preserve"> IC laser</w:t>
      </w:r>
      <w:r>
        <w:rPr>
          <w:rFonts w:ascii="Times New Roman" w:hAnsi="Times New Roman"/>
        </w:rPr>
        <w:t>s</w:t>
      </w:r>
      <w:r w:rsidRPr="00305E36">
        <w:rPr>
          <w:rFonts w:ascii="Times New Roman" w:hAnsi="Times New Roman"/>
        </w:rPr>
        <w:t xml:space="preserve"> (ICL</w:t>
      </w:r>
      <w:r>
        <w:rPr>
          <w:rFonts w:ascii="Times New Roman" w:hAnsi="Times New Roman"/>
        </w:rPr>
        <w:t>s</w:t>
      </w:r>
      <w:r w:rsidRPr="00305E36">
        <w:rPr>
          <w:rFonts w:ascii="Times New Roman" w:hAnsi="Times New Roman"/>
        </w:rPr>
        <w:t>), ICTPV cell</w:t>
      </w:r>
      <w:r>
        <w:rPr>
          <w:rFonts w:ascii="Times New Roman" w:hAnsi="Times New Roman"/>
        </w:rPr>
        <w:t>s</w:t>
      </w:r>
      <w:r w:rsidRPr="00305E36">
        <w:rPr>
          <w:rFonts w:ascii="Times New Roman" w:hAnsi="Times New Roman"/>
        </w:rPr>
        <w:t xml:space="preserve"> </w:t>
      </w:r>
      <w:r>
        <w:rPr>
          <w:rFonts w:ascii="Times New Roman" w:hAnsi="Times New Roman"/>
        </w:rPr>
        <w:t xml:space="preserve">and </w:t>
      </w:r>
      <w:r w:rsidRPr="00305E36">
        <w:rPr>
          <w:rFonts w:ascii="Times New Roman" w:hAnsi="Times New Roman"/>
        </w:rPr>
        <w:t>IC infrared photodetector</w:t>
      </w:r>
      <w:r>
        <w:rPr>
          <w:rFonts w:ascii="Times New Roman" w:hAnsi="Times New Roman"/>
        </w:rPr>
        <w:t>s</w:t>
      </w:r>
      <w:r w:rsidRPr="00305E36">
        <w:rPr>
          <w:rFonts w:ascii="Times New Roman" w:hAnsi="Times New Roman"/>
        </w:rPr>
        <w:t xml:space="preserve"> (ICIP</w:t>
      </w:r>
      <w:r>
        <w:rPr>
          <w:rFonts w:ascii="Times New Roman" w:hAnsi="Times New Roman"/>
        </w:rPr>
        <w:t>s</w:t>
      </w:r>
      <w:r w:rsidRPr="00305E36">
        <w:rPr>
          <w:rFonts w:ascii="Times New Roman" w:hAnsi="Times New Roman"/>
        </w:rPr>
        <w:t xml:space="preserve">). </w:t>
      </w:r>
      <w:r>
        <w:rPr>
          <w:rFonts w:ascii="Times New Roman" w:hAnsi="Times New Roman"/>
        </w:rPr>
        <w:t xml:space="preserve">These </w:t>
      </w:r>
      <w:r w:rsidRPr="00305E36">
        <w:rPr>
          <w:rFonts w:ascii="Times New Roman" w:hAnsi="Times New Roman"/>
        </w:rPr>
        <w:t xml:space="preserve">are special types of multistage devices </w:t>
      </w:r>
      <w:r>
        <w:rPr>
          <w:rFonts w:ascii="Times New Roman" w:hAnsi="Times New Roman"/>
        </w:rPr>
        <w:t xml:space="preserve">whose </w:t>
      </w:r>
      <w:r w:rsidRPr="00305E36">
        <w:rPr>
          <w:rFonts w:ascii="Times New Roman" w:hAnsi="Times New Roman"/>
        </w:rPr>
        <w:t xml:space="preserve">operation </w:t>
      </w:r>
      <w:r>
        <w:rPr>
          <w:rFonts w:ascii="Times New Roman" w:hAnsi="Times New Roman"/>
        </w:rPr>
        <w:t>is</w:t>
      </w:r>
      <w:r w:rsidRPr="00305E36">
        <w:rPr>
          <w:rFonts w:ascii="Times New Roman" w:hAnsi="Times New Roman"/>
        </w:rPr>
        <w:t xml:space="preserve"> made possible </w:t>
      </w:r>
      <w:r>
        <w:rPr>
          <w:rFonts w:ascii="Times New Roman" w:hAnsi="Times New Roman"/>
        </w:rPr>
        <w:t>by</w:t>
      </w:r>
      <w:r w:rsidRPr="00305E36">
        <w:rPr>
          <w:rFonts w:ascii="Times New Roman" w:hAnsi="Times New Roman"/>
        </w:rPr>
        <w:t xml:space="preserve"> the unique properties of the 6.1 Å material system: InAs, GaSb and AlSb, and their related alloys. One of the key properties is the type-II broken-gap alignment between InAs and GaSb</w:t>
      </w:r>
      <w:r>
        <w:rPr>
          <w:rFonts w:ascii="Times New Roman" w:hAnsi="Times New Roman"/>
        </w:rPr>
        <w:t>.</w:t>
      </w:r>
    </w:p>
    <w:p w14:paraId="2AA900DD" w14:textId="77777777" w:rsidR="008D7855" w:rsidRDefault="008D7855" w:rsidP="008D7855">
      <w:pPr>
        <w:widowControl w:val="0"/>
        <w:ind w:firstLine="720"/>
        <w:contextualSpacing/>
        <w:jc w:val="both"/>
        <w:rPr>
          <w:rFonts w:ascii="Times New Roman" w:hAnsi="Times New Roman"/>
        </w:rPr>
      </w:pPr>
      <w:r w:rsidRPr="00E46A43">
        <w:rPr>
          <w:rFonts w:ascii="Times New Roman" w:hAnsi="Times New Roman"/>
        </w:rPr>
        <w:t xml:space="preserve">In multistage ICTPV cells and ICIPs, electrons must undergo multiple interband excitations </w:t>
      </w:r>
      <w:r>
        <w:rPr>
          <w:rFonts w:ascii="Times New Roman" w:hAnsi="Times New Roman"/>
        </w:rPr>
        <w:t>in order to</w:t>
      </w:r>
      <w:r w:rsidRPr="00E46A43">
        <w:rPr>
          <w:rFonts w:ascii="Times New Roman" w:hAnsi="Times New Roman"/>
        </w:rPr>
        <w:t xml:space="preserve"> travel </w:t>
      </w:r>
      <w:r>
        <w:rPr>
          <w:rFonts w:ascii="Times New Roman" w:hAnsi="Times New Roman"/>
        </w:rPr>
        <w:t>between</w:t>
      </w:r>
      <w:r w:rsidRPr="00E46A43">
        <w:rPr>
          <w:rFonts w:ascii="Times New Roman" w:hAnsi="Times New Roman"/>
        </w:rPr>
        <w:t xml:space="preserve"> the</w:t>
      </w:r>
      <w:r>
        <w:rPr>
          <w:rFonts w:ascii="Times New Roman" w:hAnsi="Times New Roman"/>
        </w:rPr>
        <w:t xml:space="preserve"> electrical</w:t>
      </w:r>
      <w:r w:rsidRPr="00E46A43">
        <w:rPr>
          <w:rFonts w:ascii="Times New Roman" w:hAnsi="Times New Roman"/>
        </w:rPr>
        <w:t xml:space="preserve"> contacts. This means that </w:t>
      </w:r>
      <w:r>
        <w:rPr>
          <w:rFonts w:ascii="Times New Roman" w:hAnsi="Times New Roman"/>
        </w:rPr>
        <w:t>the transport of</w:t>
      </w:r>
      <w:r w:rsidRPr="00E46A43">
        <w:rPr>
          <w:rFonts w:ascii="Times New Roman" w:hAnsi="Times New Roman"/>
        </w:rPr>
        <w:t xml:space="preserve"> a single </w:t>
      </w:r>
      <w:r>
        <w:rPr>
          <w:rFonts w:ascii="Times New Roman" w:hAnsi="Times New Roman"/>
        </w:rPr>
        <w:t>electron</w:t>
      </w:r>
      <w:r w:rsidRPr="00E46A43">
        <w:rPr>
          <w:rFonts w:ascii="Times New Roman" w:hAnsi="Times New Roman"/>
        </w:rPr>
        <w:t xml:space="preserve"> </w:t>
      </w:r>
      <w:r>
        <w:rPr>
          <w:rFonts w:ascii="Times New Roman" w:hAnsi="Times New Roman"/>
        </w:rPr>
        <w:t>require</w:t>
      </w:r>
      <w:r w:rsidRPr="00E46A43">
        <w:rPr>
          <w:rFonts w:ascii="Times New Roman" w:hAnsi="Times New Roman"/>
        </w:rPr>
        <w:t xml:space="preserve">s multiple photons, which </w:t>
      </w:r>
      <w:r>
        <w:rPr>
          <w:rFonts w:ascii="Times New Roman" w:hAnsi="Times New Roman"/>
        </w:rPr>
        <w:t>reverses</w:t>
      </w:r>
      <w:r w:rsidRPr="00E46A43">
        <w:rPr>
          <w:rFonts w:ascii="Times New Roman" w:hAnsi="Times New Roman"/>
        </w:rPr>
        <w:t xml:space="preserve"> the situation </w:t>
      </w:r>
      <w:r>
        <w:rPr>
          <w:rFonts w:ascii="Times New Roman" w:hAnsi="Times New Roman"/>
        </w:rPr>
        <w:t>in</w:t>
      </w:r>
      <w:r w:rsidRPr="00E46A43">
        <w:rPr>
          <w:rFonts w:ascii="Times New Roman" w:hAnsi="Times New Roman"/>
        </w:rPr>
        <w:t xml:space="preserve"> ICLs where a single electron can generate multiple photons. </w:t>
      </w:r>
      <w:r>
        <w:rPr>
          <w:rFonts w:ascii="Times New Roman" w:hAnsi="Times New Roman"/>
        </w:rPr>
        <w:t>C</w:t>
      </w:r>
      <w:r w:rsidRPr="00E46A43">
        <w:rPr>
          <w:rFonts w:ascii="Times New Roman" w:hAnsi="Times New Roman"/>
        </w:rPr>
        <w:t>ounterintuitive</w:t>
      </w:r>
      <w:r>
        <w:rPr>
          <w:rFonts w:ascii="Times New Roman" w:hAnsi="Times New Roman"/>
        </w:rPr>
        <w:t>ly, t</w:t>
      </w:r>
      <w:r w:rsidRPr="00E46A43">
        <w:rPr>
          <w:rFonts w:ascii="Times New Roman" w:hAnsi="Times New Roman"/>
        </w:rPr>
        <w:t xml:space="preserve">his transport feature in ICTPV cells and ICIPs </w:t>
      </w:r>
      <w:r>
        <w:rPr>
          <w:rFonts w:ascii="Times New Roman" w:hAnsi="Times New Roman"/>
        </w:rPr>
        <w:t>is</w:t>
      </w:r>
      <w:r w:rsidRPr="00E46A43">
        <w:rPr>
          <w:rFonts w:ascii="Times New Roman" w:hAnsi="Times New Roman"/>
        </w:rPr>
        <w:t xml:space="preserve"> conducive to improv</w:t>
      </w:r>
      <w:r>
        <w:rPr>
          <w:rFonts w:ascii="Times New Roman" w:hAnsi="Times New Roman"/>
        </w:rPr>
        <w:t>ing</w:t>
      </w:r>
      <w:r w:rsidRPr="00E46A43">
        <w:rPr>
          <w:rFonts w:ascii="Times New Roman" w:hAnsi="Times New Roman"/>
        </w:rPr>
        <w:t xml:space="preserve"> device performance </w:t>
      </w:r>
      <w:r>
        <w:rPr>
          <w:rFonts w:ascii="Times New Roman" w:hAnsi="Times New Roman"/>
        </w:rPr>
        <w:t>by</w:t>
      </w:r>
      <w:r w:rsidRPr="00E46A43">
        <w:rPr>
          <w:rFonts w:ascii="Times New Roman" w:hAnsi="Times New Roman"/>
        </w:rPr>
        <w:t xml:space="preserve"> enhancing </w:t>
      </w:r>
      <w:r>
        <w:rPr>
          <w:rFonts w:ascii="Times New Roman" w:hAnsi="Times New Roman"/>
        </w:rPr>
        <w:t xml:space="preserve">the </w:t>
      </w:r>
      <w:r w:rsidRPr="00E46A43">
        <w:rPr>
          <w:rFonts w:ascii="Times New Roman" w:hAnsi="Times New Roman"/>
        </w:rPr>
        <w:t xml:space="preserve">open-circuit voltage in ICTPV cells and </w:t>
      </w:r>
      <w:r>
        <w:rPr>
          <w:rFonts w:ascii="Times New Roman" w:hAnsi="Times New Roman"/>
        </w:rPr>
        <w:t>su</w:t>
      </w:r>
      <w:r w:rsidRPr="00E46A43">
        <w:rPr>
          <w:rFonts w:ascii="Times New Roman" w:hAnsi="Times New Roman"/>
        </w:rPr>
        <w:t xml:space="preserve">ppressing the noise in ICIPs. </w:t>
      </w:r>
      <w:r>
        <w:rPr>
          <w:rFonts w:ascii="Times New Roman" w:hAnsi="Times New Roman"/>
        </w:rPr>
        <w:t xml:space="preserve"> </w:t>
      </w:r>
      <w:r w:rsidRPr="00E46A43">
        <w:rPr>
          <w:rFonts w:ascii="Times New Roman" w:hAnsi="Times New Roman"/>
        </w:rPr>
        <w:t xml:space="preserve">Furthermore, </w:t>
      </w:r>
      <w:r>
        <w:rPr>
          <w:rFonts w:ascii="Times New Roman" w:hAnsi="Times New Roman"/>
        </w:rPr>
        <w:t xml:space="preserve">the </w:t>
      </w:r>
      <w:r w:rsidRPr="00E46A43">
        <w:rPr>
          <w:rFonts w:ascii="Times New Roman" w:hAnsi="Times New Roman"/>
        </w:rPr>
        <w:t>collection efficiency</w:t>
      </w:r>
      <w:r>
        <w:rPr>
          <w:rFonts w:ascii="Times New Roman" w:hAnsi="Times New Roman"/>
        </w:rPr>
        <w:t xml:space="preserve"> of photo-generated carriers</w:t>
      </w:r>
      <w:r w:rsidRPr="00E46A43">
        <w:rPr>
          <w:rFonts w:ascii="Times New Roman" w:hAnsi="Times New Roman"/>
        </w:rPr>
        <w:t xml:space="preserve"> in multistage IC devices </w:t>
      </w:r>
      <w:r>
        <w:rPr>
          <w:rFonts w:ascii="Times New Roman" w:hAnsi="Times New Roman"/>
        </w:rPr>
        <w:t xml:space="preserve">can be </w:t>
      </w:r>
      <w:r w:rsidRPr="00E46A43">
        <w:rPr>
          <w:rFonts w:ascii="Times New Roman" w:hAnsi="Times New Roman"/>
        </w:rPr>
        <w:t>significantly improved by thinning the absorbers in individual stages. Collectively, these advantages make IC structure</w:t>
      </w:r>
      <w:r>
        <w:rPr>
          <w:rFonts w:ascii="Times New Roman" w:hAnsi="Times New Roman"/>
        </w:rPr>
        <w:t>s</w:t>
      </w:r>
      <w:r w:rsidRPr="00E46A43">
        <w:rPr>
          <w:rFonts w:ascii="Times New Roman" w:hAnsi="Times New Roman"/>
        </w:rPr>
        <w:t xml:space="preserve"> an attractive choice for narrow bandgap optoelectronic devices</w:t>
      </w:r>
      <w:r>
        <w:rPr>
          <w:rFonts w:ascii="Times New Roman" w:hAnsi="Times New Roman"/>
        </w:rPr>
        <w:t>,</w:t>
      </w:r>
      <w:r w:rsidRPr="00E46A43">
        <w:rPr>
          <w:rFonts w:ascii="Times New Roman" w:hAnsi="Times New Roman"/>
        </w:rPr>
        <w:t xml:space="preserve"> especially </w:t>
      </w:r>
      <w:r>
        <w:rPr>
          <w:rFonts w:ascii="Times New Roman" w:hAnsi="Times New Roman"/>
        </w:rPr>
        <w:t xml:space="preserve">for </w:t>
      </w:r>
      <w:r w:rsidRPr="00E46A43">
        <w:rPr>
          <w:rFonts w:ascii="Times New Roman" w:hAnsi="Times New Roman"/>
        </w:rPr>
        <w:t>operati</w:t>
      </w:r>
      <w:r>
        <w:rPr>
          <w:rFonts w:ascii="Times New Roman" w:hAnsi="Times New Roman"/>
        </w:rPr>
        <w:t>on</w:t>
      </w:r>
      <w:r w:rsidRPr="00E46A43">
        <w:rPr>
          <w:rFonts w:ascii="Times New Roman" w:hAnsi="Times New Roman"/>
        </w:rPr>
        <w:t xml:space="preserve"> at high temperatures. </w:t>
      </w:r>
      <w:r>
        <w:rPr>
          <w:rFonts w:ascii="Times New Roman" w:hAnsi="Times New Roman"/>
        </w:rPr>
        <w:t xml:space="preserve">One </w:t>
      </w:r>
      <w:r w:rsidRPr="00E46A43">
        <w:rPr>
          <w:rFonts w:ascii="Times New Roman" w:hAnsi="Times New Roman"/>
        </w:rPr>
        <w:t xml:space="preserve">focus of this dissertation </w:t>
      </w:r>
      <w:r>
        <w:rPr>
          <w:rFonts w:ascii="Times New Roman" w:hAnsi="Times New Roman"/>
        </w:rPr>
        <w:t>is</w:t>
      </w:r>
      <w:r w:rsidRPr="00E46A43">
        <w:rPr>
          <w:rFonts w:ascii="Times New Roman" w:hAnsi="Times New Roman"/>
        </w:rPr>
        <w:t xml:space="preserve"> to </w:t>
      </w:r>
      <w:r w:rsidRPr="00402CD1">
        <w:rPr>
          <w:rFonts w:ascii="Times New Roman" w:hAnsi="Times New Roman"/>
        </w:rPr>
        <w:t>outline and demonstrate the advantages</w:t>
      </w:r>
      <w:r w:rsidRPr="00E46A43">
        <w:rPr>
          <w:rFonts w:ascii="Times New Roman" w:hAnsi="Times New Roman"/>
        </w:rPr>
        <w:t xml:space="preserve"> provided by IC structures, both in theory and experiment.</w:t>
      </w:r>
      <w:r>
        <w:rPr>
          <w:rFonts w:ascii="Times New Roman" w:hAnsi="Times New Roman"/>
        </w:rPr>
        <w:t xml:space="preserve"> Another focus of this dissertation is to obtain a better understanding of the physics of IC devices and gain insights into their operation. </w:t>
      </w:r>
    </w:p>
    <w:p w14:paraId="3092D668" w14:textId="77777777" w:rsidR="008D7855" w:rsidRPr="00E46A43" w:rsidRDefault="008D7855" w:rsidP="008D7855">
      <w:pPr>
        <w:widowControl w:val="0"/>
        <w:ind w:firstLine="720"/>
        <w:contextualSpacing/>
        <w:jc w:val="both"/>
        <w:rPr>
          <w:rFonts w:ascii="Times New Roman" w:hAnsi="Times New Roman"/>
        </w:rPr>
      </w:pPr>
      <w:r w:rsidRPr="00E46A43">
        <w:rPr>
          <w:rFonts w:ascii="Times New Roman" w:hAnsi="Times New Roman"/>
        </w:rPr>
        <w:t xml:space="preserve">Theoretical studies of single-absorber and multistage ICTPV cells are presented. </w:t>
      </w:r>
      <w:r>
        <w:rPr>
          <w:rFonts w:ascii="Times New Roman" w:hAnsi="Times New Roman"/>
        </w:rPr>
        <w:lastRenderedPageBreak/>
        <w:t>The limitations in e</w:t>
      </w:r>
      <w:r w:rsidRPr="00E46A43">
        <w:rPr>
          <w:rFonts w:ascii="Times New Roman" w:hAnsi="Times New Roman"/>
        </w:rPr>
        <w:t xml:space="preserve">fficiency are </w:t>
      </w:r>
      <w:r>
        <w:rPr>
          <w:rFonts w:ascii="Times New Roman" w:hAnsi="Times New Roman"/>
        </w:rPr>
        <w:t>understood</w:t>
      </w:r>
      <w:r w:rsidRPr="00E46A43">
        <w:rPr>
          <w:rFonts w:ascii="Times New Roman" w:hAnsi="Times New Roman"/>
        </w:rPr>
        <w:t xml:space="preserve"> </w:t>
      </w:r>
      <w:r>
        <w:rPr>
          <w:rFonts w:ascii="Times New Roman" w:hAnsi="Times New Roman"/>
        </w:rPr>
        <w:t>by</w:t>
      </w:r>
      <w:r w:rsidRPr="00E46A43">
        <w:rPr>
          <w:rFonts w:ascii="Times New Roman" w:hAnsi="Times New Roman"/>
        </w:rPr>
        <w:t xml:space="preserve"> considering s</w:t>
      </w:r>
      <w:r>
        <w:rPr>
          <w:rFonts w:ascii="Times New Roman" w:hAnsi="Times New Roman"/>
        </w:rPr>
        <w:t>everal</w:t>
      </w:r>
      <w:r w:rsidRPr="00E46A43">
        <w:rPr>
          <w:rFonts w:ascii="Times New Roman" w:hAnsi="Times New Roman"/>
        </w:rPr>
        <w:t xml:space="preserve"> important practical factors. These factors are identified to be closely associated with </w:t>
      </w:r>
      <w:r>
        <w:rPr>
          <w:rFonts w:ascii="Times New Roman" w:hAnsi="Times New Roman"/>
        </w:rPr>
        <w:t xml:space="preserve">a </w:t>
      </w:r>
      <w:r w:rsidRPr="00E46A43">
        <w:rPr>
          <w:rFonts w:ascii="Times New Roman" w:hAnsi="Times New Roman"/>
        </w:rPr>
        <w:t xml:space="preserve">short carrier lifetime, high dark saturation current density, small absorption coefficient, and limited diffusion length. </w:t>
      </w:r>
      <w:r>
        <w:rPr>
          <w:rFonts w:ascii="Times New Roman" w:hAnsi="Times New Roman"/>
        </w:rPr>
        <w:t>The m</w:t>
      </w:r>
      <w:r w:rsidRPr="00E46A43">
        <w:rPr>
          <w:rFonts w:ascii="Times New Roman" w:hAnsi="Times New Roman"/>
        </w:rPr>
        <w:t>ultistage IC architecture</w:t>
      </w:r>
      <w:r>
        <w:rPr>
          <w:rFonts w:ascii="Times New Roman" w:hAnsi="Times New Roman"/>
        </w:rPr>
        <w:t xml:space="preserve"> </w:t>
      </w:r>
      <w:r w:rsidRPr="00E46A43">
        <w:rPr>
          <w:rFonts w:ascii="Times New Roman" w:hAnsi="Times New Roman"/>
        </w:rPr>
        <w:t>is shown to be able to overcome the diffusion length limitation that</w:t>
      </w:r>
      <w:r>
        <w:rPr>
          <w:rFonts w:ascii="Times New Roman" w:hAnsi="Times New Roman"/>
        </w:rPr>
        <w:t xml:space="preserve"> is responsible for the</w:t>
      </w:r>
      <w:r w:rsidRPr="00E46A43">
        <w:rPr>
          <w:rFonts w:ascii="Times New Roman" w:hAnsi="Times New Roman"/>
        </w:rPr>
        <w:t xml:space="preserve"> low quantum efficiency (QE) in single-absorber TPV cells. </w:t>
      </w:r>
      <w:r w:rsidRPr="00E46A43">
        <w:rPr>
          <w:rFonts w:ascii="Times New Roman" w:hAnsi="Times New Roman" w:hint="eastAsia"/>
        </w:rPr>
        <w:t>T</w:t>
      </w:r>
      <w:r w:rsidRPr="00E46A43">
        <w:rPr>
          <w:rFonts w:ascii="Times New Roman" w:hAnsi="Times New Roman"/>
        </w:rPr>
        <w:t xml:space="preserve">his ability of </w:t>
      </w:r>
      <w:r>
        <w:rPr>
          <w:rFonts w:ascii="Times New Roman" w:hAnsi="Times New Roman"/>
        </w:rPr>
        <w:t xml:space="preserve">the </w:t>
      </w:r>
      <w:r w:rsidRPr="00E46A43">
        <w:rPr>
          <w:rFonts w:ascii="Times New Roman" w:hAnsi="Times New Roman"/>
        </w:rPr>
        <w:t>IC architecture offers the opportunity to enhance</w:t>
      </w:r>
      <w:r>
        <w:rPr>
          <w:rFonts w:ascii="Times New Roman" w:hAnsi="Times New Roman"/>
        </w:rPr>
        <w:t xml:space="preserve"> conversion</w:t>
      </w:r>
      <w:r w:rsidRPr="00E46A43">
        <w:rPr>
          <w:rFonts w:ascii="Times New Roman" w:hAnsi="Times New Roman"/>
        </w:rPr>
        <w:t xml:space="preserve"> efficiency by about 10% </w:t>
      </w:r>
      <w:r>
        <w:rPr>
          <w:rFonts w:ascii="Times New Roman" w:hAnsi="Times New Roman"/>
        </w:rPr>
        <w:t>for</w:t>
      </w:r>
      <w:r w:rsidRPr="00E46A43">
        <w:rPr>
          <w:rFonts w:ascii="Times New Roman" w:hAnsi="Times New Roman"/>
        </w:rPr>
        <w:t xml:space="preserve"> wide ranges of </w:t>
      </w:r>
      <w:r w:rsidRPr="00E46A43">
        <w:rPr>
          <w:rFonts w:ascii="Symbol" w:hAnsi="Symbol"/>
          <w:iCs/>
        </w:rPr>
        <w:t></w:t>
      </w:r>
      <w:r w:rsidRPr="00E46A43">
        <w:rPr>
          <w:rFonts w:ascii="Times New Roman" w:hAnsi="Times New Roman"/>
          <w:i/>
        </w:rPr>
        <w:t>L</w:t>
      </w:r>
      <w:r w:rsidRPr="00E46A43">
        <w:rPr>
          <w:rFonts w:ascii="Times New Roman" w:hAnsi="Times New Roman"/>
        </w:rPr>
        <w:t xml:space="preserve"> </w:t>
      </w:r>
      <w:r>
        <w:rPr>
          <w:rFonts w:ascii="Times New Roman" w:hAnsi="Times New Roman"/>
        </w:rPr>
        <w:t xml:space="preserve">(product of absorption coefficient and diffusion length) </w:t>
      </w:r>
      <w:r w:rsidRPr="00E46A43">
        <w:rPr>
          <w:rFonts w:ascii="Times New Roman" w:hAnsi="Times New Roman"/>
        </w:rPr>
        <w:t>and bandgaps</w:t>
      </w:r>
      <w:r>
        <w:rPr>
          <w:rFonts w:ascii="Times New Roman" w:hAnsi="Times New Roman"/>
        </w:rPr>
        <w:t>, resulting in</w:t>
      </w:r>
      <w:r w:rsidRPr="00E46A43">
        <w:rPr>
          <w:rFonts w:ascii="Times New Roman" w:hAnsi="Times New Roman"/>
        </w:rPr>
        <w:t xml:space="preserve"> </w:t>
      </w:r>
      <w:r>
        <w:rPr>
          <w:rFonts w:ascii="Times New Roman" w:hAnsi="Times New Roman"/>
        </w:rPr>
        <w:t xml:space="preserve">a </w:t>
      </w:r>
      <w:r w:rsidRPr="00E46A43">
        <w:rPr>
          <w:rFonts w:ascii="Times New Roman" w:hAnsi="Times New Roman"/>
        </w:rPr>
        <w:t xml:space="preserve">particle conversion efficiency approaching 100%. </w:t>
      </w:r>
    </w:p>
    <w:p w14:paraId="0C382F7F" w14:textId="77777777" w:rsidR="008D7855" w:rsidRPr="00E46A43" w:rsidRDefault="008D7855" w:rsidP="008D7855">
      <w:pPr>
        <w:widowControl w:val="0"/>
        <w:ind w:firstLine="720"/>
        <w:contextualSpacing/>
        <w:jc w:val="both"/>
        <w:rPr>
          <w:rFonts w:ascii="Times New Roman" w:hAnsi="Times New Roman"/>
        </w:rPr>
      </w:pPr>
      <w:r w:rsidRPr="00E46A43">
        <w:rPr>
          <w:rFonts w:ascii="Times New Roman" w:hAnsi="Times New Roman"/>
        </w:rPr>
        <w:t>Th</w:t>
      </w:r>
      <w:r>
        <w:rPr>
          <w:rFonts w:ascii="Times New Roman" w:hAnsi="Times New Roman"/>
        </w:rPr>
        <w:t>e illustrated</w:t>
      </w:r>
      <w:r w:rsidRPr="00E46A43">
        <w:rPr>
          <w:rFonts w:ascii="Times New Roman" w:hAnsi="Times New Roman"/>
        </w:rPr>
        <w:t xml:space="preserve"> theoretical advantage of multistage IC structure</w:t>
      </w:r>
      <w:r>
        <w:rPr>
          <w:rFonts w:ascii="Times New Roman" w:hAnsi="Times New Roman"/>
        </w:rPr>
        <w:t>s</w:t>
      </w:r>
      <w:r w:rsidRPr="00E46A43">
        <w:rPr>
          <w:rFonts w:ascii="Times New Roman" w:hAnsi="Times New Roman"/>
        </w:rPr>
        <w:t xml:space="preserve"> is</w:t>
      </w:r>
      <w:r>
        <w:rPr>
          <w:rFonts w:ascii="Times New Roman" w:hAnsi="Times New Roman"/>
        </w:rPr>
        <w:t xml:space="preserve"> </w:t>
      </w:r>
      <w:r w:rsidRPr="00E46A43">
        <w:rPr>
          <w:rFonts w:ascii="Times New Roman" w:hAnsi="Times New Roman"/>
        </w:rPr>
        <w:t xml:space="preserve">confirmed </w:t>
      </w:r>
      <w:r>
        <w:rPr>
          <w:rFonts w:ascii="Times New Roman" w:hAnsi="Times New Roman"/>
        </w:rPr>
        <w:t>experimentally in</w:t>
      </w:r>
      <w:r w:rsidRPr="00E46A43">
        <w:rPr>
          <w:rFonts w:ascii="Times New Roman" w:hAnsi="Times New Roman"/>
        </w:rPr>
        <w:t xml:space="preserve"> a comparative study of three fabricated TPV devices</w:t>
      </w:r>
      <w:r>
        <w:rPr>
          <w:rFonts w:ascii="Times New Roman" w:hAnsi="Times New Roman"/>
        </w:rPr>
        <w:t>, one</w:t>
      </w:r>
      <w:r w:rsidRPr="00E46A43">
        <w:rPr>
          <w:rFonts w:ascii="Times New Roman" w:hAnsi="Times New Roman"/>
        </w:rPr>
        <w:t xml:space="preserve"> with </w:t>
      </w:r>
      <w:r>
        <w:rPr>
          <w:rFonts w:ascii="Times New Roman" w:hAnsi="Times New Roman"/>
        </w:rPr>
        <w:t xml:space="preserve">a </w:t>
      </w:r>
      <w:r w:rsidRPr="00E46A43">
        <w:rPr>
          <w:rFonts w:ascii="Times New Roman" w:hAnsi="Times New Roman"/>
        </w:rPr>
        <w:t>single</w:t>
      </w:r>
      <w:r>
        <w:rPr>
          <w:rFonts w:ascii="Times New Roman" w:hAnsi="Times New Roman"/>
        </w:rPr>
        <w:t xml:space="preserve"> </w:t>
      </w:r>
      <w:r w:rsidRPr="00E46A43">
        <w:rPr>
          <w:rFonts w:ascii="Times New Roman" w:hAnsi="Times New Roman"/>
        </w:rPr>
        <w:t xml:space="preserve">absorber and </w:t>
      </w:r>
      <w:r>
        <w:rPr>
          <w:rFonts w:ascii="Times New Roman" w:hAnsi="Times New Roman"/>
        </w:rPr>
        <w:t xml:space="preserve">two that are </w:t>
      </w:r>
      <w:r w:rsidRPr="00E46A43">
        <w:rPr>
          <w:rFonts w:ascii="Times New Roman" w:hAnsi="Times New Roman"/>
        </w:rPr>
        <w:t xml:space="preserve">multistage IC structures. The bandgap of the InAs/GaSb </w:t>
      </w:r>
      <w:r>
        <w:rPr>
          <w:rFonts w:ascii="Times New Roman" w:hAnsi="Times New Roman"/>
        </w:rPr>
        <w:t>type-II superlattices (</w:t>
      </w:r>
      <w:r w:rsidRPr="00E46A43">
        <w:rPr>
          <w:rFonts w:ascii="Times New Roman" w:hAnsi="Times New Roman"/>
        </w:rPr>
        <w:t>T2SLs</w:t>
      </w:r>
      <w:r>
        <w:rPr>
          <w:rFonts w:ascii="Times New Roman" w:hAnsi="Times New Roman"/>
        </w:rPr>
        <w:t>)</w:t>
      </w:r>
      <w:r w:rsidRPr="00E46A43">
        <w:rPr>
          <w:rFonts w:ascii="Times New Roman" w:hAnsi="Times New Roman"/>
        </w:rPr>
        <w:t xml:space="preserve"> in the three devices is close to 0.2 eV at 300 K</w:t>
      </w:r>
      <w:r>
        <w:rPr>
          <w:rFonts w:ascii="Times New Roman" w:hAnsi="Times New Roman"/>
        </w:rPr>
        <w:t>.</w:t>
      </w:r>
      <w:r w:rsidRPr="00E46A43">
        <w:rPr>
          <w:rFonts w:ascii="Times New Roman" w:hAnsi="Times New Roman"/>
        </w:rPr>
        <w:t xml:space="preserve"> The extracted collection efficiency is considerably higher in multistage IC devices than</w:t>
      </w:r>
      <w:r>
        <w:rPr>
          <w:rFonts w:ascii="Times New Roman" w:hAnsi="Times New Roman"/>
        </w:rPr>
        <w:t xml:space="preserve"> in</w:t>
      </w:r>
      <w:r w:rsidRPr="00E46A43">
        <w:rPr>
          <w:rFonts w:ascii="Times New Roman" w:hAnsi="Times New Roman"/>
        </w:rPr>
        <w:t xml:space="preserve"> the single-absorber device. To </w:t>
      </w:r>
      <w:r>
        <w:rPr>
          <w:rFonts w:ascii="Times New Roman" w:hAnsi="Times New Roman"/>
        </w:rPr>
        <w:t>further investigate the prospects of</w:t>
      </w:r>
      <w:r w:rsidRPr="00E46A43">
        <w:rPr>
          <w:rFonts w:ascii="Times New Roman" w:hAnsi="Times New Roman"/>
        </w:rPr>
        <w:t xml:space="preserve"> IC TPV </w:t>
      </w:r>
      <w:r>
        <w:rPr>
          <w:rFonts w:ascii="Times New Roman" w:hAnsi="Times New Roman"/>
        </w:rPr>
        <w:t>cells</w:t>
      </w:r>
      <w:r w:rsidRPr="00E46A43">
        <w:rPr>
          <w:rFonts w:ascii="Times New Roman" w:hAnsi="Times New Roman"/>
        </w:rPr>
        <w:t>, detailed characterization and performance analys</w:t>
      </w:r>
      <w:r>
        <w:rPr>
          <w:rFonts w:ascii="Times New Roman" w:hAnsi="Times New Roman"/>
        </w:rPr>
        <w:t>e</w:t>
      </w:r>
      <w:r w:rsidRPr="00E46A43">
        <w:rPr>
          <w:rFonts w:ascii="Times New Roman" w:hAnsi="Times New Roman"/>
        </w:rPr>
        <w:t xml:space="preserve">s of two sets of four </w:t>
      </w:r>
      <w:r>
        <w:rPr>
          <w:rFonts w:ascii="Times New Roman" w:hAnsi="Times New Roman"/>
        </w:rPr>
        <w:t xml:space="preserve">IC </w:t>
      </w:r>
      <w:r w:rsidRPr="00E46A43">
        <w:rPr>
          <w:rFonts w:ascii="Times New Roman" w:hAnsi="Times New Roman"/>
        </w:rPr>
        <w:t xml:space="preserve">devices with similar bandgaps </w:t>
      </w:r>
      <w:r>
        <w:rPr>
          <w:rFonts w:ascii="Times New Roman" w:hAnsi="Times New Roman"/>
        </w:rPr>
        <w:t>are performed</w:t>
      </w:r>
      <w:r w:rsidRPr="00E46A43">
        <w:rPr>
          <w:rFonts w:ascii="Times New Roman" w:hAnsi="Times New Roman"/>
        </w:rPr>
        <w:t xml:space="preserve">. The four different configurations </w:t>
      </w:r>
      <w:r>
        <w:rPr>
          <w:rFonts w:ascii="Times New Roman" w:hAnsi="Times New Roman"/>
        </w:rPr>
        <w:t>enable a comparative study</w:t>
      </w:r>
      <w:r w:rsidRPr="00E46A43">
        <w:rPr>
          <w:rFonts w:ascii="Times New Roman" w:hAnsi="Times New Roman"/>
        </w:rPr>
        <w:t xml:space="preserve"> t</w:t>
      </w:r>
      <w:r>
        <w:rPr>
          <w:rFonts w:ascii="Times New Roman" w:hAnsi="Times New Roman"/>
        </w:rPr>
        <w:t>hat</w:t>
      </w:r>
      <w:r w:rsidRPr="00E46A43">
        <w:rPr>
          <w:rFonts w:ascii="Times New Roman" w:hAnsi="Times New Roman"/>
        </w:rPr>
        <w:t xml:space="preserve"> show</w:t>
      </w:r>
      <w:r>
        <w:rPr>
          <w:rFonts w:ascii="Times New Roman" w:hAnsi="Times New Roman"/>
        </w:rPr>
        <w:t>s</w:t>
      </w:r>
      <w:r w:rsidRPr="00E46A43">
        <w:rPr>
          <w:rFonts w:ascii="Times New Roman" w:hAnsi="Times New Roman"/>
        </w:rPr>
        <w:t xml:space="preserve"> how device performance </w:t>
      </w:r>
      <w:r>
        <w:rPr>
          <w:rFonts w:ascii="Times New Roman" w:hAnsi="Times New Roman"/>
        </w:rPr>
        <w:t xml:space="preserve">is </w:t>
      </w:r>
      <w:r w:rsidRPr="00E46A43">
        <w:rPr>
          <w:rFonts w:ascii="Times New Roman" w:hAnsi="Times New Roman"/>
        </w:rPr>
        <w:t>affect</w:t>
      </w:r>
      <w:r>
        <w:rPr>
          <w:rFonts w:ascii="Times New Roman" w:hAnsi="Times New Roman"/>
        </w:rPr>
        <w:t xml:space="preserve">ed by </w:t>
      </w:r>
      <w:r w:rsidRPr="00E46A43">
        <w:rPr>
          <w:rFonts w:ascii="Times New Roman" w:hAnsi="Times New Roman"/>
        </w:rPr>
        <w:t>material quality variations</w:t>
      </w:r>
      <w:r>
        <w:rPr>
          <w:rFonts w:ascii="Times New Roman" w:hAnsi="Times New Roman"/>
        </w:rPr>
        <w:t>,</w:t>
      </w:r>
      <w:r w:rsidRPr="00E46A43">
        <w:rPr>
          <w:rFonts w:ascii="Times New Roman" w:hAnsi="Times New Roman"/>
        </w:rPr>
        <w:t xml:space="preserve"> </w:t>
      </w:r>
      <w:r>
        <w:rPr>
          <w:rFonts w:ascii="Times New Roman" w:hAnsi="Times New Roman"/>
        </w:rPr>
        <w:t>as well as</w:t>
      </w:r>
      <w:r w:rsidRPr="00E46A43">
        <w:rPr>
          <w:rFonts w:ascii="Times New Roman" w:hAnsi="Times New Roman"/>
        </w:rPr>
        <w:t xml:space="preserve"> </w:t>
      </w:r>
      <w:r>
        <w:rPr>
          <w:rFonts w:ascii="Times New Roman" w:hAnsi="Times New Roman"/>
        </w:rPr>
        <w:t xml:space="preserve">by </w:t>
      </w:r>
      <w:r w:rsidRPr="00E46A43">
        <w:rPr>
          <w:rFonts w:ascii="Times New Roman" w:hAnsi="Times New Roman"/>
        </w:rPr>
        <w:t xml:space="preserve">current mismatch between stages </w:t>
      </w:r>
      <w:r>
        <w:rPr>
          <w:rFonts w:ascii="Times New Roman" w:hAnsi="Times New Roman"/>
        </w:rPr>
        <w:t>and</w:t>
      </w:r>
      <w:r w:rsidRPr="00E46A43">
        <w:rPr>
          <w:rFonts w:ascii="Times New Roman" w:hAnsi="Times New Roman"/>
        </w:rPr>
        <w:t xml:space="preserve"> collection efficiency. </w:t>
      </w:r>
    </w:p>
    <w:p w14:paraId="6282DB33" w14:textId="77777777" w:rsidR="008D7855" w:rsidRDefault="008D7855" w:rsidP="008D7855">
      <w:pPr>
        <w:widowControl w:val="0"/>
        <w:ind w:firstLine="720"/>
        <w:contextualSpacing/>
        <w:jc w:val="both"/>
        <w:rPr>
          <w:rFonts w:ascii="Times New Roman" w:hAnsi="Times New Roman"/>
        </w:rPr>
      </w:pPr>
      <w:r w:rsidRPr="00E46A43">
        <w:rPr>
          <w:rFonts w:ascii="Times New Roman" w:hAnsi="Times New Roman"/>
        </w:rPr>
        <w:t xml:space="preserve">The </w:t>
      </w:r>
      <w:r>
        <w:rPr>
          <w:rFonts w:ascii="Times New Roman" w:hAnsi="Times New Roman"/>
        </w:rPr>
        <w:t xml:space="preserve">carrier </w:t>
      </w:r>
      <w:r w:rsidRPr="00E46A43">
        <w:rPr>
          <w:rFonts w:ascii="Times New Roman" w:hAnsi="Times New Roman"/>
        </w:rPr>
        <w:t xml:space="preserve">lifetime advantage of IC devices over </w:t>
      </w:r>
      <w:r>
        <w:rPr>
          <w:rFonts w:ascii="Times New Roman" w:hAnsi="Times New Roman"/>
        </w:rPr>
        <w:t xml:space="preserve">another family of </w:t>
      </w:r>
      <w:r w:rsidRPr="00E46A43">
        <w:rPr>
          <w:rFonts w:ascii="Times New Roman" w:hAnsi="Times New Roman"/>
        </w:rPr>
        <w:t>cascade device</w:t>
      </w:r>
      <w:r>
        <w:rPr>
          <w:rFonts w:ascii="Times New Roman" w:hAnsi="Times New Roman"/>
        </w:rPr>
        <w:t xml:space="preserve">s, namely </w:t>
      </w:r>
      <w:r w:rsidRPr="00E46A43">
        <w:rPr>
          <w:rFonts w:ascii="Times New Roman" w:hAnsi="Times New Roman"/>
        </w:rPr>
        <w:t xml:space="preserve">quantum cascade (QC) devices, is manifested </w:t>
      </w:r>
      <w:r>
        <w:rPr>
          <w:rFonts w:ascii="Times New Roman" w:hAnsi="Times New Roman"/>
        </w:rPr>
        <w:t>in</w:t>
      </w:r>
      <w:r w:rsidRPr="00E46A43">
        <w:rPr>
          <w:rFonts w:ascii="Times New Roman" w:hAnsi="Times New Roman"/>
        </w:rPr>
        <w:t xml:space="preserve"> the saturation current density (</w:t>
      </w:r>
      <w:r w:rsidRPr="00E46A43">
        <w:rPr>
          <w:rFonts w:ascii="Times New Roman" w:hAnsi="Times New Roman"/>
          <w:i/>
        </w:rPr>
        <w:t>J</w:t>
      </w:r>
      <w:r w:rsidRPr="00E46A43">
        <w:rPr>
          <w:rFonts w:ascii="Times New Roman" w:hAnsi="Times New Roman"/>
          <w:vertAlign w:val="subscript"/>
        </w:rPr>
        <w:t>0</w:t>
      </w:r>
      <w:r w:rsidRPr="00E46A43">
        <w:rPr>
          <w:rFonts w:ascii="Times New Roman" w:hAnsi="Times New Roman"/>
        </w:rPr>
        <w:t>).</w:t>
      </w:r>
      <w:r>
        <w:rPr>
          <w:rFonts w:ascii="Times New Roman" w:hAnsi="Times New Roman"/>
        </w:rPr>
        <w:t xml:space="preserve"> The values of </w:t>
      </w:r>
      <w:r w:rsidRPr="00E46A43">
        <w:rPr>
          <w:rFonts w:ascii="Times New Roman" w:hAnsi="Times New Roman"/>
          <w:i/>
          <w:iCs/>
        </w:rPr>
        <w:t>J</w:t>
      </w:r>
      <w:r w:rsidRPr="00E46A43">
        <w:rPr>
          <w:rFonts w:ascii="Times New Roman" w:hAnsi="Times New Roman"/>
          <w:vertAlign w:val="subscript"/>
        </w:rPr>
        <w:t>0</w:t>
      </w:r>
      <w:r w:rsidRPr="00E46A43">
        <w:rPr>
          <w:rFonts w:ascii="Times New Roman" w:hAnsi="Times New Roman"/>
        </w:rPr>
        <w:t xml:space="preserve"> extracted</w:t>
      </w:r>
      <w:r w:rsidRPr="00E46A43" w:rsidDel="00F51452">
        <w:rPr>
          <w:rFonts w:ascii="Times New Roman" w:hAnsi="Times New Roman"/>
        </w:rPr>
        <w:t xml:space="preserve"> </w:t>
      </w:r>
      <w:r>
        <w:rPr>
          <w:rFonts w:ascii="Times New Roman" w:hAnsi="Times New Roman"/>
        </w:rPr>
        <w:t>using</w:t>
      </w:r>
      <w:r w:rsidRPr="00E46A43">
        <w:rPr>
          <w:rFonts w:ascii="Times New Roman" w:hAnsi="Times New Roman"/>
        </w:rPr>
        <w:t xml:space="preserve"> a semi-empirical model</w:t>
      </w:r>
      <w:r>
        <w:rPr>
          <w:rFonts w:ascii="Times New Roman" w:hAnsi="Times New Roman"/>
        </w:rPr>
        <w:t xml:space="preserve">, are </w:t>
      </w:r>
      <w:r w:rsidRPr="00E46A43">
        <w:rPr>
          <w:rFonts w:ascii="Times New Roman" w:hAnsi="Times New Roman"/>
        </w:rPr>
        <w:t>more than one order of magnitude lower in IC</w:t>
      </w:r>
      <w:r>
        <w:rPr>
          <w:rFonts w:ascii="Times New Roman" w:hAnsi="Times New Roman"/>
        </w:rPr>
        <w:t xml:space="preserve"> devices</w:t>
      </w:r>
      <w:r w:rsidRPr="00E46A43">
        <w:rPr>
          <w:rFonts w:ascii="Times New Roman" w:hAnsi="Times New Roman"/>
        </w:rPr>
        <w:t xml:space="preserve"> than in QC</w:t>
      </w:r>
      <w:r>
        <w:rPr>
          <w:rFonts w:ascii="Times New Roman" w:hAnsi="Times New Roman"/>
        </w:rPr>
        <w:t xml:space="preserve"> devices. </w:t>
      </w:r>
      <w:r w:rsidRPr="00E46A43">
        <w:rPr>
          <w:rFonts w:ascii="Times New Roman" w:hAnsi="Times New Roman"/>
        </w:rPr>
        <w:t xml:space="preserve">The significance of </w:t>
      </w:r>
      <w:r w:rsidRPr="00E46A43">
        <w:rPr>
          <w:rFonts w:ascii="Times New Roman" w:hAnsi="Times New Roman"/>
          <w:i/>
        </w:rPr>
        <w:t>J</w:t>
      </w:r>
      <w:r w:rsidRPr="00E46A43">
        <w:rPr>
          <w:rFonts w:ascii="Times New Roman" w:hAnsi="Times New Roman"/>
          <w:vertAlign w:val="subscript"/>
        </w:rPr>
        <w:t>0</w:t>
      </w:r>
      <w:r w:rsidRPr="00E46A43">
        <w:rPr>
          <w:rFonts w:ascii="Times New Roman" w:hAnsi="Times New Roman"/>
        </w:rPr>
        <w:t xml:space="preserve"> on the </w:t>
      </w:r>
      <w:r w:rsidRPr="00E46A43">
        <w:rPr>
          <w:rFonts w:ascii="Times New Roman" w:hAnsi="Times New Roman"/>
        </w:rPr>
        <w:lastRenderedPageBreak/>
        <w:t xml:space="preserve">performances of IR detectors and </w:t>
      </w:r>
      <w:r w:rsidRPr="00E46A43">
        <w:rPr>
          <w:rFonts w:ascii="Times New Roman" w:hAnsi="Times New Roman" w:hint="eastAsia"/>
        </w:rPr>
        <w:t>TPV</w:t>
      </w:r>
      <w:r w:rsidRPr="00E46A43">
        <w:rPr>
          <w:rFonts w:ascii="Times New Roman" w:hAnsi="Times New Roman"/>
        </w:rPr>
        <w:t xml:space="preserve"> </w:t>
      </w:r>
      <w:r w:rsidRPr="00E46A43">
        <w:rPr>
          <w:rFonts w:ascii="Times New Roman" w:hAnsi="Times New Roman" w:hint="eastAsia"/>
        </w:rPr>
        <w:t>cells</w:t>
      </w:r>
      <w:r w:rsidRPr="00E46A43">
        <w:rPr>
          <w:rFonts w:ascii="Times New Roman" w:hAnsi="Times New Roman"/>
        </w:rPr>
        <w:t xml:space="preserve"> is </w:t>
      </w:r>
      <w:r>
        <w:rPr>
          <w:rFonts w:ascii="Times New Roman" w:hAnsi="Times New Roman"/>
        </w:rPr>
        <w:t>apparent in a</w:t>
      </w:r>
      <w:r w:rsidRPr="00E46A43">
        <w:rPr>
          <w:rFonts w:ascii="Times New Roman" w:hAnsi="Times New Roman"/>
        </w:rPr>
        <w:t xml:space="preserve"> compari</w:t>
      </w:r>
      <w:r>
        <w:rPr>
          <w:rFonts w:ascii="Times New Roman" w:hAnsi="Times New Roman"/>
        </w:rPr>
        <w:t>son of</w:t>
      </w:r>
      <w:r w:rsidRPr="00E46A43">
        <w:rPr>
          <w:rFonts w:ascii="Times New Roman" w:hAnsi="Times New Roman"/>
        </w:rPr>
        <w:t xml:space="preserve"> the measured detectivity (</w:t>
      </w:r>
      <w:r w:rsidRPr="00E46A43">
        <w:rPr>
          <w:rFonts w:ascii="Times New Roman" w:hAnsi="Times New Roman"/>
          <w:i/>
        </w:rPr>
        <w:t>D</w:t>
      </w:r>
      <w:r w:rsidRPr="00E46A43">
        <w:rPr>
          <w:rFonts w:ascii="Times New Roman" w:hAnsi="Times New Roman"/>
          <w:vertAlign w:val="superscript"/>
        </w:rPr>
        <w:t>*</w:t>
      </w:r>
      <w:r w:rsidRPr="00E46A43">
        <w:rPr>
          <w:rFonts w:ascii="Times New Roman" w:hAnsi="Times New Roman"/>
        </w:rPr>
        <w:t>) and the estimated open-circuit voltage (</w:t>
      </w:r>
      <w:r w:rsidRPr="00E46A43">
        <w:rPr>
          <w:rFonts w:ascii="Times New Roman" w:hAnsi="Times New Roman"/>
          <w:i/>
        </w:rPr>
        <w:t>V</w:t>
      </w:r>
      <w:r w:rsidRPr="00E46A43">
        <w:rPr>
          <w:rFonts w:ascii="Times New Roman" w:hAnsi="Times New Roman"/>
          <w:vertAlign w:val="subscript"/>
        </w:rPr>
        <w:t>oc</w:t>
      </w:r>
      <w:r w:rsidRPr="00E46A43">
        <w:rPr>
          <w:rFonts w:ascii="Times New Roman" w:hAnsi="Times New Roman"/>
        </w:rPr>
        <w:t>).</w:t>
      </w:r>
      <w:r>
        <w:rPr>
          <w:rFonts w:ascii="Times New Roman" w:hAnsi="Times New Roman"/>
        </w:rPr>
        <w:t xml:space="preserve"> To extract the carrier lifetime in IC devices, a simple and effective electrical method is developed. </w:t>
      </w:r>
      <w:r w:rsidRPr="002207AC">
        <w:rPr>
          <w:rFonts w:ascii="Times New Roman" w:hAnsi="Times New Roman"/>
        </w:rPr>
        <w:t>This method is more generally applicable</w:t>
      </w:r>
      <w:r>
        <w:rPr>
          <w:rFonts w:ascii="Times New Roman" w:hAnsi="Times New Roman"/>
        </w:rPr>
        <w:t xml:space="preserve"> and </w:t>
      </w:r>
      <w:r w:rsidRPr="002207AC">
        <w:rPr>
          <w:rFonts w:ascii="Times New Roman" w:hAnsi="Times New Roman"/>
        </w:rPr>
        <w:t>considers the parasitic shunt and series resistances found in practical devices</w:t>
      </w:r>
      <w:r>
        <w:rPr>
          <w:rFonts w:ascii="Times New Roman" w:hAnsi="Times New Roman"/>
        </w:rPr>
        <w:t>. It provides a simple way to extract the carrier lifetime in InAs/GaSb T2SLs in a wide range of operating temperatures</w:t>
      </w:r>
      <w:r w:rsidRPr="002207AC">
        <w:rPr>
          <w:rFonts w:ascii="Times New Roman" w:hAnsi="Times New Roman"/>
        </w:rPr>
        <w:t xml:space="preserve">.  </w:t>
      </w:r>
    </w:p>
    <w:p w14:paraId="512018FB" w14:textId="77777777" w:rsidR="008D7855" w:rsidRDefault="008D7855" w:rsidP="008D7855">
      <w:pPr>
        <w:widowControl w:val="0"/>
        <w:ind w:firstLine="720"/>
        <w:contextualSpacing/>
        <w:jc w:val="both"/>
        <w:rPr>
          <w:rFonts w:ascii="Times New Roman" w:hAnsi="Times New Roman"/>
        </w:rPr>
      </w:pPr>
      <w:r>
        <w:rPr>
          <w:rFonts w:ascii="Times New Roman" w:hAnsi="Times New Roman"/>
        </w:rPr>
        <w:t xml:space="preserve">The effect of current mismatch on the performance of ICIPs is investigated using two sets of devices with current-matched and noncurrent-matched configurations. </w:t>
      </w:r>
      <w:r w:rsidRPr="008E741C">
        <w:rPr>
          <w:rFonts w:ascii="Times New Roman" w:hAnsi="Times New Roman"/>
        </w:rPr>
        <w:t xml:space="preserve">It is shown </w:t>
      </w:r>
      <w:r>
        <w:rPr>
          <w:rFonts w:ascii="Times New Roman" w:hAnsi="Times New Roman"/>
        </w:rPr>
        <w:t xml:space="preserve">that </w:t>
      </w:r>
      <w:r w:rsidRPr="008E741C">
        <w:rPr>
          <w:rFonts w:ascii="Times New Roman" w:hAnsi="Times New Roman"/>
        </w:rPr>
        <w:t>current</w:t>
      </w:r>
      <w:r>
        <w:rPr>
          <w:rFonts w:ascii="Times New Roman" w:hAnsi="Times New Roman"/>
        </w:rPr>
        <w:t xml:space="preserve"> </w:t>
      </w:r>
      <w:r w:rsidRPr="008E741C">
        <w:rPr>
          <w:rFonts w:ascii="Times New Roman" w:hAnsi="Times New Roman"/>
        </w:rPr>
        <w:t>match</w:t>
      </w:r>
      <w:r>
        <w:rPr>
          <w:rFonts w:ascii="Times New Roman" w:hAnsi="Times New Roman"/>
        </w:rPr>
        <w:t>ing is necessary to achieve</w:t>
      </w:r>
      <w:r w:rsidRPr="008E741C">
        <w:rPr>
          <w:rFonts w:ascii="Times New Roman" w:hAnsi="Times New Roman"/>
        </w:rPr>
        <w:t xml:space="preserve"> maxim</w:t>
      </w:r>
      <w:r>
        <w:rPr>
          <w:rFonts w:ascii="Times New Roman" w:hAnsi="Times New Roman"/>
        </w:rPr>
        <w:t>um</w:t>
      </w:r>
      <w:r w:rsidRPr="008E741C">
        <w:rPr>
          <w:rFonts w:ascii="Times New Roman" w:hAnsi="Times New Roman"/>
        </w:rPr>
        <w:t xml:space="preserve"> utilization of absorbed photons for an optimal responsivity</w:t>
      </w:r>
      <w:r>
        <w:rPr>
          <w:rFonts w:ascii="Times New Roman" w:hAnsi="Times New Roman" w:hint="eastAsia"/>
          <w:lang w:eastAsia="zh-CN"/>
        </w:rPr>
        <w:t>.</w:t>
      </w:r>
      <w:r>
        <w:rPr>
          <w:rFonts w:ascii="Times New Roman" w:hAnsi="Times New Roman"/>
          <w:lang w:eastAsia="zh-CN"/>
        </w:rPr>
        <w:t xml:space="preserve"> </w:t>
      </w:r>
      <w:r>
        <w:rPr>
          <w:rFonts w:ascii="Times New Roman" w:hAnsi="Times New Roman"/>
        </w:rPr>
        <w:t>The</w:t>
      </w:r>
      <w:r w:rsidRPr="008E741C">
        <w:rPr>
          <w:rFonts w:ascii="Times New Roman" w:hAnsi="Times New Roman"/>
        </w:rPr>
        <w:t xml:space="preserve"> </w:t>
      </w:r>
      <w:r>
        <w:rPr>
          <w:rFonts w:ascii="Times New Roman" w:hAnsi="Times New Roman"/>
        </w:rPr>
        <w:t xml:space="preserve">detectivities of </w:t>
      </w:r>
      <w:r w:rsidRPr="008E741C">
        <w:rPr>
          <w:rFonts w:ascii="Times New Roman" w:hAnsi="Times New Roman"/>
        </w:rPr>
        <w:t xml:space="preserve">both sets </w:t>
      </w:r>
      <w:r>
        <w:rPr>
          <w:rFonts w:ascii="Times New Roman" w:hAnsi="Times New Roman"/>
        </w:rPr>
        <w:t xml:space="preserve">of devices </w:t>
      </w:r>
      <w:r w:rsidRPr="008E741C">
        <w:rPr>
          <w:rFonts w:ascii="Times New Roman" w:hAnsi="Times New Roman"/>
        </w:rPr>
        <w:t xml:space="preserve">are comparable </w:t>
      </w:r>
      <w:r>
        <w:rPr>
          <w:rFonts w:ascii="Times New Roman" w:hAnsi="Times New Roman"/>
        </w:rPr>
        <w:t xml:space="preserve">largely due to the occurrence of a substantial electrical gain in noncurrent-matched ICIPs. The electrical gain is shown to be a </w:t>
      </w:r>
      <w:r w:rsidRPr="00E125F7">
        <w:rPr>
          <w:rStyle w:val="lh"/>
          <w:rFonts w:ascii="Times New Roman" w:hAnsi="Times New Roman"/>
          <w:color w:val="000000"/>
          <w:shd w:val="clear" w:color="auto" w:fill="FFFFFF"/>
        </w:rPr>
        <w:t>ubiquitous</w:t>
      </w:r>
      <w:r w:rsidRPr="00E125F7">
        <w:rPr>
          <w:rFonts w:ascii="Times New Roman" w:hAnsi="Times New Roman"/>
          <w:color w:val="000000"/>
          <w:shd w:val="clear" w:color="auto" w:fill="FFFFFF"/>
        </w:rPr>
        <w:t> property</w:t>
      </w:r>
      <w:r>
        <w:rPr>
          <w:rFonts w:ascii="Times New Roman" w:hAnsi="Times New Roman"/>
          <w:color w:val="000000"/>
          <w:shd w:val="clear" w:color="auto" w:fill="FFFFFF"/>
        </w:rPr>
        <w:t xml:space="preserve"> for noncurrent-matched </w:t>
      </w:r>
      <w:r w:rsidRPr="00A92F3B">
        <w:rPr>
          <w:rFonts w:ascii="Times New Roman" w:hAnsi="Times New Roman"/>
          <w:color w:val="000000"/>
          <w:shd w:val="clear" w:color="auto" w:fill="FFFFFF"/>
        </w:rPr>
        <w:t>ICIPs th</w:t>
      </w:r>
      <w:r>
        <w:rPr>
          <w:rFonts w:ascii="Times New Roman" w:hAnsi="Times New Roman"/>
          <w:color w:val="000000"/>
          <w:shd w:val="clear" w:color="auto" w:fill="FFFFFF"/>
        </w:rPr>
        <w:t>r</w:t>
      </w:r>
      <w:r w:rsidRPr="00A92F3B">
        <w:rPr>
          <w:rFonts w:ascii="Times New Roman" w:hAnsi="Times New Roman"/>
          <w:color w:val="000000"/>
          <w:shd w:val="clear" w:color="auto" w:fill="FFFFFF"/>
        </w:rPr>
        <w:t xml:space="preserve">ough the study of another </w:t>
      </w:r>
      <w:r>
        <w:rPr>
          <w:rFonts w:ascii="Times New Roman" w:hAnsi="Times New Roman"/>
          <w:color w:val="000000"/>
          <w:shd w:val="clear" w:color="auto" w:fill="FFFFFF"/>
        </w:rPr>
        <w:t>three</w:t>
      </w:r>
      <w:r w:rsidRPr="00A92F3B">
        <w:rPr>
          <w:rFonts w:ascii="Times New Roman" w:hAnsi="Times New Roman"/>
          <w:color w:val="000000"/>
          <w:shd w:val="clear" w:color="auto" w:fill="FFFFFF"/>
        </w:rPr>
        <w:t xml:space="preserve"> devices.</w:t>
      </w:r>
      <w:r>
        <w:rPr>
          <w:rFonts w:ascii="Times New Roman" w:hAnsi="Times New Roman"/>
          <w:color w:val="000000"/>
          <w:shd w:val="clear" w:color="auto" w:fill="FFFFFF"/>
        </w:rPr>
        <w:t xml:space="preserve"> </w:t>
      </w:r>
      <w:r w:rsidRPr="00A92F3B">
        <w:rPr>
          <w:rFonts w:ascii="Times New Roman" w:hAnsi="Times New Roman"/>
          <w:color w:val="000000"/>
          <w:shd w:val="clear" w:color="auto" w:fill="FFFFFF"/>
        </w:rPr>
        <w:t xml:space="preserve">To </w:t>
      </w:r>
      <w:r>
        <w:rPr>
          <w:rFonts w:ascii="Times New Roman" w:hAnsi="Times New Roman"/>
          <w:color w:val="000000"/>
          <w:shd w:val="clear" w:color="auto" w:fill="FFFFFF"/>
        </w:rPr>
        <w:t>unlock</w:t>
      </w:r>
      <w:r w:rsidRPr="00A92F3B">
        <w:rPr>
          <w:rFonts w:ascii="Times New Roman" w:hAnsi="Times New Roman"/>
          <w:color w:val="000000"/>
          <w:shd w:val="clear" w:color="auto" w:fill="FFFFFF"/>
        </w:rPr>
        <w:t xml:space="preserve"> the mechanism </w:t>
      </w:r>
      <w:r>
        <w:rPr>
          <w:rFonts w:ascii="Times New Roman" w:hAnsi="Times New Roman"/>
          <w:color w:val="000000"/>
          <w:shd w:val="clear" w:color="auto" w:fill="FFFFFF"/>
        </w:rPr>
        <w:t>underlying</w:t>
      </w:r>
      <w:r w:rsidRPr="00A92F3B">
        <w:rPr>
          <w:rFonts w:ascii="Times New Roman" w:hAnsi="Times New Roman"/>
          <w:color w:val="000000"/>
          <w:shd w:val="clear" w:color="auto" w:fill="FFFFFF"/>
        </w:rPr>
        <w:t xml:space="preserve"> electrical gain, </w:t>
      </w:r>
      <w:r w:rsidRPr="00A92F3B">
        <w:rPr>
          <w:rFonts w:ascii="Times New Roman" w:hAnsi="Times New Roman"/>
        </w:rPr>
        <w:t xml:space="preserve">a theory is developed for </w:t>
      </w:r>
      <w:r>
        <w:rPr>
          <w:rFonts w:ascii="Times New Roman" w:hAnsi="Times New Roman"/>
        </w:rPr>
        <w:t xml:space="preserve">a </w:t>
      </w:r>
      <w:r w:rsidRPr="00A92F3B">
        <w:rPr>
          <w:rFonts w:ascii="Times New Roman" w:hAnsi="Times New Roman"/>
        </w:rPr>
        <w:t xml:space="preserve">quantitative description and the calculations are in good agreement with </w:t>
      </w:r>
      <w:r>
        <w:rPr>
          <w:rFonts w:ascii="Times New Roman" w:hAnsi="Times New Roman"/>
        </w:rPr>
        <w:t xml:space="preserve">the </w:t>
      </w:r>
      <w:r w:rsidRPr="00A92F3B">
        <w:rPr>
          <w:rFonts w:ascii="Times New Roman" w:hAnsi="Times New Roman"/>
        </w:rPr>
        <w:t xml:space="preserve">experimental results. </w:t>
      </w:r>
    </w:p>
    <w:p w14:paraId="6F0270A2" w14:textId="77777777" w:rsidR="00D81770" w:rsidRDefault="00D81770" w:rsidP="00D81770">
      <w:pPr>
        <w:rPr>
          <w:rFonts w:ascii="Times New Roman" w:hAnsi="Times New Roman"/>
        </w:rPr>
      </w:pPr>
    </w:p>
    <w:p w14:paraId="1531DB12" w14:textId="77777777" w:rsidR="008D7855" w:rsidRDefault="008D7855" w:rsidP="00D81770">
      <w:pPr>
        <w:rPr>
          <w:rFonts w:ascii="Times New Roman" w:hAnsi="Times New Roman"/>
        </w:rPr>
      </w:pPr>
    </w:p>
    <w:p w14:paraId="139FE079" w14:textId="77777777" w:rsidR="008D7855" w:rsidRDefault="008D7855" w:rsidP="00D81770">
      <w:pPr>
        <w:rPr>
          <w:rFonts w:ascii="Times New Roman" w:hAnsi="Times New Roman"/>
        </w:rPr>
      </w:pPr>
    </w:p>
    <w:p w14:paraId="199F1775" w14:textId="77777777" w:rsidR="008D7855" w:rsidRDefault="008D7855" w:rsidP="00D81770">
      <w:pPr>
        <w:rPr>
          <w:rFonts w:ascii="Times New Roman" w:hAnsi="Times New Roman"/>
        </w:rPr>
      </w:pPr>
    </w:p>
    <w:p w14:paraId="2D01EACA" w14:textId="77777777" w:rsidR="008D7855" w:rsidRDefault="008D7855" w:rsidP="00D81770">
      <w:pPr>
        <w:rPr>
          <w:rFonts w:ascii="Times New Roman" w:hAnsi="Times New Roman"/>
        </w:rPr>
      </w:pPr>
    </w:p>
    <w:p w14:paraId="326949BF" w14:textId="77777777" w:rsidR="008D7855" w:rsidRDefault="008D7855" w:rsidP="00D81770">
      <w:pPr>
        <w:rPr>
          <w:rFonts w:ascii="Times New Roman" w:hAnsi="Times New Roman"/>
        </w:rPr>
      </w:pPr>
    </w:p>
    <w:p w14:paraId="689D3DE0" w14:textId="303A7062" w:rsidR="008D7855" w:rsidRDefault="008D7855" w:rsidP="00D81770">
      <w:pPr>
        <w:rPr>
          <w:rFonts w:ascii="Times New Roman" w:hAnsi="Times New Roman"/>
        </w:rPr>
      </w:pPr>
    </w:p>
    <w:p w14:paraId="4CF6231D" w14:textId="19ADDC44" w:rsidR="00F31A05" w:rsidRDefault="00F31A05" w:rsidP="00D81770">
      <w:pPr>
        <w:rPr>
          <w:rFonts w:ascii="Times New Roman" w:hAnsi="Times New Roman"/>
        </w:rPr>
      </w:pPr>
    </w:p>
    <w:p w14:paraId="766CAEA0" w14:textId="7911DD0B" w:rsidR="008D7855" w:rsidRDefault="008D7855" w:rsidP="00D81770">
      <w:pPr>
        <w:rPr>
          <w:rFonts w:ascii="Times New Roman" w:hAnsi="Times New Roman"/>
        </w:rPr>
        <w:sectPr w:rsidR="008D7855" w:rsidSect="0092731E">
          <w:footerReference w:type="default" r:id="rId9"/>
          <w:type w:val="continuous"/>
          <w:pgSz w:w="12240" w:h="15840" w:code="1"/>
          <w:pgMar w:top="1440" w:right="1440" w:bottom="1440" w:left="2160" w:header="144" w:footer="144" w:gutter="0"/>
          <w:pgNumType w:fmt="lowerRoman" w:start="4"/>
          <w:cols w:space="720"/>
          <w:docGrid w:linePitch="360"/>
        </w:sectPr>
      </w:pPr>
    </w:p>
    <w:p w14:paraId="1C7C8A28" w14:textId="77777777" w:rsidR="00312252" w:rsidRPr="004313AF" w:rsidRDefault="00312252" w:rsidP="00B80091">
      <w:pPr>
        <w:pStyle w:val="Heading1"/>
        <w:numPr>
          <w:ilvl w:val="0"/>
          <w:numId w:val="48"/>
        </w:numPr>
      </w:pPr>
      <w:bookmarkStart w:id="31" w:name="_Toc35871009"/>
      <w:r w:rsidRPr="004313AF">
        <w:lastRenderedPageBreak/>
        <w:t>Chapter 1: Introduction</w:t>
      </w:r>
      <w:bookmarkEnd w:id="31"/>
    </w:p>
    <w:p w14:paraId="70CCD461" w14:textId="56D81AC1" w:rsidR="00312252" w:rsidRPr="004313AF" w:rsidRDefault="00312252" w:rsidP="004B165F">
      <w:pPr>
        <w:pStyle w:val="Heading2"/>
      </w:pPr>
      <w:r w:rsidRPr="004313AF">
        <w:t xml:space="preserve"> </w:t>
      </w:r>
      <w:bookmarkStart w:id="32" w:name="_Toc35871010"/>
      <w:r w:rsidRPr="004313AF">
        <w:t>Infrared radiation</w:t>
      </w:r>
      <w:bookmarkEnd w:id="32"/>
    </w:p>
    <w:p w14:paraId="7CFC81C0" w14:textId="21BC78D5" w:rsidR="00312252" w:rsidRDefault="00312252" w:rsidP="00312252">
      <w:pPr>
        <w:widowControl w:val="0"/>
        <w:ind w:firstLine="720"/>
        <w:contextualSpacing/>
        <w:jc w:val="both"/>
        <w:rPr>
          <w:rFonts w:ascii="Times New Roman" w:hAnsi="Times New Roman"/>
        </w:rPr>
      </w:pPr>
      <w:r>
        <w:rPr>
          <w:rFonts w:ascii="Times New Roman" w:hAnsi="Times New Roman"/>
        </w:rPr>
        <w:t xml:space="preserve">Infrared radiation (IR) is a type of </w:t>
      </w:r>
      <w:r w:rsidR="001B210E">
        <w:rPr>
          <w:rFonts w:ascii="Times New Roman" w:hAnsi="Times New Roman"/>
        </w:rPr>
        <w:t>electromagnetic wave</w:t>
      </w:r>
      <w:r>
        <w:rPr>
          <w:rFonts w:ascii="Times New Roman" w:hAnsi="Times New Roman"/>
        </w:rPr>
        <w:t xml:space="preserve"> </w:t>
      </w:r>
      <w:r>
        <w:rPr>
          <w:rFonts w:ascii="Times New Roman" w:hAnsi="Times New Roman" w:hint="eastAsia"/>
        </w:rPr>
        <w:t>wit</w:t>
      </w:r>
      <w:r>
        <w:rPr>
          <w:rFonts w:ascii="Times New Roman" w:hAnsi="Times New Roman"/>
        </w:rPr>
        <w:t xml:space="preserve">h wavelength longer than </w:t>
      </w:r>
      <w:r w:rsidR="00341F4C">
        <w:rPr>
          <w:rFonts w:ascii="Times New Roman" w:hAnsi="Times New Roman"/>
        </w:rPr>
        <w:t>for</w:t>
      </w:r>
      <w:r>
        <w:rPr>
          <w:rFonts w:ascii="Times New Roman" w:hAnsi="Times New Roman"/>
        </w:rPr>
        <w:t xml:space="preserve"> visible light. The wavelength range for IR is between about 700 nm and 1mm, equivalent to a frequency range of approximate 430 THz to 300 GHz. IR radiation is commonly divided into several sub-divisions [1]: near-infrared (NIR, 0.7-1.4 </w:t>
      </w:r>
      <w:r w:rsidRPr="00DB0BAC">
        <w:rPr>
          <w:rFonts w:ascii="Symbol" w:hAnsi="Symbol"/>
        </w:rPr>
        <w:t></w:t>
      </w:r>
      <w:r>
        <w:rPr>
          <w:rFonts w:ascii="Times New Roman" w:hAnsi="Times New Roman"/>
        </w:rPr>
        <w:t xml:space="preserve">m), short wavelength (SWIR, 1.4-3.0 </w:t>
      </w:r>
      <w:r w:rsidRPr="002A6217">
        <w:rPr>
          <w:rFonts w:ascii="Symbol" w:hAnsi="Symbol"/>
        </w:rPr>
        <w:t></w:t>
      </w:r>
      <w:r>
        <w:rPr>
          <w:rFonts w:ascii="Times New Roman" w:hAnsi="Times New Roman"/>
        </w:rPr>
        <w:t xml:space="preserve">m), mid wavelength infrared (MWIR, 3-8 </w:t>
      </w:r>
      <w:r w:rsidRPr="002A6217">
        <w:rPr>
          <w:rFonts w:ascii="Symbol" w:hAnsi="Symbol"/>
        </w:rPr>
        <w:t></w:t>
      </w:r>
      <w:r>
        <w:rPr>
          <w:rFonts w:ascii="Times New Roman" w:hAnsi="Times New Roman"/>
        </w:rPr>
        <w:t xml:space="preserve">m), long wavelength (LWIR, 8.0-15 </w:t>
      </w:r>
      <w:r w:rsidRPr="002A6217">
        <w:rPr>
          <w:rFonts w:ascii="Symbol" w:hAnsi="Symbol"/>
        </w:rPr>
        <w:t></w:t>
      </w:r>
      <w:r>
        <w:rPr>
          <w:rFonts w:ascii="Times New Roman" w:hAnsi="Times New Roman"/>
        </w:rPr>
        <w:t>m) a</w:t>
      </w:r>
      <w:r>
        <w:rPr>
          <w:rFonts w:ascii="Times New Roman" w:hAnsi="Times New Roman" w:hint="eastAsia"/>
        </w:rPr>
        <w:t>n</w:t>
      </w:r>
      <w:r>
        <w:rPr>
          <w:rFonts w:ascii="Times New Roman" w:hAnsi="Times New Roman"/>
        </w:rPr>
        <w:t xml:space="preserve">d far infrared (FIR, 15-1000 </w:t>
      </w:r>
      <w:r w:rsidRPr="002A6217">
        <w:rPr>
          <w:rFonts w:ascii="Symbol" w:hAnsi="Symbol"/>
        </w:rPr>
        <w:t></w:t>
      </w:r>
      <w:r>
        <w:rPr>
          <w:rFonts w:ascii="Times New Roman" w:hAnsi="Times New Roman"/>
        </w:rPr>
        <w:t xml:space="preserve">m). There are </w:t>
      </w:r>
      <w:r w:rsidR="000F7900">
        <w:rPr>
          <w:rFonts w:ascii="Times New Roman" w:hAnsi="Times New Roman"/>
        </w:rPr>
        <w:t>various</w:t>
      </w:r>
      <w:r w:rsidR="000F7900" w:rsidDel="000F7900">
        <w:rPr>
          <w:rFonts w:ascii="Times New Roman" w:hAnsi="Times New Roman"/>
        </w:rPr>
        <w:t xml:space="preserve"> </w:t>
      </w:r>
      <w:r>
        <w:rPr>
          <w:rFonts w:ascii="Times New Roman" w:hAnsi="Times New Roman"/>
        </w:rPr>
        <w:t>uses of infrared radiation in the areas of military, environment, industry, astronomy, climatology and many more. For example, SWIR is extensively used in fiber-optic communication wherein pulses of SWIR light are sent though an optical fiber. MWIR is of main interest in gas sensing areas since many molecules and trace gasses have strong absorption line</w:t>
      </w:r>
      <w:r w:rsidR="000F7900">
        <w:rPr>
          <w:rFonts w:ascii="Times New Roman" w:hAnsi="Times New Roman"/>
        </w:rPr>
        <w:t>s</w:t>
      </w:r>
      <w:r>
        <w:rPr>
          <w:rFonts w:ascii="Times New Roman" w:hAnsi="Times New Roman"/>
        </w:rPr>
        <w:t xml:space="preserve"> in this band. One of the most useful application</w:t>
      </w:r>
      <w:r w:rsidR="00341F4C">
        <w:rPr>
          <w:rFonts w:ascii="Times New Roman" w:hAnsi="Times New Roman"/>
        </w:rPr>
        <w:t>s</w:t>
      </w:r>
      <w:r>
        <w:rPr>
          <w:rFonts w:ascii="Times New Roman" w:hAnsi="Times New Roman"/>
        </w:rPr>
        <w:t xml:space="preserve"> of LWIR is thermal imaging that translates thermal energy into image in order to analyze an object or scene. A specific example of thermal imaging is shown in Figure 1-1(a) in which an infrared camera is used to screen passengers in the airport to prevent virus spread [2]. To implement these applications, one essential </w:t>
      </w:r>
      <w:r>
        <w:rPr>
          <w:rFonts w:ascii="Times New Roman" w:hAnsi="Times New Roman" w:hint="eastAsia"/>
        </w:rPr>
        <w:t>component</w:t>
      </w:r>
      <w:r>
        <w:rPr>
          <w:rFonts w:ascii="Times New Roman" w:hAnsi="Times New Roman"/>
        </w:rPr>
        <w:t xml:space="preserve"> is the </w:t>
      </w:r>
      <w:r>
        <w:rPr>
          <w:rFonts w:ascii="Times New Roman" w:hAnsi="Times New Roman" w:hint="eastAsia"/>
        </w:rPr>
        <w:t>infrared</w:t>
      </w:r>
      <w:r>
        <w:rPr>
          <w:rFonts w:ascii="Times New Roman" w:hAnsi="Times New Roman"/>
        </w:rPr>
        <w:t xml:space="preserve"> detector. One focus of this dissertation is a special type </w:t>
      </w:r>
      <w:r w:rsidR="00341F4C">
        <w:rPr>
          <w:rFonts w:ascii="Times New Roman" w:hAnsi="Times New Roman"/>
        </w:rPr>
        <w:t xml:space="preserve">of </w:t>
      </w:r>
      <w:r>
        <w:rPr>
          <w:rFonts w:ascii="Times New Roman" w:hAnsi="Times New Roman"/>
        </w:rPr>
        <w:t>semiconductor infrared detector.</w:t>
      </w:r>
      <w:r w:rsidR="00341F4C">
        <w:rPr>
          <w:rFonts w:ascii="Times New Roman" w:hAnsi="Times New Roman"/>
        </w:rPr>
        <w:t xml:space="preserve"> The</w:t>
      </w:r>
      <w:r>
        <w:rPr>
          <w:rFonts w:ascii="Times New Roman" w:hAnsi="Times New Roman"/>
        </w:rPr>
        <w:t xml:space="preserve"> other focus of this dissertation is</w:t>
      </w:r>
      <w:r w:rsidR="00341F4C">
        <w:rPr>
          <w:rFonts w:ascii="Times New Roman" w:hAnsi="Times New Roman"/>
        </w:rPr>
        <w:t xml:space="preserve"> a</w:t>
      </w:r>
      <w:r>
        <w:rPr>
          <w:rFonts w:ascii="Times New Roman" w:hAnsi="Times New Roman"/>
        </w:rPr>
        <w:t xml:space="preserve"> </w:t>
      </w:r>
      <w:r>
        <w:rPr>
          <w:rFonts w:ascii="Times New Roman" w:hAnsi="Times New Roman" w:hint="eastAsia"/>
        </w:rPr>
        <w:t>thermophotovoltaic</w:t>
      </w:r>
      <w:r w:rsidR="00341F4C">
        <w:rPr>
          <w:rFonts w:ascii="Times New Roman" w:hAnsi="Times New Roman"/>
        </w:rPr>
        <w:t xml:space="preserve"> </w:t>
      </w:r>
      <w:r>
        <w:rPr>
          <w:rFonts w:ascii="Times New Roman" w:hAnsi="Times New Roman"/>
        </w:rPr>
        <w:t>(TPV) cell that is the core element in a TPV system [3]. As shown in Figure 1-1(b), a complete TPV system includes</w:t>
      </w:r>
      <w:r w:rsidR="00341F4C">
        <w:rPr>
          <w:rFonts w:ascii="Times New Roman" w:hAnsi="Times New Roman"/>
        </w:rPr>
        <w:t xml:space="preserve"> a</w:t>
      </w:r>
      <w:r>
        <w:rPr>
          <w:rFonts w:ascii="Times New Roman" w:hAnsi="Times New Roman"/>
        </w:rPr>
        <w:t xml:space="preserve"> heat source, </w:t>
      </w:r>
      <w:r>
        <w:rPr>
          <w:rFonts w:ascii="Times New Roman" w:hAnsi="Times New Roman" w:hint="eastAsia"/>
        </w:rPr>
        <w:t>radiator</w:t>
      </w:r>
      <w:r>
        <w:rPr>
          <w:rFonts w:ascii="Times New Roman" w:hAnsi="Times New Roman"/>
        </w:rPr>
        <w:t>, emitter,</w:t>
      </w:r>
      <w:r w:rsidR="00341F4C">
        <w:rPr>
          <w:rFonts w:ascii="Times New Roman" w:hAnsi="Times New Roman"/>
        </w:rPr>
        <w:t xml:space="preserve"> set of</w:t>
      </w:r>
      <w:r>
        <w:rPr>
          <w:rFonts w:ascii="Times New Roman" w:hAnsi="Times New Roman"/>
        </w:rPr>
        <w:t xml:space="preserve"> TPV cells and cooling system. </w:t>
      </w:r>
      <w:r>
        <w:rPr>
          <w:rFonts w:ascii="Times New Roman" w:hAnsi="Times New Roman" w:hint="eastAsia"/>
        </w:rPr>
        <w:t>TPV</w:t>
      </w:r>
      <w:r>
        <w:rPr>
          <w:rFonts w:ascii="Times New Roman" w:hAnsi="Times New Roman"/>
        </w:rPr>
        <w:t xml:space="preserve"> technology [4-5] has been proposed for applications such as portable power sources, heat conversion of concentrated solar energy </w:t>
      </w:r>
      <w:r w:rsidR="00153E0B">
        <w:rPr>
          <w:rFonts w:ascii="Times New Roman" w:hAnsi="Times New Roman"/>
        </w:rPr>
        <w:t>and</w:t>
      </w:r>
      <w:r>
        <w:rPr>
          <w:rFonts w:ascii="Times New Roman" w:hAnsi="Times New Roman"/>
        </w:rPr>
        <w:t xml:space="preserve"> cogeneration in remote locations. </w:t>
      </w:r>
    </w:p>
    <w:p w14:paraId="54B45595" w14:textId="77777777" w:rsidR="00252F73" w:rsidRDefault="00312252" w:rsidP="00252F73">
      <w:pPr>
        <w:keepNext/>
        <w:widowControl w:val="0"/>
        <w:spacing w:after="240" w:line="240" w:lineRule="auto"/>
        <w:jc w:val="center"/>
      </w:pPr>
      <w:r>
        <w:rPr>
          <w:noProof/>
        </w:rPr>
        <w:lastRenderedPageBreak/>
        <w:drawing>
          <wp:inline distT="0" distB="0" distL="0" distR="0" wp14:anchorId="69DBBBE6" wp14:editId="2DC4450A">
            <wp:extent cx="2626157" cy="1746885"/>
            <wp:effectExtent l="0" t="0" r="3175"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04087" cy="1798723"/>
                    </a:xfrm>
                    <a:prstGeom prst="rect">
                      <a:avLst/>
                    </a:prstGeom>
                    <a:noFill/>
                    <a:ln>
                      <a:noFill/>
                    </a:ln>
                  </pic:spPr>
                </pic:pic>
              </a:graphicData>
            </a:graphic>
          </wp:inline>
        </w:drawing>
      </w:r>
      <w:r>
        <w:rPr>
          <w:rFonts w:ascii="Times New Roman" w:hAnsi="Times New Roman"/>
        </w:rPr>
        <w:t xml:space="preserve">       </w:t>
      </w:r>
      <w:r>
        <w:rPr>
          <w:noProof/>
        </w:rPr>
        <w:drawing>
          <wp:inline distT="0" distB="0" distL="0" distR="0" wp14:anchorId="5D996C58" wp14:editId="61DE5265">
            <wp:extent cx="2121345" cy="1770278"/>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64486" cy="1889730"/>
                    </a:xfrm>
                    <a:prstGeom prst="rect">
                      <a:avLst/>
                    </a:prstGeom>
                    <a:noFill/>
                    <a:ln>
                      <a:noFill/>
                    </a:ln>
                  </pic:spPr>
                </pic:pic>
              </a:graphicData>
            </a:graphic>
          </wp:inline>
        </w:drawing>
      </w:r>
    </w:p>
    <w:p w14:paraId="2116E612" w14:textId="467148FA" w:rsidR="00252F73" w:rsidRPr="00252F73" w:rsidRDefault="00252F73" w:rsidP="00252F73">
      <w:pPr>
        <w:pStyle w:val="Caption"/>
        <w:spacing w:after="360"/>
        <w:jc w:val="both"/>
        <w:rPr>
          <w:rFonts w:ascii="Times New Roman" w:hAnsi="Times New Roman"/>
        </w:rPr>
      </w:pPr>
      <w:bookmarkStart w:id="33" w:name="_Toc39661020"/>
      <w:r w:rsidRPr="00252F73">
        <w:t xml:space="preserve">Figure </w:t>
      </w:r>
      <w:r w:rsidR="00CE52C4">
        <w:fldChar w:fldCharType="begin"/>
      </w:r>
      <w:r w:rsidR="00CE52C4">
        <w:instrText xml:space="preserve"> STYLEREF 1 \s </w:instrText>
      </w:r>
      <w:r w:rsidR="00CE52C4">
        <w:fldChar w:fldCharType="separate"/>
      </w:r>
      <w:r w:rsidR="00CE52C4">
        <w:rPr>
          <w:noProof/>
        </w:rPr>
        <w:t>1</w:t>
      </w:r>
      <w:r w:rsidR="00CE52C4">
        <w:rPr>
          <w:noProof/>
        </w:rPr>
        <w:fldChar w:fldCharType="end"/>
      </w:r>
      <w:r w:rsidR="004D72CC">
        <w:noBreakHyphen/>
      </w:r>
      <w:r w:rsidR="00CE52C4">
        <w:fldChar w:fldCharType="begin"/>
      </w:r>
      <w:r w:rsidR="00CE52C4">
        <w:instrText xml:space="preserve"> SEQ Figure \* ARABIC \s 1 </w:instrText>
      </w:r>
      <w:r w:rsidR="00CE52C4">
        <w:fldChar w:fldCharType="separate"/>
      </w:r>
      <w:r w:rsidR="00CE52C4">
        <w:rPr>
          <w:noProof/>
        </w:rPr>
        <w:t>1</w:t>
      </w:r>
      <w:r w:rsidR="00CE52C4">
        <w:rPr>
          <w:noProof/>
        </w:rPr>
        <w:fldChar w:fldCharType="end"/>
      </w:r>
      <w:r w:rsidRPr="00252F73">
        <w:t>:</w:t>
      </w:r>
      <w:r w:rsidR="00312252" w:rsidRPr="00252F73">
        <w:rPr>
          <w:rFonts w:ascii="Times New Roman" w:hAnsi="Times New Roman"/>
        </w:rPr>
        <w:t xml:space="preserve"> (a) </w:t>
      </w:r>
      <w:r w:rsidR="00341F4C">
        <w:rPr>
          <w:rFonts w:ascii="Times New Roman" w:hAnsi="Times New Roman"/>
        </w:rPr>
        <w:t>I</w:t>
      </w:r>
      <w:r w:rsidR="00312252" w:rsidRPr="00252F73">
        <w:rPr>
          <w:rFonts w:ascii="Times New Roman" w:hAnsi="Times New Roman"/>
        </w:rPr>
        <w:t xml:space="preserve">nfrared thermography </w:t>
      </w:r>
      <w:r w:rsidR="00341F4C">
        <w:rPr>
          <w:rFonts w:ascii="Times New Roman" w:hAnsi="Times New Roman"/>
        </w:rPr>
        <w:t xml:space="preserve">is </w:t>
      </w:r>
      <w:r w:rsidR="00312252" w:rsidRPr="00252F73">
        <w:rPr>
          <w:rFonts w:ascii="Times New Roman" w:hAnsi="Times New Roman"/>
        </w:rPr>
        <w:t>applied for virus screening in</w:t>
      </w:r>
      <w:r w:rsidR="00341F4C">
        <w:rPr>
          <w:rFonts w:ascii="Times New Roman" w:hAnsi="Times New Roman"/>
        </w:rPr>
        <w:t xml:space="preserve"> an</w:t>
      </w:r>
      <w:r w:rsidR="00312252" w:rsidRPr="00252F73">
        <w:rPr>
          <w:rFonts w:ascii="Times New Roman" w:hAnsi="Times New Roman"/>
        </w:rPr>
        <w:t xml:space="preserve"> airport [2], (b) Schematic illustration of a TPV system consisting of </w:t>
      </w:r>
      <w:r w:rsidR="00341F4C">
        <w:rPr>
          <w:rFonts w:ascii="Times New Roman" w:hAnsi="Times New Roman"/>
        </w:rPr>
        <w:t xml:space="preserve">a </w:t>
      </w:r>
      <w:r w:rsidR="00312252" w:rsidRPr="00252F73">
        <w:rPr>
          <w:rFonts w:ascii="Times New Roman" w:hAnsi="Times New Roman"/>
        </w:rPr>
        <w:t xml:space="preserve">heat source, radiator, emitter, </w:t>
      </w:r>
      <w:r w:rsidR="00341F4C">
        <w:rPr>
          <w:rFonts w:ascii="Times New Roman" w:hAnsi="Times New Roman"/>
        </w:rPr>
        <w:t xml:space="preserve">set of </w:t>
      </w:r>
      <w:r w:rsidR="00312252" w:rsidRPr="00252F73">
        <w:rPr>
          <w:rFonts w:ascii="Times New Roman" w:hAnsi="Times New Roman"/>
        </w:rPr>
        <w:t>TPV cells and cooling system. Figure is from [3].</w:t>
      </w:r>
      <w:bookmarkEnd w:id="33"/>
      <w:r w:rsidR="00312252" w:rsidRPr="00252F73">
        <w:rPr>
          <w:rFonts w:ascii="Times New Roman" w:hAnsi="Times New Roman"/>
        </w:rPr>
        <w:t xml:space="preserve"> </w:t>
      </w:r>
    </w:p>
    <w:p w14:paraId="6187B103" w14:textId="4D3DA371" w:rsidR="00312252" w:rsidRDefault="00312252" w:rsidP="00312252">
      <w:pPr>
        <w:widowControl w:val="0"/>
        <w:ind w:firstLine="720"/>
        <w:contextualSpacing/>
        <w:jc w:val="both"/>
        <w:rPr>
          <w:rFonts w:ascii="Times New Roman" w:hAnsi="Times New Roman"/>
        </w:rPr>
      </w:pPr>
      <w:r>
        <w:rPr>
          <w:rFonts w:ascii="Times New Roman" w:hAnsi="Times New Roman"/>
        </w:rPr>
        <w:t>According to thermodynamic laws, all objects with temperatures higher than absolute zero emit electromagnetic radiation. Ideally, if the object is a perfect blackbody, the spectral radiance follows Planck’s law. In this case, the power emitted per unit area, per unit solid angle and per unit frequency of a blackbody is given by:</w:t>
      </w:r>
    </w:p>
    <w:p w14:paraId="2D9E9B6E" w14:textId="77777777" w:rsidR="00312252" w:rsidRDefault="00CE52C4" w:rsidP="00312252">
      <w:pPr>
        <w:widowControl w:val="0"/>
        <w:contextualSpacing/>
        <w:jc w:val="right"/>
        <w:rPr>
          <w:rFonts w:ascii="Times New Roman" w:hAnsi="Times New Roman"/>
        </w:rPr>
      </w:pPr>
      <m:oMath>
        <m:sSub>
          <m:sSubPr>
            <m:ctrlPr>
              <w:rPr>
                <w:rFonts w:ascii="Cambria Math" w:hAnsi="Cambria Math"/>
                <w:sz w:val="26"/>
                <w:szCs w:val="26"/>
              </w:rPr>
            </m:ctrlPr>
          </m:sSubPr>
          <m:e>
            <m:r>
              <w:rPr>
                <w:rFonts w:ascii="Cambria Math" w:hAnsi="Cambria Math"/>
                <w:sz w:val="26"/>
                <w:szCs w:val="26"/>
              </w:rPr>
              <m:t>B</m:t>
            </m:r>
          </m:e>
          <m:sub>
            <m:r>
              <w:rPr>
                <w:rFonts w:ascii="Cambria Math" w:hAnsi="Cambria Math"/>
                <w:sz w:val="26"/>
                <w:szCs w:val="26"/>
              </w:rPr>
              <m:t>λ</m:t>
            </m:r>
          </m:sub>
        </m:sSub>
        <m:d>
          <m:dPr>
            <m:ctrlPr>
              <w:rPr>
                <w:rFonts w:ascii="Cambria Math" w:hAnsi="Cambria Math"/>
                <w:i/>
                <w:sz w:val="26"/>
                <w:szCs w:val="26"/>
              </w:rPr>
            </m:ctrlPr>
          </m:dPr>
          <m:e>
            <m:r>
              <w:rPr>
                <w:rFonts w:ascii="Cambria Math" w:hAnsi="Cambria Math"/>
                <w:sz w:val="26"/>
                <w:szCs w:val="26"/>
              </w:rPr>
              <m:t>λ, T</m:t>
            </m:r>
          </m:e>
        </m:d>
        <m:r>
          <w:rPr>
            <w:rFonts w:ascii="Cambria Math" w:hAnsi="Cambria Math"/>
            <w:sz w:val="26"/>
            <w:szCs w:val="26"/>
          </w:rPr>
          <m:t>=</m:t>
        </m:r>
        <m:f>
          <m:fPr>
            <m:ctrlPr>
              <w:rPr>
                <w:rFonts w:ascii="Cambria Math" w:hAnsi="Cambria Math"/>
                <w:i/>
                <w:sz w:val="26"/>
                <w:szCs w:val="26"/>
              </w:rPr>
            </m:ctrlPr>
          </m:fPr>
          <m:num>
            <m:r>
              <w:rPr>
                <w:rFonts w:ascii="Cambria Math" w:hAnsi="Cambria Math"/>
                <w:sz w:val="26"/>
                <w:szCs w:val="26"/>
              </w:rPr>
              <m:t>2</m:t>
            </m:r>
            <m:r>
              <w:rPr>
                <w:rFonts w:ascii="Cambria Math" w:hAnsi="Cambria Math"/>
                <w:sz w:val="26"/>
                <w:szCs w:val="26"/>
              </w:rPr>
              <m:t>h</m:t>
            </m:r>
            <m:sSup>
              <m:sSupPr>
                <m:ctrlPr>
                  <w:rPr>
                    <w:rFonts w:ascii="Cambria Math" w:hAnsi="Cambria Math"/>
                    <w:i/>
                    <w:sz w:val="26"/>
                    <w:szCs w:val="26"/>
                  </w:rPr>
                </m:ctrlPr>
              </m:sSupPr>
              <m:e>
                <m:r>
                  <w:rPr>
                    <w:rFonts w:ascii="Cambria Math" w:hAnsi="Cambria Math" w:hint="eastAsia"/>
                    <w:sz w:val="26"/>
                    <w:szCs w:val="26"/>
                  </w:rPr>
                  <m:t>c</m:t>
                </m:r>
              </m:e>
              <m:sup>
                <m:r>
                  <w:rPr>
                    <w:rFonts w:ascii="Cambria Math" w:hAnsi="Cambria Math"/>
                    <w:sz w:val="26"/>
                    <w:szCs w:val="26"/>
                  </w:rPr>
                  <m:t>2</m:t>
                </m:r>
              </m:sup>
            </m:sSup>
          </m:num>
          <m:den>
            <m:sSup>
              <m:sSupPr>
                <m:ctrlPr>
                  <w:rPr>
                    <w:rFonts w:ascii="Cambria Math" w:hAnsi="Cambria Math"/>
                    <w:i/>
                    <w:sz w:val="26"/>
                    <w:szCs w:val="26"/>
                  </w:rPr>
                </m:ctrlPr>
              </m:sSupPr>
              <m:e>
                <m:r>
                  <w:rPr>
                    <w:rFonts w:ascii="Cambria Math" w:hAnsi="Cambria Math"/>
                    <w:sz w:val="26"/>
                    <w:szCs w:val="26"/>
                  </w:rPr>
                  <m:t>λ</m:t>
                </m:r>
              </m:e>
              <m:sup>
                <m:r>
                  <w:rPr>
                    <w:rFonts w:ascii="Cambria Math" w:hAnsi="Cambria Math"/>
                    <w:sz w:val="26"/>
                    <w:szCs w:val="26"/>
                  </w:rPr>
                  <m:t>5</m:t>
                </m:r>
              </m:sup>
            </m:sSup>
          </m:den>
        </m:f>
        <m:f>
          <m:fPr>
            <m:ctrlPr>
              <w:rPr>
                <w:rFonts w:ascii="Cambria Math" w:hAnsi="Cambria Math"/>
                <w:sz w:val="26"/>
                <w:szCs w:val="26"/>
              </w:rPr>
            </m:ctrlPr>
          </m:fPr>
          <m:num>
            <m:r>
              <w:rPr>
                <w:rFonts w:ascii="Cambria Math" w:hAnsi="Cambria Math"/>
                <w:sz w:val="26"/>
                <w:szCs w:val="26"/>
              </w:rPr>
              <m:t>1</m:t>
            </m:r>
          </m:num>
          <m:den>
            <m:r>
              <w:rPr>
                <w:rFonts w:ascii="Cambria Math" w:hAnsi="Cambria Math"/>
                <w:sz w:val="26"/>
                <w:szCs w:val="26"/>
              </w:rPr>
              <m:t>exp</m:t>
            </m:r>
            <m:d>
              <m:dPr>
                <m:ctrlPr>
                  <w:rPr>
                    <w:rFonts w:ascii="Cambria Math" w:hAnsi="Cambria Math"/>
                    <w:i/>
                    <w:sz w:val="26"/>
                    <w:szCs w:val="26"/>
                  </w:rPr>
                </m:ctrlPr>
              </m:dPr>
              <m:e>
                <m:f>
                  <m:fPr>
                    <m:ctrlPr>
                      <w:rPr>
                        <w:rFonts w:ascii="Cambria Math" w:hAnsi="Cambria Math"/>
                        <w:i/>
                        <w:sz w:val="26"/>
                        <w:szCs w:val="26"/>
                      </w:rPr>
                    </m:ctrlPr>
                  </m:fPr>
                  <m:num>
                    <m:r>
                      <w:rPr>
                        <w:rFonts w:ascii="Cambria Math" w:hAnsi="Cambria Math"/>
                        <w:sz w:val="26"/>
                        <w:szCs w:val="26"/>
                      </w:rPr>
                      <m:t>hc</m:t>
                    </m:r>
                  </m:num>
                  <m:den>
                    <m:r>
                      <w:rPr>
                        <w:rFonts w:ascii="Cambria Math" w:hAnsi="Cambria Math"/>
                        <w:sz w:val="26"/>
                        <w:szCs w:val="26"/>
                      </w:rPr>
                      <m:t>λ</m:t>
                    </m:r>
                    <m:sSub>
                      <m:sSubPr>
                        <m:ctrlPr>
                          <w:rPr>
                            <w:rFonts w:ascii="Cambria Math" w:hAnsi="Cambria Math"/>
                            <w:i/>
                            <w:sz w:val="26"/>
                            <w:szCs w:val="26"/>
                          </w:rPr>
                        </m:ctrlPr>
                      </m:sSubPr>
                      <m:e>
                        <m:r>
                          <w:rPr>
                            <w:rFonts w:ascii="Cambria Math" w:hAnsi="Cambria Math"/>
                            <w:sz w:val="26"/>
                            <w:szCs w:val="26"/>
                          </w:rPr>
                          <m:t>k</m:t>
                        </m:r>
                      </m:e>
                      <m:sub>
                        <m:r>
                          <w:rPr>
                            <w:rFonts w:ascii="Cambria Math" w:hAnsi="Cambria Math"/>
                            <w:sz w:val="26"/>
                            <w:szCs w:val="26"/>
                          </w:rPr>
                          <m:t>b</m:t>
                        </m:r>
                      </m:sub>
                    </m:sSub>
                    <m:r>
                      <w:rPr>
                        <w:rFonts w:ascii="Cambria Math" w:hAnsi="Cambria Math"/>
                        <w:sz w:val="26"/>
                        <w:szCs w:val="26"/>
                      </w:rPr>
                      <m:t>T</m:t>
                    </m:r>
                  </m:den>
                </m:f>
              </m:e>
            </m:d>
            <m:r>
              <w:rPr>
                <w:rFonts w:ascii="Cambria Math" w:hAnsi="Cambria Math"/>
                <w:sz w:val="26"/>
                <w:szCs w:val="26"/>
              </w:rPr>
              <m:t>-1</m:t>
            </m:r>
          </m:den>
        </m:f>
      </m:oMath>
      <w:r w:rsidR="00312252">
        <w:rPr>
          <w:rFonts w:ascii="Times New Roman" w:hAnsi="Times New Roman"/>
        </w:rPr>
        <w:t>,                                   (1-1)</w:t>
      </w:r>
    </w:p>
    <w:p w14:paraId="38BD8E8C" w14:textId="03A7CDCA" w:rsidR="00312252" w:rsidRDefault="00312252" w:rsidP="00312252">
      <w:pPr>
        <w:widowControl w:val="0"/>
        <w:contextualSpacing/>
        <w:jc w:val="both"/>
        <w:rPr>
          <w:rFonts w:ascii="Times New Roman" w:hAnsi="Times New Roman"/>
        </w:rPr>
      </w:pPr>
      <w:r>
        <w:rPr>
          <w:rFonts w:ascii="Times New Roman" w:hAnsi="Times New Roman"/>
        </w:rPr>
        <w:t xml:space="preserve">where </w:t>
      </w:r>
      <w:r w:rsidRPr="006F776F">
        <w:rPr>
          <w:rFonts w:ascii="Times New Roman" w:hAnsi="Times New Roman"/>
          <w:i/>
          <w:iCs/>
        </w:rPr>
        <w:t>h</w:t>
      </w:r>
      <w:r>
        <w:rPr>
          <w:rFonts w:ascii="Times New Roman" w:hAnsi="Times New Roman"/>
        </w:rPr>
        <w:t xml:space="preserve"> is the Planck’s constant, c is the speed of light, </w:t>
      </w:r>
      <w:r>
        <w:rPr>
          <w:rFonts w:ascii="Cambria Math" w:hAnsi="Cambria Math"/>
        </w:rPr>
        <w:t>𝜆</w:t>
      </w:r>
      <w:r>
        <w:rPr>
          <w:rFonts w:ascii="Times New Roman" w:hAnsi="Times New Roman"/>
        </w:rPr>
        <w:t xml:space="preserve"> is wavelength, </w:t>
      </w:r>
      <w:r w:rsidRPr="00663CAD">
        <w:rPr>
          <w:rFonts w:ascii="Times New Roman" w:hAnsi="Times New Roman"/>
          <w:i/>
        </w:rPr>
        <w:t>k</w:t>
      </w:r>
      <w:r>
        <w:rPr>
          <w:rFonts w:ascii="Times New Roman" w:hAnsi="Times New Roman"/>
          <w:vertAlign w:val="subscript"/>
        </w:rPr>
        <w:t>b</w:t>
      </w:r>
      <w:r>
        <w:rPr>
          <w:rFonts w:ascii="Times New Roman" w:hAnsi="Times New Roman"/>
        </w:rPr>
        <w:t xml:space="preserve"> is Boltzmann constant, and </w:t>
      </w:r>
      <w:r w:rsidRPr="00663CAD">
        <w:rPr>
          <w:rFonts w:ascii="Times New Roman" w:hAnsi="Times New Roman"/>
          <w:i/>
        </w:rPr>
        <w:t>T</w:t>
      </w:r>
      <w:r>
        <w:rPr>
          <w:rFonts w:ascii="Times New Roman" w:hAnsi="Times New Roman"/>
        </w:rPr>
        <w:t xml:space="preserve"> is temperature. The </w:t>
      </w:r>
      <w:r w:rsidRPr="000A3302">
        <w:rPr>
          <w:rFonts w:ascii="Times New Roman" w:hAnsi="Times New Roman"/>
        </w:rPr>
        <w:t>net</w:t>
      </w:r>
      <w:r>
        <w:rPr>
          <w:rFonts w:ascii="Times New Roman" w:hAnsi="Times New Roman"/>
        </w:rPr>
        <w:t xml:space="preserve"> power per unit area radiated outward from an ideal blackbody, considering the temperature difference with the ambient, can be obtained by integrating Planck’s radiation formula:</w:t>
      </w:r>
    </w:p>
    <w:p w14:paraId="5B12648E" w14:textId="77777777" w:rsidR="00312252" w:rsidRDefault="00CE52C4" w:rsidP="00312252">
      <w:pPr>
        <w:widowControl w:val="0"/>
        <w:contextualSpacing/>
        <w:jc w:val="right"/>
        <w:rPr>
          <w:rFonts w:ascii="Times New Roman" w:hAnsi="Times New Roman"/>
        </w:rPr>
      </w:pPr>
      <m:oMath>
        <m:f>
          <m:fPr>
            <m:ctrlPr>
              <w:rPr>
                <w:rFonts w:ascii="Cambria Math" w:hAnsi="Cambria Math"/>
                <w:i/>
                <w:sz w:val="26"/>
                <w:szCs w:val="26"/>
              </w:rPr>
            </m:ctrlPr>
          </m:fPr>
          <m:num>
            <m:r>
              <w:rPr>
                <w:rFonts w:ascii="Cambria Math" w:hAnsi="Cambria Math"/>
                <w:sz w:val="26"/>
                <w:szCs w:val="26"/>
              </w:rPr>
              <m:t>P</m:t>
            </m:r>
          </m:num>
          <m:den>
            <m:r>
              <w:rPr>
                <w:rFonts w:ascii="Cambria Math" w:hAnsi="Cambria Math"/>
                <w:sz w:val="26"/>
                <w:szCs w:val="26"/>
              </w:rPr>
              <m:t>A</m:t>
            </m:r>
          </m:den>
        </m:f>
        <m:r>
          <w:rPr>
            <w:rFonts w:ascii="Cambria Math" w:hAnsi="Cambria Math"/>
            <w:sz w:val="26"/>
            <w:szCs w:val="26"/>
          </w:rPr>
          <m:t>=2</m:t>
        </m:r>
        <m:r>
          <w:rPr>
            <w:rFonts w:ascii="Cambria Math" w:hAnsi="Cambria Math"/>
            <w:sz w:val="26"/>
            <w:szCs w:val="26"/>
          </w:rPr>
          <m:t>h</m:t>
        </m:r>
        <m:sSup>
          <m:sSupPr>
            <m:ctrlPr>
              <w:rPr>
                <w:rFonts w:ascii="Cambria Math" w:hAnsi="Cambria Math"/>
                <w:i/>
                <w:sz w:val="26"/>
                <w:szCs w:val="26"/>
              </w:rPr>
            </m:ctrlPr>
          </m:sSupPr>
          <m:e>
            <m:r>
              <w:rPr>
                <w:rFonts w:ascii="Cambria Math" w:hAnsi="Cambria Math" w:hint="eastAsia"/>
                <w:sz w:val="26"/>
                <w:szCs w:val="26"/>
              </w:rPr>
              <m:t>c</m:t>
            </m:r>
          </m:e>
          <m:sup>
            <m:r>
              <w:rPr>
                <w:rFonts w:ascii="Cambria Math" w:hAnsi="Cambria Math"/>
                <w:sz w:val="26"/>
                <w:szCs w:val="26"/>
              </w:rPr>
              <m:t>2</m:t>
            </m:r>
          </m:sup>
        </m:sSup>
        <m:d>
          <m:dPr>
            <m:begChr m:val="["/>
            <m:endChr m:val="]"/>
            <m:ctrlPr>
              <w:rPr>
                <w:rFonts w:ascii="Cambria Math" w:hAnsi="Cambria Math"/>
                <w:sz w:val="26"/>
                <w:szCs w:val="26"/>
              </w:rPr>
            </m:ctrlPr>
          </m:dPr>
          <m:e>
            <m:nary>
              <m:naryPr>
                <m:limLoc m:val="undOvr"/>
                <m:ctrlPr>
                  <w:rPr>
                    <w:rFonts w:ascii="Cambria Math" w:hAnsi="Cambria Math"/>
                    <w:sz w:val="26"/>
                    <w:szCs w:val="26"/>
                  </w:rPr>
                </m:ctrlPr>
              </m:naryPr>
              <m:sub>
                <m:r>
                  <w:rPr>
                    <w:rFonts w:ascii="Cambria Math" w:hAnsi="Cambria Math"/>
                    <w:sz w:val="26"/>
                    <w:szCs w:val="26"/>
                  </w:rPr>
                  <m:t>0</m:t>
                </m:r>
              </m:sub>
              <m:sup>
                <m:r>
                  <w:rPr>
                    <w:rFonts w:ascii="Cambria Math" w:hAnsi="Cambria Math"/>
                    <w:sz w:val="26"/>
                    <w:szCs w:val="26"/>
                  </w:rPr>
                  <m:t>∞</m:t>
                </m:r>
              </m:sup>
              <m:e>
                <m:f>
                  <m:fPr>
                    <m:ctrlPr>
                      <w:rPr>
                        <w:rFonts w:ascii="Cambria Math" w:hAnsi="Cambria Math"/>
                        <w:sz w:val="26"/>
                        <w:szCs w:val="26"/>
                      </w:rPr>
                    </m:ctrlPr>
                  </m:fPr>
                  <m:num>
                    <m:r>
                      <w:rPr>
                        <w:rFonts w:ascii="Cambria Math" w:hAnsi="Cambria Math"/>
                        <w:sz w:val="26"/>
                        <w:szCs w:val="26"/>
                      </w:rPr>
                      <m:t>dλ</m:t>
                    </m:r>
                  </m:num>
                  <m:den>
                    <m:sSup>
                      <m:sSupPr>
                        <m:ctrlPr>
                          <w:rPr>
                            <w:rFonts w:ascii="Cambria Math" w:hAnsi="Cambria Math"/>
                            <w:i/>
                            <w:sz w:val="26"/>
                            <w:szCs w:val="26"/>
                          </w:rPr>
                        </m:ctrlPr>
                      </m:sSupPr>
                      <m:e>
                        <m:r>
                          <w:rPr>
                            <w:rFonts w:ascii="Cambria Math" w:hAnsi="Cambria Math"/>
                            <w:sz w:val="26"/>
                            <w:szCs w:val="26"/>
                          </w:rPr>
                          <m:t>λ</m:t>
                        </m:r>
                      </m:e>
                      <m:sup>
                        <m:r>
                          <w:rPr>
                            <w:rFonts w:ascii="Cambria Math" w:hAnsi="Cambria Math"/>
                            <w:sz w:val="26"/>
                            <w:szCs w:val="26"/>
                          </w:rPr>
                          <m:t>5</m:t>
                        </m:r>
                      </m:sup>
                    </m:sSup>
                    <m:r>
                      <w:rPr>
                        <w:rFonts w:ascii="Cambria Math" w:hAnsi="Cambria Math"/>
                        <w:sz w:val="26"/>
                        <w:szCs w:val="26"/>
                      </w:rPr>
                      <m:t>exp</m:t>
                    </m:r>
                    <m:d>
                      <m:dPr>
                        <m:ctrlPr>
                          <w:rPr>
                            <w:rFonts w:ascii="Cambria Math" w:hAnsi="Cambria Math"/>
                            <w:i/>
                            <w:sz w:val="26"/>
                            <w:szCs w:val="26"/>
                          </w:rPr>
                        </m:ctrlPr>
                      </m:dPr>
                      <m:e>
                        <m:f>
                          <m:fPr>
                            <m:ctrlPr>
                              <w:rPr>
                                <w:rFonts w:ascii="Cambria Math" w:hAnsi="Cambria Math"/>
                                <w:i/>
                                <w:sz w:val="26"/>
                                <w:szCs w:val="26"/>
                              </w:rPr>
                            </m:ctrlPr>
                          </m:fPr>
                          <m:num>
                            <m:r>
                              <w:rPr>
                                <w:rFonts w:ascii="Cambria Math" w:hAnsi="Cambria Math"/>
                                <w:sz w:val="26"/>
                                <w:szCs w:val="26"/>
                              </w:rPr>
                              <m:t>hc</m:t>
                            </m:r>
                          </m:num>
                          <m:den>
                            <m:r>
                              <w:rPr>
                                <w:rFonts w:ascii="Cambria Math" w:hAnsi="Cambria Math"/>
                                <w:sz w:val="26"/>
                                <w:szCs w:val="26"/>
                              </w:rPr>
                              <m:t>λ</m:t>
                            </m:r>
                            <m:sSub>
                              <m:sSubPr>
                                <m:ctrlPr>
                                  <w:rPr>
                                    <w:rFonts w:ascii="Cambria Math" w:hAnsi="Cambria Math"/>
                                    <w:i/>
                                    <w:sz w:val="26"/>
                                    <w:szCs w:val="26"/>
                                  </w:rPr>
                                </m:ctrlPr>
                              </m:sSubPr>
                              <m:e>
                                <m:r>
                                  <w:rPr>
                                    <w:rFonts w:ascii="Cambria Math" w:hAnsi="Cambria Math"/>
                                    <w:sz w:val="26"/>
                                    <w:szCs w:val="26"/>
                                  </w:rPr>
                                  <m:t>k</m:t>
                                </m:r>
                              </m:e>
                              <m:sub>
                                <m:r>
                                  <w:rPr>
                                    <w:rFonts w:ascii="Cambria Math" w:hAnsi="Cambria Math"/>
                                    <w:sz w:val="26"/>
                                    <w:szCs w:val="26"/>
                                  </w:rPr>
                                  <m:t>b</m:t>
                                </m:r>
                              </m:sub>
                            </m:sSub>
                            <m:r>
                              <w:rPr>
                                <w:rFonts w:ascii="Cambria Math" w:hAnsi="Cambria Math"/>
                                <w:sz w:val="26"/>
                                <w:szCs w:val="26"/>
                              </w:rPr>
                              <m:t>T</m:t>
                            </m:r>
                          </m:den>
                        </m:f>
                      </m:e>
                    </m:d>
                    <m:r>
                      <w:rPr>
                        <w:rFonts w:ascii="Cambria Math" w:hAnsi="Cambria Math"/>
                        <w:sz w:val="26"/>
                        <w:szCs w:val="26"/>
                      </w:rPr>
                      <m:t>-1</m:t>
                    </m:r>
                  </m:den>
                </m:f>
              </m:e>
            </m:nary>
            <m:r>
              <w:rPr>
                <w:rFonts w:ascii="Cambria Math" w:hAnsi="Cambria Math"/>
                <w:sz w:val="26"/>
                <w:szCs w:val="26"/>
              </w:rPr>
              <m:t>-</m:t>
            </m:r>
            <m:nary>
              <m:naryPr>
                <m:limLoc m:val="undOvr"/>
                <m:ctrlPr>
                  <w:rPr>
                    <w:rFonts w:ascii="Cambria Math" w:hAnsi="Cambria Math"/>
                    <w:sz w:val="26"/>
                    <w:szCs w:val="26"/>
                  </w:rPr>
                </m:ctrlPr>
              </m:naryPr>
              <m:sub>
                <m:r>
                  <w:rPr>
                    <w:rFonts w:ascii="Cambria Math" w:hAnsi="Cambria Math"/>
                    <w:sz w:val="26"/>
                    <w:szCs w:val="26"/>
                  </w:rPr>
                  <m:t>0</m:t>
                </m:r>
              </m:sub>
              <m:sup>
                <m:r>
                  <w:rPr>
                    <w:rFonts w:ascii="Cambria Math" w:hAnsi="Cambria Math"/>
                    <w:sz w:val="26"/>
                    <w:szCs w:val="26"/>
                  </w:rPr>
                  <m:t>∞</m:t>
                </m:r>
              </m:sup>
              <m:e>
                <m:f>
                  <m:fPr>
                    <m:ctrlPr>
                      <w:rPr>
                        <w:rFonts w:ascii="Cambria Math" w:hAnsi="Cambria Math"/>
                        <w:sz w:val="26"/>
                        <w:szCs w:val="26"/>
                      </w:rPr>
                    </m:ctrlPr>
                  </m:fPr>
                  <m:num>
                    <m:r>
                      <w:rPr>
                        <w:rFonts w:ascii="Cambria Math" w:hAnsi="Cambria Math"/>
                        <w:sz w:val="26"/>
                        <w:szCs w:val="26"/>
                      </w:rPr>
                      <m:t>dλ</m:t>
                    </m:r>
                  </m:num>
                  <m:den>
                    <m:sSup>
                      <m:sSupPr>
                        <m:ctrlPr>
                          <w:rPr>
                            <w:rFonts w:ascii="Cambria Math" w:hAnsi="Cambria Math"/>
                            <w:i/>
                            <w:sz w:val="26"/>
                            <w:szCs w:val="26"/>
                          </w:rPr>
                        </m:ctrlPr>
                      </m:sSupPr>
                      <m:e>
                        <m:r>
                          <w:rPr>
                            <w:rFonts w:ascii="Cambria Math" w:hAnsi="Cambria Math"/>
                            <w:sz w:val="26"/>
                            <w:szCs w:val="26"/>
                          </w:rPr>
                          <m:t>λ</m:t>
                        </m:r>
                      </m:e>
                      <m:sup>
                        <m:r>
                          <w:rPr>
                            <w:rFonts w:ascii="Cambria Math" w:hAnsi="Cambria Math"/>
                            <w:sz w:val="26"/>
                            <w:szCs w:val="26"/>
                          </w:rPr>
                          <m:t>5</m:t>
                        </m:r>
                      </m:sup>
                    </m:sSup>
                    <m:r>
                      <w:rPr>
                        <w:rFonts w:ascii="Cambria Math" w:hAnsi="Cambria Math"/>
                        <w:sz w:val="26"/>
                        <w:szCs w:val="26"/>
                      </w:rPr>
                      <m:t>exp</m:t>
                    </m:r>
                    <m:d>
                      <m:dPr>
                        <m:ctrlPr>
                          <w:rPr>
                            <w:rFonts w:ascii="Cambria Math" w:hAnsi="Cambria Math"/>
                            <w:i/>
                            <w:sz w:val="26"/>
                            <w:szCs w:val="26"/>
                          </w:rPr>
                        </m:ctrlPr>
                      </m:dPr>
                      <m:e>
                        <m:f>
                          <m:fPr>
                            <m:ctrlPr>
                              <w:rPr>
                                <w:rFonts w:ascii="Cambria Math" w:hAnsi="Cambria Math"/>
                                <w:i/>
                                <w:sz w:val="26"/>
                                <w:szCs w:val="26"/>
                              </w:rPr>
                            </m:ctrlPr>
                          </m:fPr>
                          <m:num>
                            <m:r>
                              <w:rPr>
                                <w:rFonts w:ascii="Cambria Math" w:hAnsi="Cambria Math"/>
                                <w:sz w:val="26"/>
                                <w:szCs w:val="26"/>
                              </w:rPr>
                              <m:t>hc</m:t>
                            </m:r>
                          </m:num>
                          <m:den>
                            <m:r>
                              <w:rPr>
                                <w:rFonts w:ascii="Cambria Math" w:hAnsi="Cambria Math"/>
                                <w:sz w:val="26"/>
                                <w:szCs w:val="26"/>
                              </w:rPr>
                              <m:t>λ</m:t>
                            </m:r>
                            <m:sSub>
                              <m:sSubPr>
                                <m:ctrlPr>
                                  <w:rPr>
                                    <w:rFonts w:ascii="Cambria Math" w:hAnsi="Cambria Math"/>
                                    <w:i/>
                                    <w:sz w:val="26"/>
                                    <w:szCs w:val="26"/>
                                  </w:rPr>
                                </m:ctrlPr>
                              </m:sSubPr>
                              <m:e>
                                <m:r>
                                  <w:rPr>
                                    <w:rFonts w:ascii="Cambria Math" w:hAnsi="Cambria Math"/>
                                    <w:sz w:val="26"/>
                                    <w:szCs w:val="26"/>
                                  </w:rPr>
                                  <m:t>k</m:t>
                                </m:r>
                              </m:e>
                              <m:sub>
                                <m:r>
                                  <w:rPr>
                                    <w:rFonts w:ascii="Cambria Math" w:hAnsi="Cambria Math"/>
                                    <w:sz w:val="26"/>
                                    <w:szCs w:val="26"/>
                                  </w:rPr>
                                  <m:t>b</m:t>
                                </m:r>
                              </m:sub>
                            </m:sSub>
                            <m:sSub>
                              <m:sSubPr>
                                <m:ctrlPr>
                                  <w:rPr>
                                    <w:rFonts w:ascii="Cambria Math" w:hAnsi="Cambria Math"/>
                                    <w:i/>
                                    <w:sz w:val="26"/>
                                    <w:szCs w:val="26"/>
                                  </w:rPr>
                                </m:ctrlPr>
                              </m:sSubPr>
                              <m:e>
                                <m:r>
                                  <w:rPr>
                                    <w:rFonts w:ascii="Cambria Math" w:hAnsi="Cambria Math"/>
                                    <w:sz w:val="26"/>
                                    <w:szCs w:val="26"/>
                                  </w:rPr>
                                  <m:t>T</m:t>
                                </m:r>
                              </m:e>
                              <m:sub>
                                <m:r>
                                  <w:rPr>
                                    <w:rFonts w:ascii="Cambria Math" w:hAnsi="Cambria Math"/>
                                    <w:sz w:val="26"/>
                                    <w:szCs w:val="26"/>
                                  </w:rPr>
                                  <m:t>amb</m:t>
                                </m:r>
                              </m:sub>
                            </m:sSub>
                          </m:den>
                        </m:f>
                      </m:e>
                    </m:d>
                    <m:r>
                      <w:rPr>
                        <w:rFonts w:ascii="Cambria Math" w:hAnsi="Cambria Math"/>
                        <w:sz w:val="26"/>
                        <w:szCs w:val="26"/>
                      </w:rPr>
                      <m:t>-1</m:t>
                    </m:r>
                  </m:den>
                </m:f>
              </m:e>
            </m:nary>
          </m:e>
        </m:d>
      </m:oMath>
      <w:r w:rsidR="00312252">
        <w:rPr>
          <w:rFonts w:ascii="Times New Roman" w:hAnsi="Times New Roman"/>
        </w:rPr>
        <w:t xml:space="preserve">                </w:t>
      </w:r>
      <w:r w:rsidR="00312252" w:rsidRPr="0035264F">
        <w:rPr>
          <w:rFonts w:ascii="Times New Roman" w:hAnsi="Times New Roman"/>
        </w:rPr>
        <w:t>(1-2)</w:t>
      </w:r>
    </w:p>
    <w:p w14:paraId="6BA8714D" w14:textId="0B453389" w:rsidR="00312252" w:rsidRDefault="00312252" w:rsidP="00312252">
      <w:pPr>
        <w:widowControl w:val="0"/>
        <w:contextualSpacing/>
        <w:jc w:val="both"/>
        <w:rPr>
          <w:rFonts w:ascii="Times New Roman" w:hAnsi="Times New Roman"/>
        </w:rPr>
      </w:pPr>
      <w:r>
        <w:rPr>
          <w:rFonts w:ascii="Times New Roman" w:hAnsi="Times New Roman"/>
        </w:rPr>
        <w:t xml:space="preserve">where </w:t>
      </w:r>
      <w:r w:rsidRPr="00D431E8">
        <w:rPr>
          <w:rFonts w:ascii="Times New Roman" w:hAnsi="Times New Roman"/>
          <w:i/>
          <w:iCs/>
        </w:rPr>
        <w:t>A</w:t>
      </w:r>
      <w:r>
        <w:rPr>
          <w:rFonts w:ascii="Times New Roman" w:hAnsi="Times New Roman"/>
        </w:rPr>
        <w:t xml:space="preserve"> is the surface area and </w:t>
      </w:r>
      <w:r w:rsidRPr="001100EF">
        <w:rPr>
          <w:rFonts w:ascii="Times New Roman" w:hAnsi="Times New Roman"/>
          <w:i/>
        </w:rPr>
        <w:t>T</w:t>
      </w:r>
      <w:r>
        <w:rPr>
          <w:rFonts w:ascii="Times New Roman" w:hAnsi="Times New Roman"/>
          <w:vertAlign w:val="subscript"/>
        </w:rPr>
        <w:t>amb</w:t>
      </w:r>
      <w:r>
        <w:rPr>
          <w:rFonts w:ascii="Times New Roman" w:hAnsi="Times New Roman"/>
        </w:rPr>
        <w:t xml:space="preserve"> </w:t>
      </w:r>
      <w:r w:rsidRPr="003462C8">
        <w:rPr>
          <w:rFonts w:ascii="Times New Roman" w:hAnsi="Times New Roman"/>
        </w:rPr>
        <w:t>is the ambient</w:t>
      </w:r>
      <w:r>
        <w:rPr>
          <w:rFonts w:ascii="Times New Roman" w:hAnsi="Times New Roman"/>
        </w:rPr>
        <w:t xml:space="preserve"> temperature. This integration gives the final form of Stefan-Boltzmann law that is written as:</w:t>
      </w:r>
    </w:p>
    <w:p w14:paraId="380F8F62" w14:textId="77777777" w:rsidR="00312252" w:rsidRPr="000E2DD9" w:rsidRDefault="00312252" w:rsidP="00312252">
      <w:pPr>
        <w:widowControl w:val="0"/>
        <w:contextualSpacing/>
        <w:jc w:val="right"/>
        <w:rPr>
          <w:rFonts w:ascii="Times New Roman" w:hAnsi="Times New Roman"/>
        </w:rPr>
      </w:pPr>
      <w:r>
        <w:rPr>
          <w:rFonts w:ascii="Times New Roman" w:hAnsi="Times New Roman"/>
        </w:rPr>
        <w:t xml:space="preserve">   </w:t>
      </w:r>
      <m:oMath>
        <m:f>
          <m:fPr>
            <m:ctrlPr>
              <w:rPr>
                <w:rFonts w:ascii="Cambria Math" w:hAnsi="Cambria Math"/>
                <w:i/>
                <w:sz w:val="26"/>
                <w:szCs w:val="26"/>
              </w:rPr>
            </m:ctrlPr>
          </m:fPr>
          <m:num>
            <m:r>
              <w:rPr>
                <w:rFonts w:ascii="Cambria Math" w:hAnsi="Cambria Math"/>
                <w:sz w:val="26"/>
                <w:szCs w:val="26"/>
              </w:rPr>
              <m:t>P</m:t>
            </m:r>
          </m:num>
          <m:den>
            <m:r>
              <w:rPr>
                <w:rFonts w:ascii="Cambria Math" w:hAnsi="Cambria Math"/>
                <w:sz w:val="26"/>
                <w:szCs w:val="26"/>
              </w:rPr>
              <m:t>A</m:t>
            </m:r>
          </m:den>
        </m:f>
        <m:r>
          <w:rPr>
            <w:rFonts w:ascii="Cambria Math" w:hAnsi="Cambria Math"/>
            <w:sz w:val="26"/>
            <w:szCs w:val="26"/>
          </w:rPr>
          <m:t>=σ(</m:t>
        </m:r>
        <m:sSup>
          <m:sSupPr>
            <m:ctrlPr>
              <w:rPr>
                <w:rFonts w:ascii="Cambria Math" w:hAnsi="Cambria Math"/>
                <w:i/>
                <w:sz w:val="26"/>
                <w:szCs w:val="26"/>
              </w:rPr>
            </m:ctrlPr>
          </m:sSupPr>
          <m:e>
            <m:r>
              <w:rPr>
                <w:rFonts w:ascii="Cambria Math" w:hAnsi="Cambria Math"/>
                <w:sz w:val="26"/>
                <w:szCs w:val="26"/>
              </w:rPr>
              <m:t>T</m:t>
            </m:r>
          </m:e>
          <m:sup>
            <m:r>
              <w:rPr>
                <w:rFonts w:ascii="Cambria Math" w:hAnsi="Cambria Math"/>
                <w:sz w:val="26"/>
                <w:szCs w:val="26"/>
              </w:rPr>
              <m:t>4</m:t>
            </m:r>
          </m:sup>
        </m:sSup>
        <m:r>
          <w:rPr>
            <w:rFonts w:ascii="Cambria Math" w:hAnsi="Cambria Math"/>
            <w:sz w:val="26"/>
            <w:szCs w:val="26"/>
          </w:rPr>
          <m:t>-</m:t>
        </m:r>
        <m:sSubSup>
          <m:sSubSupPr>
            <m:ctrlPr>
              <w:rPr>
                <w:rFonts w:ascii="Cambria Math" w:hAnsi="Cambria Math"/>
                <w:i/>
                <w:sz w:val="26"/>
                <w:szCs w:val="26"/>
              </w:rPr>
            </m:ctrlPr>
          </m:sSubSupPr>
          <m:e>
            <m:r>
              <w:rPr>
                <w:rFonts w:ascii="Cambria Math" w:hAnsi="Cambria Math"/>
                <w:sz w:val="26"/>
                <w:szCs w:val="26"/>
              </w:rPr>
              <m:t>T</m:t>
            </m:r>
          </m:e>
          <m:sub>
            <m:r>
              <w:rPr>
                <w:rFonts w:ascii="Cambria Math" w:hAnsi="Cambria Math"/>
                <w:sz w:val="26"/>
                <w:szCs w:val="26"/>
              </w:rPr>
              <m:t>amb</m:t>
            </m:r>
          </m:sub>
          <m:sup>
            <m:r>
              <w:rPr>
                <w:rFonts w:ascii="Cambria Math" w:hAnsi="Cambria Math"/>
                <w:sz w:val="26"/>
                <w:szCs w:val="26"/>
              </w:rPr>
              <m:t>T</m:t>
            </m:r>
          </m:sup>
        </m:sSubSup>
        <m:r>
          <w:rPr>
            <w:rFonts w:ascii="Cambria Math" w:hAnsi="Cambria Math"/>
            <w:sz w:val="26"/>
            <w:szCs w:val="26"/>
          </w:rPr>
          <m:t>)</m:t>
        </m:r>
      </m:oMath>
      <w:r>
        <w:rPr>
          <w:rFonts w:ascii="Times New Roman" w:hAnsi="Times New Roman"/>
          <w:sz w:val="28"/>
          <w:szCs w:val="28"/>
        </w:rPr>
        <w:t xml:space="preserve">                                   </w:t>
      </w:r>
      <w:r w:rsidRPr="000E2DD9">
        <w:rPr>
          <w:rFonts w:ascii="Times New Roman" w:hAnsi="Times New Roman"/>
        </w:rPr>
        <w:t>(1-3)</w:t>
      </w:r>
    </w:p>
    <w:p w14:paraId="47FC788B" w14:textId="7BBF8BC7" w:rsidR="00312252" w:rsidRDefault="00312252" w:rsidP="00312252">
      <w:pPr>
        <w:widowControl w:val="0"/>
        <w:contextualSpacing/>
        <w:jc w:val="both"/>
        <w:rPr>
          <w:rFonts w:ascii="Times New Roman" w:hAnsi="Times New Roman"/>
        </w:rPr>
      </w:pPr>
      <w:r>
        <w:rPr>
          <w:rFonts w:ascii="Times New Roman" w:hAnsi="Times New Roman"/>
        </w:rPr>
        <w:t xml:space="preserve">where </w:t>
      </w:r>
      <w:r>
        <w:rPr>
          <w:rFonts w:ascii="Symbol" w:hAnsi="Symbol"/>
        </w:rPr>
        <w:t></w:t>
      </w:r>
      <w:r>
        <w:rPr>
          <w:rFonts w:ascii="Symbol" w:hAnsi="Symbol"/>
        </w:rPr>
        <w:t></w:t>
      </w:r>
      <w:r>
        <w:rPr>
          <w:rFonts w:ascii="Times New Roman" w:hAnsi="Times New Roman"/>
        </w:rPr>
        <w:t>is the Stefan-Boltzmann</w:t>
      </w:r>
      <w:r w:rsidR="007F20EA">
        <w:rPr>
          <w:rFonts w:ascii="Times New Roman" w:hAnsi="Times New Roman"/>
        </w:rPr>
        <w:t xml:space="preserve"> constant</w:t>
      </w:r>
      <w:r>
        <w:rPr>
          <w:rFonts w:ascii="Times New Roman" w:hAnsi="Times New Roman"/>
        </w:rPr>
        <w:t>, equal to 5.6704×10</w:t>
      </w:r>
      <w:r>
        <w:rPr>
          <w:rFonts w:ascii="Times New Roman" w:hAnsi="Times New Roman"/>
          <w:vertAlign w:val="superscript"/>
        </w:rPr>
        <w:t>-8</w:t>
      </w:r>
      <w:r>
        <w:rPr>
          <w:rFonts w:ascii="Times New Roman" w:hAnsi="Times New Roman"/>
        </w:rPr>
        <w:t xml:space="preserve"> W·m</w:t>
      </w:r>
      <w:r>
        <w:rPr>
          <w:rFonts w:ascii="Times New Roman" w:hAnsi="Times New Roman"/>
          <w:vertAlign w:val="superscript"/>
        </w:rPr>
        <w:t>-</w:t>
      </w:r>
      <w:r w:rsidRPr="001A5443">
        <w:rPr>
          <w:rFonts w:ascii="Times New Roman" w:hAnsi="Times New Roman"/>
          <w:vertAlign w:val="superscript"/>
        </w:rPr>
        <w:t>2</w:t>
      </w:r>
      <w:r>
        <w:rPr>
          <w:rFonts w:ascii="Times New Roman" w:hAnsi="Times New Roman"/>
        </w:rPr>
        <w:t>·</w:t>
      </w:r>
      <w:r w:rsidRPr="001A5443">
        <w:rPr>
          <w:rFonts w:ascii="Times New Roman" w:hAnsi="Times New Roman"/>
        </w:rPr>
        <w:t>K</w:t>
      </w:r>
      <w:r>
        <w:rPr>
          <w:rFonts w:ascii="Times New Roman" w:hAnsi="Times New Roman"/>
          <w:vertAlign w:val="superscript"/>
        </w:rPr>
        <w:t>-4</w:t>
      </w:r>
      <w:r>
        <w:rPr>
          <w:rFonts w:ascii="Times New Roman" w:hAnsi="Times New Roman"/>
        </w:rPr>
        <w:t xml:space="preserve">. </w:t>
      </w:r>
    </w:p>
    <w:p w14:paraId="69F32C48" w14:textId="33F064DE" w:rsidR="00312252" w:rsidRDefault="00341F4C" w:rsidP="00A0478C">
      <w:pPr>
        <w:widowControl w:val="0"/>
        <w:ind w:firstLine="720"/>
        <w:contextualSpacing/>
        <w:jc w:val="both"/>
        <w:rPr>
          <w:rFonts w:ascii="Times New Roman" w:hAnsi="Times New Roman"/>
        </w:rPr>
      </w:pPr>
      <w:r>
        <w:rPr>
          <w:rFonts w:ascii="Times New Roman" w:hAnsi="Times New Roman"/>
        </w:rPr>
        <w:lastRenderedPageBreak/>
        <w:t>I</w:t>
      </w:r>
      <w:r w:rsidR="00312252">
        <w:rPr>
          <w:rFonts w:ascii="Times New Roman" w:hAnsi="Times New Roman"/>
        </w:rPr>
        <w:t>llustrations of blackbody spectral radiation at various temperatures are shown in Figure 1-2. The marked regions are linked with several specific technologies: solar cell</w:t>
      </w:r>
      <w:r>
        <w:rPr>
          <w:rFonts w:ascii="Times New Roman" w:hAnsi="Times New Roman"/>
        </w:rPr>
        <w:t>s</w:t>
      </w:r>
      <w:r w:rsidR="00312252">
        <w:rPr>
          <w:rFonts w:ascii="Times New Roman" w:hAnsi="Times New Roman"/>
        </w:rPr>
        <w:t>, thermophotovoltaic</w:t>
      </w:r>
      <w:r>
        <w:rPr>
          <w:rFonts w:ascii="Times New Roman" w:hAnsi="Times New Roman"/>
        </w:rPr>
        <w:t>s</w:t>
      </w:r>
      <w:r w:rsidR="00312252">
        <w:rPr>
          <w:rFonts w:ascii="Times New Roman" w:hAnsi="Times New Roman"/>
        </w:rPr>
        <w:t xml:space="preserve"> and infrared detector</w:t>
      </w:r>
      <w:r>
        <w:rPr>
          <w:rFonts w:ascii="Times New Roman" w:hAnsi="Times New Roman"/>
        </w:rPr>
        <w:t>s</w:t>
      </w:r>
      <w:r w:rsidR="00312252">
        <w:rPr>
          <w:rFonts w:ascii="Times New Roman" w:hAnsi="Times New Roman"/>
        </w:rPr>
        <w:t>. The surface temperature of the Sun is around 5800 K; the strongest output of the solar radiation spectrum is in the visible range. Therefore, the semiconductor materials used in solar cells typically have a wide bandgap (</w:t>
      </w:r>
      <w:r w:rsidR="00312252" w:rsidRPr="004423D2">
        <w:rPr>
          <w:rFonts w:ascii="Times New Roman" w:hAnsi="Times New Roman"/>
          <w:i/>
        </w:rPr>
        <w:t>E</w:t>
      </w:r>
      <w:r w:rsidR="00312252">
        <w:rPr>
          <w:rFonts w:ascii="Times New Roman" w:hAnsi="Times New Roman"/>
          <w:vertAlign w:val="subscript"/>
        </w:rPr>
        <w:t>g</w:t>
      </w:r>
      <w:r w:rsidR="00312252">
        <w:rPr>
          <w:rFonts w:ascii="Times New Roman" w:hAnsi="Times New Roman"/>
        </w:rPr>
        <w:t>) such as 1.1 eV for Si, the most common material for commercial solar cell</w:t>
      </w:r>
      <w:r>
        <w:rPr>
          <w:rFonts w:ascii="Times New Roman" w:hAnsi="Times New Roman"/>
        </w:rPr>
        <w:t>s</w:t>
      </w:r>
      <w:r w:rsidR="00312252">
        <w:rPr>
          <w:rFonts w:ascii="Times New Roman" w:hAnsi="Times New Roman"/>
        </w:rPr>
        <w:t xml:space="preserve"> [6-7]. By comparison, the temperature of the heat source in a TPV system is in </w:t>
      </w:r>
      <w:r w:rsidR="00A0478C">
        <w:rPr>
          <w:rFonts w:ascii="Times New Roman" w:hAnsi="Times New Roman"/>
        </w:rPr>
        <w:t>a</w:t>
      </w:r>
      <w:r w:rsidR="00312252">
        <w:rPr>
          <w:rFonts w:ascii="Times New Roman" w:hAnsi="Times New Roman"/>
        </w:rPr>
        <w:t xml:space="preserve"> lower temperature regime, ranging from 1000-2000 K [4-5]. The radiation of the heat source mainly falls in the NIR and SWIR spectra. On this account, narrower bandgap materials are preferred for TPV cells. For example, the most preva</w:t>
      </w:r>
      <w:r w:rsidR="00A0478C">
        <w:rPr>
          <w:rFonts w:ascii="Times New Roman" w:hAnsi="Times New Roman"/>
        </w:rPr>
        <w:t>lent</w:t>
      </w:r>
      <w:r w:rsidR="00312252">
        <w:rPr>
          <w:rFonts w:ascii="Times New Roman" w:hAnsi="Times New Roman"/>
        </w:rPr>
        <w:t xml:space="preserve"> material for TPV cells is GaSb with a 0.7 eV bandgap [4-5]. </w:t>
      </w:r>
      <w:r w:rsidR="00A0478C">
        <w:rPr>
          <w:rFonts w:ascii="Times New Roman" w:hAnsi="Times New Roman"/>
        </w:rPr>
        <w:t>T</w:t>
      </w:r>
      <w:r w:rsidR="00312252">
        <w:rPr>
          <w:rFonts w:ascii="Times New Roman" w:hAnsi="Times New Roman"/>
        </w:rPr>
        <w:t>hermal imaging target</w:t>
      </w:r>
      <w:r w:rsidR="00A0478C">
        <w:rPr>
          <w:rFonts w:ascii="Times New Roman" w:hAnsi="Times New Roman"/>
        </w:rPr>
        <w:t>s</w:t>
      </w:r>
      <w:r w:rsidR="00312252">
        <w:rPr>
          <w:rFonts w:ascii="Times New Roman" w:hAnsi="Times New Roman"/>
        </w:rPr>
        <w:t xml:space="preserve"> usually ha</w:t>
      </w:r>
      <w:r w:rsidR="00A0478C">
        <w:rPr>
          <w:rFonts w:ascii="Times New Roman" w:hAnsi="Times New Roman"/>
        </w:rPr>
        <w:t xml:space="preserve">ve </w:t>
      </w:r>
      <w:r w:rsidR="00312252">
        <w:rPr>
          <w:rFonts w:ascii="Times New Roman" w:hAnsi="Times New Roman"/>
        </w:rPr>
        <w:t xml:space="preserve">a temperature approaching </w:t>
      </w:r>
      <w:r w:rsidR="00A0478C">
        <w:rPr>
          <w:rFonts w:ascii="Times New Roman" w:hAnsi="Times New Roman"/>
        </w:rPr>
        <w:t>the</w:t>
      </w:r>
      <w:r w:rsidR="00312252">
        <w:rPr>
          <w:rFonts w:ascii="Times New Roman" w:hAnsi="Times New Roman"/>
        </w:rPr>
        <w:t xml:space="preserve"> ambient; the radiation is mainly distributed over the MWIR and LWIR bands. Hence, the infrared photodetectors fitted in infrared cameras are typically made of semiconductors whose bandgaps are lower than 0.4 eV, e.g. InSb with a bandgap of 0.18 eV [8-9]. </w:t>
      </w:r>
    </w:p>
    <w:p w14:paraId="3CC325A7" w14:textId="77777777" w:rsidR="00252F73" w:rsidRDefault="00312252" w:rsidP="00A42B41">
      <w:pPr>
        <w:keepNext/>
        <w:widowControl w:val="0"/>
        <w:spacing w:after="120" w:line="240" w:lineRule="auto"/>
        <w:jc w:val="center"/>
      </w:pPr>
      <w:r w:rsidRPr="000B2DBF">
        <w:rPr>
          <w:noProof/>
        </w:rPr>
        <w:drawing>
          <wp:inline distT="0" distB="0" distL="0" distR="0" wp14:anchorId="290BD225" wp14:editId="4589AD08">
            <wp:extent cx="3262579" cy="271467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67672" cy="2718914"/>
                    </a:xfrm>
                    <a:prstGeom prst="rect">
                      <a:avLst/>
                    </a:prstGeom>
                    <a:noFill/>
                    <a:ln>
                      <a:noFill/>
                    </a:ln>
                  </pic:spPr>
                </pic:pic>
              </a:graphicData>
            </a:graphic>
          </wp:inline>
        </w:drawing>
      </w:r>
    </w:p>
    <w:p w14:paraId="017B9EC5" w14:textId="22286213" w:rsidR="00312252" w:rsidRPr="00252F73" w:rsidRDefault="00252F73" w:rsidP="00252F73">
      <w:pPr>
        <w:pStyle w:val="Caption"/>
        <w:spacing w:after="360"/>
        <w:jc w:val="both"/>
        <w:rPr>
          <w:rFonts w:ascii="Times New Roman" w:hAnsi="Times New Roman"/>
        </w:rPr>
      </w:pPr>
      <w:bookmarkStart w:id="34" w:name="_Toc39661021"/>
      <w:r w:rsidRPr="00252F73">
        <w:t xml:space="preserve">Figure </w:t>
      </w:r>
      <w:r w:rsidR="00CE52C4">
        <w:fldChar w:fldCharType="begin"/>
      </w:r>
      <w:r w:rsidR="00CE52C4">
        <w:instrText xml:space="preserve"> STYLEREF 1 \s </w:instrText>
      </w:r>
      <w:r w:rsidR="00CE52C4">
        <w:fldChar w:fldCharType="separate"/>
      </w:r>
      <w:r w:rsidR="00CE52C4">
        <w:rPr>
          <w:noProof/>
        </w:rPr>
        <w:t>1</w:t>
      </w:r>
      <w:r w:rsidR="00CE52C4">
        <w:rPr>
          <w:noProof/>
        </w:rPr>
        <w:fldChar w:fldCharType="end"/>
      </w:r>
      <w:r w:rsidR="004D72CC">
        <w:noBreakHyphen/>
      </w:r>
      <w:r w:rsidR="00CE52C4">
        <w:fldChar w:fldCharType="begin"/>
      </w:r>
      <w:r w:rsidR="00CE52C4">
        <w:instrText xml:space="preserve"> SEQ Figure \* ARABIC \s 1 </w:instrText>
      </w:r>
      <w:r w:rsidR="00CE52C4">
        <w:fldChar w:fldCharType="separate"/>
      </w:r>
      <w:r w:rsidR="00CE52C4">
        <w:rPr>
          <w:noProof/>
        </w:rPr>
        <w:t>2</w:t>
      </w:r>
      <w:r w:rsidR="00CE52C4">
        <w:rPr>
          <w:noProof/>
        </w:rPr>
        <w:fldChar w:fldCharType="end"/>
      </w:r>
      <w:r w:rsidRPr="00252F73">
        <w:t>:</w:t>
      </w:r>
      <w:r w:rsidR="00312252" w:rsidRPr="00252F73">
        <w:rPr>
          <w:rFonts w:ascii="Times New Roman" w:hAnsi="Times New Roman"/>
        </w:rPr>
        <w:t xml:space="preserve"> Spectral radiation for blackbodies at various temperatures. The shaded regions are of interest for applications such as solar cell, thermophotovoltaic</w:t>
      </w:r>
      <w:r w:rsidR="00A0478C">
        <w:rPr>
          <w:rFonts w:ascii="Times New Roman" w:hAnsi="Times New Roman"/>
        </w:rPr>
        <w:t>s</w:t>
      </w:r>
      <w:r w:rsidR="00312252" w:rsidRPr="00252F73">
        <w:rPr>
          <w:rFonts w:ascii="Times New Roman" w:hAnsi="Times New Roman"/>
        </w:rPr>
        <w:t xml:space="preserve"> and thermal imaging.</w:t>
      </w:r>
      <w:bookmarkEnd w:id="34"/>
      <w:r w:rsidR="00312252" w:rsidRPr="00252F73">
        <w:rPr>
          <w:rFonts w:ascii="Times New Roman" w:hAnsi="Times New Roman"/>
        </w:rPr>
        <w:t xml:space="preserve"> </w:t>
      </w:r>
    </w:p>
    <w:p w14:paraId="7E868E7B" w14:textId="72AB644E" w:rsidR="00312252" w:rsidRDefault="00312252" w:rsidP="00312252">
      <w:pPr>
        <w:widowControl w:val="0"/>
        <w:ind w:firstLine="720"/>
        <w:contextualSpacing/>
        <w:jc w:val="both"/>
        <w:rPr>
          <w:rFonts w:ascii="Times New Roman" w:hAnsi="Times New Roman"/>
        </w:rPr>
      </w:pPr>
      <w:r>
        <w:rPr>
          <w:rFonts w:ascii="Times New Roman" w:hAnsi="Times New Roman"/>
        </w:rPr>
        <w:lastRenderedPageBreak/>
        <w:t xml:space="preserve">An important feature of infrared radiation is that </w:t>
      </w:r>
      <w:r w:rsidR="00A0478C">
        <w:rPr>
          <w:rFonts w:ascii="Times New Roman" w:hAnsi="Times New Roman"/>
        </w:rPr>
        <w:t>it is</w:t>
      </w:r>
      <w:r>
        <w:rPr>
          <w:rFonts w:ascii="Times New Roman" w:hAnsi="Times New Roman"/>
        </w:rPr>
        <w:t xml:space="preserve"> mostly blocked out by the atmosphere. The two natural greenhouse gase</w:t>
      </w:r>
      <w:r>
        <w:rPr>
          <w:rFonts w:ascii="Times New Roman" w:hAnsi="Times New Roman" w:hint="eastAsia"/>
        </w:rPr>
        <w:t>s</w:t>
      </w:r>
      <w:r>
        <w:rPr>
          <w:rFonts w:ascii="Times New Roman" w:hAnsi="Times New Roman"/>
        </w:rPr>
        <w:t xml:space="preserve"> in Earth’s atmosphere ─ water vapor and carbon dioxide, absorb most of the infrared light. Only a few infrared wavelength ranges are likely to travel through the atmospheric window, as shown in Figure 1-3 [10]. Hence, the better view on</w:t>
      </w:r>
      <w:r w:rsidR="00A0478C">
        <w:rPr>
          <w:rFonts w:ascii="Times New Roman" w:hAnsi="Times New Roman"/>
        </w:rPr>
        <w:t xml:space="preserve"> the</w:t>
      </w:r>
      <w:r>
        <w:rPr>
          <w:rFonts w:ascii="Times New Roman" w:hAnsi="Times New Roman"/>
        </w:rPr>
        <w:t xml:space="preserve"> infrared world from ground-based infrared cameras is at infrared wavelengths with a high atmospheric transmittance. The atmospheric window is also an important consideration in free space optical communication (FSO) [11]. Because of this, unlike the earlier mentioned division scheme, a more commonly recognized categorization framework in the detector community is [10]: NIR (0.7-1 </w:t>
      </w:r>
      <w:r w:rsidRPr="006F0F88">
        <w:rPr>
          <w:rFonts w:ascii="Symbol" w:hAnsi="Symbol"/>
        </w:rPr>
        <w:t></w:t>
      </w:r>
      <w:r>
        <w:rPr>
          <w:rFonts w:ascii="Times New Roman" w:hAnsi="Times New Roman"/>
        </w:rPr>
        <w:t xml:space="preserve">m), SWIR (1-3 </w:t>
      </w:r>
      <w:r w:rsidRPr="006F0F88">
        <w:rPr>
          <w:rFonts w:ascii="Symbol" w:hAnsi="Symbol"/>
        </w:rPr>
        <w:t></w:t>
      </w:r>
      <w:r>
        <w:rPr>
          <w:rFonts w:ascii="Times New Roman" w:hAnsi="Times New Roman"/>
        </w:rPr>
        <w:t xml:space="preserve">m), MWIR (3-5 </w:t>
      </w:r>
      <w:r w:rsidRPr="006F0F88">
        <w:rPr>
          <w:rFonts w:ascii="Symbol" w:hAnsi="Symbol"/>
        </w:rPr>
        <w:t></w:t>
      </w:r>
      <w:r>
        <w:rPr>
          <w:rFonts w:ascii="Times New Roman" w:hAnsi="Times New Roman"/>
        </w:rPr>
        <w:t xml:space="preserve">m), LWIR (8-14 </w:t>
      </w:r>
      <w:r w:rsidRPr="006F0F88">
        <w:rPr>
          <w:rFonts w:ascii="Symbol" w:hAnsi="Symbol"/>
        </w:rPr>
        <w:t></w:t>
      </w:r>
      <w:r>
        <w:rPr>
          <w:rFonts w:ascii="Times New Roman" w:hAnsi="Times New Roman"/>
        </w:rPr>
        <w:t xml:space="preserve">m), very long wavelength IR (VLWIR, 14-30 </w:t>
      </w:r>
      <w:r w:rsidRPr="006F0F88">
        <w:rPr>
          <w:rFonts w:ascii="Symbol" w:hAnsi="Symbol"/>
        </w:rPr>
        <w:t></w:t>
      </w:r>
      <w:r>
        <w:rPr>
          <w:rFonts w:ascii="Times New Roman" w:hAnsi="Times New Roman"/>
        </w:rPr>
        <w:t xml:space="preserve">m), and far IR (FIR, 30-100 </w:t>
      </w:r>
      <w:r w:rsidRPr="00271718">
        <w:rPr>
          <w:rFonts w:ascii="Symbol" w:hAnsi="Symbol"/>
        </w:rPr>
        <w:t></w:t>
      </w:r>
      <w:r>
        <w:rPr>
          <w:rFonts w:ascii="Times New Roman" w:hAnsi="Times New Roman"/>
        </w:rPr>
        <w:t xml:space="preserve">m) bands.  </w:t>
      </w:r>
    </w:p>
    <w:p w14:paraId="7E290EE5" w14:textId="77777777" w:rsidR="00252F73" w:rsidRDefault="00312252" w:rsidP="00252F73">
      <w:pPr>
        <w:keepNext/>
        <w:widowControl w:val="0"/>
        <w:spacing w:after="120" w:line="240" w:lineRule="auto"/>
        <w:jc w:val="center"/>
      </w:pPr>
      <w:r>
        <w:rPr>
          <w:noProof/>
        </w:rPr>
        <w:drawing>
          <wp:inline distT="0" distB="0" distL="0" distR="0" wp14:anchorId="4DBFF2B5" wp14:editId="57CEEBAF">
            <wp:extent cx="4735773" cy="2123740"/>
            <wp:effectExtent l="0" t="0" r="825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771381" cy="2139708"/>
                    </a:xfrm>
                    <a:prstGeom prst="rect">
                      <a:avLst/>
                    </a:prstGeom>
                    <a:noFill/>
                    <a:ln>
                      <a:noFill/>
                    </a:ln>
                  </pic:spPr>
                </pic:pic>
              </a:graphicData>
            </a:graphic>
          </wp:inline>
        </w:drawing>
      </w:r>
    </w:p>
    <w:p w14:paraId="3E5E2D4A" w14:textId="6B249E73" w:rsidR="00312252" w:rsidRDefault="00252F73" w:rsidP="00252F73">
      <w:pPr>
        <w:pStyle w:val="Caption"/>
        <w:spacing w:after="720"/>
        <w:jc w:val="both"/>
        <w:rPr>
          <w:rFonts w:ascii="Times New Roman" w:hAnsi="Times New Roman"/>
        </w:rPr>
      </w:pPr>
      <w:bookmarkStart w:id="35" w:name="_Toc39661022"/>
      <w:r w:rsidRPr="00252F73">
        <w:t xml:space="preserve">Figure </w:t>
      </w:r>
      <w:r w:rsidR="00CE52C4">
        <w:fldChar w:fldCharType="begin"/>
      </w:r>
      <w:r w:rsidR="00CE52C4">
        <w:instrText xml:space="preserve"> STYLEREF 1 \s </w:instrText>
      </w:r>
      <w:r w:rsidR="00CE52C4">
        <w:fldChar w:fldCharType="separate"/>
      </w:r>
      <w:r w:rsidR="00CE52C4">
        <w:rPr>
          <w:noProof/>
        </w:rPr>
        <w:t>1</w:t>
      </w:r>
      <w:r w:rsidR="00CE52C4">
        <w:rPr>
          <w:noProof/>
        </w:rPr>
        <w:fldChar w:fldCharType="end"/>
      </w:r>
      <w:r w:rsidR="004D72CC">
        <w:noBreakHyphen/>
      </w:r>
      <w:r w:rsidR="00CE52C4">
        <w:fldChar w:fldCharType="begin"/>
      </w:r>
      <w:r w:rsidR="00CE52C4">
        <w:instrText xml:space="preserve"> SEQ Figure \* ARABIC \s 1 </w:instrText>
      </w:r>
      <w:r w:rsidR="00CE52C4">
        <w:fldChar w:fldCharType="separate"/>
      </w:r>
      <w:r w:rsidR="00CE52C4">
        <w:rPr>
          <w:noProof/>
        </w:rPr>
        <w:t>3</w:t>
      </w:r>
      <w:r w:rsidR="00CE52C4">
        <w:rPr>
          <w:noProof/>
        </w:rPr>
        <w:fldChar w:fldCharType="end"/>
      </w:r>
      <w:r w:rsidRPr="00252F73">
        <w:t xml:space="preserve">: </w:t>
      </w:r>
      <w:r w:rsidR="00312252" w:rsidRPr="00252F73">
        <w:rPr>
          <w:rFonts w:ascii="Times New Roman" w:hAnsi="Times New Roman"/>
        </w:rPr>
        <w:t xml:space="preserve">Atmospheric transmittance spectrum of infrared radiation. </w:t>
      </w:r>
      <w:r w:rsidR="00A0478C">
        <w:rPr>
          <w:rFonts w:ascii="Times New Roman" w:hAnsi="Times New Roman"/>
        </w:rPr>
        <w:t>The f</w:t>
      </w:r>
      <w:r w:rsidR="00312252" w:rsidRPr="00252F73">
        <w:rPr>
          <w:rFonts w:ascii="Times New Roman" w:hAnsi="Times New Roman"/>
        </w:rPr>
        <w:t>igure is from [10].</w:t>
      </w:r>
      <w:bookmarkEnd w:id="35"/>
    </w:p>
    <w:p w14:paraId="7A46A7DC" w14:textId="03A29CFC" w:rsidR="006771B0" w:rsidRDefault="006771B0" w:rsidP="006771B0"/>
    <w:p w14:paraId="106D1EFB" w14:textId="77777777" w:rsidR="006771B0" w:rsidRPr="006771B0" w:rsidRDefault="006771B0" w:rsidP="006771B0"/>
    <w:p w14:paraId="3DFC3DF5" w14:textId="156D043B" w:rsidR="00312252" w:rsidRPr="00DE5D01" w:rsidRDefault="00312252" w:rsidP="004B165F">
      <w:pPr>
        <w:pStyle w:val="Heading2"/>
      </w:pPr>
      <w:bookmarkStart w:id="36" w:name="_Toc35871011"/>
      <w:r w:rsidRPr="00DE5D01">
        <w:lastRenderedPageBreak/>
        <w:t>Overview of infrared thermophotovoltaic energy conversion</w:t>
      </w:r>
      <w:bookmarkEnd w:id="36"/>
    </w:p>
    <w:p w14:paraId="10E1C430" w14:textId="45DEF78E" w:rsidR="00312252" w:rsidRPr="00DE5D01" w:rsidRDefault="00312252" w:rsidP="00867166">
      <w:pPr>
        <w:pStyle w:val="Heading3"/>
      </w:pPr>
      <w:bookmarkStart w:id="37" w:name="_Toc35871012"/>
      <w:r w:rsidRPr="00DE5D01">
        <w:t>Background</w:t>
      </w:r>
      <w:bookmarkEnd w:id="37"/>
    </w:p>
    <w:p w14:paraId="4030134B" w14:textId="28D33680" w:rsidR="00312252" w:rsidRDefault="00312252" w:rsidP="00312252">
      <w:pPr>
        <w:widowControl w:val="0"/>
        <w:ind w:firstLine="720"/>
        <w:contextualSpacing/>
        <w:jc w:val="both"/>
        <w:rPr>
          <w:rFonts w:ascii="Times New Roman" w:hAnsi="Times New Roman"/>
        </w:rPr>
      </w:pPr>
      <w:r>
        <w:rPr>
          <w:rFonts w:ascii="Times New Roman" w:hAnsi="Times New Roman"/>
        </w:rPr>
        <w:t xml:space="preserve">In </w:t>
      </w:r>
      <w:r w:rsidRPr="00D52478">
        <w:rPr>
          <w:rFonts w:ascii="Times New Roman" w:hAnsi="Times New Roman"/>
        </w:rPr>
        <w:t xml:space="preserve">modern society, </w:t>
      </w:r>
      <w:r>
        <w:rPr>
          <w:rFonts w:ascii="Times New Roman" w:hAnsi="Times New Roman"/>
        </w:rPr>
        <w:t>t</w:t>
      </w:r>
      <w:r w:rsidRPr="00D52478">
        <w:rPr>
          <w:rFonts w:ascii="Times New Roman" w:hAnsi="Times New Roman"/>
        </w:rPr>
        <w:t>he</w:t>
      </w:r>
      <w:r>
        <w:rPr>
          <w:rFonts w:ascii="Times New Roman" w:hAnsi="Times New Roman"/>
        </w:rPr>
        <w:t xml:space="preserve"> overuse of diminishing fossil fuels has driven humanity to develop alternative non-fossil energy source as well as ways of efficient use of fossil fuels. TPV is a promising technology that can generate electricity from non-fuel resources such as radioactive energy and concentrated sunlight. Potentially, it is also a more efficient way to convert fossil fuel combustions with the ultimate efficiency approaching</w:t>
      </w:r>
      <w:r w:rsidR="00A0478C">
        <w:rPr>
          <w:rFonts w:ascii="Times New Roman" w:hAnsi="Times New Roman"/>
        </w:rPr>
        <w:t xml:space="preserve"> the</w:t>
      </w:r>
      <w:r>
        <w:rPr>
          <w:rFonts w:ascii="Times New Roman" w:hAnsi="Times New Roman"/>
        </w:rPr>
        <w:t xml:space="preserve"> Carnot limit [4-5]. Although the </w:t>
      </w:r>
      <w:r>
        <w:rPr>
          <w:rFonts w:ascii="Times New Roman" w:hAnsi="Times New Roman" w:hint="eastAsia"/>
        </w:rPr>
        <w:t>expected</w:t>
      </w:r>
      <w:r>
        <w:rPr>
          <w:rFonts w:ascii="Times New Roman" w:hAnsi="Times New Roman"/>
        </w:rPr>
        <w:t xml:space="preserve"> high efficiency has not been fulfilled at</w:t>
      </w:r>
      <w:r w:rsidR="00A0478C">
        <w:rPr>
          <w:rFonts w:ascii="Times New Roman" w:hAnsi="Times New Roman"/>
        </w:rPr>
        <w:t xml:space="preserve"> the</w:t>
      </w:r>
      <w:r>
        <w:rPr>
          <w:rFonts w:ascii="Times New Roman" w:hAnsi="Times New Roman"/>
        </w:rPr>
        <w:t xml:space="preserve"> current stage, fuel versatility still motivates further purs</w:t>
      </w:r>
      <w:r w:rsidR="00A0478C">
        <w:rPr>
          <w:rFonts w:ascii="Times New Roman" w:hAnsi="Times New Roman"/>
        </w:rPr>
        <w:t>uit of</w:t>
      </w:r>
      <w:r>
        <w:rPr>
          <w:rFonts w:ascii="Times New Roman" w:hAnsi="Times New Roman"/>
        </w:rPr>
        <w:t xml:space="preserve"> this approach. </w:t>
      </w:r>
    </w:p>
    <w:p w14:paraId="0F610462" w14:textId="5FDDCB11" w:rsidR="00312252" w:rsidRDefault="00312252" w:rsidP="00312252">
      <w:pPr>
        <w:widowControl w:val="0"/>
        <w:ind w:firstLine="720"/>
        <w:contextualSpacing/>
        <w:jc w:val="both"/>
        <w:rPr>
          <w:rFonts w:ascii="Times New Roman" w:hAnsi="Times New Roman"/>
        </w:rPr>
      </w:pPr>
      <w:r>
        <w:rPr>
          <w:rFonts w:ascii="Times New Roman" w:hAnsi="Times New Roman" w:hint="eastAsia"/>
        </w:rPr>
        <w:t>Ea</w:t>
      </w:r>
      <w:r>
        <w:rPr>
          <w:rFonts w:ascii="Times New Roman" w:hAnsi="Times New Roman"/>
        </w:rPr>
        <w:t>rly efforts on TPV w</w:t>
      </w:r>
      <w:r w:rsidR="00A0478C">
        <w:rPr>
          <w:rFonts w:ascii="Times New Roman" w:hAnsi="Times New Roman"/>
        </w:rPr>
        <w:t>ere</w:t>
      </w:r>
      <w:r>
        <w:rPr>
          <w:rFonts w:ascii="Times New Roman" w:hAnsi="Times New Roman"/>
        </w:rPr>
        <w:t xml:space="preserve"> dedicated to developing military portable power sources until </w:t>
      </w:r>
      <w:r w:rsidR="00A0478C">
        <w:rPr>
          <w:rFonts w:ascii="Times New Roman" w:hAnsi="Times New Roman"/>
        </w:rPr>
        <w:t xml:space="preserve">the </w:t>
      </w:r>
      <w:r>
        <w:rPr>
          <w:rFonts w:ascii="Times New Roman" w:hAnsi="Times New Roman"/>
        </w:rPr>
        <w:t>1970s [12]. After</w:t>
      </w:r>
      <w:r w:rsidR="00A0478C">
        <w:rPr>
          <w:rFonts w:ascii="Times New Roman" w:hAnsi="Times New Roman"/>
        </w:rPr>
        <w:t xml:space="preserve"> the</w:t>
      </w:r>
      <w:r>
        <w:rPr>
          <w:rFonts w:ascii="Times New Roman" w:hAnsi="Times New Roman"/>
        </w:rPr>
        <w:t xml:space="preserve"> US Army decided to choose thermoelectric</w:t>
      </w:r>
      <w:r w:rsidR="00A0478C">
        <w:rPr>
          <w:rFonts w:ascii="Times New Roman" w:hAnsi="Times New Roman"/>
        </w:rPr>
        <w:t>s</w:t>
      </w:r>
      <w:r>
        <w:rPr>
          <w:rFonts w:ascii="Times New Roman" w:hAnsi="Times New Roman"/>
        </w:rPr>
        <w:t xml:space="preserve"> as the priority development project, TPV technology experienced a slow pace of development. However, it still significantly profited from the progress of solar photovoltaic</w:t>
      </w:r>
      <w:r w:rsidR="00A0478C">
        <w:rPr>
          <w:rFonts w:ascii="Times New Roman" w:hAnsi="Times New Roman"/>
        </w:rPr>
        <w:t>s</w:t>
      </w:r>
      <w:r>
        <w:rPr>
          <w:rFonts w:ascii="Times New Roman" w:hAnsi="Times New Roman"/>
        </w:rPr>
        <w:t xml:space="preserve"> (PV</w:t>
      </w:r>
      <w:r w:rsidR="00A0478C">
        <w:rPr>
          <w:rFonts w:ascii="Times New Roman" w:hAnsi="Times New Roman"/>
        </w:rPr>
        <w:t>s</w:t>
      </w:r>
      <w:r>
        <w:rPr>
          <w:rFonts w:ascii="Times New Roman" w:hAnsi="Times New Roman"/>
        </w:rPr>
        <w:t>), particularly from the rapid development of solar cells. Two examples are G</w:t>
      </w:r>
      <w:r>
        <w:rPr>
          <w:rFonts w:ascii="Times New Roman" w:hAnsi="Times New Roman" w:hint="eastAsia"/>
        </w:rPr>
        <w:t>aSb</w:t>
      </w:r>
      <w:r>
        <w:rPr>
          <w:rFonts w:ascii="Times New Roman" w:hAnsi="Times New Roman"/>
        </w:rPr>
        <w:t xml:space="preserve"> </w:t>
      </w:r>
      <w:r>
        <w:rPr>
          <w:rFonts w:ascii="Times New Roman" w:hAnsi="Times New Roman" w:hint="eastAsia"/>
        </w:rPr>
        <w:t>and</w:t>
      </w:r>
      <w:r>
        <w:rPr>
          <w:rFonts w:ascii="Times New Roman" w:hAnsi="Times New Roman"/>
        </w:rPr>
        <w:t xml:space="preserve"> InGaAs diodes that are now the two prevalent TPV cells, while they were originally explored as the subcells in multi-junction solar cells [13-14]. Besides, the experience in controlling the incident radiation gathered from concentrated solar PV also promotes the development of TPV. There was a regenerated interest </w:t>
      </w:r>
      <w:r w:rsidR="00A0478C">
        <w:rPr>
          <w:rFonts w:ascii="Times New Roman" w:hAnsi="Times New Roman"/>
        </w:rPr>
        <w:t>in</w:t>
      </w:r>
      <w:r>
        <w:rPr>
          <w:rFonts w:ascii="Times New Roman" w:hAnsi="Times New Roman"/>
        </w:rPr>
        <w:t xml:space="preserve"> TPV in </w:t>
      </w:r>
      <w:r w:rsidR="00A0478C">
        <w:rPr>
          <w:rFonts w:ascii="Times New Roman" w:hAnsi="Times New Roman"/>
        </w:rPr>
        <w:t xml:space="preserve">the </w:t>
      </w:r>
      <w:r>
        <w:rPr>
          <w:rFonts w:ascii="Times New Roman" w:hAnsi="Times New Roman"/>
        </w:rPr>
        <w:t xml:space="preserve">1990s for space, industry and military applications. In industry, the use of TPV for waste heat recovery </w:t>
      </w:r>
      <w:r w:rsidRPr="00482BBE">
        <w:rPr>
          <w:rFonts w:ascii="Times New Roman" w:hAnsi="Times New Roman"/>
        </w:rPr>
        <w:t>was conceived</w:t>
      </w:r>
      <w:r>
        <w:rPr>
          <w:rFonts w:ascii="Times New Roman" w:hAnsi="Times New Roman"/>
        </w:rPr>
        <w:t xml:space="preserve"> as a prospective market niche. </w:t>
      </w:r>
      <w:r>
        <w:rPr>
          <w:rFonts w:ascii="Times New Roman" w:hAnsi="Times New Roman" w:hint="eastAsia"/>
        </w:rPr>
        <w:t>Over</w:t>
      </w:r>
      <w:r>
        <w:rPr>
          <w:rFonts w:ascii="Times New Roman" w:hAnsi="Times New Roman"/>
        </w:rPr>
        <w:t xml:space="preserve"> </w:t>
      </w:r>
      <w:r>
        <w:rPr>
          <w:rFonts w:ascii="Times New Roman" w:hAnsi="Times New Roman" w:hint="eastAsia"/>
        </w:rPr>
        <w:t>the</w:t>
      </w:r>
      <w:r>
        <w:rPr>
          <w:rFonts w:ascii="Times New Roman" w:hAnsi="Times New Roman"/>
        </w:rPr>
        <w:t xml:space="preserve"> same period, the near-fie</w:t>
      </w:r>
      <w:r w:rsidR="00A0478C">
        <w:rPr>
          <w:rFonts w:ascii="Times New Roman" w:hAnsi="Times New Roman"/>
        </w:rPr>
        <w:t>l</w:t>
      </w:r>
      <w:r>
        <w:rPr>
          <w:rFonts w:ascii="Times New Roman" w:hAnsi="Times New Roman"/>
        </w:rPr>
        <w:t>d TPV concept started to emerge, which utilized a sub-micron vacuum gap</w:t>
      </w:r>
      <w:r w:rsidRPr="00AB448B">
        <w:rPr>
          <w:rFonts w:ascii="Times New Roman" w:hAnsi="Times New Roman"/>
        </w:rPr>
        <w:t xml:space="preserve"> </w:t>
      </w:r>
      <w:r>
        <w:rPr>
          <w:rFonts w:ascii="Times New Roman" w:hAnsi="Times New Roman"/>
        </w:rPr>
        <w:t>between the radiator and TPV cell</w:t>
      </w:r>
      <w:r w:rsidR="00E82A17">
        <w:rPr>
          <w:rFonts w:ascii="Times New Roman" w:hAnsi="Times New Roman"/>
        </w:rPr>
        <w:t>s</w:t>
      </w:r>
      <w:r>
        <w:rPr>
          <w:rFonts w:ascii="Times New Roman" w:hAnsi="Times New Roman"/>
        </w:rPr>
        <w:t xml:space="preserve"> [15-17]. This method can appreciably improve the heat transfer between the radiator (or emitter) and TPV cell. </w:t>
      </w:r>
      <w:r w:rsidR="00A0478C">
        <w:rPr>
          <w:rFonts w:ascii="Times New Roman" w:hAnsi="Times New Roman"/>
        </w:rPr>
        <w:t>Another</w:t>
      </w:r>
      <w:r>
        <w:rPr>
          <w:rFonts w:ascii="Times New Roman" w:hAnsi="Times New Roman"/>
        </w:rPr>
        <w:t xml:space="preserve"> benefit of this </w:t>
      </w:r>
      <w:r w:rsidRPr="0081777E">
        <w:rPr>
          <w:rFonts w:ascii="Times New Roman" w:hAnsi="Times New Roman"/>
        </w:rPr>
        <w:t>displacement</w:t>
      </w:r>
      <w:r>
        <w:rPr>
          <w:rFonts w:ascii="Times New Roman" w:hAnsi="Times New Roman"/>
        </w:rPr>
        <w:t xml:space="preserve"> is enhanced incident power </w:t>
      </w:r>
      <w:r>
        <w:rPr>
          <w:rFonts w:ascii="Times New Roman" w:hAnsi="Times New Roman"/>
        </w:rPr>
        <w:lastRenderedPageBreak/>
        <w:t xml:space="preserve">density and the resulting higher conversion efficiency. </w:t>
      </w:r>
    </w:p>
    <w:p w14:paraId="5F414B96" w14:textId="3A64A897" w:rsidR="00312252" w:rsidRDefault="003751AE" w:rsidP="00F37B05">
      <w:pPr>
        <w:widowControl w:val="0"/>
        <w:ind w:firstLine="720"/>
        <w:contextualSpacing/>
        <w:jc w:val="both"/>
        <w:rPr>
          <w:rFonts w:ascii="Times New Roman" w:hAnsi="Times New Roman"/>
        </w:rPr>
      </w:pPr>
      <w:r>
        <w:rPr>
          <w:rFonts w:ascii="Times New Roman" w:hAnsi="Times New Roman" w:hint="eastAsia"/>
          <w:lang w:eastAsia="zh-CN"/>
        </w:rPr>
        <w:t>Unt</w:t>
      </w:r>
      <w:r w:rsidR="00312252">
        <w:rPr>
          <w:rFonts w:ascii="Times New Roman" w:hAnsi="Times New Roman"/>
        </w:rPr>
        <w:t xml:space="preserve">il now, TPV is still in a research and development phase, and </w:t>
      </w:r>
      <w:r w:rsidR="00A0478C">
        <w:rPr>
          <w:rFonts w:ascii="Times New Roman" w:hAnsi="Times New Roman"/>
        </w:rPr>
        <w:t>has</w:t>
      </w:r>
      <w:r w:rsidR="00312252">
        <w:rPr>
          <w:rFonts w:ascii="Times New Roman" w:hAnsi="Times New Roman"/>
        </w:rPr>
        <w:t xml:space="preserve"> not reach</w:t>
      </w:r>
      <w:r w:rsidR="00A0478C">
        <w:rPr>
          <w:rFonts w:ascii="Times New Roman" w:hAnsi="Times New Roman"/>
        </w:rPr>
        <w:t>ed</w:t>
      </w:r>
      <w:r w:rsidR="00312252">
        <w:rPr>
          <w:rFonts w:ascii="Times New Roman" w:hAnsi="Times New Roman"/>
        </w:rPr>
        <w:t xml:space="preserve"> commercial maturity, as </w:t>
      </w:r>
      <w:r w:rsidR="00A0478C">
        <w:rPr>
          <w:rFonts w:ascii="Times New Roman" w:hAnsi="Times New Roman"/>
        </w:rPr>
        <w:t xml:space="preserve">it has been </w:t>
      </w:r>
      <w:r w:rsidR="00312252">
        <w:rPr>
          <w:rFonts w:ascii="Times New Roman" w:hAnsi="Times New Roman"/>
        </w:rPr>
        <w:t xml:space="preserve">impeded by some research barriers. For example, in the past, the lack of suitable high efficiency TPV cells was the main obstacle. Currently, the main difficulty is the involvement of various </w:t>
      </w:r>
      <w:r w:rsidR="00A0478C">
        <w:rPr>
          <w:rFonts w:ascii="Times New Roman" w:hAnsi="Times New Roman"/>
        </w:rPr>
        <w:t>areas</w:t>
      </w:r>
      <w:r w:rsidR="00312252">
        <w:rPr>
          <w:rFonts w:ascii="Times New Roman" w:hAnsi="Times New Roman"/>
        </w:rPr>
        <w:t xml:space="preserve"> of applied science. Unlike solar PVs, the realization of a TPV system relies on</w:t>
      </w:r>
      <w:r w:rsidR="00A0478C">
        <w:rPr>
          <w:rFonts w:ascii="Times New Roman" w:hAnsi="Times New Roman"/>
        </w:rPr>
        <w:t xml:space="preserve"> experience in</w:t>
      </w:r>
      <w:r w:rsidR="00312252">
        <w:rPr>
          <w:rFonts w:ascii="Times New Roman" w:hAnsi="Times New Roman"/>
        </w:rPr>
        <w:t xml:space="preserve"> various </w:t>
      </w:r>
      <w:r w:rsidR="00A0478C">
        <w:rPr>
          <w:rFonts w:ascii="Times New Roman" w:hAnsi="Times New Roman"/>
        </w:rPr>
        <w:t>aspects</w:t>
      </w:r>
      <w:r w:rsidR="00312252">
        <w:rPr>
          <w:rFonts w:ascii="Times New Roman" w:hAnsi="Times New Roman"/>
        </w:rPr>
        <w:t xml:space="preserve"> including optics with filters, heat transfer over </w:t>
      </w:r>
      <w:r w:rsidR="00A0478C">
        <w:rPr>
          <w:rFonts w:ascii="Times New Roman" w:hAnsi="Times New Roman"/>
        </w:rPr>
        <w:t xml:space="preserve">a </w:t>
      </w:r>
      <w:r w:rsidR="00312252">
        <w:rPr>
          <w:rFonts w:ascii="Times New Roman" w:hAnsi="Times New Roman"/>
        </w:rPr>
        <w:t xml:space="preserve">small scale and materials tolerant </w:t>
      </w:r>
      <w:r w:rsidR="00A0478C">
        <w:rPr>
          <w:rFonts w:ascii="Times New Roman" w:hAnsi="Times New Roman"/>
        </w:rPr>
        <w:t>of</w:t>
      </w:r>
      <w:r w:rsidR="00312252">
        <w:rPr>
          <w:rFonts w:ascii="Times New Roman" w:hAnsi="Times New Roman"/>
        </w:rPr>
        <w:t xml:space="preserve"> high temperature. Despite these obstacles, some prototype TPV system demonstrations were reported, as briefly summarized in Table 1-1</w:t>
      </w:r>
      <w:r w:rsidR="00F37B05">
        <w:rPr>
          <w:rFonts w:ascii="Times New Roman" w:hAnsi="Times New Roman"/>
        </w:rPr>
        <w:t>.</w:t>
      </w:r>
    </w:p>
    <w:p w14:paraId="42A47AC1" w14:textId="3B06060C" w:rsidR="000D0A91" w:rsidRDefault="000D0A91" w:rsidP="00F37B05">
      <w:pPr>
        <w:widowControl w:val="0"/>
        <w:ind w:firstLine="720"/>
        <w:contextualSpacing/>
        <w:jc w:val="both"/>
        <w:rPr>
          <w:rFonts w:ascii="Times New Roman" w:hAnsi="Times New Roman"/>
        </w:rPr>
      </w:pPr>
    </w:p>
    <w:p w14:paraId="7122BC38" w14:textId="6C4DB773" w:rsidR="000D0A91" w:rsidRDefault="000D0A91" w:rsidP="00F37B05">
      <w:pPr>
        <w:widowControl w:val="0"/>
        <w:ind w:firstLine="720"/>
        <w:contextualSpacing/>
        <w:jc w:val="both"/>
        <w:rPr>
          <w:rFonts w:ascii="Times New Roman" w:hAnsi="Times New Roman"/>
        </w:rPr>
      </w:pPr>
    </w:p>
    <w:p w14:paraId="7C83AF09" w14:textId="5144FAC5" w:rsidR="000D0A91" w:rsidRDefault="000D0A91" w:rsidP="00F37B05">
      <w:pPr>
        <w:widowControl w:val="0"/>
        <w:ind w:firstLine="720"/>
        <w:contextualSpacing/>
        <w:jc w:val="both"/>
        <w:rPr>
          <w:rFonts w:ascii="Times New Roman" w:hAnsi="Times New Roman"/>
        </w:rPr>
      </w:pPr>
    </w:p>
    <w:p w14:paraId="5E553B98" w14:textId="15B30E36" w:rsidR="000D0A91" w:rsidRDefault="000D0A91" w:rsidP="00F37B05">
      <w:pPr>
        <w:widowControl w:val="0"/>
        <w:ind w:firstLine="720"/>
        <w:contextualSpacing/>
        <w:jc w:val="both"/>
        <w:rPr>
          <w:rFonts w:ascii="Times New Roman" w:hAnsi="Times New Roman"/>
        </w:rPr>
      </w:pPr>
    </w:p>
    <w:p w14:paraId="1134E6CA" w14:textId="1D80307B" w:rsidR="000D0A91" w:rsidRDefault="000D0A91" w:rsidP="00F37B05">
      <w:pPr>
        <w:widowControl w:val="0"/>
        <w:ind w:firstLine="720"/>
        <w:contextualSpacing/>
        <w:jc w:val="both"/>
        <w:rPr>
          <w:rFonts w:ascii="Times New Roman" w:hAnsi="Times New Roman"/>
        </w:rPr>
      </w:pPr>
    </w:p>
    <w:p w14:paraId="59D0AB56" w14:textId="41646288" w:rsidR="000D0A91" w:rsidRDefault="000D0A91" w:rsidP="00F37B05">
      <w:pPr>
        <w:widowControl w:val="0"/>
        <w:ind w:firstLine="720"/>
        <w:contextualSpacing/>
        <w:jc w:val="both"/>
        <w:rPr>
          <w:rFonts w:ascii="Times New Roman" w:hAnsi="Times New Roman"/>
        </w:rPr>
      </w:pPr>
    </w:p>
    <w:p w14:paraId="4324CD27" w14:textId="3F39C802" w:rsidR="000D0A91" w:rsidRDefault="000D0A91" w:rsidP="00F37B05">
      <w:pPr>
        <w:widowControl w:val="0"/>
        <w:ind w:firstLine="720"/>
        <w:contextualSpacing/>
        <w:jc w:val="both"/>
        <w:rPr>
          <w:rFonts w:ascii="Times New Roman" w:hAnsi="Times New Roman"/>
        </w:rPr>
      </w:pPr>
    </w:p>
    <w:p w14:paraId="26BAC427" w14:textId="4C48003F" w:rsidR="000D0A91" w:rsidRDefault="000D0A91" w:rsidP="00F37B05">
      <w:pPr>
        <w:widowControl w:val="0"/>
        <w:ind w:firstLine="720"/>
        <w:contextualSpacing/>
        <w:jc w:val="both"/>
        <w:rPr>
          <w:rFonts w:ascii="Times New Roman" w:hAnsi="Times New Roman"/>
        </w:rPr>
      </w:pPr>
    </w:p>
    <w:p w14:paraId="013E59CA" w14:textId="6CFF0573" w:rsidR="000D0A91" w:rsidRDefault="000D0A91" w:rsidP="00F37B05">
      <w:pPr>
        <w:widowControl w:val="0"/>
        <w:ind w:firstLine="720"/>
        <w:contextualSpacing/>
        <w:jc w:val="both"/>
        <w:rPr>
          <w:rFonts w:ascii="Times New Roman" w:hAnsi="Times New Roman"/>
        </w:rPr>
      </w:pPr>
    </w:p>
    <w:p w14:paraId="0E810BEF" w14:textId="27D19B8E" w:rsidR="000D0A91" w:rsidRDefault="000D0A91" w:rsidP="00F37B05">
      <w:pPr>
        <w:widowControl w:val="0"/>
        <w:ind w:firstLine="720"/>
        <w:contextualSpacing/>
        <w:jc w:val="both"/>
        <w:rPr>
          <w:rFonts w:ascii="Times New Roman" w:hAnsi="Times New Roman"/>
        </w:rPr>
      </w:pPr>
    </w:p>
    <w:p w14:paraId="2F496DA7" w14:textId="6E40FE39" w:rsidR="000D0A91" w:rsidRDefault="000D0A91" w:rsidP="00F37B05">
      <w:pPr>
        <w:widowControl w:val="0"/>
        <w:ind w:firstLine="720"/>
        <w:contextualSpacing/>
        <w:jc w:val="both"/>
        <w:rPr>
          <w:rFonts w:ascii="Times New Roman" w:hAnsi="Times New Roman"/>
        </w:rPr>
      </w:pPr>
    </w:p>
    <w:p w14:paraId="4E65D208" w14:textId="1370DEFA" w:rsidR="000D0A91" w:rsidRDefault="000D0A91" w:rsidP="00F37B05">
      <w:pPr>
        <w:widowControl w:val="0"/>
        <w:ind w:firstLine="720"/>
        <w:contextualSpacing/>
        <w:jc w:val="both"/>
        <w:rPr>
          <w:rFonts w:ascii="Times New Roman" w:hAnsi="Times New Roman"/>
        </w:rPr>
      </w:pPr>
    </w:p>
    <w:p w14:paraId="773CFE02" w14:textId="7AD19955" w:rsidR="000D0A91" w:rsidRDefault="000D0A91" w:rsidP="00F37B05">
      <w:pPr>
        <w:widowControl w:val="0"/>
        <w:ind w:firstLine="720"/>
        <w:contextualSpacing/>
        <w:jc w:val="both"/>
        <w:rPr>
          <w:rFonts w:ascii="Times New Roman" w:hAnsi="Times New Roman"/>
        </w:rPr>
      </w:pPr>
    </w:p>
    <w:p w14:paraId="55F44BDC" w14:textId="77777777" w:rsidR="000D0A91" w:rsidRDefault="000D0A91" w:rsidP="00F37B05">
      <w:pPr>
        <w:widowControl w:val="0"/>
        <w:ind w:firstLine="720"/>
        <w:contextualSpacing/>
        <w:jc w:val="both"/>
        <w:rPr>
          <w:rFonts w:ascii="Times New Roman" w:hAnsi="Times New Roman"/>
        </w:rPr>
      </w:pPr>
    </w:p>
    <w:p w14:paraId="0ED21D55" w14:textId="3105876A" w:rsidR="00252F73" w:rsidRPr="00252F73" w:rsidRDefault="00252F73" w:rsidP="00252F73">
      <w:pPr>
        <w:widowControl w:val="0"/>
        <w:spacing w:after="240" w:line="240" w:lineRule="auto"/>
        <w:jc w:val="center"/>
        <w:rPr>
          <w:rFonts w:ascii="Times New Roman" w:hAnsi="Times New Roman"/>
          <w:b/>
          <w:bCs/>
        </w:rPr>
      </w:pPr>
      <w:bookmarkStart w:id="38" w:name="_Toc35877316"/>
      <w:r w:rsidRPr="00252F73">
        <w:rPr>
          <w:b/>
          <w:bCs/>
        </w:rPr>
        <w:lastRenderedPageBreak/>
        <w:t xml:space="preserve">Table </w:t>
      </w:r>
      <w:r w:rsidR="004D72CC">
        <w:rPr>
          <w:b/>
          <w:bCs/>
        </w:rPr>
        <w:fldChar w:fldCharType="begin"/>
      </w:r>
      <w:r w:rsidR="004D72CC">
        <w:rPr>
          <w:b/>
          <w:bCs/>
        </w:rPr>
        <w:instrText xml:space="preserve"> STYLEREF 1 \s </w:instrText>
      </w:r>
      <w:r w:rsidR="004D72CC">
        <w:rPr>
          <w:b/>
          <w:bCs/>
        </w:rPr>
        <w:fldChar w:fldCharType="separate"/>
      </w:r>
      <w:r w:rsidR="00CE52C4">
        <w:rPr>
          <w:b/>
          <w:bCs/>
          <w:noProof/>
        </w:rPr>
        <w:t>1</w:t>
      </w:r>
      <w:r w:rsidR="004D72CC">
        <w:rPr>
          <w:b/>
          <w:bCs/>
        </w:rPr>
        <w:fldChar w:fldCharType="end"/>
      </w:r>
      <w:r w:rsidR="004D72CC">
        <w:rPr>
          <w:b/>
          <w:bCs/>
        </w:rPr>
        <w:noBreakHyphen/>
      </w:r>
      <w:r w:rsidR="004D72CC">
        <w:rPr>
          <w:b/>
          <w:bCs/>
        </w:rPr>
        <w:fldChar w:fldCharType="begin"/>
      </w:r>
      <w:r w:rsidR="004D72CC">
        <w:rPr>
          <w:b/>
          <w:bCs/>
        </w:rPr>
        <w:instrText xml:space="preserve"> SEQ Table \* ARABIC \s 1 </w:instrText>
      </w:r>
      <w:r w:rsidR="004D72CC">
        <w:rPr>
          <w:b/>
          <w:bCs/>
        </w:rPr>
        <w:fldChar w:fldCharType="separate"/>
      </w:r>
      <w:r w:rsidR="00CE52C4">
        <w:rPr>
          <w:b/>
          <w:bCs/>
          <w:noProof/>
        </w:rPr>
        <w:t>1</w:t>
      </w:r>
      <w:r w:rsidR="004D72CC">
        <w:rPr>
          <w:b/>
          <w:bCs/>
        </w:rPr>
        <w:fldChar w:fldCharType="end"/>
      </w:r>
      <w:r w:rsidRPr="00252F73">
        <w:rPr>
          <w:rFonts w:ascii="Times New Roman" w:hAnsi="Times New Roman"/>
          <w:b/>
          <w:bCs/>
        </w:rPr>
        <w:t>: Summary of some demonstrated TPV system performance.</w:t>
      </w:r>
      <w:bookmarkEnd w:id="38"/>
    </w:p>
    <w:tbl>
      <w:tblPr>
        <w:tblStyle w:val="TableGrid"/>
        <w:tblW w:w="8290" w:type="dxa"/>
        <w:jc w:val="center"/>
        <w:tblLayout w:type="fixed"/>
        <w:tblLook w:val="04A0" w:firstRow="1" w:lastRow="0" w:firstColumn="1" w:lastColumn="0" w:noHBand="0" w:noVBand="1"/>
      </w:tblPr>
      <w:tblGrid>
        <w:gridCol w:w="805"/>
        <w:gridCol w:w="900"/>
        <w:gridCol w:w="630"/>
        <w:gridCol w:w="900"/>
        <w:gridCol w:w="540"/>
        <w:gridCol w:w="630"/>
        <w:gridCol w:w="645"/>
        <w:gridCol w:w="720"/>
        <w:gridCol w:w="720"/>
        <w:gridCol w:w="720"/>
        <w:gridCol w:w="630"/>
        <w:gridCol w:w="450"/>
      </w:tblGrid>
      <w:tr w:rsidR="005333E9" w:rsidRPr="005333E9" w14:paraId="73819BB9" w14:textId="77777777" w:rsidTr="00D83306">
        <w:trPr>
          <w:cantSplit/>
          <w:trHeight w:val="1134"/>
          <w:jc w:val="center"/>
        </w:trPr>
        <w:tc>
          <w:tcPr>
            <w:tcW w:w="805" w:type="dxa"/>
            <w:textDirection w:val="btLr"/>
            <w:vAlign w:val="center"/>
          </w:tcPr>
          <w:p w14:paraId="2BB8F6A5" w14:textId="77777777" w:rsidR="00312252" w:rsidRPr="005333E9" w:rsidRDefault="00312252" w:rsidP="00D83306">
            <w:pPr>
              <w:widowControl w:val="0"/>
              <w:kinsoku w:val="0"/>
              <w:overflowPunct w:val="0"/>
              <w:autoSpaceDE w:val="0"/>
              <w:autoSpaceDN w:val="0"/>
              <w:spacing w:line="240" w:lineRule="auto"/>
              <w:contextualSpacing/>
              <w:jc w:val="center"/>
              <w:rPr>
                <w:rFonts w:ascii="Times New Roman" w:hAnsi="Times New Roman"/>
                <w:b/>
                <w:bCs/>
                <w:sz w:val="20"/>
                <w:szCs w:val="20"/>
              </w:rPr>
            </w:pPr>
            <w:r w:rsidRPr="005333E9">
              <w:rPr>
                <w:rFonts w:ascii="Times New Roman" w:hAnsi="Times New Roman"/>
                <w:b/>
                <w:bCs/>
                <w:sz w:val="20"/>
                <w:szCs w:val="20"/>
              </w:rPr>
              <w:t>Sunlight</w:t>
            </w:r>
          </w:p>
        </w:tc>
        <w:tc>
          <w:tcPr>
            <w:tcW w:w="900" w:type="dxa"/>
            <w:textDirection w:val="btLr"/>
            <w:vAlign w:val="center"/>
          </w:tcPr>
          <w:p w14:paraId="71DAD77A" w14:textId="77777777" w:rsidR="00312252" w:rsidRPr="005333E9" w:rsidRDefault="00312252" w:rsidP="00D83306">
            <w:pPr>
              <w:widowControl w:val="0"/>
              <w:kinsoku w:val="0"/>
              <w:overflowPunct w:val="0"/>
              <w:autoSpaceDE w:val="0"/>
              <w:autoSpaceDN w:val="0"/>
              <w:spacing w:line="240" w:lineRule="auto"/>
              <w:contextualSpacing/>
              <w:jc w:val="center"/>
              <w:rPr>
                <w:rFonts w:ascii="Times New Roman" w:hAnsi="Times New Roman"/>
                <w:sz w:val="20"/>
                <w:szCs w:val="20"/>
              </w:rPr>
            </w:pPr>
            <w:r w:rsidRPr="005333E9">
              <w:rPr>
                <w:rFonts w:ascii="Times New Roman" w:hAnsi="Times New Roman"/>
                <w:sz w:val="20"/>
                <w:szCs w:val="20"/>
              </w:rPr>
              <w:t xml:space="preserve">planar </w:t>
            </w:r>
            <w:r w:rsidRPr="005333E9">
              <w:rPr>
                <w:rFonts w:ascii="Times New Roman" w:hAnsi="Times New Roman"/>
                <w:color w:val="222222"/>
                <w:sz w:val="20"/>
                <w:szCs w:val="20"/>
                <w:shd w:val="clear" w:color="auto" w:fill="FFFFFF"/>
              </w:rPr>
              <w:t>tungsten</w:t>
            </w:r>
          </w:p>
        </w:tc>
        <w:tc>
          <w:tcPr>
            <w:tcW w:w="630" w:type="dxa"/>
            <w:textDirection w:val="btLr"/>
            <w:vAlign w:val="center"/>
          </w:tcPr>
          <w:p w14:paraId="738964B8" w14:textId="77777777" w:rsidR="00312252" w:rsidRPr="005333E9" w:rsidRDefault="00312252" w:rsidP="00D83306">
            <w:pPr>
              <w:widowControl w:val="0"/>
              <w:kinsoku w:val="0"/>
              <w:overflowPunct w:val="0"/>
              <w:autoSpaceDE w:val="0"/>
              <w:autoSpaceDN w:val="0"/>
              <w:spacing w:line="240" w:lineRule="auto"/>
              <w:contextualSpacing/>
              <w:jc w:val="center"/>
              <w:rPr>
                <w:rFonts w:ascii="Times New Roman" w:hAnsi="Times New Roman"/>
                <w:sz w:val="20"/>
                <w:szCs w:val="20"/>
              </w:rPr>
            </w:pPr>
            <w:r w:rsidRPr="005333E9">
              <w:rPr>
                <w:rFonts w:ascii="Times New Roman" w:hAnsi="Times New Roman"/>
                <w:sz w:val="20"/>
                <w:szCs w:val="20"/>
              </w:rPr>
              <w:t>1200 ℃</w:t>
            </w:r>
          </w:p>
        </w:tc>
        <w:tc>
          <w:tcPr>
            <w:tcW w:w="900" w:type="dxa"/>
            <w:textDirection w:val="btLr"/>
            <w:vAlign w:val="center"/>
          </w:tcPr>
          <w:p w14:paraId="78E9DB5B" w14:textId="77777777" w:rsidR="00312252" w:rsidRPr="005333E9" w:rsidRDefault="00312252" w:rsidP="00D83306">
            <w:pPr>
              <w:widowControl w:val="0"/>
              <w:kinsoku w:val="0"/>
              <w:overflowPunct w:val="0"/>
              <w:autoSpaceDE w:val="0"/>
              <w:autoSpaceDN w:val="0"/>
              <w:spacing w:line="240" w:lineRule="auto"/>
              <w:contextualSpacing/>
              <w:jc w:val="center"/>
              <w:rPr>
                <w:rFonts w:ascii="Times New Roman" w:hAnsi="Times New Roman"/>
                <w:sz w:val="20"/>
                <w:szCs w:val="20"/>
              </w:rPr>
            </w:pPr>
            <w:r w:rsidRPr="005333E9">
              <w:rPr>
                <w:rFonts w:ascii="Times New Roman" w:hAnsi="Times New Roman"/>
                <w:sz w:val="20"/>
                <w:szCs w:val="20"/>
              </w:rPr>
              <w:t>surface reflective filter</w:t>
            </w:r>
          </w:p>
        </w:tc>
        <w:tc>
          <w:tcPr>
            <w:tcW w:w="540" w:type="dxa"/>
            <w:textDirection w:val="btLr"/>
            <w:vAlign w:val="center"/>
          </w:tcPr>
          <w:p w14:paraId="3E911D48" w14:textId="77777777" w:rsidR="00312252" w:rsidRPr="005333E9" w:rsidRDefault="00312252" w:rsidP="00D83306">
            <w:pPr>
              <w:widowControl w:val="0"/>
              <w:kinsoku w:val="0"/>
              <w:overflowPunct w:val="0"/>
              <w:autoSpaceDE w:val="0"/>
              <w:autoSpaceDN w:val="0"/>
              <w:spacing w:line="240" w:lineRule="auto"/>
              <w:contextualSpacing/>
              <w:jc w:val="center"/>
              <w:rPr>
                <w:rFonts w:ascii="Times New Roman" w:hAnsi="Times New Roman"/>
                <w:sz w:val="20"/>
                <w:szCs w:val="20"/>
              </w:rPr>
            </w:pPr>
            <w:r w:rsidRPr="005333E9">
              <w:rPr>
                <w:rFonts w:ascii="Times New Roman" w:hAnsi="Times New Roman"/>
                <w:sz w:val="20"/>
                <w:szCs w:val="20"/>
              </w:rPr>
              <w:t>GaSb</w:t>
            </w:r>
          </w:p>
        </w:tc>
        <w:tc>
          <w:tcPr>
            <w:tcW w:w="630" w:type="dxa"/>
            <w:textDirection w:val="btLr"/>
            <w:vAlign w:val="center"/>
          </w:tcPr>
          <w:p w14:paraId="601D2A4C" w14:textId="77777777" w:rsidR="00312252" w:rsidRPr="005333E9" w:rsidRDefault="00312252" w:rsidP="00D83306">
            <w:pPr>
              <w:widowControl w:val="0"/>
              <w:kinsoku w:val="0"/>
              <w:overflowPunct w:val="0"/>
              <w:autoSpaceDE w:val="0"/>
              <w:autoSpaceDN w:val="0"/>
              <w:spacing w:line="240" w:lineRule="auto"/>
              <w:contextualSpacing/>
              <w:jc w:val="center"/>
              <w:rPr>
                <w:rFonts w:ascii="Times New Roman" w:hAnsi="Times New Roman"/>
                <w:sz w:val="20"/>
                <w:szCs w:val="20"/>
              </w:rPr>
            </w:pPr>
            <w:r w:rsidRPr="005333E9">
              <w:rPr>
                <w:rFonts w:ascii="Times New Roman" w:hAnsi="Times New Roman"/>
                <w:sz w:val="20"/>
                <w:szCs w:val="20"/>
              </w:rPr>
              <w:t>0.7 eV</w:t>
            </w:r>
          </w:p>
        </w:tc>
        <w:tc>
          <w:tcPr>
            <w:tcW w:w="645" w:type="dxa"/>
            <w:textDirection w:val="btLr"/>
            <w:vAlign w:val="center"/>
          </w:tcPr>
          <w:p w14:paraId="59EC88F7" w14:textId="77777777" w:rsidR="00312252" w:rsidRPr="005333E9" w:rsidRDefault="00312252" w:rsidP="00D83306">
            <w:pPr>
              <w:widowControl w:val="0"/>
              <w:kinsoku w:val="0"/>
              <w:overflowPunct w:val="0"/>
              <w:autoSpaceDE w:val="0"/>
              <w:autoSpaceDN w:val="0"/>
              <w:spacing w:line="240" w:lineRule="auto"/>
              <w:contextualSpacing/>
              <w:jc w:val="center"/>
              <w:rPr>
                <w:rFonts w:ascii="Times New Roman" w:hAnsi="Times New Roman"/>
                <w:sz w:val="20"/>
                <w:szCs w:val="20"/>
              </w:rPr>
            </w:pPr>
            <w:r w:rsidRPr="005333E9">
              <w:rPr>
                <w:rFonts w:ascii="Times New Roman" w:hAnsi="Times New Roman"/>
                <w:sz w:val="20"/>
                <w:szCs w:val="20"/>
              </w:rPr>
              <w:t>water cooled</w:t>
            </w:r>
          </w:p>
        </w:tc>
        <w:tc>
          <w:tcPr>
            <w:tcW w:w="720" w:type="dxa"/>
            <w:textDirection w:val="btLr"/>
            <w:vAlign w:val="center"/>
          </w:tcPr>
          <w:p w14:paraId="624F4006" w14:textId="77777777" w:rsidR="00312252" w:rsidRPr="005333E9" w:rsidRDefault="00312252" w:rsidP="00D83306">
            <w:pPr>
              <w:widowControl w:val="0"/>
              <w:kinsoku w:val="0"/>
              <w:overflowPunct w:val="0"/>
              <w:autoSpaceDE w:val="0"/>
              <w:autoSpaceDN w:val="0"/>
              <w:spacing w:line="240" w:lineRule="auto"/>
              <w:contextualSpacing/>
              <w:jc w:val="center"/>
              <w:rPr>
                <w:rFonts w:ascii="Times New Roman" w:hAnsi="Times New Roman"/>
                <w:sz w:val="20"/>
                <w:szCs w:val="20"/>
              </w:rPr>
            </w:pPr>
            <w:r w:rsidRPr="005333E9">
              <w:rPr>
                <w:rFonts w:ascii="Times New Roman" w:hAnsi="Times New Roman"/>
                <w:sz w:val="20"/>
                <w:szCs w:val="20"/>
              </w:rPr>
              <w:t>9.2 W</w:t>
            </w:r>
          </w:p>
        </w:tc>
        <w:tc>
          <w:tcPr>
            <w:tcW w:w="720" w:type="dxa"/>
            <w:textDirection w:val="btLr"/>
            <w:vAlign w:val="center"/>
          </w:tcPr>
          <w:p w14:paraId="15580D49" w14:textId="77777777" w:rsidR="00312252" w:rsidRPr="005333E9" w:rsidRDefault="00312252" w:rsidP="00D83306">
            <w:pPr>
              <w:widowControl w:val="0"/>
              <w:kinsoku w:val="0"/>
              <w:overflowPunct w:val="0"/>
              <w:autoSpaceDE w:val="0"/>
              <w:autoSpaceDN w:val="0"/>
              <w:spacing w:line="240" w:lineRule="auto"/>
              <w:contextualSpacing/>
              <w:jc w:val="center"/>
              <w:rPr>
                <w:rFonts w:ascii="Times New Roman" w:hAnsi="Times New Roman"/>
                <w:sz w:val="20"/>
                <w:szCs w:val="20"/>
              </w:rPr>
            </w:pPr>
            <w:r w:rsidRPr="005333E9">
              <w:rPr>
                <w:rFonts w:ascii="Times New Roman" w:hAnsi="Times New Roman"/>
                <w:sz w:val="20"/>
                <w:szCs w:val="20"/>
              </w:rPr>
              <w:t>6.24</w:t>
            </w:r>
          </w:p>
          <w:p w14:paraId="6E025A98" w14:textId="77777777" w:rsidR="00312252" w:rsidRPr="005333E9" w:rsidRDefault="00312252" w:rsidP="00D83306">
            <w:pPr>
              <w:widowControl w:val="0"/>
              <w:kinsoku w:val="0"/>
              <w:overflowPunct w:val="0"/>
              <w:autoSpaceDE w:val="0"/>
              <w:autoSpaceDN w:val="0"/>
              <w:spacing w:line="240" w:lineRule="auto"/>
              <w:contextualSpacing/>
              <w:jc w:val="center"/>
              <w:rPr>
                <w:rFonts w:ascii="Times New Roman" w:hAnsi="Times New Roman"/>
                <w:sz w:val="20"/>
                <w:szCs w:val="20"/>
                <w:vertAlign w:val="superscript"/>
              </w:rPr>
            </w:pPr>
            <w:r w:rsidRPr="005333E9">
              <w:rPr>
                <w:rFonts w:ascii="Times New Roman" w:hAnsi="Times New Roman"/>
                <w:sz w:val="20"/>
                <w:szCs w:val="20"/>
              </w:rPr>
              <w:t>W/cm</w:t>
            </w:r>
            <w:r w:rsidRPr="005333E9">
              <w:rPr>
                <w:rFonts w:ascii="Times New Roman" w:hAnsi="Times New Roman"/>
                <w:sz w:val="20"/>
                <w:szCs w:val="20"/>
                <w:vertAlign w:val="superscript"/>
              </w:rPr>
              <w:t>2</w:t>
            </w:r>
          </w:p>
        </w:tc>
        <w:tc>
          <w:tcPr>
            <w:tcW w:w="720" w:type="dxa"/>
            <w:textDirection w:val="btLr"/>
            <w:vAlign w:val="center"/>
          </w:tcPr>
          <w:p w14:paraId="6B5A7872" w14:textId="77777777" w:rsidR="00312252" w:rsidRPr="005333E9" w:rsidRDefault="00312252" w:rsidP="00D83306">
            <w:pPr>
              <w:widowControl w:val="0"/>
              <w:kinsoku w:val="0"/>
              <w:overflowPunct w:val="0"/>
              <w:autoSpaceDE w:val="0"/>
              <w:autoSpaceDN w:val="0"/>
              <w:spacing w:line="240" w:lineRule="auto"/>
              <w:contextualSpacing/>
              <w:jc w:val="center"/>
              <w:rPr>
                <w:rFonts w:ascii="Times New Roman" w:hAnsi="Times New Roman"/>
                <w:sz w:val="20"/>
                <w:szCs w:val="20"/>
              </w:rPr>
            </w:pPr>
            <w:r w:rsidRPr="005333E9">
              <w:rPr>
                <w:rFonts w:ascii="Times New Roman" w:hAnsi="Times New Roman"/>
                <w:sz w:val="20"/>
                <w:szCs w:val="20"/>
              </w:rPr>
              <w:t>6.2%</w:t>
            </w:r>
          </w:p>
        </w:tc>
        <w:tc>
          <w:tcPr>
            <w:tcW w:w="630" w:type="dxa"/>
            <w:textDirection w:val="btLr"/>
            <w:vAlign w:val="center"/>
          </w:tcPr>
          <w:p w14:paraId="08CB97BE" w14:textId="77777777" w:rsidR="00312252" w:rsidRPr="005333E9" w:rsidRDefault="00312252" w:rsidP="00D83306">
            <w:pPr>
              <w:widowControl w:val="0"/>
              <w:kinsoku w:val="0"/>
              <w:overflowPunct w:val="0"/>
              <w:autoSpaceDE w:val="0"/>
              <w:autoSpaceDN w:val="0"/>
              <w:spacing w:line="240" w:lineRule="auto"/>
              <w:contextualSpacing/>
              <w:jc w:val="center"/>
              <w:rPr>
                <w:rFonts w:ascii="Times New Roman" w:hAnsi="Times New Roman"/>
                <w:sz w:val="20"/>
                <w:szCs w:val="20"/>
              </w:rPr>
            </w:pPr>
            <w:r w:rsidRPr="005333E9">
              <w:rPr>
                <w:rFonts w:ascii="Times New Roman" w:hAnsi="Times New Roman"/>
                <w:sz w:val="20"/>
                <w:szCs w:val="20"/>
              </w:rPr>
              <w:t>UVA</w:t>
            </w:r>
          </w:p>
        </w:tc>
        <w:tc>
          <w:tcPr>
            <w:tcW w:w="450" w:type="dxa"/>
            <w:textDirection w:val="btLr"/>
            <w:vAlign w:val="center"/>
          </w:tcPr>
          <w:p w14:paraId="0588FDEA" w14:textId="77777777" w:rsidR="00312252" w:rsidRPr="005333E9" w:rsidRDefault="00312252" w:rsidP="00D83306">
            <w:pPr>
              <w:widowControl w:val="0"/>
              <w:kinsoku w:val="0"/>
              <w:overflowPunct w:val="0"/>
              <w:autoSpaceDE w:val="0"/>
              <w:autoSpaceDN w:val="0"/>
              <w:spacing w:line="240" w:lineRule="auto"/>
              <w:contextualSpacing/>
              <w:jc w:val="center"/>
              <w:rPr>
                <w:rFonts w:ascii="Times New Roman" w:hAnsi="Times New Roman"/>
                <w:sz w:val="20"/>
                <w:szCs w:val="20"/>
              </w:rPr>
            </w:pPr>
            <w:r w:rsidRPr="005333E9">
              <w:rPr>
                <w:rFonts w:ascii="Times New Roman" w:hAnsi="Times New Roman"/>
                <w:sz w:val="20"/>
                <w:szCs w:val="20"/>
              </w:rPr>
              <w:t>[26]</w:t>
            </w:r>
          </w:p>
        </w:tc>
      </w:tr>
      <w:tr w:rsidR="005333E9" w:rsidRPr="005333E9" w14:paraId="314480D0" w14:textId="77777777" w:rsidTr="00D83306">
        <w:trPr>
          <w:cantSplit/>
          <w:trHeight w:val="908"/>
          <w:jc w:val="center"/>
        </w:trPr>
        <w:tc>
          <w:tcPr>
            <w:tcW w:w="805" w:type="dxa"/>
            <w:textDirection w:val="btLr"/>
            <w:vAlign w:val="center"/>
          </w:tcPr>
          <w:p w14:paraId="4E3FFE5E" w14:textId="77777777" w:rsidR="00312252" w:rsidRPr="005333E9" w:rsidRDefault="00312252" w:rsidP="00D83306">
            <w:pPr>
              <w:widowControl w:val="0"/>
              <w:kinsoku w:val="0"/>
              <w:overflowPunct w:val="0"/>
              <w:autoSpaceDE w:val="0"/>
              <w:autoSpaceDN w:val="0"/>
              <w:spacing w:line="240" w:lineRule="auto"/>
              <w:contextualSpacing/>
              <w:jc w:val="center"/>
              <w:rPr>
                <w:rFonts w:ascii="Times New Roman" w:hAnsi="Times New Roman"/>
                <w:b/>
                <w:bCs/>
                <w:sz w:val="20"/>
                <w:szCs w:val="20"/>
              </w:rPr>
            </w:pPr>
            <w:r w:rsidRPr="005333E9">
              <w:rPr>
                <w:rFonts w:ascii="Times New Roman" w:hAnsi="Times New Roman"/>
                <w:b/>
                <w:bCs/>
                <w:sz w:val="20"/>
                <w:szCs w:val="20"/>
              </w:rPr>
              <w:t>Sunlight</w:t>
            </w:r>
          </w:p>
        </w:tc>
        <w:tc>
          <w:tcPr>
            <w:tcW w:w="900" w:type="dxa"/>
            <w:textDirection w:val="btLr"/>
            <w:vAlign w:val="center"/>
          </w:tcPr>
          <w:p w14:paraId="080E473A" w14:textId="77777777" w:rsidR="00312252" w:rsidRPr="005333E9" w:rsidRDefault="00312252" w:rsidP="00D83306">
            <w:pPr>
              <w:widowControl w:val="0"/>
              <w:kinsoku w:val="0"/>
              <w:overflowPunct w:val="0"/>
              <w:autoSpaceDE w:val="0"/>
              <w:autoSpaceDN w:val="0"/>
              <w:spacing w:line="240" w:lineRule="auto"/>
              <w:contextualSpacing/>
              <w:jc w:val="center"/>
              <w:rPr>
                <w:rFonts w:ascii="Times New Roman" w:hAnsi="Times New Roman"/>
                <w:sz w:val="20"/>
                <w:szCs w:val="20"/>
              </w:rPr>
            </w:pPr>
            <w:r w:rsidRPr="005333E9">
              <w:rPr>
                <w:rFonts w:ascii="Times New Roman" w:hAnsi="Times New Roman"/>
                <w:color w:val="222222"/>
                <w:sz w:val="20"/>
                <w:szCs w:val="20"/>
                <w:shd w:val="clear" w:color="auto" w:fill="FFFFFF"/>
              </w:rPr>
              <w:t>tungsten</w:t>
            </w:r>
            <w:r w:rsidRPr="005333E9">
              <w:rPr>
                <w:rFonts w:ascii="Times New Roman" w:hAnsi="Times New Roman"/>
                <w:sz w:val="20"/>
                <w:szCs w:val="20"/>
              </w:rPr>
              <w:t xml:space="preserve"> photonic crystal</w:t>
            </w:r>
          </w:p>
        </w:tc>
        <w:tc>
          <w:tcPr>
            <w:tcW w:w="630" w:type="dxa"/>
            <w:textDirection w:val="btLr"/>
            <w:vAlign w:val="center"/>
          </w:tcPr>
          <w:p w14:paraId="26CF1ED7" w14:textId="77777777" w:rsidR="00312252" w:rsidRPr="005333E9" w:rsidRDefault="00312252" w:rsidP="00D83306">
            <w:pPr>
              <w:widowControl w:val="0"/>
              <w:kinsoku w:val="0"/>
              <w:overflowPunct w:val="0"/>
              <w:autoSpaceDE w:val="0"/>
              <w:autoSpaceDN w:val="0"/>
              <w:spacing w:line="240" w:lineRule="auto"/>
              <w:contextualSpacing/>
              <w:jc w:val="center"/>
              <w:rPr>
                <w:rFonts w:ascii="Times New Roman" w:hAnsi="Times New Roman"/>
                <w:sz w:val="20"/>
                <w:szCs w:val="20"/>
              </w:rPr>
            </w:pPr>
            <w:r w:rsidRPr="005333E9">
              <w:rPr>
                <w:rFonts w:ascii="Times New Roman" w:hAnsi="Times New Roman"/>
                <w:sz w:val="20"/>
                <w:szCs w:val="20"/>
              </w:rPr>
              <w:t>1500 ℃</w:t>
            </w:r>
          </w:p>
        </w:tc>
        <w:tc>
          <w:tcPr>
            <w:tcW w:w="900" w:type="dxa"/>
            <w:textDirection w:val="btLr"/>
            <w:vAlign w:val="center"/>
          </w:tcPr>
          <w:p w14:paraId="72DEDC5E" w14:textId="77777777" w:rsidR="00312252" w:rsidRPr="005333E9" w:rsidRDefault="00312252" w:rsidP="00D83306">
            <w:pPr>
              <w:widowControl w:val="0"/>
              <w:kinsoku w:val="0"/>
              <w:overflowPunct w:val="0"/>
              <w:autoSpaceDE w:val="0"/>
              <w:autoSpaceDN w:val="0"/>
              <w:spacing w:line="240" w:lineRule="auto"/>
              <w:contextualSpacing/>
              <w:jc w:val="center"/>
              <w:rPr>
                <w:rFonts w:ascii="Times New Roman" w:hAnsi="Times New Roman"/>
                <w:sz w:val="20"/>
                <w:szCs w:val="20"/>
              </w:rPr>
            </w:pPr>
            <w:r w:rsidRPr="005333E9">
              <w:rPr>
                <w:rFonts w:ascii="Times New Roman" w:hAnsi="Times New Roman"/>
                <w:sz w:val="20"/>
                <w:szCs w:val="20"/>
              </w:rPr>
              <w:t>s</w:t>
            </w:r>
            <w:r w:rsidRPr="005333E9">
              <w:rPr>
                <w:rFonts w:ascii="Times New Roman" w:hAnsi="Times New Roman" w:hint="eastAsia"/>
                <w:sz w:val="20"/>
                <w:szCs w:val="20"/>
              </w:rPr>
              <w:t>el</w:t>
            </w:r>
            <w:r w:rsidRPr="005333E9">
              <w:rPr>
                <w:rFonts w:ascii="Times New Roman" w:hAnsi="Times New Roman"/>
                <w:sz w:val="20"/>
                <w:szCs w:val="20"/>
              </w:rPr>
              <w:t>ective emitter</w:t>
            </w:r>
          </w:p>
        </w:tc>
        <w:tc>
          <w:tcPr>
            <w:tcW w:w="540" w:type="dxa"/>
            <w:textDirection w:val="btLr"/>
            <w:vAlign w:val="center"/>
          </w:tcPr>
          <w:p w14:paraId="6AB9002D" w14:textId="77777777" w:rsidR="00312252" w:rsidRPr="005333E9" w:rsidRDefault="00312252" w:rsidP="00D83306">
            <w:pPr>
              <w:widowControl w:val="0"/>
              <w:kinsoku w:val="0"/>
              <w:overflowPunct w:val="0"/>
              <w:autoSpaceDE w:val="0"/>
              <w:autoSpaceDN w:val="0"/>
              <w:spacing w:line="240" w:lineRule="auto"/>
              <w:contextualSpacing/>
              <w:jc w:val="center"/>
              <w:rPr>
                <w:rFonts w:ascii="Times New Roman" w:hAnsi="Times New Roman"/>
                <w:sz w:val="20"/>
                <w:szCs w:val="20"/>
              </w:rPr>
            </w:pPr>
            <w:r w:rsidRPr="005333E9">
              <w:rPr>
                <w:rFonts w:ascii="Times New Roman" w:hAnsi="Times New Roman"/>
                <w:sz w:val="20"/>
                <w:szCs w:val="20"/>
              </w:rPr>
              <w:t>Ge</w:t>
            </w:r>
          </w:p>
        </w:tc>
        <w:tc>
          <w:tcPr>
            <w:tcW w:w="630" w:type="dxa"/>
            <w:textDirection w:val="btLr"/>
            <w:vAlign w:val="center"/>
          </w:tcPr>
          <w:p w14:paraId="5648AC44" w14:textId="77777777" w:rsidR="00312252" w:rsidRPr="005333E9" w:rsidRDefault="00312252" w:rsidP="00D83306">
            <w:pPr>
              <w:widowControl w:val="0"/>
              <w:kinsoku w:val="0"/>
              <w:overflowPunct w:val="0"/>
              <w:autoSpaceDE w:val="0"/>
              <w:autoSpaceDN w:val="0"/>
              <w:spacing w:line="240" w:lineRule="auto"/>
              <w:contextualSpacing/>
              <w:jc w:val="center"/>
              <w:rPr>
                <w:rFonts w:ascii="Times New Roman" w:hAnsi="Times New Roman"/>
                <w:sz w:val="20"/>
                <w:szCs w:val="20"/>
              </w:rPr>
            </w:pPr>
            <w:r w:rsidRPr="005333E9">
              <w:rPr>
                <w:rFonts w:ascii="Times New Roman" w:hAnsi="Times New Roman"/>
                <w:sz w:val="20"/>
                <w:szCs w:val="20"/>
              </w:rPr>
              <w:t>0.66 eV</w:t>
            </w:r>
          </w:p>
        </w:tc>
        <w:tc>
          <w:tcPr>
            <w:tcW w:w="645" w:type="dxa"/>
            <w:textDirection w:val="btLr"/>
            <w:vAlign w:val="center"/>
          </w:tcPr>
          <w:p w14:paraId="3D059873" w14:textId="77777777" w:rsidR="00312252" w:rsidRPr="005333E9" w:rsidRDefault="00312252" w:rsidP="00D83306">
            <w:pPr>
              <w:widowControl w:val="0"/>
              <w:kinsoku w:val="0"/>
              <w:overflowPunct w:val="0"/>
              <w:autoSpaceDE w:val="0"/>
              <w:autoSpaceDN w:val="0"/>
              <w:spacing w:line="240" w:lineRule="auto"/>
              <w:contextualSpacing/>
              <w:jc w:val="center"/>
              <w:rPr>
                <w:rFonts w:ascii="Times New Roman" w:hAnsi="Times New Roman"/>
                <w:sz w:val="20"/>
                <w:szCs w:val="20"/>
              </w:rPr>
            </w:pPr>
            <w:r w:rsidRPr="005333E9">
              <w:rPr>
                <w:rFonts w:ascii="Times New Roman" w:hAnsi="Times New Roman"/>
                <w:sz w:val="20"/>
                <w:szCs w:val="20"/>
              </w:rPr>
              <w:t>120 ℃</w:t>
            </w:r>
          </w:p>
        </w:tc>
        <w:tc>
          <w:tcPr>
            <w:tcW w:w="720" w:type="dxa"/>
            <w:textDirection w:val="btLr"/>
            <w:vAlign w:val="center"/>
          </w:tcPr>
          <w:p w14:paraId="1AB65543" w14:textId="77777777" w:rsidR="00312252" w:rsidRPr="005333E9" w:rsidRDefault="00312252" w:rsidP="00D83306">
            <w:pPr>
              <w:widowControl w:val="0"/>
              <w:kinsoku w:val="0"/>
              <w:overflowPunct w:val="0"/>
              <w:autoSpaceDE w:val="0"/>
              <w:autoSpaceDN w:val="0"/>
              <w:spacing w:line="240" w:lineRule="auto"/>
              <w:contextualSpacing/>
              <w:jc w:val="center"/>
              <w:rPr>
                <w:rFonts w:ascii="Times New Roman" w:hAnsi="Times New Roman"/>
                <w:sz w:val="20"/>
                <w:szCs w:val="20"/>
              </w:rPr>
            </w:pPr>
            <w:r w:rsidRPr="005333E9">
              <w:rPr>
                <w:rFonts w:ascii="Times New Roman" w:hAnsi="Times New Roman"/>
                <w:sz w:val="20"/>
                <w:szCs w:val="20"/>
              </w:rPr>
              <w:t xml:space="preserve">415 </w:t>
            </w:r>
            <w:r w:rsidRPr="005333E9">
              <w:rPr>
                <w:rFonts w:ascii="Times New Roman" w:hAnsi="Times New Roman" w:hint="eastAsia"/>
                <w:sz w:val="20"/>
                <w:szCs w:val="20"/>
              </w:rPr>
              <w:t>mW</w:t>
            </w:r>
          </w:p>
        </w:tc>
        <w:tc>
          <w:tcPr>
            <w:tcW w:w="720" w:type="dxa"/>
            <w:textDirection w:val="btLr"/>
            <w:vAlign w:val="center"/>
          </w:tcPr>
          <w:p w14:paraId="5FF1AAE1" w14:textId="77777777" w:rsidR="00312252" w:rsidRPr="005333E9" w:rsidRDefault="00312252" w:rsidP="00D83306">
            <w:pPr>
              <w:widowControl w:val="0"/>
              <w:kinsoku w:val="0"/>
              <w:overflowPunct w:val="0"/>
              <w:autoSpaceDE w:val="0"/>
              <w:autoSpaceDN w:val="0"/>
              <w:spacing w:line="240" w:lineRule="auto"/>
              <w:contextualSpacing/>
              <w:jc w:val="center"/>
              <w:rPr>
                <w:rFonts w:ascii="Times New Roman" w:hAnsi="Times New Roman"/>
                <w:sz w:val="20"/>
                <w:szCs w:val="20"/>
              </w:rPr>
            </w:pPr>
            <w:r w:rsidRPr="005333E9">
              <w:rPr>
                <w:rFonts w:ascii="Times New Roman" w:hAnsi="Times New Roman"/>
                <w:sz w:val="20"/>
                <w:szCs w:val="20"/>
              </w:rPr>
              <w:t>67 mW/cm</w:t>
            </w:r>
            <w:r w:rsidRPr="005333E9">
              <w:rPr>
                <w:rFonts w:ascii="Times New Roman" w:hAnsi="Times New Roman"/>
                <w:sz w:val="20"/>
                <w:szCs w:val="20"/>
                <w:vertAlign w:val="superscript"/>
              </w:rPr>
              <w:t>2</w:t>
            </w:r>
          </w:p>
        </w:tc>
        <w:tc>
          <w:tcPr>
            <w:tcW w:w="720" w:type="dxa"/>
            <w:textDirection w:val="btLr"/>
            <w:vAlign w:val="center"/>
          </w:tcPr>
          <w:p w14:paraId="553554C6" w14:textId="77777777" w:rsidR="00312252" w:rsidRPr="005333E9" w:rsidRDefault="00312252" w:rsidP="00D83306">
            <w:pPr>
              <w:widowControl w:val="0"/>
              <w:kinsoku w:val="0"/>
              <w:overflowPunct w:val="0"/>
              <w:autoSpaceDE w:val="0"/>
              <w:autoSpaceDN w:val="0"/>
              <w:spacing w:line="240" w:lineRule="auto"/>
              <w:contextualSpacing/>
              <w:jc w:val="center"/>
              <w:rPr>
                <w:rFonts w:ascii="Times New Roman" w:hAnsi="Times New Roman"/>
                <w:sz w:val="20"/>
                <w:szCs w:val="20"/>
              </w:rPr>
            </w:pPr>
            <w:r w:rsidRPr="005333E9">
              <w:rPr>
                <w:rFonts w:ascii="Times New Roman" w:hAnsi="Times New Roman"/>
                <w:sz w:val="20"/>
                <w:szCs w:val="20"/>
              </w:rPr>
              <w:t>0.8%</w:t>
            </w:r>
          </w:p>
        </w:tc>
        <w:tc>
          <w:tcPr>
            <w:tcW w:w="630" w:type="dxa"/>
            <w:textDirection w:val="btLr"/>
            <w:vAlign w:val="center"/>
          </w:tcPr>
          <w:p w14:paraId="7A02245D" w14:textId="66509BEF" w:rsidR="00312252" w:rsidRPr="005333E9" w:rsidRDefault="005333E9" w:rsidP="00D83306">
            <w:pPr>
              <w:widowControl w:val="0"/>
              <w:kinsoku w:val="0"/>
              <w:overflowPunct w:val="0"/>
              <w:autoSpaceDE w:val="0"/>
              <w:autoSpaceDN w:val="0"/>
              <w:spacing w:line="240" w:lineRule="auto"/>
              <w:contextualSpacing/>
              <w:jc w:val="center"/>
              <w:rPr>
                <w:rFonts w:ascii="Times New Roman" w:hAnsi="Times New Roman"/>
                <w:sz w:val="20"/>
                <w:szCs w:val="20"/>
              </w:rPr>
            </w:pPr>
            <w:r w:rsidRPr="005333E9">
              <w:rPr>
                <w:rFonts w:ascii="Times New Roman" w:hAnsi="Times New Roman"/>
                <w:sz w:val="20"/>
                <w:szCs w:val="20"/>
              </w:rPr>
              <w:t xml:space="preserve">Barcelona </w:t>
            </w:r>
            <w:r w:rsidR="00312252" w:rsidRPr="005333E9">
              <w:rPr>
                <w:rFonts w:ascii="Times New Roman" w:hAnsi="Times New Roman"/>
                <w:sz w:val="20"/>
                <w:szCs w:val="20"/>
              </w:rPr>
              <w:t>U</w:t>
            </w:r>
            <w:r w:rsidR="00312252" w:rsidRPr="005333E9">
              <w:rPr>
                <w:rFonts w:ascii="Times New Roman" w:hAnsi="Times New Roman" w:hint="eastAsia"/>
                <w:sz w:val="20"/>
                <w:szCs w:val="20"/>
              </w:rPr>
              <w:t>niversity</w:t>
            </w:r>
          </w:p>
        </w:tc>
        <w:tc>
          <w:tcPr>
            <w:tcW w:w="450" w:type="dxa"/>
            <w:textDirection w:val="btLr"/>
            <w:vAlign w:val="center"/>
          </w:tcPr>
          <w:p w14:paraId="3F3A0E54" w14:textId="77777777" w:rsidR="00312252" w:rsidRPr="005333E9" w:rsidRDefault="00312252" w:rsidP="00D83306">
            <w:pPr>
              <w:widowControl w:val="0"/>
              <w:kinsoku w:val="0"/>
              <w:overflowPunct w:val="0"/>
              <w:autoSpaceDE w:val="0"/>
              <w:autoSpaceDN w:val="0"/>
              <w:spacing w:line="240" w:lineRule="auto"/>
              <w:contextualSpacing/>
              <w:jc w:val="center"/>
              <w:rPr>
                <w:rFonts w:ascii="Times New Roman" w:hAnsi="Times New Roman"/>
                <w:sz w:val="20"/>
                <w:szCs w:val="20"/>
              </w:rPr>
            </w:pPr>
            <w:r w:rsidRPr="005333E9">
              <w:rPr>
                <w:rFonts w:ascii="Times New Roman" w:hAnsi="Times New Roman"/>
                <w:sz w:val="20"/>
                <w:szCs w:val="20"/>
              </w:rPr>
              <w:t>[25]</w:t>
            </w:r>
          </w:p>
        </w:tc>
      </w:tr>
      <w:tr w:rsidR="005333E9" w:rsidRPr="005333E9" w14:paraId="65FEF1E1" w14:textId="77777777" w:rsidTr="00D83306">
        <w:trPr>
          <w:cantSplit/>
          <w:trHeight w:val="1115"/>
          <w:jc w:val="center"/>
        </w:trPr>
        <w:tc>
          <w:tcPr>
            <w:tcW w:w="805" w:type="dxa"/>
            <w:textDirection w:val="btLr"/>
            <w:vAlign w:val="center"/>
          </w:tcPr>
          <w:p w14:paraId="2C0E6C4D" w14:textId="77777777" w:rsidR="00312252" w:rsidRPr="005333E9" w:rsidRDefault="00312252" w:rsidP="00D83306">
            <w:pPr>
              <w:widowControl w:val="0"/>
              <w:kinsoku w:val="0"/>
              <w:overflowPunct w:val="0"/>
              <w:autoSpaceDE w:val="0"/>
              <w:autoSpaceDN w:val="0"/>
              <w:spacing w:line="240" w:lineRule="auto"/>
              <w:contextualSpacing/>
              <w:jc w:val="center"/>
              <w:rPr>
                <w:rFonts w:ascii="Times New Roman" w:hAnsi="Times New Roman"/>
                <w:b/>
                <w:bCs/>
                <w:sz w:val="20"/>
                <w:szCs w:val="20"/>
              </w:rPr>
            </w:pPr>
            <w:r w:rsidRPr="005333E9">
              <w:rPr>
                <w:rFonts w:ascii="Times New Roman" w:hAnsi="Times New Roman"/>
                <w:b/>
                <w:bCs/>
                <w:sz w:val="20"/>
                <w:szCs w:val="20"/>
              </w:rPr>
              <w:t>Radioisotope module</w:t>
            </w:r>
          </w:p>
        </w:tc>
        <w:tc>
          <w:tcPr>
            <w:tcW w:w="900" w:type="dxa"/>
            <w:textDirection w:val="btLr"/>
            <w:vAlign w:val="center"/>
          </w:tcPr>
          <w:p w14:paraId="405D9D6A" w14:textId="77777777" w:rsidR="00312252" w:rsidRPr="005333E9" w:rsidRDefault="00312252" w:rsidP="00D83306">
            <w:pPr>
              <w:widowControl w:val="0"/>
              <w:kinsoku w:val="0"/>
              <w:overflowPunct w:val="0"/>
              <w:autoSpaceDE w:val="0"/>
              <w:autoSpaceDN w:val="0"/>
              <w:spacing w:line="240" w:lineRule="auto"/>
              <w:contextualSpacing/>
              <w:jc w:val="center"/>
              <w:rPr>
                <w:rFonts w:ascii="Times New Roman" w:hAnsi="Times New Roman"/>
                <w:sz w:val="20"/>
                <w:szCs w:val="20"/>
              </w:rPr>
            </w:pPr>
            <w:r w:rsidRPr="005333E9">
              <w:rPr>
                <w:rFonts w:ascii="Times New Roman" w:hAnsi="Times New Roman"/>
                <w:color w:val="222222"/>
                <w:sz w:val="20"/>
                <w:szCs w:val="20"/>
                <w:shd w:val="clear" w:color="auto" w:fill="FFFFFF"/>
              </w:rPr>
              <w:t>tungsten</w:t>
            </w:r>
          </w:p>
        </w:tc>
        <w:tc>
          <w:tcPr>
            <w:tcW w:w="630" w:type="dxa"/>
            <w:textDirection w:val="btLr"/>
            <w:vAlign w:val="center"/>
          </w:tcPr>
          <w:p w14:paraId="626CC45F" w14:textId="77777777" w:rsidR="00312252" w:rsidRPr="005333E9" w:rsidRDefault="00312252" w:rsidP="00D83306">
            <w:pPr>
              <w:widowControl w:val="0"/>
              <w:kinsoku w:val="0"/>
              <w:overflowPunct w:val="0"/>
              <w:autoSpaceDE w:val="0"/>
              <w:autoSpaceDN w:val="0"/>
              <w:spacing w:line="240" w:lineRule="auto"/>
              <w:contextualSpacing/>
              <w:jc w:val="center"/>
              <w:rPr>
                <w:rFonts w:ascii="Times New Roman" w:hAnsi="Times New Roman"/>
                <w:sz w:val="20"/>
                <w:szCs w:val="20"/>
              </w:rPr>
            </w:pPr>
            <w:r w:rsidRPr="005333E9">
              <w:rPr>
                <w:rFonts w:ascii="Times New Roman" w:hAnsi="Times New Roman"/>
                <w:sz w:val="20"/>
                <w:szCs w:val="20"/>
              </w:rPr>
              <w:t>1007 ℃</w:t>
            </w:r>
          </w:p>
        </w:tc>
        <w:tc>
          <w:tcPr>
            <w:tcW w:w="900" w:type="dxa"/>
            <w:textDirection w:val="btLr"/>
            <w:vAlign w:val="center"/>
          </w:tcPr>
          <w:p w14:paraId="01B65AB0" w14:textId="77777777" w:rsidR="00312252" w:rsidRPr="005333E9" w:rsidRDefault="00312252" w:rsidP="00D83306">
            <w:pPr>
              <w:widowControl w:val="0"/>
              <w:kinsoku w:val="0"/>
              <w:overflowPunct w:val="0"/>
              <w:autoSpaceDE w:val="0"/>
              <w:autoSpaceDN w:val="0"/>
              <w:spacing w:line="240" w:lineRule="auto"/>
              <w:contextualSpacing/>
              <w:jc w:val="center"/>
              <w:rPr>
                <w:rFonts w:ascii="Times New Roman" w:hAnsi="Times New Roman"/>
                <w:sz w:val="20"/>
                <w:szCs w:val="20"/>
              </w:rPr>
            </w:pPr>
            <w:r w:rsidRPr="005333E9">
              <w:rPr>
                <w:rFonts w:ascii="Times New Roman" w:hAnsi="Times New Roman"/>
                <w:sz w:val="20"/>
                <w:szCs w:val="20"/>
              </w:rPr>
              <w:t>dielectric filter on TPV cell</w:t>
            </w:r>
          </w:p>
        </w:tc>
        <w:tc>
          <w:tcPr>
            <w:tcW w:w="540" w:type="dxa"/>
            <w:textDirection w:val="btLr"/>
            <w:vAlign w:val="center"/>
          </w:tcPr>
          <w:p w14:paraId="4BC1D42C" w14:textId="77777777" w:rsidR="00312252" w:rsidRPr="005333E9" w:rsidRDefault="00312252" w:rsidP="00D83306">
            <w:pPr>
              <w:widowControl w:val="0"/>
              <w:kinsoku w:val="0"/>
              <w:overflowPunct w:val="0"/>
              <w:autoSpaceDE w:val="0"/>
              <w:autoSpaceDN w:val="0"/>
              <w:spacing w:line="240" w:lineRule="auto"/>
              <w:contextualSpacing/>
              <w:jc w:val="center"/>
              <w:rPr>
                <w:rFonts w:ascii="Times New Roman" w:hAnsi="Times New Roman"/>
                <w:sz w:val="20"/>
                <w:szCs w:val="20"/>
              </w:rPr>
            </w:pPr>
            <w:r w:rsidRPr="005333E9">
              <w:rPr>
                <w:rFonts w:ascii="Times New Roman" w:hAnsi="Times New Roman"/>
                <w:sz w:val="20"/>
                <w:szCs w:val="20"/>
              </w:rPr>
              <w:t>InG</w:t>
            </w:r>
            <w:r w:rsidRPr="005333E9">
              <w:rPr>
                <w:rFonts w:ascii="Times New Roman" w:hAnsi="Times New Roman" w:hint="eastAsia"/>
                <w:sz w:val="20"/>
                <w:szCs w:val="20"/>
              </w:rPr>
              <w:t>aA</w:t>
            </w:r>
            <w:r w:rsidRPr="005333E9">
              <w:rPr>
                <w:rFonts w:ascii="Times New Roman" w:hAnsi="Times New Roman"/>
                <w:sz w:val="20"/>
                <w:szCs w:val="20"/>
              </w:rPr>
              <w:t>s</w:t>
            </w:r>
          </w:p>
        </w:tc>
        <w:tc>
          <w:tcPr>
            <w:tcW w:w="630" w:type="dxa"/>
            <w:textDirection w:val="btLr"/>
            <w:vAlign w:val="center"/>
          </w:tcPr>
          <w:p w14:paraId="65F58BB4" w14:textId="77777777" w:rsidR="00312252" w:rsidRPr="005333E9" w:rsidRDefault="00312252" w:rsidP="00D83306">
            <w:pPr>
              <w:widowControl w:val="0"/>
              <w:kinsoku w:val="0"/>
              <w:overflowPunct w:val="0"/>
              <w:autoSpaceDE w:val="0"/>
              <w:autoSpaceDN w:val="0"/>
              <w:spacing w:line="240" w:lineRule="auto"/>
              <w:contextualSpacing/>
              <w:jc w:val="center"/>
              <w:rPr>
                <w:rFonts w:ascii="Times New Roman" w:hAnsi="Times New Roman"/>
                <w:sz w:val="20"/>
                <w:szCs w:val="20"/>
              </w:rPr>
            </w:pPr>
            <w:r w:rsidRPr="005333E9">
              <w:rPr>
                <w:rFonts w:ascii="Times New Roman" w:hAnsi="Times New Roman"/>
                <w:sz w:val="20"/>
                <w:szCs w:val="20"/>
              </w:rPr>
              <w:t>0.6 eV</w:t>
            </w:r>
          </w:p>
        </w:tc>
        <w:tc>
          <w:tcPr>
            <w:tcW w:w="645" w:type="dxa"/>
            <w:textDirection w:val="btLr"/>
            <w:vAlign w:val="center"/>
          </w:tcPr>
          <w:p w14:paraId="17FD6291" w14:textId="77777777" w:rsidR="00312252" w:rsidRPr="005333E9" w:rsidRDefault="00312252" w:rsidP="00D83306">
            <w:pPr>
              <w:widowControl w:val="0"/>
              <w:kinsoku w:val="0"/>
              <w:overflowPunct w:val="0"/>
              <w:autoSpaceDE w:val="0"/>
              <w:autoSpaceDN w:val="0"/>
              <w:spacing w:line="240" w:lineRule="auto"/>
              <w:contextualSpacing/>
              <w:jc w:val="center"/>
              <w:rPr>
                <w:rFonts w:ascii="Times New Roman" w:hAnsi="Times New Roman"/>
                <w:sz w:val="20"/>
                <w:szCs w:val="20"/>
              </w:rPr>
            </w:pPr>
            <w:r w:rsidRPr="005333E9">
              <w:rPr>
                <w:rFonts w:ascii="Times New Roman" w:hAnsi="Times New Roman"/>
                <w:sz w:val="20"/>
                <w:szCs w:val="20"/>
              </w:rPr>
              <w:t>50 ℃</w:t>
            </w:r>
          </w:p>
        </w:tc>
        <w:tc>
          <w:tcPr>
            <w:tcW w:w="720" w:type="dxa"/>
            <w:textDirection w:val="btLr"/>
            <w:vAlign w:val="center"/>
          </w:tcPr>
          <w:p w14:paraId="6EBB16E9" w14:textId="77777777" w:rsidR="00312252" w:rsidRPr="005333E9" w:rsidRDefault="00312252" w:rsidP="00D83306">
            <w:pPr>
              <w:widowControl w:val="0"/>
              <w:kinsoku w:val="0"/>
              <w:overflowPunct w:val="0"/>
              <w:autoSpaceDE w:val="0"/>
              <w:autoSpaceDN w:val="0"/>
              <w:spacing w:line="240" w:lineRule="auto"/>
              <w:contextualSpacing/>
              <w:jc w:val="center"/>
              <w:rPr>
                <w:rFonts w:ascii="Times New Roman" w:hAnsi="Times New Roman"/>
                <w:sz w:val="20"/>
                <w:szCs w:val="20"/>
              </w:rPr>
            </w:pPr>
            <w:r w:rsidRPr="005333E9">
              <w:rPr>
                <w:rFonts w:ascii="Times New Roman" w:hAnsi="Times New Roman"/>
                <w:sz w:val="20"/>
                <w:szCs w:val="20"/>
              </w:rPr>
              <w:t>100 W</w:t>
            </w:r>
          </w:p>
        </w:tc>
        <w:tc>
          <w:tcPr>
            <w:tcW w:w="720" w:type="dxa"/>
            <w:textDirection w:val="btLr"/>
            <w:vAlign w:val="center"/>
          </w:tcPr>
          <w:p w14:paraId="1A6AD85E" w14:textId="77777777" w:rsidR="00312252" w:rsidRPr="005333E9" w:rsidRDefault="00312252" w:rsidP="00D83306">
            <w:pPr>
              <w:widowControl w:val="0"/>
              <w:kinsoku w:val="0"/>
              <w:overflowPunct w:val="0"/>
              <w:autoSpaceDE w:val="0"/>
              <w:autoSpaceDN w:val="0"/>
              <w:spacing w:line="240" w:lineRule="auto"/>
              <w:contextualSpacing/>
              <w:jc w:val="center"/>
              <w:rPr>
                <w:rFonts w:ascii="Times New Roman" w:hAnsi="Times New Roman"/>
                <w:sz w:val="20"/>
                <w:szCs w:val="20"/>
              </w:rPr>
            </w:pPr>
            <w:r w:rsidRPr="005333E9">
              <w:rPr>
                <w:rFonts w:ascii="Times New Roman" w:hAnsi="Times New Roman"/>
                <w:sz w:val="20"/>
                <w:szCs w:val="20"/>
              </w:rPr>
              <w:t>0.5 W/cm</w:t>
            </w:r>
            <w:r w:rsidRPr="005333E9">
              <w:rPr>
                <w:rFonts w:ascii="Times New Roman" w:hAnsi="Times New Roman"/>
                <w:sz w:val="20"/>
                <w:szCs w:val="20"/>
                <w:vertAlign w:val="superscript"/>
              </w:rPr>
              <w:t>2</w:t>
            </w:r>
          </w:p>
        </w:tc>
        <w:tc>
          <w:tcPr>
            <w:tcW w:w="720" w:type="dxa"/>
            <w:textDirection w:val="btLr"/>
            <w:vAlign w:val="center"/>
          </w:tcPr>
          <w:p w14:paraId="0FFB3B09" w14:textId="77777777" w:rsidR="00312252" w:rsidRPr="005333E9" w:rsidRDefault="00312252" w:rsidP="00D83306">
            <w:pPr>
              <w:widowControl w:val="0"/>
              <w:kinsoku w:val="0"/>
              <w:overflowPunct w:val="0"/>
              <w:autoSpaceDE w:val="0"/>
              <w:autoSpaceDN w:val="0"/>
              <w:spacing w:line="240" w:lineRule="auto"/>
              <w:contextualSpacing/>
              <w:jc w:val="center"/>
              <w:rPr>
                <w:rFonts w:ascii="Times New Roman" w:hAnsi="Times New Roman"/>
                <w:sz w:val="20"/>
                <w:szCs w:val="20"/>
              </w:rPr>
            </w:pPr>
            <w:r w:rsidRPr="005333E9">
              <w:rPr>
                <w:rFonts w:ascii="Times New Roman" w:hAnsi="Times New Roman"/>
                <w:sz w:val="20"/>
                <w:szCs w:val="20"/>
              </w:rPr>
              <w:t>20% projected</w:t>
            </w:r>
          </w:p>
        </w:tc>
        <w:tc>
          <w:tcPr>
            <w:tcW w:w="630" w:type="dxa"/>
            <w:textDirection w:val="btLr"/>
            <w:vAlign w:val="center"/>
          </w:tcPr>
          <w:p w14:paraId="3414742E" w14:textId="77777777" w:rsidR="00312252" w:rsidRPr="005333E9" w:rsidRDefault="00312252" w:rsidP="00D83306">
            <w:pPr>
              <w:widowControl w:val="0"/>
              <w:kinsoku w:val="0"/>
              <w:overflowPunct w:val="0"/>
              <w:autoSpaceDE w:val="0"/>
              <w:autoSpaceDN w:val="0"/>
              <w:spacing w:line="240" w:lineRule="auto"/>
              <w:contextualSpacing/>
              <w:jc w:val="center"/>
              <w:rPr>
                <w:rFonts w:ascii="Times New Roman" w:hAnsi="Times New Roman"/>
                <w:sz w:val="20"/>
                <w:szCs w:val="20"/>
              </w:rPr>
            </w:pPr>
            <w:r w:rsidRPr="005333E9">
              <w:rPr>
                <w:rFonts w:ascii="Times New Roman" w:hAnsi="Times New Roman" w:hint="eastAsia"/>
                <w:sz w:val="20"/>
                <w:szCs w:val="20"/>
              </w:rPr>
              <w:t>Em</w:t>
            </w:r>
            <w:r w:rsidRPr="005333E9">
              <w:rPr>
                <w:rFonts w:ascii="Times New Roman" w:hAnsi="Times New Roman"/>
                <w:sz w:val="20"/>
                <w:szCs w:val="20"/>
              </w:rPr>
              <w:t>c</w:t>
            </w:r>
            <w:r w:rsidRPr="005333E9">
              <w:rPr>
                <w:rFonts w:ascii="Times New Roman" w:hAnsi="Times New Roman" w:hint="eastAsia"/>
                <w:sz w:val="20"/>
                <w:szCs w:val="20"/>
              </w:rPr>
              <w:t>ore</w:t>
            </w:r>
          </w:p>
        </w:tc>
        <w:tc>
          <w:tcPr>
            <w:tcW w:w="450" w:type="dxa"/>
            <w:textDirection w:val="btLr"/>
            <w:vAlign w:val="center"/>
          </w:tcPr>
          <w:p w14:paraId="0FB9CD20" w14:textId="77777777" w:rsidR="00312252" w:rsidRPr="005333E9" w:rsidRDefault="00312252" w:rsidP="00D83306">
            <w:pPr>
              <w:widowControl w:val="0"/>
              <w:kinsoku w:val="0"/>
              <w:overflowPunct w:val="0"/>
              <w:autoSpaceDE w:val="0"/>
              <w:autoSpaceDN w:val="0"/>
              <w:spacing w:line="240" w:lineRule="auto"/>
              <w:contextualSpacing/>
              <w:jc w:val="center"/>
              <w:rPr>
                <w:rFonts w:ascii="Times New Roman" w:hAnsi="Times New Roman"/>
                <w:sz w:val="20"/>
                <w:szCs w:val="20"/>
              </w:rPr>
            </w:pPr>
            <w:r w:rsidRPr="005333E9">
              <w:rPr>
                <w:rFonts w:ascii="Times New Roman" w:hAnsi="Times New Roman"/>
                <w:sz w:val="20"/>
                <w:szCs w:val="20"/>
              </w:rPr>
              <w:t>[24]</w:t>
            </w:r>
          </w:p>
        </w:tc>
      </w:tr>
      <w:tr w:rsidR="005333E9" w:rsidRPr="005333E9" w14:paraId="60967DE2" w14:textId="77777777" w:rsidTr="00D83306">
        <w:trPr>
          <w:cantSplit/>
          <w:trHeight w:val="1286"/>
          <w:jc w:val="center"/>
        </w:trPr>
        <w:tc>
          <w:tcPr>
            <w:tcW w:w="805" w:type="dxa"/>
            <w:textDirection w:val="btLr"/>
            <w:vAlign w:val="center"/>
          </w:tcPr>
          <w:p w14:paraId="009239DB" w14:textId="77777777" w:rsidR="00312252" w:rsidRPr="005333E9" w:rsidRDefault="00312252" w:rsidP="00D83306">
            <w:pPr>
              <w:widowControl w:val="0"/>
              <w:kinsoku w:val="0"/>
              <w:overflowPunct w:val="0"/>
              <w:autoSpaceDE w:val="0"/>
              <w:autoSpaceDN w:val="0"/>
              <w:spacing w:line="240" w:lineRule="auto"/>
              <w:contextualSpacing/>
              <w:jc w:val="center"/>
              <w:rPr>
                <w:rFonts w:ascii="Times New Roman" w:hAnsi="Times New Roman"/>
                <w:b/>
                <w:bCs/>
                <w:sz w:val="20"/>
                <w:szCs w:val="20"/>
              </w:rPr>
            </w:pPr>
            <w:r w:rsidRPr="005333E9">
              <w:rPr>
                <w:rFonts w:ascii="Times New Roman" w:hAnsi="Times New Roman"/>
                <w:b/>
                <w:bCs/>
                <w:sz w:val="20"/>
                <w:szCs w:val="20"/>
              </w:rPr>
              <w:t>Combined combustor-emitter</w:t>
            </w:r>
          </w:p>
        </w:tc>
        <w:tc>
          <w:tcPr>
            <w:tcW w:w="900" w:type="dxa"/>
            <w:textDirection w:val="btLr"/>
            <w:vAlign w:val="center"/>
          </w:tcPr>
          <w:p w14:paraId="04C2365E" w14:textId="77777777" w:rsidR="00312252" w:rsidRPr="005333E9" w:rsidRDefault="00312252" w:rsidP="00D83306">
            <w:pPr>
              <w:widowControl w:val="0"/>
              <w:kinsoku w:val="0"/>
              <w:overflowPunct w:val="0"/>
              <w:autoSpaceDE w:val="0"/>
              <w:autoSpaceDN w:val="0"/>
              <w:spacing w:line="240" w:lineRule="auto"/>
              <w:contextualSpacing/>
              <w:jc w:val="center"/>
              <w:rPr>
                <w:rFonts w:ascii="Times New Roman" w:hAnsi="Times New Roman"/>
                <w:sz w:val="20"/>
                <w:szCs w:val="20"/>
              </w:rPr>
            </w:pPr>
            <w:r w:rsidRPr="005333E9">
              <w:rPr>
                <w:rFonts w:ascii="Times New Roman" w:hAnsi="Times New Roman"/>
                <w:sz w:val="20"/>
                <w:szCs w:val="20"/>
              </w:rPr>
              <w:t>SiC</w:t>
            </w:r>
          </w:p>
        </w:tc>
        <w:tc>
          <w:tcPr>
            <w:tcW w:w="630" w:type="dxa"/>
            <w:textDirection w:val="btLr"/>
            <w:vAlign w:val="center"/>
          </w:tcPr>
          <w:p w14:paraId="29AC6348" w14:textId="77777777" w:rsidR="00312252" w:rsidRPr="005333E9" w:rsidRDefault="00312252" w:rsidP="00D83306">
            <w:pPr>
              <w:widowControl w:val="0"/>
              <w:kinsoku w:val="0"/>
              <w:overflowPunct w:val="0"/>
              <w:autoSpaceDE w:val="0"/>
              <w:autoSpaceDN w:val="0"/>
              <w:spacing w:line="240" w:lineRule="auto"/>
              <w:contextualSpacing/>
              <w:jc w:val="center"/>
              <w:rPr>
                <w:rFonts w:ascii="Times New Roman" w:hAnsi="Times New Roman"/>
                <w:sz w:val="20"/>
                <w:szCs w:val="20"/>
              </w:rPr>
            </w:pPr>
            <w:r w:rsidRPr="005333E9">
              <w:rPr>
                <w:rFonts w:ascii="Times New Roman" w:hAnsi="Times New Roman"/>
                <w:sz w:val="20"/>
                <w:szCs w:val="20"/>
              </w:rPr>
              <w:t>1309 ℃</w:t>
            </w:r>
          </w:p>
        </w:tc>
        <w:tc>
          <w:tcPr>
            <w:tcW w:w="900" w:type="dxa"/>
            <w:textDirection w:val="btLr"/>
            <w:vAlign w:val="center"/>
          </w:tcPr>
          <w:p w14:paraId="556989CB" w14:textId="77777777" w:rsidR="00312252" w:rsidRPr="005333E9" w:rsidRDefault="00312252" w:rsidP="00D83306">
            <w:pPr>
              <w:widowControl w:val="0"/>
              <w:kinsoku w:val="0"/>
              <w:overflowPunct w:val="0"/>
              <w:autoSpaceDE w:val="0"/>
              <w:autoSpaceDN w:val="0"/>
              <w:spacing w:line="240" w:lineRule="auto"/>
              <w:contextualSpacing/>
              <w:jc w:val="center"/>
              <w:rPr>
                <w:rFonts w:ascii="Times New Roman" w:hAnsi="Times New Roman"/>
                <w:sz w:val="20"/>
                <w:szCs w:val="20"/>
              </w:rPr>
            </w:pPr>
            <w:r w:rsidRPr="005333E9">
              <w:rPr>
                <w:rFonts w:ascii="Times New Roman" w:hAnsi="Times New Roman"/>
                <w:sz w:val="20"/>
                <w:szCs w:val="20"/>
              </w:rPr>
              <w:t>surface reflective filter</w:t>
            </w:r>
          </w:p>
        </w:tc>
        <w:tc>
          <w:tcPr>
            <w:tcW w:w="540" w:type="dxa"/>
            <w:textDirection w:val="btLr"/>
            <w:vAlign w:val="center"/>
          </w:tcPr>
          <w:p w14:paraId="4CD819FC" w14:textId="77777777" w:rsidR="00312252" w:rsidRPr="005333E9" w:rsidRDefault="00312252" w:rsidP="00D83306">
            <w:pPr>
              <w:widowControl w:val="0"/>
              <w:kinsoku w:val="0"/>
              <w:overflowPunct w:val="0"/>
              <w:autoSpaceDE w:val="0"/>
              <w:autoSpaceDN w:val="0"/>
              <w:spacing w:line="240" w:lineRule="auto"/>
              <w:contextualSpacing/>
              <w:jc w:val="center"/>
              <w:rPr>
                <w:rFonts w:ascii="Times New Roman" w:hAnsi="Times New Roman"/>
                <w:sz w:val="20"/>
                <w:szCs w:val="20"/>
              </w:rPr>
            </w:pPr>
            <w:r w:rsidRPr="005333E9">
              <w:rPr>
                <w:rFonts w:ascii="Times New Roman" w:hAnsi="Times New Roman"/>
                <w:sz w:val="20"/>
                <w:szCs w:val="20"/>
              </w:rPr>
              <w:t>InGaAs</w:t>
            </w:r>
          </w:p>
        </w:tc>
        <w:tc>
          <w:tcPr>
            <w:tcW w:w="630" w:type="dxa"/>
            <w:textDirection w:val="btLr"/>
            <w:vAlign w:val="center"/>
          </w:tcPr>
          <w:p w14:paraId="1969A3A1" w14:textId="77777777" w:rsidR="00312252" w:rsidRPr="005333E9" w:rsidRDefault="00312252" w:rsidP="00D83306">
            <w:pPr>
              <w:widowControl w:val="0"/>
              <w:kinsoku w:val="0"/>
              <w:overflowPunct w:val="0"/>
              <w:autoSpaceDE w:val="0"/>
              <w:autoSpaceDN w:val="0"/>
              <w:spacing w:line="240" w:lineRule="auto"/>
              <w:contextualSpacing/>
              <w:jc w:val="center"/>
              <w:rPr>
                <w:rFonts w:ascii="Times New Roman" w:hAnsi="Times New Roman"/>
                <w:sz w:val="20"/>
                <w:szCs w:val="20"/>
              </w:rPr>
            </w:pPr>
            <w:r w:rsidRPr="005333E9">
              <w:rPr>
                <w:rFonts w:ascii="Times New Roman" w:hAnsi="Times New Roman"/>
                <w:sz w:val="20"/>
                <w:szCs w:val="20"/>
              </w:rPr>
              <w:t>0.6 eV</w:t>
            </w:r>
          </w:p>
        </w:tc>
        <w:tc>
          <w:tcPr>
            <w:tcW w:w="645" w:type="dxa"/>
            <w:textDirection w:val="btLr"/>
            <w:vAlign w:val="center"/>
          </w:tcPr>
          <w:p w14:paraId="04B70B1E" w14:textId="77777777" w:rsidR="00312252" w:rsidRPr="005333E9" w:rsidRDefault="00312252" w:rsidP="00D83306">
            <w:pPr>
              <w:widowControl w:val="0"/>
              <w:kinsoku w:val="0"/>
              <w:overflowPunct w:val="0"/>
              <w:autoSpaceDE w:val="0"/>
              <w:autoSpaceDN w:val="0"/>
              <w:spacing w:line="240" w:lineRule="auto"/>
              <w:contextualSpacing/>
              <w:jc w:val="center"/>
              <w:rPr>
                <w:rFonts w:ascii="Times New Roman" w:hAnsi="Times New Roman"/>
                <w:sz w:val="20"/>
                <w:szCs w:val="20"/>
              </w:rPr>
            </w:pPr>
            <w:r w:rsidRPr="005333E9">
              <w:rPr>
                <w:rFonts w:ascii="Times New Roman" w:hAnsi="Times New Roman"/>
                <w:sz w:val="20"/>
                <w:szCs w:val="20"/>
              </w:rPr>
              <w:t>25 ℃</w:t>
            </w:r>
          </w:p>
        </w:tc>
        <w:tc>
          <w:tcPr>
            <w:tcW w:w="720" w:type="dxa"/>
            <w:textDirection w:val="btLr"/>
            <w:vAlign w:val="center"/>
          </w:tcPr>
          <w:p w14:paraId="7D323724" w14:textId="77777777" w:rsidR="00312252" w:rsidRPr="005333E9" w:rsidRDefault="00312252" w:rsidP="00D83306">
            <w:pPr>
              <w:widowControl w:val="0"/>
              <w:kinsoku w:val="0"/>
              <w:overflowPunct w:val="0"/>
              <w:autoSpaceDE w:val="0"/>
              <w:autoSpaceDN w:val="0"/>
              <w:spacing w:line="240" w:lineRule="auto"/>
              <w:contextualSpacing/>
              <w:jc w:val="center"/>
              <w:rPr>
                <w:rFonts w:ascii="Times New Roman" w:hAnsi="Times New Roman"/>
                <w:sz w:val="20"/>
                <w:szCs w:val="20"/>
              </w:rPr>
            </w:pPr>
            <w:r w:rsidRPr="005333E9">
              <w:rPr>
                <w:rFonts w:ascii="Times New Roman" w:hAnsi="Times New Roman"/>
                <w:sz w:val="20"/>
                <w:szCs w:val="20"/>
              </w:rPr>
              <w:t>3.16 W</w:t>
            </w:r>
          </w:p>
        </w:tc>
        <w:tc>
          <w:tcPr>
            <w:tcW w:w="720" w:type="dxa"/>
            <w:textDirection w:val="btLr"/>
            <w:vAlign w:val="center"/>
          </w:tcPr>
          <w:p w14:paraId="0A7A5798" w14:textId="77777777" w:rsidR="00312252" w:rsidRPr="005333E9" w:rsidRDefault="00312252" w:rsidP="00D83306">
            <w:pPr>
              <w:widowControl w:val="0"/>
              <w:kinsoku w:val="0"/>
              <w:overflowPunct w:val="0"/>
              <w:autoSpaceDE w:val="0"/>
              <w:autoSpaceDN w:val="0"/>
              <w:spacing w:line="240" w:lineRule="auto"/>
              <w:contextualSpacing/>
              <w:jc w:val="center"/>
              <w:rPr>
                <w:rFonts w:ascii="Times New Roman" w:hAnsi="Times New Roman"/>
                <w:sz w:val="20"/>
                <w:szCs w:val="20"/>
                <w:vertAlign w:val="superscript"/>
              </w:rPr>
            </w:pPr>
            <w:r w:rsidRPr="005333E9">
              <w:rPr>
                <w:rFonts w:ascii="Times New Roman" w:hAnsi="Times New Roman"/>
                <w:sz w:val="20"/>
                <w:szCs w:val="20"/>
              </w:rPr>
              <w:t>0.79 W/cm</w:t>
            </w:r>
            <w:r w:rsidRPr="005333E9">
              <w:rPr>
                <w:rFonts w:ascii="Times New Roman" w:hAnsi="Times New Roman"/>
                <w:sz w:val="20"/>
                <w:szCs w:val="20"/>
                <w:vertAlign w:val="superscript"/>
              </w:rPr>
              <w:t>2</w:t>
            </w:r>
          </w:p>
        </w:tc>
        <w:tc>
          <w:tcPr>
            <w:tcW w:w="720" w:type="dxa"/>
            <w:textDirection w:val="btLr"/>
            <w:vAlign w:val="center"/>
          </w:tcPr>
          <w:p w14:paraId="127F0AE8" w14:textId="77777777" w:rsidR="00312252" w:rsidRPr="005333E9" w:rsidRDefault="00312252" w:rsidP="00D83306">
            <w:pPr>
              <w:widowControl w:val="0"/>
              <w:kinsoku w:val="0"/>
              <w:overflowPunct w:val="0"/>
              <w:autoSpaceDE w:val="0"/>
              <w:autoSpaceDN w:val="0"/>
              <w:spacing w:line="240" w:lineRule="auto"/>
              <w:contextualSpacing/>
              <w:jc w:val="center"/>
              <w:rPr>
                <w:rFonts w:ascii="Times New Roman" w:hAnsi="Times New Roman"/>
                <w:sz w:val="20"/>
                <w:szCs w:val="20"/>
              </w:rPr>
            </w:pPr>
            <w:r w:rsidRPr="005333E9">
              <w:rPr>
                <w:rFonts w:ascii="Times New Roman" w:hAnsi="Times New Roman"/>
                <w:sz w:val="20"/>
                <w:szCs w:val="20"/>
              </w:rPr>
              <w:t>emitter/module</w:t>
            </w:r>
          </w:p>
          <w:p w14:paraId="2ED231F6" w14:textId="77777777" w:rsidR="00312252" w:rsidRPr="005333E9" w:rsidRDefault="00312252" w:rsidP="00D83306">
            <w:pPr>
              <w:widowControl w:val="0"/>
              <w:kinsoku w:val="0"/>
              <w:overflowPunct w:val="0"/>
              <w:autoSpaceDE w:val="0"/>
              <w:autoSpaceDN w:val="0"/>
              <w:spacing w:line="240" w:lineRule="auto"/>
              <w:contextualSpacing/>
              <w:jc w:val="center"/>
              <w:rPr>
                <w:rFonts w:ascii="Times New Roman" w:hAnsi="Times New Roman"/>
                <w:sz w:val="20"/>
                <w:szCs w:val="20"/>
              </w:rPr>
            </w:pPr>
            <w:r w:rsidRPr="005333E9">
              <w:rPr>
                <w:rFonts w:ascii="Times New Roman" w:hAnsi="Times New Roman"/>
                <w:sz w:val="20"/>
                <w:szCs w:val="20"/>
              </w:rPr>
              <w:t>23.6%</w:t>
            </w:r>
          </w:p>
        </w:tc>
        <w:tc>
          <w:tcPr>
            <w:tcW w:w="630" w:type="dxa"/>
            <w:textDirection w:val="btLr"/>
            <w:vAlign w:val="center"/>
          </w:tcPr>
          <w:p w14:paraId="50D36F60" w14:textId="77777777" w:rsidR="00312252" w:rsidRPr="005333E9" w:rsidRDefault="00312252" w:rsidP="00D83306">
            <w:pPr>
              <w:widowControl w:val="0"/>
              <w:kinsoku w:val="0"/>
              <w:overflowPunct w:val="0"/>
              <w:autoSpaceDE w:val="0"/>
              <w:autoSpaceDN w:val="0"/>
              <w:spacing w:line="240" w:lineRule="auto"/>
              <w:contextualSpacing/>
              <w:jc w:val="center"/>
              <w:rPr>
                <w:rFonts w:ascii="Times New Roman" w:hAnsi="Times New Roman"/>
                <w:sz w:val="20"/>
                <w:szCs w:val="20"/>
              </w:rPr>
            </w:pPr>
            <w:r w:rsidRPr="005333E9">
              <w:rPr>
                <w:rFonts w:ascii="Times New Roman" w:hAnsi="Times New Roman"/>
                <w:sz w:val="20"/>
                <w:szCs w:val="20"/>
              </w:rPr>
              <w:t>Bechtel Bettis Inc.</w:t>
            </w:r>
          </w:p>
        </w:tc>
        <w:tc>
          <w:tcPr>
            <w:tcW w:w="450" w:type="dxa"/>
            <w:textDirection w:val="btLr"/>
            <w:vAlign w:val="center"/>
          </w:tcPr>
          <w:p w14:paraId="5A649AE1" w14:textId="77777777" w:rsidR="00312252" w:rsidRPr="005333E9" w:rsidRDefault="00312252" w:rsidP="00D83306">
            <w:pPr>
              <w:widowControl w:val="0"/>
              <w:kinsoku w:val="0"/>
              <w:overflowPunct w:val="0"/>
              <w:autoSpaceDE w:val="0"/>
              <w:autoSpaceDN w:val="0"/>
              <w:spacing w:line="240" w:lineRule="auto"/>
              <w:contextualSpacing/>
              <w:jc w:val="center"/>
              <w:rPr>
                <w:rFonts w:ascii="Times New Roman" w:hAnsi="Times New Roman"/>
                <w:sz w:val="20"/>
                <w:szCs w:val="20"/>
              </w:rPr>
            </w:pPr>
            <w:r w:rsidRPr="005333E9">
              <w:rPr>
                <w:rFonts w:ascii="Times New Roman" w:hAnsi="Times New Roman"/>
                <w:sz w:val="20"/>
                <w:szCs w:val="20"/>
              </w:rPr>
              <w:t>[23]</w:t>
            </w:r>
          </w:p>
        </w:tc>
      </w:tr>
      <w:tr w:rsidR="005333E9" w:rsidRPr="005333E9" w14:paraId="7AFC8ABB" w14:textId="77777777" w:rsidTr="00D83306">
        <w:trPr>
          <w:cantSplit/>
          <w:trHeight w:val="1637"/>
          <w:jc w:val="center"/>
        </w:trPr>
        <w:tc>
          <w:tcPr>
            <w:tcW w:w="805" w:type="dxa"/>
            <w:textDirection w:val="btLr"/>
            <w:vAlign w:val="center"/>
          </w:tcPr>
          <w:p w14:paraId="08682045" w14:textId="77777777" w:rsidR="00312252" w:rsidRPr="005333E9" w:rsidRDefault="00312252" w:rsidP="00D83306">
            <w:pPr>
              <w:widowControl w:val="0"/>
              <w:kinsoku w:val="0"/>
              <w:overflowPunct w:val="0"/>
              <w:autoSpaceDE w:val="0"/>
              <w:autoSpaceDN w:val="0"/>
              <w:spacing w:line="240" w:lineRule="auto"/>
              <w:contextualSpacing/>
              <w:jc w:val="center"/>
              <w:rPr>
                <w:rFonts w:ascii="Times New Roman" w:hAnsi="Times New Roman"/>
                <w:b/>
                <w:bCs/>
                <w:sz w:val="20"/>
                <w:szCs w:val="20"/>
              </w:rPr>
            </w:pPr>
            <w:r w:rsidRPr="005333E9">
              <w:rPr>
                <w:rFonts w:ascii="Times New Roman" w:hAnsi="Times New Roman"/>
                <w:b/>
                <w:bCs/>
                <w:sz w:val="20"/>
                <w:szCs w:val="20"/>
              </w:rPr>
              <w:t>JP8 combustion</w:t>
            </w:r>
          </w:p>
        </w:tc>
        <w:tc>
          <w:tcPr>
            <w:tcW w:w="900" w:type="dxa"/>
            <w:textDirection w:val="btLr"/>
            <w:vAlign w:val="center"/>
          </w:tcPr>
          <w:p w14:paraId="1DAAB064" w14:textId="77777777" w:rsidR="00312252" w:rsidRPr="005333E9" w:rsidRDefault="00312252" w:rsidP="00D83306">
            <w:pPr>
              <w:widowControl w:val="0"/>
              <w:kinsoku w:val="0"/>
              <w:overflowPunct w:val="0"/>
              <w:autoSpaceDE w:val="0"/>
              <w:autoSpaceDN w:val="0"/>
              <w:spacing w:line="240" w:lineRule="auto"/>
              <w:contextualSpacing/>
              <w:jc w:val="center"/>
              <w:rPr>
                <w:rFonts w:ascii="Times New Roman" w:hAnsi="Times New Roman"/>
                <w:sz w:val="20"/>
                <w:szCs w:val="20"/>
              </w:rPr>
            </w:pPr>
            <w:r w:rsidRPr="005333E9">
              <w:rPr>
                <w:rFonts w:ascii="Times New Roman" w:hAnsi="Times New Roman"/>
                <w:color w:val="222222"/>
                <w:sz w:val="20"/>
                <w:szCs w:val="20"/>
                <w:shd w:val="clear" w:color="auto" w:fill="FFFFFF"/>
              </w:rPr>
              <w:t>tungsten</w:t>
            </w:r>
            <w:r w:rsidRPr="005333E9">
              <w:rPr>
                <w:rFonts w:ascii="Times New Roman" w:hAnsi="Times New Roman"/>
                <w:sz w:val="20"/>
                <w:szCs w:val="20"/>
              </w:rPr>
              <w:t xml:space="preserve"> on SiC</w:t>
            </w:r>
          </w:p>
        </w:tc>
        <w:tc>
          <w:tcPr>
            <w:tcW w:w="630" w:type="dxa"/>
            <w:textDirection w:val="btLr"/>
            <w:vAlign w:val="center"/>
          </w:tcPr>
          <w:p w14:paraId="383D9E15" w14:textId="77777777" w:rsidR="00312252" w:rsidRPr="005333E9" w:rsidRDefault="00312252" w:rsidP="00D83306">
            <w:pPr>
              <w:widowControl w:val="0"/>
              <w:kinsoku w:val="0"/>
              <w:overflowPunct w:val="0"/>
              <w:autoSpaceDE w:val="0"/>
              <w:autoSpaceDN w:val="0"/>
              <w:spacing w:line="240" w:lineRule="auto"/>
              <w:contextualSpacing/>
              <w:jc w:val="center"/>
              <w:rPr>
                <w:rFonts w:ascii="Times New Roman" w:hAnsi="Times New Roman"/>
                <w:sz w:val="20"/>
                <w:szCs w:val="20"/>
              </w:rPr>
            </w:pPr>
            <w:r w:rsidRPr="005333E9">
              <w:rPr>
                <w:rFonts w:ascii="Times New Roman" w:hAnsi="Times New Roman"/>
                <w:sz w:val="20"/>
                <w:szCs w:val="20"/>
              </w:rPr>
              <w:t>1275 ℃</w:t>
            </w:r>
          </w:p>
        </w:tc>
        <w:tc>
          <w:tcPr>
            <w:tcW w:w="900" w:type="dxa"/>
            <w:textDirection w:val="btLr"/>
            <w:vAlign w:val="center"/>
          </w:tcPr>
          <w:p w14:paraId="2EE6567C" w14:textId="77777777" w:rsidR="00312252" w:rsidRPr="005333E9" w:rsidRDefault="00312252" w:rsidP="00D83306">
            <w:pPr>
              <w:widowControl w:val="0"/>
              <w:kinsoku w:val="0"/>
              <w:overflowPunct w:val="0"/>
              <w:autoSpaceDE w:val="0"/>
              <w:autoSpaceDN w:val="0"/>
              <w:spacing w:line="240" w:lineRule="auto"/>
              <w:contextualSpacing/>
              <w:jc w:val="center"/>
              <w:rPr>
                <w:rFonts w:ascii="Times New Roman" w:hAnsi="Times New Roman"/>
                <w:sz w:val="20"/>
                <w:szCs w:val="20"/>
              </w:rPr>
            </w:pPr>
            <w:r w:rsidRPr="005333E9">
              <w:rPr>
                <w:rFonts w:ascii="Times New Roman" w:hAnsi="Times New Roman"/>
                <w:sz w:val="20"/>
                <w:szCs w:val="20"/>
              </w:rPr>
              <w:t>selective emitter,</w:t>
            </w:r>
          </w:p>
          <w:p w14:paraId="55909821" w14:textId="77777777" w:rsidR="00312252" w:rsidRPr="005333E9" w:rsidRDefault="00312252" w:rsidP="00D83306">
            <w:pPr>
              <w:widowControl w:val="0"/>
              <w:kinsoku w:val="0"/>
              <w:overflowPunct w:val="0"/>
              <w:autoSpaceDE w:val="0"/>
              <w:autoSpaceDN w:val="0"/>
              <w:spacing w:line="240" w:lineRule="auto"/>
              <w:contextualSpacing/>
              <w:jc w:val="center"/>
              <w:rPr>
                <w:rFonts w:ascii="Times New Roman" w:hAnsi="Times New Roman"/>
                <w:sz w:val="20"/>
                <w:szCs w:val="20"/>
              </w:rPr>
            </w:pPr>
            <w:r w:rsidRPr="005333E9">
              <w:rPr>
                <w:rFonts w:ascii="Times New Roman" w:hAnsi="Times New Roman"/>
                <w:sz w:val="20"/>
                <w:szCs w:val="20"/>
              </w:rPr>
              <w:t>dielectric filter on TPV cell</w:t>
            </w:r>
          </w:p>
        </w:tc>
        <w:tc>
          <w:tcPr>
            <w:tcW w:w="540" w:type="dxa"/>
            <w:textDirection w:val="btLr"/>
            <w:vAlign w:val="center"/>
          </w:tcPr>
          <w:p w14:paraId="272915F6" w14:textId="77777777" w:rsidR="00312252" w:rsidRPr="005333E9" w:rsidRDefault="00312252" w:rsidP="00D83306">
            <w:pPr>
              <w:widowControl w:val="0"/>
              <w:kinsoku w:val="0"/>
              <w:overflowPunct w:val="0"/>
              <w:autoSpaceDE w:val="0"/>
              <w:autoSpaceDN w:val="0"/>
              <w:spacing w:line="240" w:lineRule="auto"/>
              <w:contextualSpacing/>
              <w:jc w:val="center"/>
              <w:rPr>
                <w:rFonts w:ascii="Times New Roman" w:hAnsi="Times New Roman"/>
                <w:sz w:val="20"/>
                <w:szCs w:val="20"/>
              </w:rPr>
            </w:pPr>
            <w:r w:rsidRPr="005333E9">
              <w:rPr>
                <w:rFonts w:ascii="Times New Roman" w:hAnsi="Times New Roman"/>
                <w:sz w:val="20"/>
                <w:szCs w:val="20"/>
              </w:rPr>
              <w:t>GaSb</w:t>
            </w:r>
          </w:p>
        </w:tc>
        <w:tc>
          <w:tcPr>
            <w:tcW w:w="630" w:type="dxa"/>
            <w:textDirection w:val="btLr"/>
            <w:vAlign w:val="center"/>
          </w:tcPr>
          <w:p w14:paraId="6E3C4E63" w14:textId="77777777" w:rsidR="00312252" w:rsidRPr="005333E9" w:rsidRDefault="00312252" w:rsidP="00D83306">
            <w:pPr>
              <w:widowControl w:val="0"/>
              <w:kinsoku w:val="0"/>
              <w:overflowPunct w:val="0"/>
              <w:autoSpaceDE w:val="0"/>
              <w:autoSpaceDN w:val="0"/>
              <w:spacing w:line="240" w:lineRule="auto"/>
              <w:contextualSpacing/>
              <w:jc w:val="center"/>
              <w:rPr>
                <w:rFonts w:ascii="Times New Roman" w:hAnsi="Times New Roman"/>
                <w:sz w:val="20"/>
                <w:szCs w:val="20"/>
              </w:rPr>
            </w:pPr>
            <w:r w:rsidRPr="005333E9">
              <w:rPr>
                <w:rFonts w:ascii="Times New Roman" w:hAnsi="Times New Roman"/>
                <w:sz w:val="20"/>
                <w:szCs w:val="20"/>
              </w:rPr>
              <w:t>0.7 eV</w:t>
            </w:r>
          </w:p>
        </w:tc>
        <w:tc>
          <w:tcPr>
            <w:tcW w:w="645" w:type="dxa"/>
            <w:textDirection w:val="btLr"/>
            <w:vAlign w:val="center"/>
          </w:tcPr>
          <w:p w14:paraId="1A982BDF" w14:textId="77777777" w:rsidR="00312252" w:rsidRPr="005333E9" w:rsidRDefault="00312252" w:rsidP="00D83306">
            <w:pPr>
              <w:widowControl w:val="0"/>
              <w:kinsoku w:val="0"/>
              <w:overflowPunct w:val="0"/>
              <w:autoSpaceDE w:val="0"/>
              <w:autoSpaceDN w:val="0"/>
              <w:spacing w:line="240" w:lineRule="auto"/>
              <w:contextualSpacing/>
              <w:jc w:val="center"/>
              <w:rPr>
                <w:rFonts w:ascii="Times New Roman" w:hAnsi="Times New Roman"/>
                <w:sz w:val="20"/>
                <w:szCs w:val="20"/>
              </w:rPr>
            </w:pPr>
            <w:r w:rsidRPr="005333E9">
              <w:rPr>
                <w:rFonts w:ascii="Times New Roman" w:hAnsi="Times New Roman"/>
                <w:sz w:val="20"/>
                <w:szCs w:val="20"/>
              </w:rPr>
              <w:t>25 ℃</w:t>
            </w:r>
          </w:p>
        </w:tc>
        <w:tc>
          <w:tcPr>
            <w:tcW w:w="720" w:type="dxa"/>
            <w:textDirection w:val="btLr"/>
            <w:vAlign w:val="center"/>
          </w:tcPr>
          <w:p w14:paraId="5AD7BFE2" w14:textId="77777777" w:rsidR="00312252" w:rsidRPr="005333E9" w:rsidRDefault="00312252" w:rsidP="00D83306">
            <w:pPr>
              <w:widowControl w:val="0"/>
              <w:kinsoku w:val="0"/>
              <w:overflowPunct w:val="0"/>
              <w:autoSpaceDE w:val="0"/>
              <w:autoSpaceDN w:val="0"/>
              <w:spacing w:line="240" w:lineRule="auto"/>
              <w:contextualSpacing/>
              <w:jc w:val="center"/>
              <w:rPr>
                <w:rFonts w:ascii="Times New Roman" w:hAnsi="Times New Roman"/>
                <w:sz w:val="20"/>
                <w:szCs w:val="20"/>
              </w:rPr>
            </w:pPr>
            <w:r w:rsidRPr="005333E9">
              <w:rPr>
                <w:rFonts w:ascii="Times New Roman" w:hAnsi="Times New Roman"/>
                <w:sz w:val="20"/>
                <w:szCs w:val="20"/>
              </w:rPr>
              <w:t>700 W</w:t>
            </w:r>
          </w:p>
        </w:tc>
        <w:tc>
          <w:tcPr>
            <w:tcW w:w="720" w:type="dxa"/>
            <w:textDirection w:val="btLr"/>
            <w:vAlign w:val="center"/>
          </w:tcPr>
          <w:p w14:paraId="21E931F2" w14:textId="77777777" w:rsidR="00312252" w:rsidRPr="005333E9" w:rsidRDefault="00312252" w:rsidP="00D83306">
            <w:pPr>
              <w:widowControl w:val="0"/>
              <w:kinsoku w:val="0"/>
              <w:overflowPunct w:val="0"/>
              <w:autoSpaceDE w:val="0"/>
              <w:autoSpaceDN w:val="0"/>
              <w:spacing w:line="240" w:lineRule="auto"/>
              <w:contextualSpacing/>
              <w:jc w:val="center"/>
              <w:rPr>
                <w:rFonts w:ascii="Times New Roman" w:hAnsi="Times New Roman"/>
                <w:sz w:val="20"/>
                <w:szCs w:val="20"/>
                <w:vertAlign w:val="superscript"/>
              </w:rPr>
            </w:pPr>
            <w:r w:rsidRPr="005333E9">
              <w:rPr>
                <w:rFonts w:ascii="Times New Roman" w:hAnsi="Times New Roman"/>
                <w:sz w:val="20"/>
                <w:szCs w:val="20"/>
              </w:rPr>
              <w:t>1.5 W/cm</w:t>
            </w:r>
            <w:r w:rsidRPr="005333E9">
              <w:rPr>
                <w:rFonts w:ascii="Times New Roman" w:hAnsi="Times New Roman"/>
                <w:sz w:val="20"/>
                <w:szCs w:val="20"/>
                <w:vertAlign w:val="superscript"/>
              </w:rPr>
              <w:t>2</w:t>
            </w:r>
          </w:p>
        </w:tc>
        <w:tc>
          <w:tcPr>
            <w:tcW w:w="720" w:type="dxa"/>
            <w:textDirection w:val="btLr"/>
            <w:vAlign w:val="center"/>
          </w:tcPr>
          <w:p w14:paraId="0A2DD986" w14:textId="77777777" w:rsidR="00312252" w:rsidRPr="005333E9" w:rsidRDefault="00312252" w:rsidP="00D83306">
            <w:pPr>
              <w:widowControl w:val="0"/>
              <w:kinsoku w:val="0"/>
              <w:overflowPunct w:val="0"/>
              <w:autoSpaceDE w:val="0"/>
              <w:autoSpaceDN w:val="0"/>
              <w:spacing w:line="240" w:lineRule="auto"/>
              <w:contextualSpacing/>
              <w:jc w:val="center"/>
              <w:rPr>
                <w:rFonts w:ascii="Times New Roman" w:hAnsi="Times New Roman"/>
                <w:sz w:val="20"/>
                <w:szCs w:val="20"/>
              </w:rPr>
            </w:pPr>
            <w:r w:rsidRPr="005333E9">
              <w:rPr>
                <w:rFonts w:ascii="Times New Roman" w:hAnsi="Times New Roman"/>
                <w:sz w:val="20"/>
                <w:szCs w:val="20"/>
              </w:rPr>
              <w:t>16% projected</w:t>
            </w:r>
          </w:p>
        </w:tc>
        <w:tc>
          <w:tcPr>
            <w:tcW w:w="630" w:type="dxa"/>
            <w:textDirection w:val="btLr"/>
            <w:vAlign w:val="center"/>
          </w:tcPr>
          <w:p w14:paraId="1BFE9D88" w14:textId="77777777" w:rsidR="00312252" w:rsidRPr="005333E9" w:rsidRDefault="00312252" w:rsidP="00D83306">
            <w:pPr>
              <w:widowControl w:val="0"/>
              <w:kinsoku w:val="0"/>
              <w:overflowPunct w:val="0"/>
              <w:autoSpaceDE w:val="0"/>
              <w:autoSpaceDN w:val="0"/>
              <w:spacing w:line="240" w:lineRule="auto"/>
              <w:contextualSpacing/>
              <w:jc w:val="center"/>
              <w:rPr>
                <w:rFonts w:ascii="Times New Roman" w:hAnsi="Times New Roman"/>
                <w:sz w:val="20"/>
                <w:szCs w:val="20"/>
              </w:rPr>
            </w:pPr>
            <w:r w:rsidRPr="005333E9">
              <w:rPr>
                <w:rFonts w:ascii="Times New Roman" w:hAnsi="Times New Roman"/>
                <w:sz w:val="20"/>
                <w:szCs w:val="20"/>
              </w:rPr>
              <w:t>JX Crystals Inc.</w:t>
            </w:r>
          </w:p>
        </w:tc>
        <w:tc>
          <w:tcPr>
            <w:tcW w:w="450" w:type="dxa"/>
            <w:textDirection w:val="btLr"/>
            <w:vAlign w:val="center"/>
          </w:tcPr>
          <w:p w14:paraId="11EE388F" w14:textId="77777777" w:rsidR="00312252" w:rsidRPr="005333E9" w:rsidRDefault="00312252" w:rsidP="00D83306">
            <w:pPr>
              <w:widowControl w:val="0"/>
              <w:kinsoku w:val="0"/>
              <w:overflowPunct w:val="0"/>
              <w:autoSpaceDE w:val="0"/>
              <w:autoSpaceDN w:val="0"/>
              <w:spacing w:line="240" w:lineRule="auto"/>
              <w:contextualSpacing/>
              <w:jc w:val="center"/>
              <w:rPr>
                <w:rFonts w:ascii="Times New Roman" w:hAnsi="Times New Roman"/>
                <w:sz w:val="20"/>
                <w:szCs w:val="20"/>
              </w:rPr>
            </w:pPr>
            <w:r w:rsidRPr="005333E9">
              <w:rPr>
                <w:rFonts w:ascii="Times New Roman" w:hAnsi="Times New Roman"/>
                <w:sz w:val="20"/>
                <w:szCs w:val="20"/>
              </w:rPr>
              <w:t>[22]</w:t>
            </w:r>
          </w:p>
        </w:tc>
      </w:tr>
      <w:tr w:rsidR="005333E9" w:rsidRPr="005333E9" w14:paraId="00AD3F91" w14:textId="77777777" w:rsidTr="00D83306">
        <w:trPr>
          <w:cantSplit/>
          <w:trHeight w:val="1134"/>
          <w:jc w:val="center"/>
        </w:trPr>
        <w:tc>
          <w:tcPr>
            <w:tcW w:w="805" w:type="dxa"/>
            <w:textDirection w:val="btLr"/>
            <w:vAlign w:val="center"/>
          </w:tcPr>
          <w:p w14:paraId="45631E65" w14:textId="77777777" w:rsidR="00312252" w:rsidRPr="005333E9" w:rsidRDefault="00312252" w:rsidP="00D83306">
            <w:pPr>
              <w:widowControl w:val="0"/>
              <w:kinsoku w:val="0"/>
              <w:overflowPunct w:val="0"/>
              <w:autoSpaceDE w:val="0"/>
              <w:autoSpaceDN w:val="0"/>
              <w:spacing w:line="240" w:lineRule="auto"/>
              <w:contextualSpacing/>
              <w:jc w:val="center"/>
              <w:rPr>
                <w:rFonts w:ascii="Times New Roman" w:hAnsi="Times New Roman"/>
                <w:b/>
                <w:bCs/>
                <w:sz w:val="20"/>
                <w:szCs w:val="20"/>
              </w:rPr>
            </w:pPr>
            <w:r w:rsidRPr="005333E9">
              <w:rPr>
                <w:rFonts w:ascii="Times New Roman" w:hAnsi="Times New Roman"/>
                <w:b/>
                <w:bCs/>
                <w:sz w:val="20"/>
                <w:szCs w:val="20"/>
              </w:rPr>
              <w:t>Butane combustion</w:t>
            </w:r>
          </w:p>
        </w:tc>
        <w:tc>
          <w:tcPr>
            <w:tcW w:w="900" w:type="dxa"/>
            <w:textDirection w:val="btLr"/>
            <w:vAlign w:val="center"/>
          </w:tcPr>
          <w:p w14:paraId="0691E947" w14:textId="77777777" w:rsidR="00312252" w:rsidRPr="005333E9" w:rsidRDefault="00312252" w:rsidP="00D83306">
            <w:pPr>
              <w:widowControl w:val="0"/>
              <w:kinsoku w:val="0"/>
              <w:overflowPunct w:val="0"/>
              <w:autoSpaceDE w:val="0"/>
              <w:autoSpaceDN w:val="0"/>
              <w:spacing w:line="240" w:lineRule="auto"/>
              <w:contextualSpacing/>
              <w:jc w:val="center"/>
              <w:rPr>
                <w:rFonts w:ascii="Times New Roman" w:hAnsi="Times New Roman"/>
                <w:sz w:val="20"/>
                <w:szCs w:val="20"/>
              </w:rPr>
            </w:pPr>
            <w:r w:rsidRPr="005333E9">
              <w:rPr>
                <w:rFonts w:ascii="Times New Roman" w:hAnsi="Times New Roman"/>
                <w:sz w:val="20"/>
                <w:szCs w:val="20"/>
              </w:rPr>
              <w:t>Yb</w:t>
            </w:r>
            <w:r w:rsidRPr="005333E9">
              <w:rPr>
                <w:rFonts w:ascii="Times New Roman" w:hAnsi="Times New Roman"/>
                <w:sz w:val="20"/>
                <w:szCs w:val="20"/>
                <w:vertAlign w:val="subscript"/>
              </w:rPr>
              <w:t>2</w:t>
            </w:r>
            <w:r w:rsidRPr="005333E9">
              <w:rPr>
                <w:rFonts w:ascii="Times New Roman" w:hAnsi="Times New Roman"/>
                <w:sz w:val="20"/>
                <w:szCs w:val="20"/>
              </w:rPr>
              <w:t>O</w:t>
            </w:r>
            <w:r w:rsidRPr="005333E9">
              <w:rPr>
                <w:rFonts w:ascii="Times New Roman" w:hAnsi="Times New Roman"/>
                <w:sz w:val="20"/>
                <w:szCs w:val="20"/>
                <w:vertAlign w:val="subscript"/>
              </w:rPr>
              <w:t>3</w:t>
            </w:r>
          </w:p>
        </w:tc>
        <w:tc>
          <w:tcPr>
            <w:tcW w:w="630" w:type="dxa"/>
            <w:textDirection w:val="btLr"/>
            <w:vAlign w:val="center"/>
          </w:tcPr>
          <w:p w14:paraId="26AF0171" w14:textId="77777777" w:rsidR="00312252" w:rsidRPr="005333E9" w:rsidRDefault="00312252" w:rsidP="00D83306">
            <w:pPr>
              <w:widowControl w:val="0"/>
              <w:kinsoku w:val="0"/>
              <w:overflowPunct w:val="0"/>
              <w:autoSpaceDE w:val="0"/>
              <w:autoSpaceDN w:val="0"/>
              <w:spacing w:line="240" w:lineRule="auto"/>
              <w:contextualSpacing/>
              <w:jc w:val="center"/>
              <w:rPr>
                <w:rFonts w:ascii="Times New Roman" w:hAnsi="Times New Roman"/>
                <w:sz w:val="20"/>
                <w:szCs w:val="20"/>
              </w:rPr>
            </w:pPr>
            <w:r w:rsidRPr="005333E9">
              <w:rPr>
                <w:rFonts w:ascii="Times New Roman" w:hAnsi="Times New Roman"/>
                <w:sz w:val="20"/>
                <w:szCs w:val="20"/>
              </w:rPr>
              <w:t>1462 ℃</w:t>
            </w:r>
          </w:p>
        </w:tc>
        <w:tc>
          <w:tcPr>
            <w:tcW w:w="900" w:type="dxa"/>
            <w:textDirection w:val="btLr"/>
            <w:vAlign w:val="center"/>
          </w:tcPr>
          <w:p w14:paraId="22D70BD1" w14:textId="77777777" w:rsidR="00312252" w:rsidRPr="005333E9" w:rsidRDefault="00312252" w:rsidP="00D83306">
            <w:pPr>
              <w:widowControl w:val="0"/>
              <w:kinsoku w:val="0"/>
              <w:overflowPunct w:val="0"/>
              <w:autoSpaceDE w:val="0"/>
              <w:autoSpaceDN w:val="0"/>
              <w:spacing w:line="240" w:lineRule="auto"/>
              <w:contextualSpacing/>
              <w:jc w:val="center"/>
              <w:rPr>
                <w:rFonts w:ascii="Times New Roman" w:hAnsi="Times New Roman"/>
                <w:sz w:val="20"/>
                <w:szCs w:val="20"/>
              </w:rPr>
            </w:pPr>
            <w:r w:rsidRPr="005333E9">
              <w:rPr>
                <w:rFonts w:ascii="Times New Roman" w:hAnsi="Times New Roman"/>
                <w:sz w:val="20"/>
                <w:szCs w:val="20"/>
              </w:rPr>
              <w:t>selective emitter</w:t>
            </w:r>
          </w:p>
        </w:tc>
        <w:tc>
          <w:tcPr>
            <w:tcW w:w="540" w:type="dxa"/>
            <w:textDirection w:val="btLr"/>
            <w:vAlign w:val="center"/>
          </w:tcPr>
          <w:p w14:paraId="2EED1A82" w14:textId="77777777" w:rsidR="00312252" w:rsidRPr="005333E9" w:rsidRDefault="00312252" w:rsidP="00D83306">
            <w:pPr>
              <w:widowControl w:val="0"/>
              <w:kinsoku w:val="0"/>
              <w:overflowPunct w:val="0"/>
              <w:autoSpaceDE w:val="0"/>
              <w:autoSpaceDN w:val="0"/>
              <w:spacing w:line="240" w:lineRule="auto"/>
              <w:contextualSpacing/>
              <w:jc w:val="center"/>
              <w:rPr>
                <w:rFonts w:ascii="Times New Roman" w:hAnsi="Times New Roman"/>
                <w:sz w:val="20"/>
                <w:szCs w:val="20"/>
              </w:rPr>
            </w:pPr>
            <w:r w:rsidRPr="005333E9">
              <w:rPr>
                <w:rFonts w:ascii="Times New Roman" w:hAnsi="Times New Roman"/>
                <w:sz w:val="20"/>
                <w:szCs w:val="20"/>
              </w:rPr>
              <w:t>Si</w:t>
            </w:r>
          </w:p>
        </w:tc>
        <w:tc>
          <w:tcPr>
            <w:tcW w:w="630" w:type="dxa"/>
            <w:textDirection w:val="btLr"/>
            <w:vAlign w:val="center"/>
          </w:tcPr>
          <w:p w14:paraId="591EAEF0" w14:textId="77777777" w:rsidR="00312252" w:rsidRPr="005333E9" w:rsidRDefault="00312252" w:rsidP="00D83306">
            <w:pPr>
              <w:widowControl w:val="0"/>
              <w:kinsoku w:val="0"/>
              <w:overflowPunct w:val="0"/>
              <w:autoSpaceDE w:val="0"/>
              <w:autoSpaceDN w:val="0"/>
              <w:spacing w:line="240" w:lineRule="auto"/>
              <w:contextualSpacing/>
              <w:jc w:val="center"/>
              <w:rPr>
                <w:rFonts w:ascii="Times New Roman" w:hAnsi="Times New Roman"/>
                <w:sz w:val="20"/>
                <w:szCs w:val="20"/>
              </w:rPr>
            </w:pPr>
            <w:r w:rsidRPr="005333E9">
              <w:rPr>
                <w:rFonts w:ascii="Times New Roman" w:hAnsi="Times New Roman"/>
                <w:sz w:val="20"/>
                <w:szCs w:val="20"/>
              </w:rPr>
              <w:t>1.4 eV</w:t>
            </w:r>
          </w:p>
        </w:tc>
        <w:tc>
          <w:tcPr>
            <w:tcW w:w="645" w:type="dxa"/>
            <w:textDirection w:val="btLr"/>
            <w:vAlign w:val="center"/>
          </w:tcPr>
          <w:p w14:paraId="092A127F" w14:textId="77777777" w:rsidR="00312252" w:rsidRPr="005333E9" w:rsidRDefault="00312252" w:rsidP="00D83306">
            <w:pPr>
              <w:widowControl w:val="0"/>
              <w:kinsoku w:val="0"/>
              <w:overflowPunct w:val="0"/>
              <w:autoSpaceDE w:val="0"/>
              <w:autoSpaceDN w:val="0"/>
              <w:spacing w:line="240" w:lineRule="auto"/>
              <w:contextualSpacing/>
              <w:jc w:val="center"/>
              <w:rPr>
                <w:rFonts w:ascii="Times New Roman" w:hAnsi="Times New Roman"/>
                <w:sz w:val="20"/>
                <w:szCs w:val="20"/>
              </w:rPr>
            </w:pPr>
            <w:r w:rsidRPr="005333E9">
              <w:rPr>
                <w:rFonts w:ascii="Times New Roman" w:hAnsi="Times New Roman"/>
                <w:sz w:val="20"/>
                <w:szCs w:val="20"/>
              </w:rPr>
              <w:t>14 ℃</w:t>
            </w:r>
          </w:p>
        </w:tc>
        <w:tc>
          <w:tcPr>
            <w:tcW w:w="720" w:type="dxa"/>
            <w:textDirection w:val="btLr"/>
            <w:vAlign w:val="center"/>
          </w:tcPr>
          <w:p w14:paraId="2E14356E" w14:textId="77777777" w:rsidR="00312252" w:rsidRPr="005333E9" w:rsidRDefault="00312252" w:rsidP="00D83306">
            <w:pPr>
              <w:widowControl w:val="0"/>
              <w:kinsoku w:val="0"/>
              <w:overflowPunct w:val="0"/>
              <w:autoSpaceDE w:val="0"/>
              <w:autoSpaceDN w:val="0"/>
              <w:spacing w:line="240" w:lineRule="auto"/>
              <w:contextualSpacing/>
              <w:jc w:val="center"/>
              <w:rPr>
                <w:rFonts w:ascii="Times New Roman" w:hAnsi="Times New Roman"/>
                <w:sz w:val="20"/>
                <w:szCs w:val="20"/>
              </w:rPr>
            </w:pPr>
            <w:r w:rsidRPr="005333E9">
              <w:rPr>
                <w:rFonts w:ascii="Times New Roman" w:hAnsi="Times New Roman"/>
                <w:sz w:val="20"/>
                <w:szCs w:val="20"/>
              </w:rPr>
              <w:t>48 W</w:t>
            </w:r>
          </w:p>
        </w:tc>
        <w:tc>
          <w:tcPr>
            <w:tcW w:w="720" w:type="dxa"/>
            <w:textDirection w:val="btLr"/>
            <w:vAlign w:val="center"/>
          </w:tcPr>
          <w:p w14:paraId="585285A4" w14:textId="77777777" w:rsidR="00312252" w:rsidRPr="005333E9" w:rsidRDefault="00312252" w:rsidP="00D83306">
            <w:pPr>
              <w:widowControl w:val="0"/>
              <w:kinsoku w:val="0"/>
              <w:overflowPunct w:val="0"/>
              <w:autoSpaceDE w:val="0"/>
              <w:autoSpaceDN w:val="0"/>
              <w:spacing w:line="240" w:lineRule="auto"/>
              <w:contextualSpacing/>
              <w:jc w:val="center"/>
              <w:rPr>
                <w:rFonts w:ascii="Times New Roman" w:hAnsi="Times New Roman"/>
                <w:sz w:val="20"/>
                <w:szCs w:val="20"/>
                <w:vertAlign w:val="superscript"/>
              </w:rPr>
            </w:pPr>
            <w:r w:rsidRPr="005333E9">
              <w:rPr>
                <w:rFonts w:ascii="Times New Roman" w:hAnsi="Times New Roman"/>
                <w:sz w:val="20"/>
                <w:szCs w:val="20"/>
              </w:rPr>
              <w:t>0.1 W/cm</w:t>
            </w:r>
            <w:r w:rsidRPr="005333E9">
              <w:rPr>
                <w:rFonts w:ascii="Times New Roman" w:hAnsi="Times New Roman"/>
                <w:sz w:val="20"/>
                <w:szCs w:val="20"/>
                <w:vertAlign w:val="superscript"/>
              </w:rPr>
              <w:t>2</w:t>
            </w:r>
          </w:p>
        </w:tc>
        <w:tc>
          <w:tcPr>
            <w:tcW w:w="720" w:type="dxa"/>
            <w:textDirection w:val="btLr"/>
            <w:vAlign w:val="center"/>
          </w:tcPr>
          <w:p w14:paraId="70DDC5C2" w14:textId="77777777" w:rsidR="00312252" w:rsidRPr="005333E9" w:rsidRDefault="00312252" w:rsidP="00D83306">
            <w:pPr>
              <w:widowControl w:val="0"/>
              <w:kinsoku w:val="0"/>
              <w:overflowPunct w:val="0"/>
              <w:autoSpaceDE w:val="0"/>
              <w:autoSpaceDN w:val="0"/>
              <w:spacing w:line="240" w:lineRule="auto"/>
              <w:contextualSpacing/>
              <w:jc w:val="center"/>
              <w:rPr>
                <w:rFonts w:ascii="Times New Roman" w:hAnsi="Times New Roman"/>
                <w:sz w:val="20"/>
                <w:szCs w:val="20"/>
              </w:rPr>
            </w:pPr>
            <w:r w:rsidRPr="005333E9">
              <w:rPr>
                <w:rFonts w:ascii="Times New Roman" w:hAnsi="Times New Roman"/>
                <w:sz w:val="20"/>
                <w:szCs w:val="20"/>
              </w:rPr>
              <w:t>2.4%</w:t>
            </w:r>
          </w:p>
        </w:tc>
        <w:tc>
          <w:tcPr>
            <w:tcW w:w="630" w:type="dxa"/>
            <w:textDirection w:val="btLr"/>
            <w:vAlign w:val="center"/>
          </w:tcPr>
          <w:p w14:paraId="06F893DF" w14:textId="77777777" w:rsidR="00312252" w:rsidRPr="005333E9" w:rsidRDefault="00312252" w:rsidP="00D83306">
            <w:pPr>
              <w:widowControl w:val="0"/>
              <w:kinsoku w:val="0"/>
              <w:overflowPunct w:val="0"/>
              <w:autoSpaceDE w:val="0"/>
              <w:autoSpaceDN w:val="0"/>
              <w:spacing w:line="240" w:lineRule="auto"/>
              <w:contextualSpacing/>
              <w:jc w:val="center"/>
              <w:rPr>
                <w:rFonts w:ascii="Times New Roman" w:hAnsi="Times New Roman"/>
                <w:sz w:val="20"/>
                <w:szCs w:val="20"/>
              </w:rPr>
            </w:pPr>
            <w:r w:rsidRPr="005333E9">
              <w:rPr>
                <w:rFonts w:ascii="Times New Roman" w:hAnsi="Times New Roman"/>
                <w:sz w:val="20"/>
                <w:szCs w:val="20"/>
              </w:rPr>
              <w:t>UNSW</w:t>
            </w:r>
          </w:p>
        </w:tc>
        <w:tc>
          <w:tcPr>
            <w:tcW w:w="450" w:type="dxa"/>
            <w:textDirection w:val="btLr"/>
            <w:vAlign w:val="center"/>
          </w:tcPr>
          <w:p w14:paraId="094D972D" w14:textId="77777777" w:rsidR="00312252" w:rsidRPr="005333E9" w:rsidRDefault="00312252" w:rsidP="00D83306">
            <w:pPr>
              <w:widowControl w:val="0"/>
              <w:kinsoku w:val="0"/>
              <w:overflowPunct w:val="0"/>
              <w:autoSpaceDE w:val="0"/>
              <w:autoSpaceDN w:val="0"/>
              <w:spacing w:line="240" w:lineRule="auto"/>
              <w:contextualSpacing/>
              <w:jc w:val="center"/>
              <w:rPr>
                <w:rFonts w:ascii="Times New Roman" w:hAnsi="Times New Roman"/>
                <w:sz w:val="20"/>
                <w:szCs w:val="20"/>
              </w:rPr>
            </w:pPr>
            <w:r w:rsidRPr="005333E9">
              <w:rPr>
                <w:rFonts w:ascii="Times New Roman" w:hAnsi="Times New Roman"/>
                <w:sz w:val="20"/>
                <w:szCs w:val="20"/>
              </w:rPr>
              <w:t>[21]</w:t>
            </w:r>
          </w:p>
        </w:tc>
      </w:tr>
      <w:tr w:rsidR="005333E9" w:rsidRPr="005333E9" w14:paraId="77DD876D" w14:textId="77777777" w:rsidTr="00D83306">
        <w:trPr>
          <w:cantSplit/>
          <w:trHeight w:val="1134"/>
          <w:jc w:val="center"/>
        </w:trPr>
        <w:tc>
          <w:tcPr>
            <w:tcW w:w="805" w:type="dxa"/>
            <w:textDirection w:val="btLr"/>
            <w:vAlign w:val="center"/>
          </w:tcPr>
          <w:p w14:paraId="116C4338" w14:textId="77777777" w:rsidR="00312252" w:rsidRPr="005333E9" w:rsidRDefault="00312252" w:rsidP="00D83306">
            <w:pPr>
              <w:widowControl w:val="0"/>
              <w:kinsoku w:val="0"/>
              <w:overflowPunct w:val="0"/>
              <w:autoSpaceDE w:val="0"/>
              <w:autoSpaceDN w:val="0"/>
              <w:spacing w:line="240" w:lineRule="auto"/>
              <w:contextualSpacing/>
              <w:jc w:val="center"/>
              <w:rPr>
                <w:rFonts w:ascii="Times New Roman" w:hAnsi="Times New Roman"/>
                <w:b/>
                <w:bCs/>
                <w:sz w:val="20"/>
                <w:szCs w:val="20"/>
              </w:rPr>
            </w:pPr>
            <w:r w:rsidRPr="005333E9">
              <w:rPr>
                <w:rFonts w:ascii="Times New Roman" w:hAnsi="Times New Roman"/>
                <w:b/>
                <w:bCs/>
                <w:sz w:val="20"/>
                <w:szCs w:val="20"/>
              </w:rPr>
              <w:t>Propane combustion</w:t>
            </w:r>
          </w:p>
        </w:tc>
        <w:tc>
          <w:tcPr>
            <w:tcW w:w="900" w:type="dxa"/>
            <w:textDirection w:val="btLr"/>
            <w:vAlign w:val="center"/>
          </w:tcPr>
          <w:p w14:paraId="015B6EE6" w14:textId="77777777" w:rsidR="00312252" w:rsidRPr="005333E9" w:rsidRDefault="00312252" w:rsidP="00D83306">
            <w:pPr>
              <w:widowControl w:val="0"/>
              <w:kinsoku w:val="0"/>
              <w:overflowPunct w:val="0"/>
              <w:autoSpaceDE w:val="0"/>
              <w:autoSpaceDN w:val="0"/>
              <w:spacing w:line="240" w:lineRule="auto"/>
              <w:contextualSpacing/>
              <w:jc w:val="center"/>
              <w:rPr>
                <w:rFonts w:ascii="Times New Roman" w:hAnsi="Times New Roman"/>
                <w:sz w:val="20"/>
                <w:szCs w:val="20"/>
              </w:rPr>
            </w:pPr>
            <w:r w:rsidRPr="005333E9">
              <w:rPr>
                <w:rFonts w:ascii="Times New Roman" w:hAnsi="Times New Roman"/>
                <w:sz w:val="20"/>
                <w:szCs w:val="20"/>
              </w:rPr>
              <w:t>Si/SiO</w:t>
            </w:r>
            <w:r w:rsidRPr="005333E9">
              <w:rPr>
                <w:rFonts w:ascii="Times New Roman" w:hAnsi="Times New Roman"/>
                <w:sz w:val="20"/>
                <w:szCs w:val="20"/>
                <w:vertAlign w:val="subscript"/>
              </w:rPr>
              <w:t>2</w:t>
            </w:r>
            <w:r w:rsidRPr="005333E9">
              <w:rPr>
                <w:rFonts w:ascii="Times New Roman" w:hAnsi="Times New Roman"/>
                <w:sz w:val="20"/>
                <w:szCs w:val="20"/>
              </w:rPr>
              <w:t xml:space="preserve"> photonic crystal</w:t>
            </w:r>
          </w:p>
        </w:tc>
        <w:tc>
          <w:tcPr>
            <w:tcW w:w="630" w:type="dxa"/>
            <w:textDirection w:val="btLr"/>
            <w:vAlign w:val="center"/>
          </w:tcPr>
          <w:p w14:paraId="2BBA2B56" w14:textId="77777777" w:rsidR="00312252" w:rsidRPr="005333E9" w:rsidRDefault="00312252" w:rsidP="00D83306">
            <w:pPr>
              <w:widowControl w:val="0"/>
              <w:kinsoku w:val="0"/>
              <w:overflowPunct w:val="0"/>
              <w:autoSpaceDE w:val="0"/>
              <w:autoSpaceDN w:val="0"/>
              <w:spacing w:line="240" w:lineRule="auto"/>
              <w:contextualSpacing/>
              <w:jc w:val="center"/>
              <w:rPr>
                <w:rFonts w:ascii="Times New Roman" w:hAnsi="Times New Roman"/>
                <w:sz w:val="20"/>
                <w:szCs w:val="20"/>
              </w:rPr>
            </w:pPr>
            <w:r w:rsidRPr="005333E9">
              <w:rPr>
                <w:rFonts w:ascii="Times New Roman" w:hAnsi="Times New Roman"/>
                <w:sz w:val="20"/>
                <w:szCs w:val="20"/>
              </w:rPr>
              <w:t>700 ℃</w:t>
            </w:r>
          </w:p>
        </w:tc>
        <w:tc>
          <w:tcPr>
            <w:tcW w:w="900" w:type="dxa"/>
            <w:textDirection w:val="btLr"/>
            <w:vAlign w:val="center"/>
          </w:tcPr>
          <w:p w14:paraId="201D3FCD" w14:textId="77777777" w:rsidR="00312252" w:rsidRPr="005333E9" w:rsidRDefault="00312252" w:rsidP="00D83306">
            <w:pPr>
              <w:widowControl w:val="0"/>
              <w:kinsoku w:val="0"/>
              <w:overflowPunct w:val="0"/>
              <w:autoSpaceDE w:val="0"/>
              <w:autoSpaceDN w:val="0"/>
              <w:spacing w:line="240" w:lineRule="auto"/>
              <w:contextualSpacing/>
              <w:jc w:val="center"/>
              <w:rPr>
                <w:rFonts w:ascii="Times New Roman" w:hAnsi="Times New Roman"/>
                <w:sz w:val="20"/>
                <w:szCs w:val="20"/>
              </w:rPr>
            </w:pPr>
            <w:r w:rsidRPr="005333E9">
              <w:rPr>
                <w:rFonts w:ascii="Times New Roman" w:hAnsi="Times New Roman"/>
                <w:sz w:val="20"/>
                <w:szCs w:val="20"/>
              </w:rPr>
              <w:t>selective emitter</w:t>
            </w:r>
          </w:p>
        </w:tc>
        <w:tc>
          <w:tcPr>
            <w:tcW w:w="540" w:type="dxa"/>
            <w:textDirection w:val="btLr"/>
            <w:vAlign w:val="center"/>
          </w:tcPr>
          <w:p w14:paraId="1D254FA0" w14:textId="77777777" w:rsidR="00312252" w:rsidRPr="005333E9" w:rsidRDefault="00312252" w:rsidP="00D83306">
            <w:pPr>
              <w:widowControl w:val="0"/>
              <w:kinsoku w:val="0"/>
              <w:overflowPunct w:val="0"/>
              <w:autoSpaceDE w:val="0"/>
              <w:autoSpaceDN w:val="0"/>
              <w:spacing w:line="240" w:lineRule="auto"/>
              <w:contextualSpacing/>
              <w:jc w:val="center"/>
              <w:rPr>
                <w:rFonts w:ascii="Times New Roman" w:hAnsi="Times New Roman"/>
                <w:sz w:val="20"/>
                <w:szCs w:val="20"/>
              </w:rPr>
            </w:pPr>
            <w:r w:rsidRPr="005333E9">
              <w:rPr>
                <w:rFonts w:ascii="Times New Roman" w:hAnsi="Times New Roman"/>
                <w:sz w:val="20"/>
                <w:szCs w:val="20"/>
              </w:rPr>
              <w:t>GaInAsSb</w:t>
            </w:r>
          </w:p>
        </w:tc>
        <w:tc>
          <w:tcPr>
            <w:tcW w:w="630" w:type="dxa"/>
            <w:textDirection w:val="btLr"/>
            <w:vAlign w:val="center"/>
          </w:tcPr>
          <w:p w14:paraId="3B6C70C9" w14:textId="77777777" w:rsidR="00312252" w:rsidRPr="005333E9" w:rsidRDefault="00312252" w:rsidP="00D83306">
            <w:pPr>
              <w:widowControl w:val="0"/>
              <w:kinsoku w:val="0"/>
              <w:overflowPunct w:val="0"/>
              <w:autoSpaceDE w:val="0"/>
              <w:autoSpaceDN w:val="0"/>
              <w:spacing w:line="240" w:lineRule="auto"/>
              <w:contextualSpacing/>
              <w:jc w:val="center"/>
              <w:rPr>
                <w:rFonts w:ascii="Times New Roman" w:hAnsi="Times New Roman"/>
                <w:sz w:val="20"/>
                <w:szCs w:val="20"/>
              </w:rPr>
            </w:pPr>
            <w:r w:rsidRPr="005333E9">
              <w:rPr>
                <w:rFonts w:ascii="Times New Roman" w:hAnsi="Times New Roman"/>
                <w:sz w:val="20"/>
                <w:szCs w:val="20"/>
              </w:rPr>
              <w:t>0.55 eV</w:t>
            </w:r>
          </w:p>
        </w:tc>
        <w:tc>
          <w:tcPr>
            <w:tcW w:w="645" w:type="dxa"/>
            <w:textDirection w:val="btLr"/>
            <w:vAlign w:val="center"/>
          </w:tcPr>
          <w:p w14:paraId="4A2FA9AF" w14:textId="77777777" w:rsidR="00312252" w:rsidRPr="005333E9" w:rsidRDefault="00312252" w:rsidP="00D83306">
            <w:pPr>
              <w:widowControl w:val="0"/>
              <w:kinsoku w:val="0"/>
              <w:overflowPunct w:val="0"/>
              <w:autoSpaceDE w:val="0"/>
              <w:autoSpaceDN w:val="0"/>
              <w:spacing w:line="240" w:lineRule="auto"/>
              <w:contextualSpacing/>
              <w:jc w:val="center"/>
              <w:rPr>
                <w:rFonts w:ascii="Times New Roman" w:hAnsi="Times New Roman"/>
                <w:sz w:val="20"/>
                <w:szCs w:val="20"/>
              </w:rPr>
            </w:pPr>
            <w:r w:rsidRPr="005333E9">
              <w:rPr>
                <w:rFonts w:ascii="Times New Roman" w:hAnsi="Times New Roman"/>
                <w:sz w:val="20"/>
                <w:szCs w:val="20"/>
              </w:rPr>
              <w:t>water cooled</w:t>
            </w:r>
          </w:p>
        </w:tc>
        <w:tc>
          <w:tcPr>
            <w:tcW w:w="720" w:type="dxa"/>
            <w:textDirection w:val="btLr"/>
            <w:vAlign w:val="center"/>
          </w:tcPr>
          <w:p w14:paraId="218D702C" w14:textId="77777777" w:rsidR="00312252" w:rsidRPr="005333E9" w:rsidRDefault="00312252" w:rsidP="00D83306">
            <w:pPr>
              <w:widowControl w:val="0"/>
              <w:kinsoku w:val="0"/>
              <w:overflowPunct w:val="0"/>
              <w:autoSpaceDE w:val="0"/>
              <w:autoSpaceDN w:val="0"/>
              <w:spacing w:line="240" w:lineRule="auto"/>
              <w:contextualSpacing/>
              <w:jc w:val="center"/>
              <w:rPr>
                <w:rFonts w:ascii="Times New Roman" w:hAnsi="Times New Roman"/>
                <w:sz w:val="20"/>
                <w:szCs w:val="20"/>
              </w:rPr>
            </w:pPr>
            <w:r w:rsidRPr="005333E9">
              <w:rPr>
                <w:rFonts w:ascii="Times New Roman" w:hAnsi="Times New Roman"/>
                <w:sz w:val="20"/>
                <w:szCs w:val="20"/>
              </w:rPr>
              <w:t>344 mW</w:t>
            </w:r>
          </w:p>
        </w:tc>
        <w:tc>
          <w:tcPr>
            <w:tcW w:w="720" w:type="dxa"/>
            <w:textDirection w:val="btLr"/>
            <w:vAlign w:val="center"/>
          </w:tcPr>
          <w:p w14:paraId="4A151A68" w14:textId="77777777" w:rsidR="00312252" w:rsidRPr="005333E9" w:rsidRDefault="00312252" w:rsidP="00D83306">
            <w:pPr>
              <w:widowControl w:val="0"/>
              <w:kinsoku w:val="0"/>
              <w:overflowPunct w:val="0"/>
              <w:autoSpaceDE w:val="0"/>
              <w:autoSpaceDN w:val="0"/>
              <w:spacing w:line="240" w:lineRule="auto"/>
              <w:contextualSpacing/>
              <w:jc w:val="center"/>
              <w:rPr>
                <w:rFonts w:ascii="Times New Roman" w:hAnsi="Times New Roman"/>
                <w:sz w:val="20"/>
                <w:szCs w:val="20"/>
                <w:vertAlign w:val="superscript"/>
              </w:rPr>
            </w:pPr>
            <w:r w:rsidRPr="005333E9">
              <w:rPr>
                <w:rFonts w:ascii="Times New Roman" w:hAnsi="Times New Roman"/>
                <w:sz w:val="20"/>
                <w:szCs w:val="20"/>
              </w:rPr>
              <w:t>344 mW/cm</w:t>
            </w:r>
            <w:r w:rsidRPr="005333E9">
              <w:rPr>
                <w:rFonts w:ascii="Times New Roman" w:hAnsi="Times New Roman"/>
                <w:sz w:val="20"/>
                <w:szCs w:val="20"/>
                <w:vertAlign w:val="superscript"/>
              </w:rPr>
              <w:t>2</w:t>
            </w:r>
          </w:p>
        </w:tc>
        <w:tc>
          <w:tcPr>
            <w:tcW w:w="720" w:type="dxa"/>
            <w:textDirection w:val="btLr"/>
            <w:vAlign w:val="center"/>
          </w:tcPr>
          <w:p w14:paraId="26A2DA21" w14:textId="77777777" w:rsidR="00312252" w:rsidRPr="005333E9" w:rsidRDefault="00312252" w:rsidP="00D83306">
            <w:pPr>
              <w:widowControl w:val="0"/>
              <w:kinsoku w:val="0"/>
              <w:overflowPunct w:val="0"/>
              <w:autoSpaceDE w:val="0"/>
              <w:autoSpaceDN w:val="0"/>
              <w:spacing w:line="240" w:lineRule="auto"/>
              <w:contextualSpacing/>
              <w:jc w:val="center"/>
              <w:rPr>
                <w:rFonts w:ascii="Times New Roman" w:hAnsi="Times New Roman"/>
                <w:sz w:val="20"/>
                <w:szCs w:val="20"/>
              </w:rPr>
            </w:pPr>
            <w:r w:rsidRPr="005333E9">
              <w:rPr>
                <w:rFonts w:ascii="Times New Roman" w:hAnsi="Times New Roman"/>
                <w:sz w:val="20"/>
                <w:szCs w:val="20"/>
              </w:rPr>
              <w:t>2.5%-</w:t>
            </w:r>
          </w:p>
        </w:tc>
        <w:tc>
          <w:tcPr>
            <w:tcW w:w="630" w:type="dxa"/>
            <w:textDirection w:val="btLr"/>
            <w:vAlign w:val="center"/>
          </w:tcPr>
          <w:p w14:paraId="5096EF5E" w14:textId="77777777" w:rsidR="00312252" w:rsidRPr="005333E9" w:rsidRDefault="00312252" w:rsidP="00D83306">
            <w:pPr>
              <w:widowControl w:val="0"/>
              <w:kinsoku w:val="0"/>
              <w:overflowPunct w:val="0"/>
              <w:autoSpaceDE w:val="0"/>
              <w:autoSpaceDN w:val="0"/>
              <w:spacing w:line="240" w:lineRule="auto"/>
              <w:contextualSpacing/>
              <w:jc w:val="center"/>
              <w:rPr>
                <w:rFonts w:ascii="Times New Roman" w:hAnsi="Times New Roman"/>
                <w:sz w:val="20"/>
                <w:szCs w:val="20"/>
              </w:rPr>
            </w:pPr>
            <w:r w:rsidRPr="005333E9">
              <w:rPr>
                <w:rFonts w:ascii="Times New Roman" w:hAnsi="Times New Roman"/>
                <w:sz w:val="20"/>
                <w:szCs w:val="20"/>
              </w:rPr>
              <w:t>MIT</w:t>
            </w:r>
          </w:p>
        </w:tc>
        <w:tc>
          <w:tcPr>
            <w:tcW w:w="450" w:type="dxa"/>
            <w:textDirection w:val="btLr"/>
            <w:vAlign w:val="center"/>
          </w:tcPr>
          <w:p w14:paraId="4969B8A6" w14:textId="77777777" w:rsidR="00312252" w:rsidRPr="005333E9" w:rsidRDefault="00312252" w:rsidP="00D83306">
            <w:pPr>
              <w:widowControl w:val="0"/>
              <w:kinsoku w:val="0"/>
              <w:overflowPunct w:val="0"/>
              <w:autoSpaceDE w:val="0"/>
              <w:autoSpaceDN w:val="0"/>
              <w:spacing w:line="240" w:lineRule="auto"/>
              <w:contextualSpacing/>
              <w:jc w:val="center"/>
              <w:rPr>
                <w:rFonts w:ascii="Times New Roman" w:hAnsi="Times New Roman"/>
                <w:sz w:val="20"/>
                <w:szCs w:val="20"/>
              </w:rPr>
            </w:pPr>
            <w:r w:rsidRPr="005333E9">
              <w:rPr>
                <w:rFonts w:ascii="Times New Roman" w:hAnsi="Times New Roman"/>
                <w:sz w:val="20"/>
                <w:szCs w:val="20"/>
              </w:rPr>
              <w:t>[20]</w:t>
            </w:r>
          </w:p>
        </w:tc>
      </w:tr>
      <w:tr w:rsidR="005333E9" w:rsidRPr="005333E9" w14:paraId="05AEA4F4" w14:textId="77777777" w:rsidTr="00D83306">
        <w:trPr>
          <w:cantSplit/>
          <w:trHeight w:val="1134"/>
          <w:jc w:val="center"/>
        </w:trPr>
        <w:tc>
          <w:tcPr>
            <w:tcW w:w="805" w:type="dxa"/>
            <w:textDirection w:val="btLr"/>
            <w:vAlign w:val="center"/>
          </w:tcPr>
          <w:p w14:paraId="08A1599C" w14:textId="77777777" w:rsidR="00312252" w:rsidRPr="005333E9" w:rsidRDefault="00312252" w:rsidP="00D83306">
            <w:pPr>
              <w:widowControl w:val="0"/>
              <w:kinsoku w:val="0"/>
              <w:overflowPunct w:val="0"/>
              <w:autoSpaceDE w:val="0"/>
              <w:autoSpaceDN w:val="0"/>
              <w:spacing w:line="240" w:lineRule="auto"/>
              <w:contextualSpacing/>
              <w:jc w:val="center"/>
              <w:rPr>
                <w:rFonts w:ascii="Times New Roman" w:hAnsi="Times New Roman"/>
                <w:b/>
                <w:bCs/>
                <w:sz w:val="20"/>
                <w:szCs w:val="20"/>
              </w:rPr>
            </w:pPr>
            <w:r w:rsidRPr="005333E9">
              <w:rPr>
                <w:rFonts w:ascii="Times New Roman" w:hAnsi="Times New Roman" w:hint="eastAsia"/>
                <w:b/>
                <w:bCs/>
                <w:sz w:val="20"/>
                <w:szCs w:val="20"/>
              </w:rPr>
              <w:t>Propane</w:t>
            </w:r>
            <w:r w:rsidRPr="005333E9">
              <w:rPr>
                <w:rFonts w:ascii="Times New Roman" w:hAnsi="Times New Roman"/>
                <w:b/>
                <w:bCs/>
                <w:sz w:val="20"/>
                <w:szCs w:val="20"/>
              </w:rPr>
              <w:t xml:space="preserve"> </w:t>
            </w:r>
            <w:r w:rsidRPr="005333E9">
              <w:rPr>
                <w:rFonts w:ascii="Times New Roman" w:hAnsi="Times New Roman" w:hint="eastAsia"/>
                <w:b/>
                <w:bCs/>
                <w:sz w:val="20"/>
                <w:szCs w:val="20"/>
              </w:rPr>
              <w:t>combustion</w:t>
            </w:r>
          </w:p>
        </w:tc>
        <w:tc>
          <w:tcPr>
            <w:tcW w:w="900" w:type="dxa"/>
            <w:textDirection w:val="btLr"/>
            <w:vAlign w:val="center"/>
          </w:tcPr>
          <w:p w14:paraId="30F776A3" w14:textId="77777777" w:rsidR="00312252" w:rsidRPr="005333E9" w:rsidRDefault="00312252" w:rsidP="00D83306">
            <w:pPr>
              <w:widowControl w:val="0"/>
              <w:kinsoku w:val="0"/>
              <w:overflowPunct w:val="0"/>
              <w:autoSpaceDE w:val="0"/>
              <w:autoSpaceDN w:val="0"/>
              <w:spacing w:line="240" w:lineRule="auto"/>
              <w:contextualSpacing/>
              <w:jc w:val="center"/>
              <w:rPr>
                <w:rFonts w:ascii="Times New Roman" w:hAnsi="Times New Roman"/>
                <w:sz w:val="20"/>
                <w:szCs w:val="20"/>
                <w:vertAlign w:val="subscript"/>
              </w:rPr>
            </w:pPr>
            <w:r w:rsidRPr="005333E9">
              <w:rPr>
                <w:rFonts w:ascii="Times New Roman" w:hAnsi="Times New Roman" w:hint="eastAsia"/>
                <w:sz w:val="20"/>
                <w:szCs w:val="20"/>
              </w:rPr>
              <w:t>Si</w:t>
            </w:r>
            <w:r w:rsidRPr="005333E9">
              <w:rPr>
                <w:rFonts w:ascii="Times New Roman" w:hAnsi="Times New Roman" w:hint="eastAsia"/>
                <w:sz w:val="20"/>
                <w:szCs w:val="20"/>
                <w:vertAlign w:val="subscript"/>
              </w:rPr>
              <w:t>x</w:t>
            </w:r>
            <w:r w:rsidRPr="005333E9">
              <w:rPr>
                <w:rFonts w:ascii="Times New Roman" w:hAnsi="Times New Roman"/>
                <w:sz w:val="20"/>
                <w:szCs w:val="20"/>
              </w:rPr>
              <w:t>N</w:t>
            </w:r>
            <w:r w:rsidRPr="005333E9">
              <w:rPr>
                <w:rFonts w:ascii="Times New Roman" w:hAnsi="Times New Roman"/>
                <w:sz w:val="20"/>
                <w:szCs w:val="20"/>
                <w:vertAlign w:val="subscript"/>
              </w:rPr>
              <w:t>y</w:t>
            </w:r>
          </w:p>
        </w:tc>
        <w:tc>
          <w:tcPr>
            <w:tcW w:w="630" w:type="dxa"/>
            <w:textDirection w:val="btLr"/>
            <w:vAlign w:val="center"/>
          </w:tcPr>
          <w:p w14:paraId="208F1133" w14:textId="77777777" w:rsidR="00312252" w:rsidRPr="005333E9" w:rsidRDefault="00312252" w:rsidP="00D83306">
            <w:pPr>
              <w:widowControl w:val="0"/>
              <w:kinsoku w:val="0"/>
              <w:overflowPunct w:val="0"/>
              <w:autoSpaceDE w:val="0"/>
              <w:autoSpaceDN w:val="0"/>
              <w:spacing w:line="240" w:lineRule="auto"/>
              <w:contextualSpacing/>
              <w:jc w:val="center"/>
              <w:rPr>
                <w:rFonts w:ascii="Times New Roman" w:hAnsi="Times New Roman"/>
                <w:sz w:val="20"/>
                <w:szCs w:val="20"/>
              </w:rPr>
            </w:pPr>
            <w:r w:rsidRPr="005333E9">
              <w:rPr>
                <w:rFonts w:ascii="Times New Roman" w:hAnsi="Times New Roman"/>
                <w:sz w:val="20"/>
                <w:szCs w:val="20"/>
              </w:rPr>
              <w:t>770 ℃</w:t>
            </w:r>
          </w:p>
        </w:tc>
        <w:tc>
          <w:tcPr>
            <w:tcW w:w="900" w:type="dxa"/>
            <w:textDirection w:val="btLr"/>
            <w:vAlign w:val="center"/>
          </w:tcPr>
          <w:p w14:paraId="2B939E08" w14:textId="77777777" w:rsidR="00312252" w:rsidRPr="005333E9" w:rsidRDefault="00312252" w:rsidP="00D83306">
            <w:pPr>
              <w:widowControl w:val="0"/>
              <w:kinsoku w:val="0"/>
              <w:overflowPunct w:val="0"/>
              <w:autoSpaceDE w:val="0"/>
              <w:autoSpaceDN w:val="0"/>
              <w:spacing w:line="240" w:lineRule="auto"/>
              <w:contextualSpacing/>
              <w:jc w:val="center"/>
              <w:rPr>
                <w:rFonts w:ascii="Times New Roman" w:hAnsi="Times New Roman"/>
                <w:sz w:val="20"/>
                <w:szCs w:val="20"/>
              </w:rPr>
            </w:pPr>
            <w:r w:rsidRPr="005333E9">
              <w:rPr>
                <w:rFonts w:ascii="Times New Roman" w:hAnsi="Times New Roman"/>
                <w:sz w:val="20"/>
                <w:szCs w:val="20"/>
              </w:rPr>
              <w:t>N/A</w:t>
            </w:r>
          </w:p>
        </w:tc>
        <w:tc>
          <w:tcPr>
            <w:tcW w:w="540" w:type="dxa"/>
            <w:textDirection w:val="btLr"/>
            <w:vAlign w:val="center"/>
          </w:tcPr>
          <w:p w14:paraId="59225DD7" w14:textId="77777777" w:rsidR="00312252" w:rsidRPr="005333E9" w:rsidRDefault="00312252" w:rsidP="00D83306">
            <w:pPr>
              <w:widowControl w:val="0"/>
              <w:kinsoku w:val="0"/>
              <w:overflowPunct w:val="0"/>
              <w:autoSpaceDE w:val="0"/>
              <w:autoSpaceDN w:val="0"/>
              <w:spacing w:line="240" w:lineRule="auto"/>
              <w:contextualSpacing/>
              <w:jc w:val="center"/>
              <w:rPr>
                <w:rFonts w:ascii="Times New Roman" w:hAnsi="Times New Roman"/>
                <w:sz w:val="20"/>
                <w:szCs w:val="20"/>
              </w:rPr>
            </w:pPr>
            <w:r w:rsidRPr="005333E9">
              <w:rPr>
                <w:rFonts w:ascii="Times New Roman" w:hAnsi="Times New Roman"/>
                <w:sz w:val="20"/>
                <w:szCs w:val="20"/>
              </w:rPr>
              <w:t>GaSb</w:t>
            </w:r>
          </w:p>
        </w:tc>
        <w:tc>
          <w:tcPr>
            <w:tcW w:w="630" w:type="dxa"/>
            <w:textDirection w:val="btLr"/>
            <w:vAlign w:val="center"/>
          </w:tcPr>
          <w:p w14:paraId="1676DF25" w14:textId="77777777" w:rsidR="00312252" w:rsidRPr="005333E9" w:rsidRDefault="00312252" w:rsidP="00D83306">
            <w:pPr>
              <w:widowControl w:val="0"/>
              <w:kinsoku w:val="0"/>
              <w:overflowPunct w:val="0"/>
              <w:autoSpaceDE w:val="0"/>
              <w:autoSpaceDN w:val="0"/>
              <w:spacing w:line="240" w:lineRule="auto"/>
              <w:contextualSpacing/>
              <w:jc w:val="center"/>
              <w:rPr>
                <w:rFonts w:ascii="Times New Roman" w:hAnsi="Times New Roman"/>
                <w:sz w:val="20"/>
                <w:szCs w:val="20"/>
              </w:rPr>
            </w:pPr>
            <w:r w:rsidRPr="005333E9">
              <w:rPr>
                <w:rFonts w:ascii="Times New Roman" w:hAnsi="Times New Roman"/>
                <w:sz w:val="20"/>
                <w:szCs w:val="20"/>
              </w:rPr>
              <w:t>0.7 eV</w:t>
            </w:r>
          </w:p>
        </w:tc>
        <w:tc>
          <w:tcPr>
            <w:tcW w:w="645" w:type="dxa"/>
            <w:textDirection w:val="btLr"/>
            <w:vAlign w:val="center"/>
          </w:tcPr>
          <w:p w14:paraId="695B4057" w14:textId="77777777" w:rsidR="00312252" w:rsidRPr="005333E9" w:rsidRDefault="00312252" w:rsidP="00D83306">
            <w:pPr>
              <w:widowControl w:val="0"/>
              <w:kinsoku w:val="0"/>
              <w:overflowPunct w:val="0"/>
              <w:autoSpaceDE w:val="0"/>
              <w:autoSpaceDN w:val="0"/>
              <w:spacing w:line="240" w:lineRule="auto"/>
              <w:contextualSpacing/>
              <w:jc w:val="center"/>
              <w:rPr>
                <w:rFonts w:ascii="Times New Roman" w:hAnsi="Times New Roman"/>
                <w:sz w:val="20"/>
                <w:szCs w:val="20"/>
              </w:rPr>
            </w:pPr>
            <w:r w:rsidRPr="005333E9">
              <w:rPr>
                <w:rFonts w:ascii="Times New Roman" w:hAnsi="Times New Roman"/>
                <w:sz w:val="20"/>
                <w:szCs w:val="20"/>
              </w:rPr>
              <w:t>25 ℃</w:t>
            </w:r>
          </w:p>
        </w:tc>
        <w:tc>
          <w:tcPr>
            <w:tcW w:w="720" w:type="dxa"/>
            <w:textDirection w:val="btLr"/>
            <w:vAlign w:val="center"/>
          </w:tcPr>
          <w:p w14:paraId="6CC048C2" w14:textId="77777777" w:rsidR="00312252" w:rsidRPr="005333E9" w:rsidRDefault="00312252" w:rsidP="00D83306">
            <w:pPr>
              <w:widowControl w:val="0"/>
              <w:kinsoku w:val="0"/>
              <w:overflowPunct w:val="0"/>
              <w:autoSpaceDE w:val="0"/>
              <w:autoSpaceDN w:val="0"/>
              <w:spacing w:line="240" w:lineRule="auto"/>
              <w:contextualSpacing/>
              <w:jc w:val="center"/>
              <w:rPr>
                <w:rFonts w:ascii="Times New Roman" w:hAnsi="Times New Roman"/>
                <w:sz w:val="20"/>
                <w:szCs w:val="20"/>
              </w:rPr>
            </w:pPr>
            <w:r w:rsidRPr="005333E9">
              <w:rPr>
                <w:rFonts w:ascii="Times New Roman" w:hAnsi="Times New Roman"/>
                <w:sz w:val="20"/>
                <w:szCs w:val="20"/>
              </w:rPr>
              <w:t>1 mW</w:t>
            </w:r>
          </w:p>
        </w:tc>
        <w:tc>
          <w:tcPr>
            <w:tcW w:w="720" w:type="dxa"/>
            <w:textDirection w:val="btLr"/>
            <w:vAlign w:val="center"/>
          </w:tcPr>
          <w:p w14:paraId="27B41DAF" w14:textId="77777777" w:rsidR="00312252" w:rsidRPr="005333E9" w:rsidRDefault="00312252" w:rsidP="00D83306">
            <w:pPr>
              <w:widowControl w:val="0"/>
              <w:kinsoku w:val="0"/>
              <w:overflowPunct w:val="0"/>
              <w:autoSpaceDE w:val="0"/>
              <w:autoSpaceDN w:val="0"/>
              <w:spacing w:line="240" w:lineRule="auto"/>
              <w:contextualSpacing/>
              <w:jc w:val="center"/>
              <w:rPr>
                <w:rFonts w:ascii="Times New Roman" w:hAnsi="Times New Roman"/>
                <w:sz w:val="20"/>
                <w:szCs w:val="20"/>
                <w:vertAlign w:val="superscript"/>
              </w:rPr>
            </w:pPr>
            <w:r w:rsidRPr="005333E9">
              <w:rPr>
                <w:rFonts w:ascii="Times New Roman" w:hAnsi="Times New Roman"/>
                <w:sz w:val="20"/>
                <w:szCs w:val="20"/>
              </w:rPr>
              <w:t>32 mW/cm</w:t>
            </w:r>
            <w:r w:rsidRPr="005333E9">
              <w:rPr>
                <w:rFonts w:ascii="Times New Roman" w:hAnsi="Times New Roman"/>
                <w:sz w:val="20"/>
                <w:szCs w:val="20"/>
                <w:vertAlign w:val="superscript"/>
              </w:rPr>
              <w:t>2</w:t>
            </w:r>
          </w:p>
        </w:tc>
        <w:tc>
          <w:tcPr>
            <w:tcW w:w="720" w:type="dxa"/>
            <w:textDirection w:val="btLr"/>
            <w:vAlign w:val="center"/>
          </w:tcPr>
          <w:p w14:paraId="43E388EF" w14:textId="77777777" w:rsidR="00312252" w:rsidRPr="005333E9" w:rsidRDefault="00312252" w:rsidP="00D83306">
            <w:pPr>
              <w:widowControl w:val="0"/>
              <w:kinsoku w:val="0"/>
              <w:overflowPunct w:val="0"/>
              <w:autoSpaceDE w:val="0"/>
              <w:autoSpaceDN w:val="0"/>
              <w:spacing w:line="240" w:lineRule="auto"/>
              <w:contextualSpacing/>
              <w:jc w:val="center"/>
              <w:rPr>
                <w:rFonts w:ascii="Times New Roman" w:hAnsi="Times New Roman"/>
                <w:sz w:val="20"/>
                <w:szCs w:val="20"/>
              </w:rPr>
            </w:pPr>
            <w:r w:rsidRPr="005333E9">
              <w:rPr>
                <w:rFonts w:ascii="Times New Roman" w:hAnsi="Times New Roman"/>
                <w:sz w:val="20"/>
                <w:szCs w:val="20"/>
              </w:rPr>
              <w:t>0.08%</w:t>
            </w:r>
          </w:p>
        </w:tc>
        <w:tc>
          <w:tcPr>
            <w:tcW w:w="630" w:type="dxa"/>
            <w:textDirection w:val="btLr"/>
            <w:vAlign w:val="center"/>
          </w:tcPr>
          <w:p w14:paraId="0B0901CF" w14:textId="77777777" w:rsidR="00312252" w:rsidRPr="005333E9" w:rsidRDefault="00312252" w:rsidP="00D83306">
            <w:pPr>
              <w:widowControl w:val="0"/>
              <w:kinsoku w:val="0"/>
              <w:overflowPunct w:val="0"/>
              <w:autoSpaceDE w:val="0"/>
              <w:autoSpaceDN w:val="0"/>
              <w:spacing w:line="240" w:lineRule="auto"/>
              <w:contextualSpacing/>
              <w:jc w:val="center"/>
              <w:rPr>
                <w:rFonts w:ascii="Times New Roman" w:hAnsi="Times New Roman"/>
                <w:sz w:val="20"/>
                <w:szCs w:val="20"/>
              </w:rPr>
            </w:pPr>
            <w:r w:rsidRPr="005333E9">
              <w:rPr>
                <w:rFonts w:ascii="Times New Roman" w:hAnsi="Times New Roman"/>
                <w:sz w:val="20"/>
                <w:szCs w:val="20"/>
              </w:rPr>
              <w:t>MIT</w:t>
            </w:r>
          </w:p>
        </w:tc>
        <w:tc>
          <w:tcPr>
            <w:tcW w:w="450" w:type="dxa"/>
            <w:textDirection w:val="btLr"/>
            <w:vAlign w:val="center"/>
          </w:tcPr>
          <w:p w14:paraId="73971286" w14:textId="77777777" w:rsidR="00312252" w:rsidRPr="005333E9" w:rsidRDefault="00312252" w:rsidP="00D83306">
            <w:pPr>
              <w:widowControl w:val="0"/>
              <w:kinsoku w:val="0"/>
              <w:overflowPunct w:val="0"/>
              <w:autoSpaceDE w:val="0"/>
              <w:autoSpaceDN w:val="0"/>
              <w:spacing w:line="240" w:lineRule="auto"/>
              <w:contextualSpacing/>
              <w:jc w:val="center"/>
              <w:rPr>
                <w:rFonts w:ascii="Times New Roman" w:hAnsi="Times New Roman"/>
                <w:sz w:val="20"/>
                <w:szCs w:val="20"/>
              </w:rPr>
            </w:pPr>
            <w:r w:rsidRPr="005333E9">
              <w:rPr>
                <w:rFonts w:ascii="Times New Roman" w:hAnsi="Times New Roman"/>
                <w:sz w:val="20"/>
                <w:szCs w:val="20"/>
              </w:rPr>
              <w:t>[19]</w:t>
            </w:r>
          </w:p>
        </w:tc>
      </w:tr>
      <w:tr w:rsidR="005333E9" w:rsidRPr="005333E9" w14:paraId="265C3A9D" w14:textId="77777777" w:rsidTr="00D83306">
        <w:trPr>
          <w:cantSplit/>
          <w:trHeight w:val="1134"/>
          <w:jc w:val="center"/>
        </w:trPr>
        <w:tc>
          <w:tcPr>
            <w:tcW w:w="805" w:type="dxa"/>
            <w:textDirection w:val="btLr"/>
            <w:vAlign w:val="center"/>
          </w:tcPr>
          <w:p w14:paraId="17FAEB4D" w14:textId="77777777" w:rsidR="00312252" w:rsidRPr="005333E9" w:rsidRDefault="00312252" w:rsidP="00D83306">
            <w:pPr>
              <w:widowControl w:val="0"/>
              <w:kinsoku w:val="0"/>
              <w:overflowPunct w:val="0"/>
              <w:autoSpaceDE w:val="0"/>
              <w:autoSpaceDN w:val="0"/>
              <w:spacing w:line="240" w:lineRule="auto"/>
              <w:contextualSpacing/>
              <w:jc w:val="center"/>
              <w:rPr>
                <w:rFonts w:ascii="Times New Roman" w:hAnsi="Times New Roman"/>
                <w:b/>
                <w:bCs/>
                <w:sz w:val="20"/>
                <w:szCs w:val="20"/>
              </w:rPr>
            </w:pPr>
            <w:r w:rsidRPr="005333E9">
              <w:rPr>
                <w:rFonts w:ascii="Times New Roman" w:hAnsi="Times New Roman"/>
                <w:b/>
                <w:bCs/>
                <w:sz w:val="20"/>
                <w:szCs w:val="20"/>
              </w:rPr>
              <w:t>Propane combustion</w:t>
            </w:r>
          </w:p>
        </w:tc>
        <w:tc>
          <w:tcPr>
            <w:tcW w:w="900" w:type="dxa"/>
            <w:textDirection w:val="btLr"/>
            <w:vAlign w:val="center"/>
          </w:tcPr>
          <w:p w14:paraId="1021A777" w14:textId="77777777" w:rsidR="00312252" w:rsidRPr="005333E9" w:rsidRDefault="00312252" w:rsidP="00D83306">
            <w:pPr>
              <w:widowControl w:val="0"/>
              <w:kinsoku w:val="0"/>
              <w:overflowPunct w:val="0"/>
              <w:autoSpaceDE w:val="0"/>
              <w:autoSpaceDN w:val="0"/>
              <w:spacing w:line="240" w:lineRule="auto"/>
              <w:contextualSpacing/>
              <w:jc w:val="center"/>
              <w:rPr>
                <w:rFonts w:ascii="Times New Roman" w:hAnsi="Times New Roman"/>
                <w:sz w:val="20"/>
                <w:szCs w:val="20"/>
              </w:rPr>
            </w:pPr>
            <w:r w:rsidRPr="005333E9">
              <w:rPr>
                <w:rFonts w:ascii="Times New Roman" w:hAnsi="Times New Roman"/>
                <w:sz w:val="20"/>
                <w:szCs w:val="20"/>
              </w:rPr>
              <w:t>SiC</w:t>
            </w:r>
          </w:p>
        </w:tc>
        <w:tc>
          <w:tcPr>
            <w:tcW w:w="630" w:type="dxa"/>
            <w:textDirection w:val="btLr"/>
            <w:vAlign w:val="center"/>
          </w:tcPr>
          <w:p w14:paraId="7622466F" w14:textId="77777777" w:rsidR="00312252" w:rsidRPr="005333E9" w:rsidRDefault="00312252" w:rsidP="00D83306">
            <w:pPr>
              <w:widowControl w:val="0"/>
              <w:kinsoku w:val="0"/>
              <w:overflowPunct w:val="0"/>
              <w:autoSpaceDE w:val="0"/>
              <w:autoSpaceDN w:val="0"/>
              <w:spacing w:line="240" w:lineRule="auto"/>
              <w:contextualSpacing/>
              <w:jc w:val="center"/>
              <w:rPr>
                <w:rFonts w:ascii="Times New Roman" w:hAnsi="Times New Roman"/>
                <w:sz w:val="20"/>
                <w:szCs w:val="20"/>
              </w:rPr>
            </w:pPr>
            <w:r w:rsidRPr="005333E9">
              <w:rPr>
                <w:rFonts w:ascii="Times New Roman" w:hAnsi="Times New Roman"/>
                <w:sz w:val="20"/>
                <w:szCs w:val="20"/>
              </w:rPr>
              <w:t>1200 ℃</w:t>
            </w:r>
          </w:p>
        </w:tc>
        <w:tc>
          <w:tcPr>
            <w:tcW w:w="900" w:type="dxa"/>
            <w:textDirection w:val="btLr"/>
            <w:vAlign w:val="center"/>
          </w:tcPr>
          <w:p w14:paraId="1BF51819" w14:textId="77777777" w:rsidR="00312252" w:rsidRPr="005333E9" w:rsidRDefault="00312252" w:rsidP="00D83306">
            <w:pPr>
              <w:widowControl w:val="0"/>
              <w:kinsoku w:val="0"/>
              <w:overflowPunct w:val="0"/>
              <w:autoSpaceDE w:val="0"/>
              <w:autoSpaceDN w:val="0"/>
              <w:spacing w:line="240" w:lineRule="auto"/>
              <w:contextualSpacing/>
              <w:jc w:val="center"/>
              <w:rPr>
                <w:rFonts w:ascii="Times New Roman" w:hAnsi="Times New Roman"/>
                <w:sz w:val="20"/>
                <w:szCs w:val="20"/>
              </w:rPr>
            </w:pPr>
            <w:r w:rsidRPr="005333E9">
              <w:rPr>
                <w:rFonts w:ascii="Times New Roman" w:hAnsi="Times New Roman"/>
                <w:sz w:val="20"/>
                <w:szCs w:val="20"/>
              </w:rPr>
              <w:t>dielectric filter on TPV cell</w:t>
            </w:r>
          </w:p>
        </w:tc>
        <w:tc>
          <w:tcPr>
            <w:tcW w:w="540" w:type="dxa"/>
            <w:textDirection w:val="btLr"/>
            <w:vAlign w:val="center"/>
          </w:tcPr>
          <w:p w14:paraId="24AA2FA8" w14:textId="77777777" w:rsidR="00312252" w:rsidRPr="005333E9" w:rsidRDefault="00312252" w:rsidP="00D83306">
            <w:pPr>
              <w:widowControl w:val="0"/>
              <w:kinsoku w:val="0"/>
              <w:overflowPunct w:val="0"/>
              <w:autoSpaceDE w:val="0"/>
              <w:autoSpaceDN w:val="0"/>
              <w:spacing w:line="240" w:lineRule="auto"/>
              <w:contextualSpacing/>
              <w:jc w:val="center"/>
              <w:rPr>
                <w:rFonts w:ascii="Times New Roman" w:hAnsi="Times New Roman"/>
                <w:sz w:val="20"/>
                <w:szCs w:val="20"/>
              </w:rPr>
            </w:pPr>
            <w:r w:rsidRPr="005333E9">
              <w:rPr>
                <w:rFonts w:ascii="Times New Roman" w:hAnsi="Times New Roman"/>
                <w:sz w:val="20"/>
                <w:szCs w:val="20"/>
              </w:rPr>
              <w:t>GaSb</w:t>
            </w:r>
          </w:p>
        </w:tc>
        <w:tc>
          <w:tcPr>
            <w:tcW w:w="630" w:type="dxa"/>
            <w:textDirection w:val="btLr"/>
            <w:vAlign w:val="center"/>
          </w:tcPr>
          <w:p w14:paraId="2FF2F8D4" w14:textId="77777777" w:rsidR="00312252" w:rsidRPr="005333E9" w:rsidRDefault="00312252" w:rsidP="00D83306">
            <w:pPr>
              <w:widowControl w:val="0"/>
              <w:kinsoku w:val="0"/>
              <w:overflowPunct w:val="0"/>
              <w:autoSpaceDE w:val="0"/>
              <w:autoSpaceDN w:val="0"/>
              <w:spacing w:line="240" w:lineRule="auto"/>
              <w:contextualSpacing/>
              <w:jc w:val="center"/>
              <w:rPr>
                <w:rFonts w:ascii="Times New Roman" w:hAnsi="Times New Roman"/>
                <w:sz w:val="20"/>
                <w:szCs w:val="20"/>
              </w:rPr>
            </w:pPr>
            <w:r w:rsidRPr="005333E9">
              <w:rPr>
                <w:rFonts w:ascii="Times New Roman" w:hAnsi="Times New Roman"/>
                <w:sz w:val="20"/>
                <w:szCs w:val="20"/>
              </w:rPr>
              <w:t>0.7 eV</w:t>
            </w:r>
          </w:p>
        </w:tc>
        <w:tc>
          <w:tcPr>
            <w:tcW w:w="645" w:type="dxa"/>
            <w:textDirection w:val="btLr"/>
            <w:vAlign w:val="center"/>
          </w:tcPr>
          <w:p w14:paraId="1740AAB8" w14:textId="77777777" w:rsidR="00312252" w:rsidRPr="005333E9" w:rsidRDefault="00312252" w:rsidP="00D83306">
            <w:pPr>
              <w:widowControl w:val="0"/>
              <w:kinsoku w:val="0"/>
              <w:overflowPunct w:val="0"/>
              <w:autoSpaceDE w:val="0"/>
              <w:autoSpaceDN w:val="0"/>
              <w:spacing w:line="240" w:lineRule="auto"/>
              <w:contextualSpacing/>
              <w:jc w:val="center"/>
              <w:rPr>
                <w:rFonts w:ascii="Times New Roman" w:hAnsi="Times New Roman"/>
                <w:sz w:val="20"/>
                <w:szCs w:val="20"/>
              </w:rPr>
            </w:pPr>
            <w:r w:rsidRPr="005333E9">
              <w:rPr>
                <w:rFonts w:ascii="Times New Roman" w:hAnsi="Times New Roman"/>
                <w:sz w:val="20"/>
                <w:szCs w:val="20"/>
              </w:rPr>
              <w:t>75 ℃</w:t>
            </w:r>
          </w:p>
        </w:tc>
        <w:tc>
          <w:tcPr>
            <w:tcW w:w="720" w:type="dxa"/>
            <w:textDirection w:val="btLr"/>
            <w:vAlign w:val="center"/>
          </w:tcPr>
          <w:p w14:paraId="26E2162F" w14:textId="77777777" w:rsidR="00312252" w:rsidRPr="005333E9" w:rsidRDefault="00312252" w:rsidP="00D83306">
            <w:pPr>
              <w:widowControl w:val="0"/>
              <w:kinsoku w:val="0"/>
              <w:overflowPunct w:val="0"/>
              <w:autoSpaceDE w:val="0"/>
              <w:autoSpaceDN w:val="0"/>
              <w:spacing w:line="240" w:lineRule="auto"/>
              <w:contextualSpacing/>
              <w:jc w:val="center"/>
              <w:rPr>
                <w:rFonts w:ascii="Times New Roman" w:hAnsi="Times New Roman"/>
                <w:sz w:val="20"/>
                <w:szCs w:val="20"/>
              </w:rPr>
            </w:pPr>
            <w:r w:rsidRPr="005333E9">
              <w:rPr>
                <w:rFonts w:ascii="Times New Roman" w:hAnsi="Times New Roman"/>
                <w:sz w:val="20"/>
                <w:szCs w:val="20"/>
              </w:rPr>
              <w:t>80 W</w:t>
            </w:r>
          </w:p>
        </w:tc>
        <w:tc>
          <w:tcPr>
            <w:tcW w:w="720" w:type="dxa"/>
            <w:textDirection w:val="btLr"/>
            <w:vAlign w:val="center"/>
          </w:tcPr>
          <w:p w14:paraId="4A79CB89" w14:textId="77777777" w:rsidR="00312252" w:rsidRPr="005333E9" w:rsidRDefault="00312252" w:rsidP="00D83306">
            <w:pPr>
              <w:widowControl w:val="0"/>
              <w:kinsoku w:val="0"/>
              <w:overflowPunct w:val="0"/>
              <w:autoSpaceDE w:val="0"/>
              <w:autoSpaceDN w:val="0"/>
              <w:spacing w:line="240" w:lineRule="auto"/>
              <w:contextualSpacing/>
              <w:jc w:val="center"/>
              <w:rPr>
                <w:rFonts w:ascii="Times New Roman" w:hAnsi="Times New Roman"/>
                <w:sz w:val="20"/>
                <w:szCs w:val="20"/>
              </w:rPr>
            </w:pPr>
            <w:r w:rsidRPr="005333E9">
              <w:rPr>
                <w:rFonts w:ascii="Times New Roman" w:hAnsi="Times New Roman"/>
                <w:sz w:val="20"/>
                <w:szCs w:val="20"/>
              </w:rPr>
              <w:t>0.4 W/cm</w:t>
            </w:r>
            <w:r w:rsidRPr="005333E9">
              <w:rPr>
                <w:rFonts w:ascii="Times New Roman" w:hAnsi="Times New Roman"/>
                <w:sz w:val="20"/>
                <w:szCs w:val="20"/>
                <w:vertAlign w:val="superscript"/>
              </w:rPr>
              <w:t>2</w:t>
            </w:r>
          </w:p>
        </w:tc>
        <w:tc>
          <w:tcPr>
            <w:tcW w:w="720" w:type="dxa"/>
            <w:textDirection w:val="btLr"/>
            <w:vAlign w:val="center"/>
          </w:tcPr>
          <w:p w14:paraId="3D822508" w14:textId="77777777" w:rsidR="00312252" w:rsidRPr="005333E9" w:rsidRDefault="00312252" w:rsidP="00D83306">
            <w:pPr>
              <w:widowControl w:val="0"/>
              <w:kinsoku w:val="0"/>
              <w:overflowPunct w:val="0"/>
              <w:autoSpaceDE w:val="0"/>
              <w:autoSpaceDN w:val="0"/>
              <w:spacing w:line="240" w:lineRule="auto"/>
              <w:contextualSpacing/>
              <w:jc w:val="center"/>
              <w:rPr>
                <w:rFonts w:ascii="Times New Roman" w:hAnsi="Times New Roman"/>
                <w:sz w:val="20"/>
                <w:szCs w:val="20"/>
              </w:rPr>
            </w:pPr>
            <w:r w:rsidRPr="005333E9">
              <w:rPr>
                <w:rFonts w:ascii="Times New Roman" w:hAnsi="Times New Roman"/>
                <w:sz w:val="20"/>
                <w:szCs w:val="20"/>
              </w:rPr>
              <w:t>2.0%</w:t>
            </w:r>
          </w:p>
        </w:tc>
        <w:tc>
          <w:tcPr>
            <w:tcW w:w="630" w:type="dxa"/>
            <w:textDirection w:val="btLr"/>
            <w:vAlign w:val="center"/>
          </w:tcPr>
          <w:p w14:paraId="44D36AB7" w14:textId="77777777" w:rsidR="00312252" w:rsidRPr="005333E9" w:rsidRDefault="00312252" w:rsidP="00D83306">
            <w:pPr>
              <w:widowControl w:val="0"/>
              <w:kinsoku w:val="0"/>
              <w:overflowPunct w:val="0"/>
              <w:autoSpaceDE w:val="0"/>
              <w:autoSpaceDN w:val="0"/>
              <w:spacing w:line="240" w:lineRule="auto"/>
              <w:contextualSpacing/>
              <w:jc w:val="center"/>
              <w:rPr>
                <w:rFonts w:ascii="Times New Roman" w:hAnsi="Times New Roman"/>
                <w:sz w:val="20"/>
                <w:szCs w:val="20"/>
              </w:rPr>
            </w:pPr>
            <w:r w:rsidRPr="005333E9">
              <w:rPr>
                <w:rFonts w:ascii="Times New Roman" w:hAnsi="Times New Roman"/>
                <w:sz w:val="20"/>
                <w:szCs w:val="20"/>
              </w:rPr>
              <w:t>JX Crystal Inc.</w:t>
            </w:r>
          </w:p>
        </w:tc>
        <w:tc>
          <w:tcPr>
            <w:tcW w:w="450" w:type="dxa"/>
            <w:textDirection w:val="btLr"/>
            <w:vAlign w:val="center"/>
          </w:tcPr>
          <w:p w14:paraId="7DB1BAE7" w14:textId="77777777" w:rsidR="00312252" w:rsidRPr="005333E9" w:rsidRDefault="00312252" w:rsidP="00D83306">
            <w:pPr>
              <w:widowControl w:val="0"/>
              <w:kinsoku w:val="0"/>
              <w:overflowPunct w:val="0"/>
              <w:autoSpaceDE w:val="0"/>
              <w:autoSpaceDN w:val="0"/>
              <w:spacing w:line="240" w:lineRule="auto"/>
              <w:contextualSpacing/>
              <w:jc w:val="center"/>
              <w:rPr>
                <w:rFonts w:ascii="Times New Roman" w:hAnsi="Times New Roman"/>
                <w:sz w:val="20"/>
                <w:szCs w:val="20"/>
              </w:rPr>
            </w:pPr>
            <w:r w:rsidRPr="005333E9">
              <w:rPr>
                <w:rFonts w:ascii="Times New Roman" w:hAnsi="Times New Roman"/>
                <w:sz w:val="20"/>
                <w:szCs w:val="20"/>
              </w:rPr>
              <w:t>[18]</w:t>
            </w:r>
          </w:p>
        </w:tc>
      </w:tr>
      <w:tr w:rsidR="005333E9" w:rsidRPr="005333E9" w14:paraId="1659037B" w14:textId="77777777" w:rsidTr="00D83306">
        <w:trPr>
          <w:cantSplit/>
          <w:trHeight w:val="1134"/>
          <w:jc w:val="center"/>
        </w:trPr>
        <w:tc>
          <w:tcPr>
            <w:tcW w:w="805" w:type="dxa"/>
            <w:textDirection w:val="btLr"/>
            <w:vAlign w:val="center"/>
          </w:tcPr>
          <w:p w14:paraId="3B4154E7" w14:textId="77777777" w:rsidR="00312252" w:rsidRPr="005333E9" w:rsidRDefault="00312252" w:rsidP="00D83306">
            <w:pPr>
              <w:widowControl w:val="0"/>
              <w:kinsoku w:val="0"/>
              <w:overflowPunct w:val="0"/>
              <w:autoSpaceDE w:val="0"/>
              <w:autoSpaceDN w:val="0"/>
              <w:spacing w:line="240" w:lineRule="auto"/>
              <w:contextualSpacing/>
              <w:jc w:val="center"/>
              <w:rPr>
                <w:rFonts w:ascii="Times New Roman" w:hAnsi="Times New Roman"/>
                <w:b/>
                <w:bCs/>
                <w:sz w:val="20"/>
                <w:szCs w:val="20"/>
              </w:rPr>
            </w:pPr>
            <w:r w:rsidRPr="005333E9">
              <w:rPr>
                <w:rFonts w:ascii="Times New Roman" w:hAnsi="Times New Roman"/>
                <w:b/>
                <w:bCs/>
                <w:sz w:val="20"/>
                <w:szCs w:val="20"/>
              </w:rPr>
              <w:t>H</w:t>
            </w:r>
            <w:r w:rsidRPr="005333E9">
              <w:rPr>
                <w:rFonts w:ascii="Times New Roman" w:hAnsi="Times New Roman" w:hint="eastAsia"/>
                <w:b/>
                <w:bCs/>
                <w:sz w:val="20"/>
                <w:szCs w:val="20"/>
              </w:rPr>
              <w:t>eat</w:t>
            </w:r>
            <w:r w:rsidRPr="005333E9">
              <w:rPr>
                <w:rFonts w:ascii="Times New Roman" w:hAnsi="Times New Roman"/>
                <w:b/>
                <w:bCs/>
                <w:sz w:val="20"/>
                <w:szCs w:val="20"/>
              </w:rPr>
              <w:t xml:space="preserve"> source</w:t>
            </w:r>
          </w:p>
        </w:tc>
        <w:tc>
          <w:tcPr>
            <w:tcW w:w="900" w:type="dxa"/>
            <w:textDirection w:val="btLr"/>
            <w:vAlign w:val="center"/>
          </w:tcPr>
          <w:p w14:paraId="546300C7" w14:textId="77777777" w:rsidR="00312252" w:rsidRPr="005333E9" w:rsidRDefault="00312252" w:rsidP="00D83306">
            <w:pPr>
              <w:widowControl w:val="0"/>
              <w:kinsoku w:val="0"/>
              <w:overflowPunct w:val="0"/>
              <w:autoSpaceDE w:val="0"/>
              <w:autoSpaceDN w:val="0"/>
              <w:spacing w:line="240" w:lineRule="auto"/>
              <w:contextualSpacing/>
              <w:jc w:val="center"/>
              <w:rPr>
                <w:rFonts w:ascii="Times New Roman" w:hAnsi="Times New Roman"/>
                <w:b/>
                <w:bCs/>
                <w:sz w:val="20"/>
                <w:szCs w:val="20"/>
              </w:rPr>
            </w:pPr>
            <w:r w:rsidRPr="005333E9">
              <w:rPr>
                <w:rFonts w:ascii="Times New Roman" w:hAnsi="Times New Roman"/>
                <w:b/>
                <w:bCs/>
                <w:sz w:val="20"/>
                <w:szCs w:val="20"/>
              </w:rPr>
              <w:t>Emitter material</w:t>
            </w:r>
          </w:p>
        </w:tc>
        <w:tc>
          <w:tcPr>
            <w:tcW w:w="630" w:type="dxa"/>
            <w:textDirection w:val="btLr"/>
            <w:vAlign w:val="center"/>
          </w:tcPr>
          <w:p w14:paraId="7521AA7B" w14:textId="77777777" w:rsidR="00312252" w:rsidRPr="005333E9" w:rsidRDefault="00312252" w:rsidP="00D83306">
            <w:pPr>
              <w:widowControl w:val="0"/>
              <w:kinsoku w:val="0"/>
              <w:overflowPunct w:val="0"/>
              <w:autoSpaceDE w:val="0"/>
              <w:autoSpaceDN w:val="0"/>
              <w:spacing w:line="240" w:lineRule="auto"/>
              <w:contextualSpacing/>
              <w:jc w:val="center"/>
              <w:rPr>
                <w:rFonts w:ascii="Times New Roman" w:hAnsi="Times New Roman"/>
                <w:b/>
                <w:bCs/>
                <w:sz w:val="20"/>
                <w:szCs w:val="20"/>
              </w:rPr>
            </w:pPr>
            <w:r w:rsidRPr="005333E9">
              <w:rPr>
                <w:rFonts w:ascii="Times New Roman" w:hAnsi="Times New Roman"/>
                <w:b/>
                <w:bCs/>
                <w:sz w:val="20"/>
                <w:szCs w:val="20"/>
              </w:rPr>
              <w:t>Emitter temperature</w:t>
            </w:r>
          </w:p>
        </w:tc>
        <w:tc>
          <w:tcPr>
            <w:tcW w:w="900" w:type="dxa"/>
            <w:textDirection w:val="btLr"/>
            <w:vAlign w:val="center"/>
          </w:tcPr>
          <w:p w14:paraId="279628DF" w14:textId="77777777" w:rsidR="00312252" w:rsidRPr="005333E9" w:rsidRDefault="00312252" w:rsidP="00D83306">
            <w:pPr>
              <w:widowControl w:val="0"/>
              <w:kinsoku w:val="0"/>
              <w:overflowPunct w:val="0"/>
              <w:autoSpaceDE w:val="0"/>
              <w:autoSpaceDN w:val="0"/>
              <w:spacing w:line="240" w:lineRule="auto"/>
              <w:contextualSpacing/>
              <w:jc w:val="center"/>
              <w:rPr>
                <w:rFonts w:ascii="Times New Roman" w:hAnsi="Times New Roman"/>
                <w:b/>
                <w:bCs/>
                <w:sz w:val="20"/>
                <w:szCs w:val="20"/>
              </w:rPr>
            </w:pPr>
            <w:r w:rsidRPr="005333E9">
              <w:rPr>
                <w:rFonts w:ascii="Times New Roman" w:hAnsi="Times New Roman"/>
                <w:b/>
                <w:bCs/>
                <w:sz w:val="20"/>
                <w:szCs w:val="20"/>
              </w:rPr>
              <w:t>Spectral control</w:t>
            </w:r>
          </w:p>
        </w:tc>
        <w:tc>
          <w:tcPr>
            <w:tcW w:w="540" w:type="dxa"/>
            <w:textDirection w:val="btLr"/>
            <w:vAlign w:val="center"/>
          </w:tcPr>
          <w:p w14:paraId="46AAB3F9" w14:textId="77777777" w:rsidR="00312252" w:rsidRPr="005333E9" w:rsidRDefault="00312252" w:rsidP="00D83306">
            <w:pPr>
              <w:widowControl w:val="0"/>
              <w:kinsoku w:val="0"/>
              <w:overflowPunct w:val="0"/>
              <w:autoSpaceDE w:val="0"/>
              <w:autoSpaceDN w:val="0"/>
              <w:spacing w:line="240" w:lineRule="auto"/>
              <w:contextualSpacing/>
              <w:jc w:val="center"/>
              <w:rPr>
                <w:rFonts w:ascii="Times New Roman" w:hAnsi="Times New Roman"/>
                <w:b/>
                <w:bCs/>
                <w:sz w:val="20"/>
                <w:szCs w:val="20"/>
              </w:rPr>
            </w:pPr>
            <w:r w:rsidRPr="005333E9">
              <w:rPr>
                <w:rFonts w:ascii="Times New Roman" w:hAnsi="Times New Roman"/>
                <w:b/>
                <w:bCs/>
                <w:sz w:val="20"/>
                <w:szCs w:val="20"/>
              </w:rPr>
              <w:t>TPV cell</w:t>
            </w:r>
          </w:p>
        </w:tc>
        <w:tc>
          <w:tcPr>
            <w:tcW w:w="630" w:type="dxa"/>
            <w:textDirection w:val="btLr"/>
            <w:vAlign w:val="center"/>
          </w:tcPr>
          <w:p w14:paraId="1DC743CE" w14:textId="77777777" w:rsidR="00312252" w:rsidRPr="005333E9" w:rsidRDefault="00312252" w:rsidP="00D83306">
            <w:pPr>
              <w:widowControl w:val="0"/>
              <w:kinsoku w:val="0"/>
              <w:overflowPunct w:val="0"/>
              <w:autoSpaceDE w:val="0"/>
              <w:autoSpaceDN w:val="0"/>
              <w:spacing w:line="240" w:lineRule="auto"/>
              <w:contextualSpacing/>
              <w:jc w:val="center"/>
              <w:rPr>
                <w:rFonts w:ascii="Times New Roman" w:hAnsi="Times New Roman"/>
                <w:b/>
                <w:bCs/>
                <w:sz w:val="20"/>
                <w:szCs w:val="20"/>
              </w:rPr>
            </w:pPr>
            <w:r w:rsidRPr="005333E9">
              <w:rPr>
                <w:rFonts w:ascii="Times New Roman" w:hAnsi="Times New Roman"/>
                <w:b/>
                <w:bCs/>
                <w:sz w:val="20"/>
                <w:szCs w:val="20"/>
              </w:rPr>
              <w:t>Cell bandgap</w:t>
            </w:r>
          </w:p>
        </w:tc>
        <w:tc>
          <w:tcPr>
            <w:tcW w:w="645" w:type="dxa"/>
            <w:textDirection w:val="btLr"/>
            <w:vAlign w:val="center"/>
          </w:tcPr>
          <w:p w14:paraId="00810258" w14:textId="77777777" w:rsidR="00312252" w:rsidRPr="005333E9" w:rsidRDefault="00312252" w:rsidP="00D83306">
            <w:pPr>
              <w:widowControl w:val="0"/>
              <w:kinsoku w:val="0"/>
              <w:overflowPunct w:val="0"/>
              <w:autoSpaceDE w:val="0"/>
              <w:autoSpaceDN w:val="0"/>
              <w:spacing w:line="240" w:lineRule="auto"/>
              <w:contextualSpacing/>
              <w:jc w:val="center"/>
              <w:rPr>
                <w:rFonts w:ascii="Times New Roman" w:hAnsi="Times New Roman"/>
                <w:b/>
                <w:bCs/>
                <w:sz w:val="20"/>
                <w:szCs w:val="20"/>
              </w:rPr>
            </w:pPr>
            <w:r w:rsidRPr="005333E9">
              <w:rPr>
                <w:rFonts w:ascii="Times New Roman" w:hAnsi="Times New Roman"/>
                <w:b/>
                <w:bCs/>
                <w:sz w:val="20"/>
                <w:szCs w:val="20"/>
              </w:rPr>
              <w:t>Cell</w:t>
            </w:r>
          </w:p>
          <w:p w14:paraId="70438889" w14:textId="77777777" w:rsidR="00312252" w:rsidRPr="005333E9" w:rsidRDefault="00312252" w:rsidP="00D83306">
            <w:pPr>
              <w:widowControl w:val="0"/>
              <w:kinsoku w:val="0"/>
              <w:overflowPunct w:val="0"/>
              <w:autoSpaceDE w:val="0"/>
              <w:autoSpaceDN w:val="0"/>
              <w:spacing w:line="240" w:lineRule="auto"/>
              <w:contextualSpacing/>
              <w:jc w:val="center"/>
              <w:rPr>
                <w:rFonts w:ascii="Times New Roman" w:hAnsi="Times New Roman"/>
                <w:b/>
                <w:bCs/>
                <w:sz w:val="20"/>
                <w:szCs w:val="20"/>
              </w:rPr>
            </w:pPr>
            <w:r w:rsidRPr="005333E9">
              <w:rPr>
                <w:rFonts w:ascii="Times New Roman" w:hAnsi="Times New Roman"/>
                <w:b/>
                <w:bCs/>
                <w:sz w:val="20"/>
                <w:szCs w:val="20"/>
              </w:rPr>
              <w:t>temperature</w:t>
            </w:r>
          </w:p>
        </w:tc>
        <w:tc>
          <w:tcPr>
            <w:tcW w:w="720" w:type="dxa"/>
            <w:textDirection w:val="btLr"/>
            <w:vAlign w:val="center"/>
          </w:tcPr>
          <w:p w14:paraId="69D9F42B" w14:textId="77777777" w:rsidR="00312252" w:rsidRPr="005333E9" w:rsidRDefault="00312252" w:rsidP="00D83306">
            <w:pPr>
              <w:widowControl w:val="0"/>
              <w:kinsoku w:val="0"/>
              <w:overflowPunct w:val="0"/>
              <w:autoSpaceDE w:val="0"/>
              <w:autoSpaceDN w:val="0"/>
              <w:spacing w:line="240" w:lineRule="auto"/>
              <w:contextualSpacing/>
              <w:jc w:val="center"/>
              <w:rPr>
                <w:rFonts w:ascii="Times New Roman" w:hAnsi="Times New Roman"/>
                <w:b/>
                <w:bCs/>
                <w:sz w:val="20"/>
                <w:szCs w:val="20"/>
              </w:rPr>
            </w:pPr>
            <w:r w:rsidRPr="005333E9">
              <w:rPr>
                <w:rFonts w:ascii="Times New Roman" w:hAnsi="Times New Roman"/>
                <w:b/>
                <w:bCs/>
                <w:sz w:val="20"/>
                <w:szCs w:val="20"/>
              </w:rPr>
              <w:t>Output power</w:t>
            </w:r>
          </w:p>
        </w:tc>
        <w:tc>
          <w:tcPr>
            <w:tcW w:w="720" w:type="dxa"/>
            <w:textDirection w:val="btLr"/>
            <w:vAlign w:val="center"/>
          </w:tcPr>
          <w:p w14:paraId="6978F980" w14:textId="77777777" w:rsidR="00312252" w:rsidRPr="005333E9" w:rsidRDefault="00312252" w:rsidP="00D83306">
            <w:pPr>
              <w:widowControl w:val="0"/>
              <w:kinsoku w:val="0"/>
              <w:overflowPunct w:val="0"/>
              <w:autoSpaceDE w:val="0"/>
              <w:autoSpaceDN w:val="0"/>
              <w:spacing w:line="240" w:lineRule="auto"/>
              <w:contextualSpacing/>
              <w:jc w:val="center"/>
              <w:rPr>
                <w:rFonts w:ascii="Times New Roman" w:hAnsi="Times New Roman"/>
                <w:b/>
                <w:bCs/>
                <w:sz w:val="20"/>
                <w:szCs w:val="20"/>
              </w:rPr>
            </w:pPr>
            <w:r w:rsidRPr="005333E9">
              <w:rPr>
                <w:rFonts w:ascii="Times New Roman" w:hAnsi="Times New Roman"/>
                <w:b/>
                <w:bCs/>
                <w:sz w:val="20"/>
                <w:szCs w:val="20"/>
              </w:rPr>
              <w:t>Power density</w:t>
            </w:r>
          </w:p>
        </w:tc>
        <w:tc>
          <w:tcPr>
            <w:tcW w:w="720" w:type="dxa"/>
            <w:textDirection w:val="btLr"/>
            <w:vAlign w:val="center"/>
          </w:tcPr>
          <w:p w14:paraId="61088235" w14:textId="77777777" w:rsidR="00312252" w:rsidRPr="005333E9" w:rsidRDefault="00312252" w:rsidP="00D83306">
            <w:pPr>
              <w:widowControl w:val="0"/>
              <w:kinsoku w:val="0"/>
              <w:overflowPunct w:val="0"/>
              <w:autoSpaceDE w:val="0"/>
              <w:autoSpaceDN w:val="0"/>
              <w:spacing w:line="240" w:lineRule="auto"/>
              <w:contextualSpacing/>
              <w:jc w:val="center"/>
              <w:rPr>
                <w:rFonts w:ascii="Times New Roman" w:hAnsi="Times New Roman"/>
                <w:b/>
                <w:bCs/>
                <w:sz w:val="20"/>
                <w:szCs w:val="20"/>
              </w:rPr>
            </w:pPr>
            <w:r w:rsidRPr="005333E9">
              <w:rPr>
                <w:rFonts w:ascii="Times New Roman" w:hAnsi="Times New Roman"/>
                <w:b/>
                <w:bCs/>
                <w:sz w:val="20"/>
                <w:szCs w:val="20"/>
              </w:rPr>
              <w:t xml:space="preserve">System </w:t>
            </w:r>
            <w:r w:rsidRPr="005333E9">
              <w:rPr>
                <w:rFonts w:ascii="Times New Roman" w:hAnsi="Times New Roman" w:hint="eastAsia"/>
                <w:b/>
                <w:bCs/>
                <w:sz w:val="20"/>
                <w:szCs w:val="20"/>
              </w:rPr>
              <w:t>E</w:t>
            </w:r>
            <w:r w:rsidRPr="005333E9">
              <w:rPr>
                <w:rFonts w:ascii="Times New Roman" w:hAnsi="Times New Roman"/>
                <w:b/>
                <w:bCs/>
                <w:sz w:val="20"/>
                <w:szCs w:val="20"/>
              </w:rPr>
              <w:t>fficiency</w:t>
            </w:r>
          </w:p>
        </w:tc>
        <w:tc>
          <w:tcPr>
            <w:tcW w:w="630" w:type="dxa"/>
            <w:textDirection w:val="btLr"/>
            <w:vAlign w:val="center"/>
          </w:tcPr>
          <w:p w14:paraId="1E781BE0" w14:textId="77777777" w:rsidR="00312252" w:rsidRPr="005333E9" w:rsidRDefault="00312252" w:rsidP="00D83306">
            <w:pPr>
              <w:widowControl w:val="0"/>
              <w:kinsoku w:val="0"/>
              <w:overflowPunct w:val="0"/>
              <w:autoSpaceDE w:val="0"/>
              <w:autoSpaceDN w:val="0"/>
              <w:spacing w:line="240" w:lineRule="auto"/>
              <w:contextualSpacing/>
              <w:jc w:val="center"/>
              <w:rPr>
                <w:rFonts w:ascii="Times New Roman" w:hAnsi="Times New Roman"/>
                <w:b/>
                <w:bCs/>
                <w:sz w:val="20"/>
                <w:szCs w:val="20"/>
              </w:rPr>
            </w:pPr>
            <w:r w:rsidRPr="005333E9">
              <w:rPr>
                <w:rFonts w:ascii="Times New Roman" w:hAnsi="Times New Roman"/>
                <w:b/>
                <w:bCs/>
                <w:sz w:val="20"/>
                <w:szCs w:val="20"/>
              </w:rPr>
              <w:t>Institution</w:t>
            </w:r>
          </w:p>
        </w:tc>
        <w:tc>
          <w:tcPr>
            <w:tcW w:w="450" w:type="dxa"/>
            <w:textDirection w:val="btLr"/>
            <w:vAlign w:val="center"/>
          </w:tcPr>
          <w:p w14:paraId="00D21414" w14:textId="77777777" w:rsidR="00312252" w:rsidRPr="005333E9" w:rsidRDefault="00312252" w:rsidP="00D83306">
            <w:pPr>
              <w:widowControl w:val="0"/>
              <w:kinsoku w:val="0"/>
              <w:overflowPunct w:val="0"/>
              <w:autoSpaceDE w:val="0"/>
              <w:autoSpaceDN w:val="0"/>
              <w:spacing w:line="240" w:lineRule="auto"/>
              <w:contextualSpacing/>
              <w:jc w:val="center"/>
              <w:rPr>
                <w:rFonts w:ascii="Times New Roman" w:hAnsi="Times New Roman"/>
                <w:b/>
                <w:bCs/>
                <w:sz w:val="20"/>
                <w:szCs w:val="20"/>
              </w:rPr>
            </w:pPr>
            <w:r w:rsidRPr="005333E9">
              <w:rPr>
                <w:rFonts w:ascii="Times New Roman" w:hAnsi="Times New Roman"/>
                <w:b/>
                <w:bCs/>
                <w:sz w:val="20"/>
                <w:szCs w:val="20"/>
              </w:rPr>
              <w:t>Reference</w:t>
            </w:r>
          </w:p>
        </w:tc>
      </w:tr>
    </w:tbl>
    <w:p w14:paraId="6FE752B5" w14:textId="77777777" w:rsidR="00312252" w:rsidRDefault="00312252" w:rsidP="00312252">
      <w:pPr>
        <w:widowControl w:val="0"/>
        <w:spacing w:before="120" w:after="120"/>
        <w:contextualSpacing/>
        <w:rPr>
          <w:rFonts w:ascii="Times New Roman" w:hAnsi="Times New Roman"/>
          <w:b/>
          <w:sz w:val="26"/>
          <w:szCs w:val="26"/>
        </w:rPr>
      </w:pPr>
      <w:r w:rsidRPr="00DE5D01">
        <w:rPr>
          <w:rFonts w:ascii="Times New Roman" w:hAnsi="Times New Roman"/>
          <w:b/>
          <w:sz w:val="26"/>
          <w:szCs w:val="26"/>
        </w:rPr>
        <w:t xml:space="preserve">  </w:t>
      </w:r>
    </w:p>
    <w:p w14:paraId="185CEAF8" w14:textId="0B28CED4" w:rsidR="00312252" w:rsidRPr="00D83306" w:rsidRDefault="00312252" w:rsidP="00867166">
      <w:pPr>
        <w:pStyle w:val="Heading3"/>
      </w:pPr>
      <w:bookmarkStart w:id="39" w:name="_Toc35871013"/>
      <w:r w:rsidRPr="00D83306">
        <w:lastRenderedPageBreak/>
        <w:t>Active components in a TPV system</w:t>
      </w:r>
      <w:bookmarkEnd w:id="39"/>
    </w:p>
    <w:p w14:paraId="3FAEFC0B" w14:textId="6AECBD3E" w:rsidR="00312252" w:rsidRDefault="00312252" w:rsidP="00312252">
      <w:pPr>
        <w:widowControl w:val="0"/>
        <w:spacing w:after="120"/>
        <w:ind w:firstLine="720"/>
        <w:jc w:val="both"/>
        <w:rPr>
          <w:rFonts w:ascii="Times New Roman" w:hAnsi="Times New Roman"/>
        </w:rPr>
      </w:pPr>
      <w:r w:rsidRPr="001D03BD">
        <w:rPr>
          <w:rFonts w:ascii="Times New Roman" w:hAnsi="Times New Roman"/>
        </w:rPr>
        <w:t xml:space="preserve">Solar PV and </w:t>
      </w:r>
      <w:r>
        <w:rPr>
          <w:rFonts w:ascii="Times New Roman" w:hAnsi="Times New Roman"/>
        </w:rPr>
        <w:t xml:space="preserve">TPV are similar technologies as they both use PV cells to generate electricity from high temperature radiation sources. One of the main differences between the two is the geometry. A TPV system typically consists of </w:t>
      </w:r>
      <w:r w:rsidR="00F37B05">
        <w:rPr>
          <w:rFonts w:ascii="Times New Roman" w:hAnsi="Times New Roman"/>
        </w:rPr>
        <w:t xml:space="preserve">a </w:t>
      </w:r>
      <w:r>
        <w:rPr>
          <w:rFonts w:ascii="Times New Roman" w:hAnsi="Times New Roman"/>
        </w:rPr>
        <w:t>heat source, absorber and emitter (or radiator), filter and TPV cell</w:t>
      </w:r>
      <w:r w:rsidR="00E82A17">
        <w:rPr>
          <w:rFonts w:ascii="Times New Roman" w:hAnsi="Times New Roman"/>
        </w:rPr>
        <w:t>s</w:t>
      </w:r>
      <w:r>
        <w:rPr>
          <w:rFonts w:ascii="Times New Roman" w:hAnsi="Times New Roman"/>
        </w:rPr>
        <w:t xml:space="preserve">. Sometimes a cooling fan is </w:t>
      </w:r>
      <w:r w:rsidR="00F37B05">
        <w:rPr>
          <w:rFonts w:ascii="Times New Roman" w:hAnsi="Times New Roman"/>
        </w:rPr>
        <w:t>included</w:t>
      </w:r>
      <w:r>
        <w:rPr>
          <w:rFonts w:ascii="Times New Roman" w:hAnsi="Times New Roman"/>
        </w:rPr>
        <w:t xml:space="preserve"> in the system to prevent overheating of the TPV cell</w:t>
      </w:r>
      <w:r w:rsidR="00E82A17">
        <w:rPr>
          <w:rFonts w:ascii="Times New Roman" w:hAnsi="Times New Roman"/>
        </w:rPr>
        <w:t>s</w:t>
      </w:r>
      <w:r>
        <w:rPr>
          <w:rFonts w:ascii="Times New Roman" w:hAnsi="Times New Roman"/>
        </w:rPr>
        <w:t xml:space="preserve">. The general operating principle of a TPV system is illustrated in Figure 1-4. The radiation produced from the heat source (either radioisotope, or fuel combustion or concentrated sunlight) is absorbed by the absorber and subsequently radiated by the emitter. The filter then converts the broadband radiation spectrum into a narrowband emission spectrum tuned to the response of the TPV cell. Afterwards, the radiation is captured by the TPV cell and converted into electricity. </w:t>
      </w:r>
      <w:r w:rsidRPr="00465F37">
        <w:rPr>
          <w:rFonts w:ascii="Times New Roman" w:hAnsi="Times New Roman"/>
        </w:rPr>
        <w:t xml:space="preserve">In some cases, the absorber is coupled with a selective emitter </w:t>
      </w:r>
      <w:r w:rsidR="00F37B05">
        <w:rPr>
          <w:rFonts w:ascii="Times New Roman" w:hAnsi="Times New Roman"/>
        </w:rPr>
        <w:t>with a</w:t>
      </w:r>
      <w:r w:rsidRPr="00465F37">
        <w:rPr>
          <w:rFonts w:ascii="Times New Roman" w:hAnsi="Times New Roman"/>
        </w:rPr>
        <w:t xml:space="preserve"> narrow range of</w:t>
      </w:r>
      <w:r>
        <w:rPr>
          <w:rFonts w:ascii="Times New Roman" w:hAnsi="Times New Roman"/>
        </w:rPr>
        <w:t xml:space="preserve"> wavelength emission, thus the filter is no longer needed</w:t>
      </w:r>
      <w:r>
        <w:rPr>
          <w:rFonts w:ascii="Times New Roman" w:hAnsi="Times New Roman" w:hint="eastAsia"/>
        </w:rPr>
        <w:t>.</w:t>
      </w:r>
      <w:r>
        <w:rPr>
          <w:rFonts w:ascii="Times New Roman" w:hAnsi="Times New Roman"/>
        </w:rPr>
        <w:t xml:space="preserve"> Besides the filter, the other approach of spectral control is to reflect out-of-band photons back to the emitter via reflectors in front of or behind the TPV cell. </w:t>
      </w:r>
    </w:p>
    <w:p w14:paraId="4AE7B338" w14:textId="18BA88F2" w:rsidR="00252F73" w:rsidRDefault="00F37B05" w:rsidP="00A42B41">
      <w:pPr>
        <w:keepNext/>
        <w:widowControl w:val="0"/>
        <w:spacing w:after="240" w:line="240" w:lineRule="auto"/>
        <w:jc w:val="center"/>
      </w:pPr>
      <w:r>
        <w:rPr>
          <w:noProof/>
        </w:rPr>
        <w:drawing>
          <wp:inline distT="0" distB="0" distL="0" distR="0" wp14:anchorId="379D106B" wp14:editId="457F1B9C">
            <wp:extent cx="4339086" cy="1451062"/>
            <wp:effectExtent l="0" t="0" r="444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66586" cy="1460259"/>
                    </a:xfrm>
                    <a:prstGeom prst="rect">
                      <a:avLst/>
                    </a:prstGeom>
                    <a:noFill/>
                    <a:ln>
                      <a:noFill/>
                    </a:ln>
                  </pic:spPr>
                </pic:pic>
              </a:graphicData>
            </a:graphic>
          </wp:inline>
        </w:drawing>
      </w:r>
    </w:p>
    <w:p w14:paraId="49A40EF5" w14:textId="67C0B043" w:rsidR="00312252" w:rsidRPr="00252F73" w:rsidRDefault="00252F73" w:rsidP="00252F73">
      <w:pPr>
        <w:pStyle w:val="Caption"/>
        <w:spacing w:after="360"/>
        <w:jc w:val="center"/>
        <w:rPr>
          <w:rFonts w:ascii="Times New Roman" w:hAnsi="Times New Roman"/>
        </w:rPr>
      </w:pPr>
      <w:bookmarkStart w:id="40" w:name="_Toc39661023"/>
      <w:r w:rsidRPr="00252F73">
        <w:t xml:space="preserve">Figure </w:t>
      </w:r>
      <w:r w:rsidR="00CE52C4">
        <w:fldChar w:fldCharType="begin"/>
      </w:r>
      <w:r w:rsidR="00CE52C4">
        <w:instrText xml:space="preserve"> STYLEREF 1 \s </w:instrText>
      </w:r>
      <w:r w:rsidR="00CE52C4">
        <w:fldChar w:fldCharType="separate"/>
      </w:r>
      <w:r w:rsidR="00CE52C4">
        <w:rPr>
          <w:noProof/>
        </w:rPr>
        <w:t>1</w:t>
      </w:r>
      <w:r w:rsidR="00CE52C4">
        <w:rPr>
          <w:noProof/>
        </w:rPr>
        <w:fldChar w:fldCharType="end"/>
      </w:r>
      <w:r w:rsidR="004D72CC">
        <w:noBreakHyphen/>
      </w:r>
      <w:r w:rsidR="00CE52C4">
        <w:fldChar w:fldCharType="begin"/>
      </w:r>
      <w:r w:rsidR="00CE52C4">
        <w:instrText xml:space="preserve"> SEQ Figure \* ARABIC \s 1 </w:instrText>
      </w:r>
      <w:r w:rsidR="00CE52C4">
        <w:fldChar w:fldCharType="separate"/>
      </w:r>
      <w:r w:rsidR="00CE52C4">
        <w:rPr>
          <w:noProof/>
        </w:rPr>
        <w:t>4</w:t>
      </w:r>
      <w:r w:rsidR="00CE52C4">
        <w:rPr>
          <w:noProof/>
        </w:rPr>
        <w:fldChar w:fldCharType="end"/>
      </w:r>
      <w:r w:rsidRPr="00252F73">
        <w:t xml:space="preserve">: </w:t>
      </w:r>
      <w:r w:rsidR="00312252" w:rsidRPr="00252F73">
        <w:rPr>
          <w:rFonts w:ascii="Times New Roman" w:hAnsi="Times New Roman"/>
        </w:rPr>
        <w:t>Schematic illustration of a TPV system.</w:t>
      </w:r>
      <w:bookmarkEnd w:id="40"/>
    </w:p>
    <w:p w14:paraId="35DEB681" w14:textId="2AA195E6" w:rsidR="00312252" w:rsidRDefault="00312252" w:rsidP="004B165F">
      <w:pPr>
        <w:widowControl w:val="0"/>
        <w:spacing w:after="480"/>
        <w:ind w:firstLine="720"/>
        <w:jc w:val="both"/>
        <w:rPr>
          <w:rFonts w:ascii="Times New Roman" w:hAnsi="Times New Roman"/>
        </w:rPr>
      </w:pPr>
      <w:r w:rsidRPr="00195E39">
        <w:rPr>
          <w:rFonts w:ascii="Times New Roman" w:hAnsi="Times New Roman"/>
        </w:rPr>
        <w:t xml:space="preserve">The system efficiency is affected by the performance of </w:t>
      </w:r>
      <w:r w:rsidR="00F37B05">
        <w:rPr>
          <w:rFonts w:ascii="Times New Roman" w:hAnsi="Times New Roman"/>
        </w:rPr>
        <w:t xml:space="preserve">the </w:t>
      </w:r>
      <w:r w:rsidRPr="00195E39">
        <w:rPr>
          <w:rFonts w:ascii="Times New Roman" w:hAnsi="Times New Roman"/>
        </w:rPr>
        <w:t xml:space="preserve">individual components as well as the interaction between them. To build a reliable TPV system, the operations of </w:t>
      </w:r>
      <w:r w:rsidRPr="00195E39">
        <w:rPr>
          <w:rFonts w:ascii="Times New Roman" w:hAnsi="Times New Roman"/>
        </w:rPr>
        <w:lastRenderedPageBreak/>
        <w:t>the components need to be optimized. For example, since the heat source in a TPV</w:t>
      </w:r>
      <w:r>
        <w:rPr>
          <w:rFonts w:ascii="Times New Roman" w:hAnsi="Times New Roman"/>
        </w:rPr>
        <w:t xml:space="preserve"> system is </w:t>
      </w:r>
      <w:r w:rsidRPr="00AA67AD">
        <w:rPr>
          <w:rFonts w:ascii="Times New Roman" w:hAnsi="Times New Roman"/>
        </w:rPr>
        <w:t>generally at 1000-2000 K, the</w:t>
      </w:r>
      <w:r>
        <w:rPr>
          <w:rFonts w:ascii="Times New Roman" w:hAnsi="Times New Roman"/>
        </w:rPr>
        <w:t xml:space="preserve"> emitter should have high thermal stability. There are </w:t>
      </w:r>
      <w:r w:rsidR="00F37B05">
        <w:rPr>
          <w:rFonts w:ascii="Times New Roman" w:hAnsi="Times New Roman"/>
        </w:rPr>
        <w:t xml:space="preserve">several </w:t>
      </w:r>
      <w:r>
        <w:rPr>
          <w:rFonts w:ascii="Times New Roman" w:hAnsi="Times New Roman"/>
        </w:rPr>
        <w:t xml:space="preserve">suitable materials for emitters, classified </w:t>
      </w:r>
      <w:r w:rsidR="00F37B05">
        <w:rPr>
          <w:rFonts w:ascii="Times New Roman" w:hAnsi="Times New Roman"/>
        </w:rPr>
        <w:t>as</w:t>
      </w:r>
      <w:r>
        <w:rPr>
          <w:rFonts w:ascii="Times New Roman" w:hAnsi="Times New Roman"/>
        </w:rPr>
        <w:t xml:space="preserve"> </w:t>
      </w:r>
      <w:r>
        <w:rPr>
          <w:rFonts w:ascii="Times New Roman" w:hAnsi="Times New Roman" w:hint="eastAsia"/>
        </w:rPr>
        <w:t>ceramics</w:t>
      </w:r>
      <w:r>
        <w:rPr>
          <w:rFonts w:ascii="Times New Roman" w:hAnsi="Times New Roman"/>
        </w:rPr>
        <w:t xml:space="preserve"> [18-19, 23], </w:t>
      </w:r>
      <w:r>
        <w:rPr>
          <w:rFonts w:ascii="Times New Roman" w:hAnsi="Times New Roman" w:hint="eastAsia"/>
        </w:rPr>
        <w:t>metals</w:t>
      </w:r>
      <w:r>
        <w:rPr>
          <w:rFonts w:ascii="Times New Roman" w:hAnsi="Times New Roman"/>
        </w:rPr>
        <w:t xml:space="preserve"> [22, 24, 26-28], metal oxides [21, 27, 29-30], </w:t>
      </w:r>
      <w:r w:rsidR="00F37B05">
        <w:rPr>
          <w:rFonts w:ascii="Times New Roman" w:hAnsi="Times New Roman"/>
        </w:rPr>
        <w:t>or</w:t>
      </w:r>
      <w:r>
        <w:rPr>
          <w:rFonts w:ascii="Times New Roman" w:hAnsi="Times New Roman"/>
        </w:rPr>
        <w:t xml:space="preserve"> other novel materials [31-33]. Conventional metals and ceramics tend to have broadband emission. In contrast, the pure polished metal oxides (e.g. rare-earth oxides) can have narrow-band emission. Among these materials, tungsten is currently </w:t>
      </w:r>
      <w:r w:rsidR="00F37B05">
        <w:rPr>
          <w:rFonts w:ascii="Times New Roman" w:hAnsi="Times New Roman"/>
        </w:rPr>
        <w:t xml:space="preserve">the </w:t>
      </w:r>
      <w:r>
        <w:rPr>
          <w:rFonts w:ascii="Times New Roman" w:hAnsi="Times New Roman"/>
        </w:rPr>
        <w:t xml:space="preserve">most used, since its emission spectrum is well matched with the bandgap of GaSb [22, 24, 26-27]. Novel emitters based on artificial structures such as photonic crystals and metamaterials have the advantage of very narrow emission bands, but at the expense of more </w:t>
      </w:r>
      <w:r w:rsidRPr="00FD4577">
        <w:rPr>
          <w:rFonts w:ascii="Times New Roman" w:hAnsi="Times New Roman"/>
        </w:rPr>
        <w:t xml:space="preserve">complex structures </w:t>
      </w:r>
      <w:r>
        <w:rPr>
          <w:rFonts w:ascii="Times New Roman" w:hAnsi="Times New Roman"/>
        </w:rPr>
        <w:t>than</w:t>
      </w:r>
      <w:r w:rsidRPr="00FD4577">
        <w:rPr>
          <w:rFonts w:ascii="Times New Roman" w:hAnsi="Times New Roman"/>
        </w:rPr>
        <w:t xml:space="preserve"> conventional emitters</w:t>
      </w:r>
      <w:r>
        <w:rPr>
          <w:rFonts w:ascii="Times New Roman" w:hAnsi="Times New Roman"/>
        </w:rPr>
        <w:t xml:space="preserve"> [31-33]</w:t>
      </w:r>
      <w:r w:rsidRPr="00FD4577">
        <w:rPr>
          <w:rFonts w:ascii="Times New Roman" w:hAnsi="Times New Roman"/>
        </w:rPr>
        <w:t>.</w:t>
      </w:r>
      <w:r>
        <w:rPr>
          <w:rFonts w:ascii="Times New Roman" w:hAnsi="Times New Roman"/>
        </w:rPr>
        <w:t xml:space="preserve"> </w:t>
      </w:r>
    </w:p>
    <w:p w14:paraId="3C0C431D" w14:textId="50EDE535" w:rsidR="00312252" w:rsidRPr="008A22E1" w:rsidRDefault="00312252" w:rsidP="00867166">
      <w:pPr>
        <w:pStyle w:val="Heading3"/>
      </w:pPr>
      <w:r w:rsidRPr="008A22E1">
        <w:t xml:space="preserve">  </w:t>
      </w:r>
      <w:bookmarkStart w:id="41" w:name="_Toc35871014"/>
      <w:r w:rsidRPr="008A22E1">
        <w:t>Thermophotovoltaic cells</w:t>
      </w:r>
      <w:bookmarkEnd w:id="41"/>
    </w:p>
    <w:p w14:paraId="3D77779E" w14:textId="4E9D0A72" w:rsidR="00312252" w:rsidRDefault="00312252" w:rsidP="00312252">
      <w:pPr>
        <w:widowControl w:val="0"/>
        <w:ind w:firstLine="720"/>
        <w:contextualSpacing/>
        <w:jc w:val="both"/>
        <w:rPr>
          <w:rFonts w:ascii="Times New Roman" w:hAnsi="Times New Roman"/>
        </w:rPr>
      </w:pPr>
      <w:r w:rsidRPr="0057132E">
        <w:rPr>
          <w:rFonts w:ascii="Times New Roman" w:hAnsi="Times New Roman" w:hint="eastAsia"/>
        </w:rPr>
        <w:t>In</w:t>
      </w:r>
      <w:r w:rsidRPr="0057132E">
        <w:rPr>
          <w:rFonts w:ascii="Times New Roman" w:hAnsi="Times New Roman"/>
        </w:rPr>
        <w:t xml:space="preserve"> the early period of development</w:t>
      </w:r>
      <w:r>
        <w:rPr>
          <w:rFonts w:ascii="Times New Roman" w:hAnsi="Times New Roman"/>
        </w:rPr>
        <w:t xml:space="preserve">, investigations of TPV cells were mainly focused on Si [34] and Ge [35]. The low cost and mature production phase of Si </w:t>
      </w:r>
      <w:r>
        <w:rPr>
          <w:rFonts w:ascii="Times New Roman" w:hAnsi="Times New Roman" w:hint="eastAsia"/>
        </w:rPr>
        <w:t>made</w:t>
      </w:r>
      <w:r>
        <w:rPr>
          <w:rFonts w:ascii="Times New Roman" w:hAnsi="Times New Roman"/>
        </w:rPr>
        <w:t xml:space="preserve"> it a competitive material. </w:t>
      </w:r>
      <w:r w:rsidR="00736D89">
        <w:rPr>
          <w:rFonts w:ascii="Times New Roman" w:hAnsi="Times New Roman"/>
        </w:rPr>
        <w:t>However</w:t>
      </w:r>
      <w:r>
        <w:rPr>
          <w:rFonts w:ascii="Times New Roman" w:hAnsi="Times New Roman"/>
        </w:rPr>
        <w:t xml:space="preserve">, the bandgap of Si is too wide for efficient conversion of IR radiation, because most of the photons possess energies lower than </w:t>
      </w:r>
      <w:r w:rsidR="00E82A17">
        <w:rPr>
          <w:rFonts w:ascii="Times New Roman" w:hAnsi="Times New Roman"/>
        </w:rPr>
        <w:t xml:space="preserve">its </w:t>
      </w:r>
      <w:r>
        <w:rPr>
          <w:rFonts w:ascii="Times New Roman" w:hAnsi="Times New Roman"/>
        </w:rPr>
        <w:t xml:space="preserve">bandgap and are unable to excite electron-hole pairs. </w:t>
      </w:r>
      <w:r>
        <w:rPr>
          <w:rFonts w:ascii="Times New Roman" w:hAnsi="Times New Roman" w:hint="eastAsia"/>
        </w:rPr>
        <w:t>Ge</w:t>
      </w:r>
      <w:r>
        <w:rPr>
          <w:rFonts w:ascii="Times New Roman" w:hAnsi="Times New Roman"/>
        </w:rPr>
        <w:t xml:space="preserve"> has a narrower bandgap than Si, but its crystal structure can be easily damaged at high temperatures. Also, the recombination losses in Ge cells are very high due to the large effective mass and high carrier concentration. Current generation of TPV cells are mainly made of GaSb [22, 36], InGaAs [23, 37-38], GaInAsSb [39-40] and InGaSb [41-42]. Among them, GaSb is often regarded as the most suitable choice for TPV generators. GaSb has a similar bandgap (~ 0.72 eV) with Ge, which allows it to respon</w:t>
      </w:r>
      <w:r w:rsidR="000D0A91">
        <w:rPr>
          <w:rFonts w:ascii="Times New Roman" w:hAnsi="Times New Roman"/>
        </w:rPr>
        <w:t>d</w:t>
      </w:r>
      <w:r>
        <w:rPr>
          <w:rFonts w:ascii="Times New Roman" w:hAnsi="Times New Roman"/>
        </w:rPr>
        <w:t xml:space="preserve"> to light with longer wavelengths. Under </w:t>
      </w:r>
      <w:r w:rsidR="000D0A91">
        <w:rPr>
          <w:rFonts w:ascii="Times New Roman" w:hAnsi="Times New Roman"/>
        </w:rPr>
        <w:t xml:space="preserve">a </w:t>
      </w:r>
      <w:r>
        <w:rPr>
          <w:rFonts w:ascii="Times New Roman" w:hAnsi="Times New Roman"/>
        </w:rPr>
        <w:t>perfect</w:t>
      </w:r>
      <w:r w:rsidR="000D0A91">
        <w:rPr>
          <w:rFonts w:ascii="Times New Roman" w:hAnsi="Times New Roman"/>
        </w:rPr>
        <w:t>ly</w:t>
      </w:r>
      <w:r>
        <w:rPr>
          <w:rFonts w:ascii="Times New Roman" w:hAnsi="Times New Roman"/>
        </w:rPr>
        <w:t xml:space="preserve"> filtered blackbody (T=1350 K), an efficiency of ~30% was projected for GaSb cells [36]. </w:t>
      </w:r>
    </w:p>
    <w:p w14:paraId="2B34B833" w14:textId="75515D08" w:rsidR="00312252" w:rsidRPr="001E31A6" w:rsidRDefault="00312252" w:rsidP="00312252">
      <w:pPr>
        <w:widowControl w:val="0"/>
        <w:ind w:firstLine="720"/>
        <w:contextualSpacing/>
        <w:jc w:val="both"/>
        <w:rPr>
          <w:rFonts w:ascii="Times New Roman" w:hAnsi="Times New Roman"/>
          <w:color w:val="222222"/>
          <w:shd w:val="clear" w:color="auto" w:fill="FFFFFF"/>
        </w:rPr>
      </w:pPr>
      <w:r>
        <w:rPr>
          <w:rFonts w:ascii="Times New Roman" w:hAnsi="Times New Roman"/>
        </w:rPr>
        <w:lastRenderedPageBreak/>
        <w:t>Up to now, without</w:t>
      </w:r>
      <w:r w:rsidR="000D0A91">
        <w:rPr>
          <w:rFonts w:ascii="Times New Roman" w:hAnsi="Times New Roman"/>
        </w:rPr>
        <w:t xml:space="preserve"> a</w:t>
      </w:r>
      <w:r>
        <w:rPr>
          <w:rFonts w:ascii="Times New Roman" w:hAnsi="Times New Roman"/>
        </w:rPr>
        <w:t xml:space="preserve"> filter, the best reported efficiencies for TPV cells are 24% for a 0.6 eV InGaAs cell on InP [23, 37] and 19.7</w:t>
      </w:r>
      <w:r>
        <w:rPr>
          <w:rFonts w:ascii="Times New Roman" w:hAnsi="Times New Roman" w:hint="eastAsia"/>
        </w:rPr>
        <w:t>%</w:t>
      </w:r>
      <w:r>
        <w:rPr>
          <w:rFonts w:ascii="Times New Roman" w:hAnsi="Times New Roman"/>
        </w:rPr>
        <w:t xml:space="preserve"> </w:t>
      </w:r>
      <w:r>
        <w:rPr>
          <w:rFonts w:ascii="Times New Roman" w:hAnsi="Times New Roman" w:hint="eastAsia"/>
        </w:rPr>
        <w:t>for</w:t>
      </w:r>
      <w:r>
        <w:rPr>
          <w:rFonts w:ascii="Times New Roman" w:hAnsi="Times New Roman"/>
        </w:rPr>
        <w:t xml:space="preserve"> a 0.53 eV </w:t>
      </w:r>
      <w:r>
        <w:rPr>
          <w:rFonts w:ascii="Times New Roman" w:hAnsi="Times New Roman" w:hint="eastAsia"/>
        </w:rPr>
        <w:t>GaInAsSb</w:t>
      </w:r>
      <w:r>
        <w:rPr>
          <w:rFonts w:ascii="Times New Roman" w:hAnsi="Times New Roman"/>
        </w:rPr>
        <w:t xml:space="preserve"> cell on GaSb [39]. These records were measured with a ~1000 </w:t>
      </w:r>
      <w:r w:rsidRPr="00E321BF">
        <w:rPr>
          <w:rFonts w:ascii="Times New Roman" w:hAnsi="Times New Roman"/>
          <w:color w:val="222222"/>
          <w:shd w:val="clear" w:color="auto" w:fill="FFFFFF"/>
        </w:rPr>
        <w:t>°C</w:t>
      </w:r>
      <w:r>
        <w:rPr>
          <w:rFonts w:ascii="Times New Roman" w:hAnsi="Times New Roman"/>
          <w:color w:val="222222"/>
          <w:shd w:val="clear" w:color="auto" w:fill="FFFFFF"/>
        </w:rPr>
        <w:t xml:space="preserve"> broadband blackbody radiator and with a front surface reflector for recovering unabsorbed below-bandgap photons. The bandgap of </w:t>
      </w:r>
      <w:r w:rsidR="000D0A91">
        <w:rPr>
          <w:rFonts w:ascii="Times New Roman" w:hAnsi="Times New Roman"/>
          <w:color w:val="222222"/>
          <w:shd w:val="clear" w:color="auto" w:fill="FFFFFF"/>
        </w:rPr>
        <w:t xml:space="preserve">a </w:t>
      </w:r>
      <w:r>
        <w:rPr>
          <w:rFonts w:ascii="Times New Roman" w:hAnsi="Times New Roman"/>
          <w:color w:val="222222"/>
          <w:shd w:val="clear" w:color="auto" w:fill="FFFFFF"/>
        </w:rPr>
        <w:t xml:space="preserve">ternary InGaAs diode, exactly lattice matched to InP, is 0.74 eV, but </w:t>
      </w:r>
      <w:r w:rsidR="000D0A91">
        <w:rPr>
          <w:rFonts w:ascii="Times New Roman" w:hAnsi="Times New Roman"/>
          <w:color w:val="222222"/>
          <w:shd w:val="clear" w:color="auto" w:fill="FFFFFF"/>
        </w:rPr>
        <w:t xml:space="preserve">it </w:t>
      </w:r>
      <w:r>
        <w:rPr>
          <w:rFonts w:ascii="Times New Roman" w:hAnsi="Times New Roman"/>
          <w:color w:val="222222"/>
          <w:shd w:val="clear" w:color="auto" w:fill="FFFFFF"/>
        </w:rPr>
        <w:t>underperforms GaSb TPV cells [38]. By changing the ratio of Ga to In, the bandgap of InGaAs can be tuned from 0.55 to 0.6 eV with some strain from the InP substrate. The strained InG</w:t>
      </w:r>
      <w:r>
        <w:rPr>
          <w:rFonts w:ascii="Times New Roman" w:hAnsi="Times New Roman" w:hint="eastAsia"/>
          <w:color w:val="222222"/>
          <w:shd w:val="clear" w:color="auto" w:fill="FFFFFF"/>
        </w:rPr>
        <w:t>aAs</w:t>
      </w:r>
      <w:r>
        <w:rPr>
          <w:rFonts w:ascii="Times New Roman" w:hAnsi="Times New Roman"/>
          <w:color w:val="222222"/>
          <w:shd w:val="clear" w:color="auto" w:fill="FFFFFF"/>
        </w:rPr>
        <w:t xml:space="preserve"> cells generally outperform GaSb cells [23, 37]. Quaternary GaInAsSb</w:t>
      </w:r>
      <w:r w:rsidR="000D0A91">
        <w:rPr>
          <w:rFonts w:ascii="Times New Roman" w:hAnsi="Times New Roman"/>
          <w:color w:val="222222"/>
          <w:shd w:val="clear" w:color="auto" w:fill="FFFFFF"/>
        </w:rPr>
        <w:t xml:space="preserve"> alloys</w:t>
      </w:r>
      <w:r>
        <w:rPr>
          <w:rFonts w:ascii="Times New Roman" w:hAnsi="Times New Roman"/>
          <w:color w:val="222222"/>
          <w:shd w:val="clear" w:color="auto" w:fill="FFFFFF"/>
        </w:rPr>
        <w:t xml:space="preserve"> latticed-matched to GaSb have bandgaps theoretically ranging from 0.25 and 0.75 eV. The fabricated GaInAsSb cells on GaSb substrate have bandgaps from 0.5 to 0.6 eV [39-40]. The performance </w:t>
      </w:r>
      <w:r w:rsidR="00E82A17">
        <w:rPr>
          <w:rFonts w:ascii="Times New Roman" w:hAnsi="Times New Roman"/>
          <w:color w:val="222222"/>
          <w:shd w:val="clear" w:color="auto" w:fill="FFFFFF"/>
        </w:rPr>
        <w:t xml:space="preserve">of </w:t>
      </w:r>
      <w:r>
        <w:rPr>
          <w:rFonts w:ascii="Times New Roman" w:hAnsi="Times New Roman"/>
          <w:color w:val="222222"/>
          <w:shd w:val="clear" w:color="auto" w:fill="FFFFFF"/>
        </w:rPr>
        <w:t xml:space="preserve">these TPV cells generally falls behind InGaAs TPV diodes. </w:t>
      </w:r>
      <w:r>
        <w:rPr>
          <w:rFonts w:ascii="Times New Roman" w:hAnsi="Times New Roman" w:hint="eastAsia"/>
          <w:color w:val="222222"/>
          <w:shd w:val="clear" w:color="auto" w:fill="FFFFFF"/>
        </w:rPr>
        <w:t>Also</w:t>
      </w:r>
      <w:r>
        <w:rPr>
          <w:rFonts w:ascii="Times New Roman" w:hAnsi="Times New Roman"/>
          <w:color w:val="222222"/>
          <w:shd w:val="clear" w:color="auto" w:fill="FFFFFF"/>
        </w:rPr>
        <w:t xml:space="preserve">, the manufacture of GaInAsSb cells is expensive and is not commercially available. </w:t>
      </w:r>
    </w:p>
    <w:p w14:paraId="208B412A" w14:textId="57A84EBD" w:rsidR="00312252" w:rsidRDefault="00312252" w:rsidP="00252F73">
      <w:pPr>
        <w:widowControl w:val="0"/>
        <w:spacing w:after="120"/>
        <w:ind w:firstLine="720"/>
        <w:jc w:val="both"/>
        <w:rPr>
          <w:rFonts w:ascii="Times New Roman" w:hAnsi="Times New Roman"/>
          <w:color w:val="222222"/>
          <w:shd w:val="clear" w:color="auto" w:fill="FFFFFF"/>
        </w:rPr>
      </w:pPr>
      <w:r>
        <w:rPr>
          <w:rFonts w:ascii="Times New Roman" w:hAnsi="Times New Roman"/>
          <w:color w:val="222222"/>
          <w:shd w:val="clear" w:color="auto" w:fill="FFFFFF"/>
        </w:rPr>
        <w:t>Aside from the above-mentioned materials, other TPV cell research interests are narrow bandgap (</w:t>
      </w:r>
      <w:r>
        <w:rPr>
          <w:rFonts w:ascii="Times New Roman" w:hAnsi="Times New Roman"/>
          <w:color w:val="222222"/>
          <w:shd w:val="clear" w:color="auto" w:fill="FFFFFF"/>
        </w:rPr>
        <w:sym w:font="Symbol" w:char="F03C"/>
      </w:r>
      <w:r>
        <w:rPr>
          <w:rFonts w:ascii="Times New Roman" w:hAnsi="Times New Roman"/>
          <w:color w:val="222222"/>
          <w:shd w:val="clear" w:color="auto" w:fill="FFFFFF"/>
        </w:rPr>
        <w:t>0.4 eV) materials such as InAsSbP [43-44], InAs [45-46], InSb [47] and InAsSb [48]. These narrow bandgap cells have</w:t>
      </w:r>
      <w:r w:rsidR="000D0A91">
        <w:rPr>
          <w:rFonts w:ascii="Times New Roman" w:hAnsi="Times New Roman"/>
          <w:color w:val="222222"/>
          <w:shd w:val="clear" w:color="auto" w:fill="FFFFFF"/>
        </w:rPr>
        <w:t xml:space="preserve"> a</w:t>
      </w:r>
      <w:r>
        <w:rPr>
          <w:rFonts w:ascii="Times New Roman" w:hAnsi="Times New Roman"/>
          <w:color w:val="222222"/>
          <w:shd w:val="clear" w:color="auto" w:fill="FFFFFF"/>
        </w:rPr>
        <w:t xml:space="preserve"> low open-circuit voltage and fill factor, as well as a poor efficiency at room temperature as shown in Table 1-2. Even some studies are only for proof-of-concept demonstrations of potentials. To achieve optimal efficiency, they were cooled down to overcome some of the downsides [47]. The performance limiting factors in narrow bandgap TPV cells are identified </w:t>
      </w:r>
      <w:r>
        <w:rPr>
          <w:rFonts w:ascii="Times New Roman" w:hAnsi="Times New Roman" w:hint="eastAsia"/>
          <w:color w:val="222222"/>
          <w:shd w:val="clear" w:color="auto" w:fill="FFFFFF"/>
        </w:rPr>
        <w:t>theoretically</w:t>
      </w:r>
      <w:r>
        <w:rPr>
          <w:rFonts w:ascii="Times New Roman" w:hAnsi="Times New Roman"/>
          <w:color w:val="222222"/>
          <w:shd w:val="clear" w:color="auto" w:fill="FFFFFF"/>
        </w:rPr>
        <w:t xml:space="preserve"> </w:t>
      </w:r>
      <w:r>
        <w:rPr>
          <w:rFonts w:ascii="Times New Roman" w:hAnsi="Times New Roman" w:hint="eastAsia"/>
          <w:color w:val="222222"/>
          <w:shd w:val="clear" w:color="auto" w:fill="FFFFFF"/>
        </w:rPr>
        <w:t>and</w:t>
      </w:r>
      <w:r>
        <w:rPr>
          <w:rFonts w:ascii="Times New Roman" w:hAnsi="Times New Roman"/>
          <w:color w:val="222222"/>
          <w:shd w:val="clear" w:color="auto" w:fill="FFFFFF"/>
        </w:rPr>
        <w:t xml:space="preserve"> experimentally in Chapter</w:t>
      </w:r>
      <w:r w:rsidR="000D0A91">
        <w:rPr>
          <w:rFonts w:ascii="Times New Roman" w:hAnsi="Times New Roman"/>
          <w:color w:val="222222"/>
          <w:shd w:val="clear" w:color="auto" w:fill="FFFFFF"/>
        </w:rPr>
        <w:t>s</w:t>
      </w:r>
      <w:r>
        <w:rPr>
          <w:rFonts w:ascii="Times New Roman" w:hAnsi="Times New Roman"/>
          <w:color w:val="222222"/>
          <w:shd w:val="clear" w:color="auto" w:fill="FFFFFF"/>
        </w:rPr>
        <w:t xml:space="preserve"> 3 and 5, respectively. </w:t>
      </w:r>
      <w:r>
        <w:rPr>
          <w:rFonts w:ascii="Times New Roman" w:hAnsi="Times New Roman" w:hint="eastAsia"/>
          <w:color w:val="222222"/>
          <w:shd w:val="clear" w:color="auto" w:fill="FFFFFF"/>
        </w:rPr>
        <w:t>Nevertheless</w:t>
      </w:r>
      <w:r>
        <w:rPr>
          <w:rFonts w:ascii="Times New Roman" w:hAnsi="Times New Roman"/>
          <w:color w:val="222222"/>
          <w:shd w:val="clear" w:color="auto" w:fill="FFFFFF"/>
        </w:rPr>
        <w:t xml:space="preserve">, </w:t>
      </w:r>
      <w:r>
        <w:rPr>
          <w:rFonts w:ascii="Times New Roman" w:hAnsi="Times New Roman"/>
        </w:rPr>
        <w:t>t</w:t>
      </w:r>
      <w:r w:rsidRPr="00E777DE">
        <w:rPr>
          <w:rFonts w:ascii="Times New Roman" w:hAnsi="Times New Roman"/>
        </w:rPr>
        <w:t>heoretical calculation</w:t>
      </w:r>
      <w:r>
        <w:rPr>
          <w:rFonts w:ascii="Times New Roman" w:hAnsi="Times New Roman"/>
        </w:rPr>
        <w:t xml:space="preserve">s </w:t>
      </w:r>
      <w:r w:rsidRPr="00E777DE">
        <w:rPr>
          <w:rFonts w:ascii="Times New Roman" w:hAnsi="Times New Roman"/>
        </w:rPr>
        <w:t>following</w:t>
      </w:r>
      <w:r w:rsidR="000D0A91">
        <w:rPr>
          <w:rFonts w:ascii="Times New Roman" w:hAnsi="Times New Roman"/>
        </w:rPr>
        <w:t xml:space="preserve"> the</w:t>
      </w:r>
      <w:r w:rsidRPr="00E777DE">
        <w:rPr>
          <w:rFonts w:ascii="Times New Roman" w:hAnsi="Times New Roman"/>
        </w:rPr>
        <w:t xml:space="preserve"> detailed balance </w:t>
      </w:r>
      <w:r>
        <w:rPr>
          <w:rFonts w:ascii="Times New Roman" w:hAnsi="Times New Roman"/>
        </w:rPr>
        <w:t xml:space="preserve">principle </w:t>
      </w:r>
      <w:r w:rsidRPr="00E777DE">
        <w:rPr>
          <w:rFonts w:ascii="Times New Roman" w:hAnsi="Times New Roman"/>
        </w:rPr>
        <w:t>show</w:t>
      </w:r>
      <w:r>
        <w:rPr>
          <w:rFonts w:ascii="Times New Roman" w:hAnsi="Times New Roman"/>
        </w:rPr>
        <w:t>ed</w:t>
      </w:r>
      <w:r w:rsidRPr="00E777DE">
        <w:rPr>
          <w:rFonts w:ascii="Times New Roman" w:hAnsi="Times New Roman"/>
        </w:rPr>
        <w:t xml:space="preserve"> that </w:t>
      </w:r>
      <w:r>
        <w:rPr>
          <w:rFonts w:ascii="Times New Roman" w:hAnsi="Times New Roman"/>
        </w:rPr>
        <w:t xml:space="preserve">the optimal choice for TPV cell bandgap energy is between 0.2-0.4 eV [49-50]. In </w:t>
      </w:r>
      <w:r w:rsidR="000D0A91">
        <w:rPr>
          <w:rFonts w:ascii="Times New Roman" w:hAnsi="Times New Roman"/>
        </w:rPr>
        <w:t xml:space="preserve">the </w:t>
      </w:r>
      <w:r>
        <w:rPr>
          <w:rFonts w:ascii="Times New Roman" w:hAnsi="Times New Roman"/>
        </w:rPr>
        <w:t xml:space="preserve">next subsection, </w:t>
      </w:r>
      <w:r w:rsidR="000D0A91">
        <w:rPr>
          <w:rFonts w:ascii="Times New Roman" w:hAnsi="Times New Roman"/>
        </w:rPr>
        <w:t xml:space="preserve">a </w:t>
      </w:r>
      <w:r>
        <w:rPr>
          <w:rFonts w:ascii="Times New Roman" w:hAnsi="Times New Roman"/>
        </w:rPr>
        <w:t>similar bandgap range is calculated from the thermodynamic perspective. Addit</w:t>
      </w:r>
      <w:r w:rsidR="00CA33FC">
        <w:rPr>
          <w:rFonts w:ascii="Times New Roman" w:hAnsi="Times New Roman" w:hint="eastAsia"/>
          <w:lang w:eastAsia="zh-CN"/>
        </w:rPr>
        <w:t>i</w:t>
      </w:r>
      <w:r>
        <w:rPr>
          <w:rFonts w:ascii="Times New Roman" w:hAnsi="Times New Roman"/>
        </w:rPr>
        <w:t xml:space="preserve">onally, </w:t>
      </w:r>
      <w:r>
        <w:rPr>
          <w:rFonts w:ascii="Times New Roman" w:hAnsi="Times New Roman"/>
          <w:color w:val="222222"/>
          <w:shd w:val="clear" w:color="auto" w:fill="FFFFFF"/>
        </w:rPr>
        <w:t xml:space="preserve">up to now, relatively less research work has </w:t>
      </w:r>
      <w:r>
        <w:rPr>
          <w:rFonts w:ascii="Times New Roman" w:hAnsi="Times New Roman"/>
          <w:color w:val="222222"/>
          <w:shd w:val="clear" w:color="auto" w:fill="FFFFFF"/>
        </w:rPr>
        <w:lastRenderedPageBreak/>
        <w:t xml:space="preserve">been done towards narrow bandgap cells; there is still great potential in further development of them. </w:t>
      </w:r>
      <w:r>
        <w:rPr>
          <w:rFonts w:ascii="Times New Roman" w:hAnsi="Times New Roman" w:hint="eastAsia"/>
          <w:color w:val="222222"/>
          <w:shd w:val="clear" w:color="auto" w:fill="FFFFFF"/>
        </w:rPr>
        <w:t>T</w:t>
      </w:r>
      <w:r>
        <w:rPr>
          <w:rFonts w:ascii="Times New Roman" w:hAnsi="Times New Roman"/>
          <w:color w:val="222222"/>
          <w:shd w:val="clear" w:color="auto" w:fill="FFFFFF"/>
        </w:rPr>
        <w:t xml:space="preserve">able 1-1summary some important device performances of various types of single-absorber TPV cells. </w:t>
      </w:r>
    </w:p>
    <w:p w14:paraId="639FF767" w14:textId="65C19BD5" w:rsidR="00252F73" w:rsidRPr="00252F73" w:rsidRDefault="00252F73" w:rsidP="00252F73">
      <w:pPr>
        <w:widowControl w:val="0"/>
        <w:spacing w:after="240" w:line="240" w:lineRule="auto"/>
        <w:jc w:val="both"/>
        <w:rPr>
          <w:rFonts w:ascii="Times New Roman" w:hAnsi="Times New Roman"/>
          <w:b/>
          <w:bCs/>
          <w:color w:val="222222"/>
          <w:shd w:val="clear" w:color="auto" w:fill="FFFFFF"/>
        </w:rPr>
      </w:pPr>
      <w:bookmarkStart w:id="42" w:name="_Toc35877317"/>
      <w:r w:rsidRPr="00252F73">
        <w:rPr>
          <w:b/>
          <w:bCs/>
        </w:rPr>
        <w:t xml:space="preserve">Table </w:t>
      </w:r>
      <w:r w:rsidR="004D72CC">
        <w:rPr>
          <w:b/>
          <w:bCs/>
        </w:rPr>
        <w:fldChar w:fldCharType="begin"/>
      </w:r>
      <w:r w:rsidR="004D72CC">
        <w:rPr>
          <w:b/>
          <w:bCs/>
        </w:rPr>
        <w:instrText xml:space="preserve"> STYLEREF 1 \s </w:instrText>
      </w:r>
      <w:r w:rsidR="004D72CC">
        <w:rPr>
          <w:b/>
          <w:bCs/>
        </w:rPr>
        <w:fldChar w:fldCharType="separate"/>
      </w:r>
      <w:r w:rsidR="00CE52C4">
        <w:rPr>
          <w:b/>
          <w:bCs/>
          <w:noProof/>
        </w:rPr>
        <w:t>1</w:t>
      </w:r>
      <w:r w:rsidR="004D72CC">
        <w:rPr>
          <w:b/>
          <w:bCs/>
        </w:rPr>
        <w:fldChar w:fldCharType="end"/>
      </w:r>
      <w:r w:rsidR="004D72CC">
        <w:rPr>
          <w:b/>
          <w:bCs/>
        </w:rPr>
        <w:noBreakHyphen/>
      </w:r>
      <w:r w:rsidR="004D72CC">
        <w:rPr>
          <w:b/>
          <w:bCs/>
        </w:rPr>
        <w:fldChar w:fldCharType="begin"/>
      </w:r>
      <w:r w:rsidR="004D72CC">
        <w:rPr>
          <w:b/>
          <w:bCs/>
        </w:rPr>
        <w:instrText xml:space="preserve"> SEQ Table \* ARABIC \s 1 </w:instrText>
      </w:r>
      <w:r w:rsidR="004D72CC">
        <w:rPr>
          <w:b/>
          <w:bCs/>
        </w:rPr>
        <w:fldChar w:fldCharType="separate"/>
      </w:r>
      <w:r w:rsidR="00CE52C4">
        <w:rPr>
          <w:b/>
          <w:bCs/>
          <w:noProof/>
        </w:rPr>
        <w:t>2</w:t>
      </w:r>
      <w:r w:rsidR="004D72CC">
        <w:rPr>
          <w:b/>
          <w:bCs/>
        </w:rPr>
        <w:fldChar w:fldCharType="end"/>
      </w:r>
      <w:r w:rsidRPr="00252F73">
        <w:rPr>
          <w:rFonts w:ascii="Times New Roman" w:hAnsi="Times New Roman" w:hint="eastAsia"/>
          <w:b/>
          <w:bCs/>
          <w:color w:val="222222"/>
          <w:shd w:val="clear" w:color="auto" w:fill="FFFFFF"/>
        </w:rPr>
        <w:t>:</w:t>
      </w:r>
      <w:r w:rsidRPr="00252F73">
        <w:rPr>
          <w:rFonts w:ascii="Times New Roman" w:hAnsi="Times New Roman"/>
          <w:b/>
          <w:bCs/>
          <w:color w:val="222222"/>
          <w:shd w:val="clear" w:color="auto" w:fill="FFFFFF"/>
        </w:rPr>
        <w:t xml:space="preserve"> Summary of various TPV technologies, classified by absorbing material.</w:t>
      </w:r>
      <w:bookmarkEnd w:id="42"/>
    </w:p>
    <w:tbl>
      <w:tblPr>
        <w:tblStyle w:val="TableGrid"/>
        <w:tblW w:w="7735" w:type="dxa"/>
        <w:jc w:val="center"/>
        <w:tblLayout w:type="fixed"/>
        <w:tblLook w:val="04A0" w:firstRow="1" w:lastRow="0" w:firstColumn="1" w:lastColumn="0" w:noHBand="0" w:noVBand="1"/>
      </w:tblPr>
      <w:tblGrid>
        <w:gridCol w:w="625"/>
        <w:gridCol w:w="630"/>
        <w:gridCol w:w="630"/>
        <w:gridCol w:w="900"/>
        <w:gridCol w:w="1080"/>
        <w:gridCol w:w="630"/>
        <w:gridCol w:w="630"/>
        <w:gridCol w:w="630"/>
        <w:gridCol w:w="720"/>
        <w:gridCol w:w="630"/>
        <w:gridCol w:w="630"/>
      </w:tblGrid>
      <w:tr w:rsidR="00D83306" w:rsidRPr="00A449E6" w14:paraId="452209FF" w14:textId="77777777" w:rsidTr="000D0A91">
        <w:trPr>
          <w:cantSplit/>
          <w:trHeight w:val="926"/>
          <w:jc w:val="center"/>
        </w:trPr>
        <w:tc>
          <w:tcPr>
            <w:tcW w:w="625" w:type="dxa"/>
            <w:textDirection w:val="btLr"/>
            <w:vAlign w:val="center"/>
          </w:tcPr>
          <w:p w14:paraId="2049B3A0" w14:textId="77777777" w:rsidR="00312252" w:rsidRPr="00A449E6" w:rsidRDefault="00312252" w:rsidP="00AC0F2D">
            <w:pPr>
              <w:widowControl w:val="0"/>
              <w:kinsoku w:val="0"/>
              <w:overflowPunct w:val="0"/>
              <w:autoSpaceDE w:val="0"/>
              <w:autoSpaceDN w:val="0"/>
              <w:spacing w:line="240" w:lineRule="auto"/>
              <w:ind w:left="115" w:right="115"/>
              <w:contextualSpacing/>
              <w:jc w:val="center"/>
              <w:rPr>
                <w:rFonts w:ascii="Times New Roman" w:hAnsi="Times New Roman"/>
                <w:b/>
                <w:bCs/>
                <w:color w:val="222222"/>
                <w:sz w:val="20"/>
                <w:szCs w:val="20"/>
                <w:shd w:val="clear" w:color="auto" w:fill="FFFFFF"/>
              </w:rPr>
            </w:pPr>
            <w:r>
              <w:rPr>
                <w:rFonts w:ascii="Times New Roman" w:hAnsi="Times New Roman"/>
                <w:b/>
                <w:bCs/>
                <w:color w:val="222222"/>
                <w:sz w:val="20"/>
                <w:szCs w:val="20"/>
                <w:shd w:val="clear" w:color="auto" w:fill="FFFFFF"/>
              </w:rPr>
              <w:t>Si</w:t>
            </w:r>
          </w:p>
        </w:tc>
        <w:tc>
          <w:tcPr>
            <w:tcW w:w="630" w:type="dxa"/>
            <w:textDirection w:val="btLr"/>
            <w:vAlign w:val="center"/>
          </w:tcPr>
          <w:p w14:paraId="467CB20E" w14:textId="77777777" w:rsidR="00312252" w:rsidRPr="00A449E6" w:rsidRDefault="00312252" w:rsidP="00AC0F2D">
            <w:pPr>
              <w:widowControl w:val="0"/>
              <w:kinsoku w:val="0"/>
              <w:overflowPunct w:val="0"/>
              <w:autoSpaceDE w:val="0"/>
              <w:autoSpaceDN w:val="0"/>
              <w:spacing w:line="240" w:lineRule="auto"/>
              <w:ind w:left="115" w:right="115"/>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1.1</w:t>
            </w:r>
          </w:p>
        </w:tc>
        <w:tc>
          <w:tcPr>
            <w:tcW w:w="630" w:type="dxa"/>
            <w:textDirection w:val="btLr"/>
            <w:vAlign w:val="center"/>
          </w:tcPr>
          <w:p w14:paraId="38C78E04" w14:textId="77777777" w:rsidR="00312252" w:rsidRPr="00A449E6" w:rsidRDefault="00312252" w:rsidP="00AC0F2D">
            <w:pPr>
              <w:widowControl w:val="0"/>
              <w:kinsoku w:val="0"/>
              <w:overflowPunct w:val="0"/>
              <w:autoSpaceDE w:val="0"/>
              <w:autoSpaceDN w:val="0"/>
              <w:spacing w:line="240" w:lineRule="auto"/>
              <w:ind w:left="115" w:right="115"/>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300 K</w:t>
            </w:r>
          </w:p>
        </w:tc>
        <w:tc>
          <w:tcPr>
            <w:tcW w:w="900" w:type="dxa"/>
            <w:textDirection w:val="btLr"/>
            <w:vAlign w:val="center"/>
          </w:tcPr>
          <w:p w14:paraId="5A9FFB81" w14:textId="77777777" w:rsidR="00312252" w:rsidRPr="00A449E6" w:rsidRDefault="00312252" w:rsidP="00AC0F2D">
            <w:pPr>
              <w:widowControl w:val="0"/>
              <w:kinsoku w:val="0"/>
              <w:overflowPunct w:val="0"/>
              <w:autoSpaceDE w:val="0"/>
              <w:autoSpaceDN w:val="0"/>
              <w:spacing w:line="240" w:lineRule="auto"/>
              <w:ind w:left="115" w:right="115"/>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2300 ℃ radiator</w:t>
            </w:r>
          </w:p>
        </w:tc>
        <w:tc>
          <w:tcPr>
            <w:tcW w:w="1080" w:type="dxa"/>
            <w:textDirection w:val="btLr"/>
            <w:vAlign w:val="center"/>
          </w:tcPr>
          <w:p w14:paraId="46806BB7" w14:textId="77777777" w:rsidR="00312252" w:rsidRDefault="00312252" w:rsidP="00AC0F2D">
            <w:pPr>
              <w:widowControl w:val="0"/>
              <w:kinsoku w:val="0"/>
              <w:overflowPunct w:val="0"/>
              <w:autoSpaceDE w:val="0"/>
              <w:autoSpaceDN w:val="0"/>
              <w:spacing w:line="240" w:lineRule="auto"/>
              <w:ind w:left="115" w:right="115"/>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N/A</w:t>
            </w:r>
          </w:p>
        </w:tc>
        <w:tc>
          <w:tcPr>
            <w:tcW w:w="630" w:type="dxa"/>
            <w:textDirection w:val="btLr"/>
            <w:vAlign w:val="center"/>
          </w:tcPr>
          <w:p w14:paraId="47B11BE1" w14:textId="77777777" w:rsidR="00312252" w:rsidRPr="00A449E6" w:rsidRDefault="00312252" w:rsidP="00AC0F2D">
            <w:pPr>
              <w:widowControl w:val="0"/>
              <w:kinsoku w:val="0"/>
              <w:overflowPunct w:val="0"/>
              <w:autoSpaceDE w:val="0"/>
              <w:autoSpaceDN w:val="0"/>
              <w:spacing w:line="240" w:lineRule="auto"/>
              <w:ind w:left="115" w:right="115"/>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 xml:space="preserve">9.52 </w:t>
            </w:r>
          </w:p>
        </w:tc>
        <w:tc>
          <w:tcPr>
            <w:tcW w:w="630" w:type="dxa"/>
            <w:textDirection w:val="btLr"/>
            <w:vAlign w:val="center"/>
          </w:tcPr>
          <w:p w14:paraId="70875CC1" w14:textId="77777777" w:rsidR="00312252" w:rsidRPr="00A449E6" w:rsidRDefault="00312252" w:rsidP="00AC0F2D">
            <w:pPr>
              <w:widowControl w:val="0"/>
              <w:kinsoku w:val="0"/>
              <w:overflowPunct w:val="0"/>
              <w:autoSpaceDE w:val="0"/>
              <w:autoSpaceDN w:val="0"/>
              <w:spacing w:line="240" w:lineRule="auto"/>
              <w:ind w:left="115" w:right="115"/>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N/A</w:t>
            </w:r>
          </w:p>
        </w:tc>
        <w:tc>
          <w:tcPr>
            <w:tcW w:w="630" w:type="dxa"/>
            <w:textDirection w:val="btLr"/>
            <w:vAlign w:val="center"/>
          </w:tcPr>
          <w:p w14:paraId="13FE4609" w14:textId="77777777" w:rsidR="00312252" w:rsidRPr="00A449E6" w:rsidRDefault="00312252" w:rsidP="00AC0F2D">
            <w:pPr>
              <w:widowControl w:val="0"/>
              <w:kinsoku w:val="0"/>
              <w:overflowPunct w:val="0"/>
              <w:autoSpaceDE w:val="0"/>
              <w:autoSpaceDN w:val="0"/>
              <w:spacing w:line="240" w:lineRule="auto"/>
              <w:ind w:left="115" w:right="115"/>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N/A</w:t>
            </w:r>
          </w:p>
        </w:tc>
        <w:tc>
          <w:tcPr>
            <w:tcW w:w="720" w:type="dxa"/>
            <w:textDirection w:val="btLr"/>
            <w:vAlign w:val="center"/>
          </w:tcPr>
          <w:p w14:paraId="1CD18CBB" w14:textId="77777777" w:rsidR="00312252" w:rsidRDefault="00312252" w:rsidP="00AC0F2D">
            <w:pPr>
              <w:widowControl w:val="0"/>
              <w:kinsoku w:val="0"/>
              <w:overflowPunct w:val="0"/>
              <w:autoSpaceDE w:val="0"/>
              <w:autoSpaceDN w:val="0"/>
              <w:spacing w:line="240" w:lineRule="auto"/>
              <w:ind w:left="115" w:right="115"/>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10</w:t>
            </w:r>
          </w:p>
        </w:tc>
        <w:tc>
          <w:tcPr>
            <w:tcW w:w="630" w:type="dxa"/>
            <w:textDirection w:val="btLr"/>
            <w:vAlign w:val="center"/>
          </w:tcPr>
          <w:p w14:paraId="2E10A406" w14:textId="77777777" w:rsidR="00312252" w:rsidRPr="00A449E6" w:rsidRDefault="00312252" w:rsidP="00AC0F2D">
            <w:pPr>
              <w:widowControl w:val="0"/>
              <w:kinsoku w:val="0"/>
              <w:overflowPunct w:val="0"/>
              <w:autoSpaceDE w:val="0"/>
              <w:autoSpaceDN w:val="0"/>
              <w:spacing w:line="240" w:lineRule="auto"/>
              <w:ind w:left="115" w:right="115"/>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26%</w:t>
            </w:r>
          </w:p>
        </w:tc>
        <w:tc>
          <w:tcPr>
            <w:tcW w:w="630" w:type="dxa"/>
            <w:textDirection w:val="btLr"/>
            <w:vAlign w:val="center"/>
          </w:tcPr>
          <w:p w14:paraId="4F713599" w14:textId="77777777" w:rsidR="00312252" w:rsidRPr="00A449E6" w:rsidRDefault="00312252" w:rsidP="00AC0F2D">
            <w:pPr>
              <w:widowControl w:val="0"/>
              <w:kinsoku w:val="0"/>
              <w:overflowPunct w:val="0"/>
              <w:autoSpaceDE w:val="0"/>
              <w:autoSpaceDN w:val="0"/>
              <w:spacing w:line="240" w:lineRule="auto"/>
              <w:ind w:left="115" w:right="115"/>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[34]</w:t>
            </w:r>
          </w:p>
        </w:tc>
      </w:tr>
      <w:tr w:rsidR="00D83306" w:rsidRPr="00A449E6" w14:paraId="67D65525" w14:textId="77777777" w:rsidTr="000D0A91">
        <w:trPr>
          <w:cantSplit/>
          <w:trHeight w:val="1070"/>
          <w:jc w:val="center"/>
        </w:trPr>
        <w:tc>
          <w:tcPr>
            <w:tcW w:w="625" w:type="dxa"/>
            <w:textDirection w:val="btLr"/>
            <w:vAlign w:val="center"/>
          </w:tcPr>
          <w:p w14:paraId="45E64631" w14:textId="77777777" w:rsidR="00312252" w:rsidRPr="00A449E6" w:rsidRDefault="00312252" w:rsidP="00AC0F2D">
            <w:pPr>
              <w:widowControl w:val="0"/>
              <w:kinsoku w:val="0"/>
              <w:overflowPunct w:val="0"/>
              <w:autoSpaceDE w:val="0"/>
              <w:autoSpaceDN w:val="0"/>
              <w:spacing w:line="240" w:lineRule="auto"/>
              <w:ind w:left="115" w:right="115"/>
              <w:contextualSpacing/>
              <w:jc w:val="center"/>
              <w:rPr>
                <w:rFonts w:ascii="Times New Roman" w:hAnsi="Times New Roman"/>
                <w:b/>
                <w:bCs/>
                <w:color w:val="222222"/>
                <w:sz w:val="20"/>
                <w:szCs w:val="20"/>
                <w:shd w:val="clear" w:color="auto" w:fill="FFFFFF"/>
              </w:rPr>
            </w:pPr>
            <w:r w:rsidRPr="00A449E6">
              <w:rPr>
                <w:rFonts w:ascii="Times New Roman" w:hAnsi="Times New Roman"/>
                <w:b/>
                <w:bCs/>
                <w:color w:val="222222"/>
                <w:sz w:val="20"/>
                <w:szCs w:val="20"/>
                <w:shd w:val="clear" w:color="auto" w:fill="FFFFFF"/>
              </w:rPr>
              <w:t>Ge</w:t>
            </w:r>
          </w:p>
        </w:tc>
        <w:tc>
          <w:tcPr>
            <w:tcW w:w="630" w:type="dxa"/>
            <w:textDirection w:val="btLr"/>
            <w:vAlign w:val="center"/>
          </w:tcPr>
          <w:p w14:paraId="2E1F9560" w14:textId="77777777" w:rsidR="00312252" w:rsidRPr="00A449E6" w:rsidRDefault="00312252" w:rsidP="00AC0F2D">
            <w:pPr>
              <w:widowControl w:val="0"/>
              <w:kinsoku w:val="0"/>
              <w:overflowPunct w:val="0"/>
              <w:autoSpaceDE w:val="0"/>
              <w:autoSpaceDN w:val="0"/>
              <w:spacing w:line="240" w:lineRule="auto"/>
              <w:ind w:left="115" w:right="115"/>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0.66</w:t>
            </w:r>
          </w:p>
        </w:tc>
        <w:tc>
          <w:tcPr>
            <w:tcW w:w="630" w:type="dxa"/>
            <w:textDirection w:val="btLr"/>
            <w:vAlign w:val="center"/>
          </w:tcPr>
          <w:p w14:paraId="0CB259F9" w14:textId="77777777" w:rsidR="00312252" w:rsidRPr="00A449E6" w:rsidRDefault="00312252" w:rsidP="00AC0F2D">
            <w:pPr>
              <w:widowControl w:val="0"/>
              <w:kinsoku w:val="0"/>
              <w:overflowPunct w:val="0"/>
              <w:autoSpaceDE w:val="0"/>
              <w:autoSpaceDN w:val="0"/>
              <w:spacing w:line="240" w:lineRule="auto"/>
              <w:ind w:left="115" w:right="115"/>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300 K</w:t>
            </w:r>
          </w:p>
        </w:tc>
        <w:tc>
          <w:tcPr>
            <w:tcW w:w="900" w:type="dxa"/>
            <w:textDirection w:val="btLr"/>
            <w:vAlign w:val="center"/>
          </w:tcPr>
          <w:p w14:paraId="31324D9F" w14:textId="77777777" w:rsidR="00312252" w:rsidRPr="00A449E6" w:rsidRDefault="00312252" w:rsidP="00AC0F2D">
            <w:pPr>
              <w:widowControl w:val="0"/>
              <w:kinsoku w:val="0"/>
              <w:overflowPunct w:val="0"/>
              <w:autoSpaceDE w:val="0"/>
              <w:autoSpaceDN w:val="0"/>
              <w:spacing w:line="240" w:lineRule="auto"/>
              <w:ind w:left="115" w:right="115"/>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1100 ℃ tungsten</w:t>
            </w:r>
          </w:p>
        </w:tc>
        <w:tc>
          <w:tcPr>
            <w:tcW w:w="1080" w:type="dxa"/>
            <w:textDirection w:val="btLr"/>
            <w:vAlign w:val="center"/>
          </w:tcPr>
          <w:p w14:paraId="71D88E06" w14:textId="77777777" w:rsidR="00312252" w:rsidRPr="00A449E6" w:rsidRDefault="00312252" w:rsidP="00AC0F2D">
            <w:pPr>
              <w:widowControl w:val="0"/>
              <w:kinsoku w:val="0"/>
              <w:overflowPunct w:val="0"/>
              <w:autoSpaceDE w:val="0"/>
              <w:autoSpaceDN w:val="0"/>
              <w:spacing w:line="240" w:lineRule="auto"/>
              <w:ind w:left="115" w:right="115"/>
              <w:contextualSpacing/>
              <w:jc w:val="center"/>
              <w:rPr>
                <w:rFonts w:ascii="Times New Roman" w:hAnsi="Times New Roman"/>
                <w:color w:val="222222"/>
                <w:sz w:val="20"/>
                <w:szCs w:val="20"/>
                <w:shd w:val="clear" w:color="auto" w:fill="FFFFFF"/>
              </w:rPr>
            </w:pPr>
            <w:r>
              <w:rPr>
                <w:rFonts w:ascii="Times New Roman" w:hAnsi="Times New Roman" w:hint="eastAsia"/>
                <w:color w:val="222222"/>
                <w:sz w:val="20"/>
                <w:szCs w:val="20"/>
                <w:shd w:val="clear" w:color="auto" w:fill="FFFFFF"/>
              </w:rPr>
              <w:t>front</w:t>
            </w:r>
            <w:r>
              <w:rPr>
                <w:rFonts w:ascii="Times New Roman" w:hAnsi="Times New Roman"/>
                <w:color w:val="222222"/>
                <w:sz w:val="20"/>
                <w:szCs w:val="20"/>
                <w:shd w:val="clear" w:color="auto" w:fill="FFFFFF"/>
              </w:rPr>
              <w:t xml:space="preserve"> &amp; back </w:t>
            </w:r>
            <w:r>
              <w:rPr>
                <w:rFonts w:ascii="Times New Roman" w:hAnsi="Times New Roman" w:hint="eastAsia"/>
                <w:color w:val="222222"/>
                <w:sz w:val="20"/>
                <w:szCs w:val="20"/>
                <w:shd w:val="clear" w:color="auto" w:fill="FFFFFF"/>
              </w:rPr>
              <w:t>surface</w:t>
            </w:r>
            <w:r>
              <w:rPr>
                <w:rFonts w:ascii="Times New Roman" w:hAnsi="Times New Roman"/>
                <w:color w:val="222222"/>
                <w:sz w:val="20"/>
                <w:szCs w:val="20"/>
                <w:shd w:val="clear" w:color="auto" w:fill="FFFFFF"/>
              </w:rPr>
              <w:t xml:space="preserve"> reflection</w:t>
            </w:r>
          </w:p>
        </w:tc>
        <w:tc>
          <w:tcPr>
            <w:tcW w:w="630" w:type="dxa"/>
            <w:textDirection w:val="btLr"/>
            <w:vAlign w:val="center"/>
          </w:tcPr>
          <w:p w14:paraId="1BCD5E0A" w14:textId="77777777" w:rsidR="00312252" w:rsidRPr="00BF58D9" w:rsidRDefault="00312252" w:rsidP="00AC0F2D">
            <w:pPr>
              <w:widowControl w:val="0"/>
              <w:kinsoku w:val="0"/>
              <w:overflowPunct w:val="0"/>
              <w:autoSpaceDE w:val="0"/>
              <w:autoSpaceDN w:val="0"/>
              <w:spacing w:line="240" w:lineRule="auto"/>
              <w:ind w:left="115" w:right="115"/>
              <w:contextualSpacing/>
              <w:jc w:val="center"/>
              <w:rPr>
                <w:rFonts w:ascii="Times New Roman" w:hAnsi="Times New Roman"/>
                <w:color w:val="222222"/>
                <w:sz w:val="20"/>
                <w:szCs w:val="20"/>
                <w:shd w:val="clear" w:color="auto" w:fill="FFFFFF"/>
              </w:rPr>
            </w:pPr>
            <w:r>
              <w:rPr>
                <w:rFonts w:ascii="Times New Roman" w:hAnsi="Times New Roman"/>
                <w:iCs/>
                <w:color w:val="222222"/>
                <w:sz w:val="20"/>
                <w:szCs w:val="20"/>
                <w:shd w:val="clear" w:color="auto" w:fill="FFFFFF"/>
              </w:rPr>
              <w:t xml:space="preserve">1.67 </w:t>
            </w:r>
          </w:p>
        </w:tc>
        <w:tc>
          <w:tcPr>
            <w:tcW w:w="630" w:type="dxa"/>
            <w:textDirection w:val="btLr"/>
            <w:vAlign w:val="center"/>
          </w:tcPr>
          <w:p w14:paraId="309D61CD" w14:textId="77777777" w:rsidR="00312252" w:rsidRPr="00A449E6" w:rsidRDefault="00312252" w:rsidP="00AC0F2D">
            <w:pPr>
              <w:widowControl w:val="0"/>
              <w:kinsoku w:val="0"/>
              <w:overflowPunct w:val="0"/>
              <w:autoSpaceDE w:val="0"/>
              <w:autoSpaceDN w:val="0"/>
              <w:spacing w:line="240" w:lineRule="auto"/>
              <w:ind w:left="115" w:right="115"/>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67%</w:t>
            </w:r>
          </w:p>
        </w:tc>
        <w:tc>
          <w:tcPr>
            <w:tcW w:w="630" w:type="dxa"/>
            <w:textDirection w:val="btLr"/>
            <w:vAlign w:val="center"/>
          </w:tcPr>
          <w:p w14:paraId="20BDC9D8" w14:textId="77777777" w:rsidR="00312252" w:rsidRPr="00A449E6" w:rsidRDefault="00312252" w:rsidP="00AC0F2D">
            <w:pPr>
              <w:widowControl w:val="0"/>
              <w:kinsoku w:val="0"/>
              <w:overflowPunct w:val="0"/>
              <w:autoSpaceDE w:val="0"/>
              <w:autoSpaceDN w:val="0"/>
              <w:spacing w:line="240" w:lineRule="auto"/>
              <w:ind w:left="115" w:right="115"/>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 xml:space="preserve">356 mV </w:t>
            </w:r>
          </w:p>
        </w:tc>
        <w:tc>
          <w:tcPr>
            <w:tcW w:w="720" w:type="dxa"/>
            <w:textDirection w:val="btLr"/>
            <w:vAlign w:val="center"/>
          </w:tcPr>
          <w:p w14:paraId="2BF52B2D" w14:textId="77777777" w:rsidR="00312252" w:rsidRPr="00A449E6" w:rsidRDefault="00312252" w:rsidP="00AC0F2D">
            <w:pPr>
              <w:widowControl w:val="0"/>
              <w:kinsoku w:val="0"/>
              <w:overflowPunct w:val="0"/>
              <w:autoSpaceDE w:val="0"/>
              <w:autoSpaceDN w:val="0"/>
              <w:spacing w:line="240" w:lineRule="auto"/>
              <w:ind w:left="115" w:right="115"/>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0.4</w:t>
            </w:r>
          </w:p>
        </w:tc>
        <w:tc>
          <w:tcPr>
            <w:tcW w:w="630" w:type="dxa"/>
            <w:textDirection w:val="btLr"/>
            <w:vAlign w:val="center"/>
          </w:tcPr>
          <w:p w14:paraId="778630AA" w14:textId="77777777" w:rsidR="00312252" w:rsidRPr="00A449E6" w:rsidRDefault="00312252" w:rsidP="00AC0F2D">
            <w:pPr>
              <w:widowControl w:val="0"/>
              <w:kinsoku w:val="0"/>
              <w:overflowPunct w:val="0"/>
              <w:autoSpaceDE w:val="0"/>
              <w:autoSpaceDN w:val="0"/>
              <w:spacing w:line="240" w:lineRule="auto"/>
              <w:ind w:left="115" w:right="115"/>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16%</w:t>
            </w:r>
          </w:p>
        </w:tc>
        <w:tc>
          <w:tcPr>
            <w:tcW w:w="630" w:type="dxa"/>
            <w:textDirection w:val="btLr"/>
            <w:vAlign w:val="center"/>
          </w:tcPr>
          <w:p w14:paraId="7205E95C" w14:textId="77777777" w:rsidR="00312252" w:rsidRPr="00A449E6" w:rsidRDefault="00312252" w:rsidP="00AC0F2D">
            <w:pPr>
              <w:widowControl w:val="0"/>
              <w:kinsoku w:val="0"/>
              <w:overflowPunct w:val="0"/>
              <w:autoSpaceDE w:val="0"/>
              <w:autoSpaceDN w:val="0"/>
              <w:spacing w:line="240" w:lineRule="auto"/>
              <w:ind w:left="115" w:right="115"/>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[35]</w:t>
            </w:r>
          </w:p>
        </w:tc>
      </w:tr>
      <w:tr w:rsidR="00D83306" w:rsidRPr="00A449E6" w14:paraId="750AF52A" w14:textId="77777777" w:rsidTr="00D83306">
        <w:trPr>
          <w:cantSplit/>
          <w:trHeight w:val="800"/>
          <w:jc w:val="center"/>
        </w:trPr>
        <w:tc>
          <w:tcPr>
            <w:tcW w:w="625" w:type="dxa"/>
            <w:textDirection w:val="btLr"/>
            <w:vAlign w:val="center"/>
          </w:tcPr>
          <w:p w14:paraId="248D6DD8" w14:textId="77777777" w:rsidR="00312252" w:rsidRPr="00A449E6" w:rsidRDefault="00312252" w:rsidP="00AC0F2D">
            <w:pPr>
              <w:widowControl w:val="0"/>
              <w:kinsoku w:val="0"/>
              <w:overflowPunct w:val="0"/>
              <w:autoSpaceDE w:val="0"/>
              <w:autoSpaceDN w:val="0"/>
              <w:spacing w:line="240" w:lineRule="auto"/>
              <w:ind w:left="115" w:right="115"/>
              <w:contextualSpacing/>
              <w:jc w:val="center"/>
              <w:rPr>
                <w:rFonts w:ascii="Times New Roman" w:hAnsi="Times New Roman"/>
                <w:b/>
                <w:bCs/>
                <w:color w:val="222222"/>
                <w:sz w:val="20"/>
                <w:szCs w:val="20"/>
                <w:shd w:val="clear" w:color="auto" w:fill="FFFFFF"/>
              </w:rPr>
            </w:pPr>
            <w:r w:rsidRPr="00A449E6">
              <w:rPr>
                <w:rFonts w:ascii="Times New Roman" w:hAnsi="Times New Roman"/>
                <w:b/>
                <w:bCs/>
                <w:color w:val="222222"/>
                <w:sz w:val="20"/>
                <w:szCs w:val="20"/>
                <w:shd w:val="clear" w:color="auto" w:fill="FFFFFF"/>
              </w:rPr>
              <w:t>GaSb</w:t>
            </w:r>
          </w:p>
        </w:tc>
        <w:tc>
          <w:tcPr>
            <w:tcW w:w="630" w:type="dxa"/>
            <w:textDirection w:val="btLr"/>
            <w:vAlign w:val="center"/>
          </w:tcPr>
          <w:p w14:paraId="60BBC58B" w14:textId="77777777" w:rsidR="00312252" w:rsidRPr="00A449E6" w:rsidRDefault="00312252" w:rsidP="00AC0F2D">
            <w:pPr>
              <w:widowControl w:val="0"/>
              <w:kinsoku w:val="0"/>
              <w:overflowPunct w:val="0"/>
              <w:autoSpaceDE w:val="0"/>
              <w:autoSpaceDN w:val="0"/>
              <w:spacing w:line="240" w:lineRule="auto"/>
              <w:ind w:left="115" w:right="115"/>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0.73</w:t>
            </w:r>
          </w:p>
        </w:tc>
        <w:tc>
          <w:tcPr>
            <w:tcW w:w="630" w:type="dxa"/>
            <w:textDirection w:val="btLr"/>
            <w:vAlign w:val="center"/>
          </w:tcPr>
          <w:p w14:paraId="1E9649AD" w14:textId="77777777" w:rsidR="00312252" w:rsidRPr="00A449E6" w:rsidRDefault="00312252" w:rsidP="00AC0F2D">
            <w:pPr>
              <w:widowControl w:val="0"/>
              <w:kinsoku w:val="0"/>
              <w:overflowPunct w:val="0"/>
              <w:autoSpaceDE w:val="0"/>
              <w:autoSpaceDN w:val="0"/>
              <w:spacing w:line="240" w:lineRule="auto"/>
              <w:ind w:left="115" w:right="115"/>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25 ℃</w:t>
            </w:r>
          </w:p>
        </w:tc>
        <w:tc>
          <w:tcPr>
            <w:tcW w:w="900" w:type="dxa"/>
            <w:textDirection w:val="btLr"/>
            <w:vAlign w:val="center"/>
          </w:tcPr>
          <w:p w14:paraId="06954612" w14:textId="77777777" w:rsidR="00312252" w:rsidRPr="00A449E6" w:rsidRDefault="00312252" w:rsidP="00AC0F2D">
            <w:pPr>
              <w:widowControl w:val="0"/>
              <w:kinsoku w:val="0"/>
              <w:overflowPunct w:val="0"/>
              <w:autoSpaceDE w:val="0"/>
              <w:autoSpaceDN w:val="0"/>
              <w:spacing w:line="240" w:lineRule="auto"/>
              <w:ind w:left="115" w:right="115"/>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1200 ℃ SiC</w:t>
            </w:r>
          </w:p>
        </w:tc>
        <w:tc>
          <w:tcPr>
            <w:tcW w:w="1080" w:type="dxa"/>
            <w:textDirection w:val="btLr"/>
            <w:vAlign w:val="center"/>
          </w:tcPr>
          <w:p w14:paraId="27ADDA50" w14:textId="77777777" w:rsidR="00312252" w:rsidRPr="00A449E6" w:rsidRDefault="00312252" w:rsidP="00AC0F2D">
            <w:pPr>
              <w:widowControl w:val="0"/>
              <w:kinsoku w:val="0"/>
              <w:overflowPunct w:val="0"/>
              <w:autoSpaceDE w:val="0"/>
              <w:autoSpaceDN w:val="0"/>
              <w:spacing w:line="240" w:lineRule="auto"/>
              <w:ind w:left="115" w:right="115"/>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front surface filter</w:t>
            </w:r>
          </w:p>
        </w:tc>
        <w:tc>
          <w:tcPr>
            <w:tcW w:w="630" w:type="dxa"/>
            <w:textDirection w:val="btLr"/>
            <w:vAlign w:val="center"/>
          </w:tcPr>
          <w:p w14:paraId="539CE443" w14:textId="77777777" w:rsidR="00312252" w:rsidRPr="00A449E6" w:rsidRDefault="00312252" w:rsidP="00AC0F2D">
            <w:pPr>
              <w:widowControl w:val="0"/>
              <w:kinsoku w:val="0"/>
              <w:overflowPunct w:val="0"/>
              <w:autoSpaceDE w:val="0"/>
              <w:autoSpaceDN w:val="0"/>
              <w:spacing w:line="240" w:lineRule="auto"/>
              <w:ind w:left="115" w:right="115"/>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2.83</w:t>
            </w:r>
          </w:p>
        </w:tc>
        <w:tc>
          <w:tcPr>
            <w:tcW w:w="630" w:type="dxa"/>
            <w:textDirection w:val="btLr"/>
            <w:vAlign w:val="center"/>
          </w:tcPr>
          <w:p w14:paraId="44EDB6D5" w14:textId="77777777" w:rsidR="00312252" w:rsidRPr="00A449E6" w:rsidRDefault="00312252" w:rsidP="00AC0F2D">
            <w:pPr>
              <w:widowControl w:val="0"/>
              <w:kinsoku w:val="0"/>
              <w:overflowPunct w:val="0"/>
              <w:autoSpaceDE w:val="0"/>
              <w:autoSpaceDN w:val="0"/>
              <w:spacing w:line="240" w:lineRule="auto"/>
              <w:ind w:left="115" w:right="115"/>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73%</w:t>
            </w:r>
          </w:p>
        </w:tc>
        <w:tc>
          <w:tcPr>
            <w:tcW w:w="630" w:type="dxa"/>
            <w:textDirection w:val="btLr"/>
            <w:vAlign w:val="center"/>
          </w:tcPr>
          <w:p w14:paraId="6E8BD0B5" w14:textId="77777777" w:rsidR="00312252" w:rsidRPr="00A449E6" w:rsidRDefault="00312252" w:rsidP="00AC0F2D">
            <w:pPr>
              <w:widowControl w:val="0"/>
              <w:kinsoku w:val="0"/>
              <w:overflowPunct w:val="0"/>
              <w:autoSpaceDE w:val="0"/>
              <w:autoSpaceDN w:val="0"/>
              <w:spacing w:line="240" w:lineRule="auto"/>
              <w:ind w:left="115" w:right="115"/>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477 mV</w:t>
            </w:r>
          </w:p>
        </w:tc>
        <w:tc>
          <w:tcPr>
            <w:tcW w:w="720" w:type="dxa"/>
            <w:textDirection w:val="btLr"/>
            <w:vAlign w:val="center"/>
          </w:tcPr>
          <w:p w14:paraId="04D2ACF7" w14:textId="77777777" w:rsidR="00312252" w:rsidRPr="00A449E6" w:rsidRDefault="00312252" w:rsidP="00AC0F2D">
            <w:pPr>
              <w:widowControl w:val="0"/>
              <w:kinsoku w:val="0"/>
              <w:overflowPunct w:val="0"/>
              <w:autoSpaceDE w:val="0"/>
              <w:autoSpaceDN w:val="0"/>
              <w:spacing w:line="240" w:lineRule="auto"/>
              <w:ind w:left="115" w:right="115"/>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0.98</w:t>
            </w:r>
          </w:p>
        </w:tc>
        <w:tc>
          <w:tcPr>
            <w:tcW w:w="630" w:type="dxa"/>
            <w:textDirection w:val="btLr"/>
            <w:vAlign w:val="center"/>
          </w:tcPr>
          <w:p w14:paraId="214220ED" w14:textId="77777777" w:rsidR="00312252" w:rsidRPr="00A449E6" w:rsidRDefault="00312252" w:rsidP="00AC0F2D">
            <w:pPr>
              <w:widowControl w:val="0"/>
              <w:kinsoku w:val="0"/>
              <w:overflowPunct w:val="0"/>
              <w:autoSpaceDE w:val="0"/>
              <w:autoSpaceDN w:val="0"/>
              <w:spacing w:line="240" w:lineRule="auto"/>
              <w:ind w:left="115" w:right="115"/>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21%</w:t>
            </w:r>
          </w:p>
        </w:tc>
        <w:tc>
          <w:tcPr>
            <w:tcW w:w="630" w:type="dxa"/>
            <w:textDirection w:val="btLr"/>
            <w:vAlign w:val="center"/>
          </w:tcPr>
          <w:p w14:paraId="00F5E97C" w14:textId="77777777" w:rsidR="00312252" w:rsidRPr="00A449E6" w:rsidRDefault="00312252" w:rsidP="00AC0F2D">
            <w:pPr>
              <w:widowControl w:val="0"/>
              <w:kinsoku w:val="0"/>
              <w:overflowPunct w:val="0"/>
              <w:autoSpaceDE w:val="0"/>
              <w:autoSpaceDN w:val="0"/>
              <w:spacing w:line="240" w:lineRule="auto"/>
              <w:ind w:left="115" w:right="115"/>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[22]</w:t>
            </w:r>
          </w:p>
        </w:tc>
      </w:tr>
      <w:tr w:rsidR="00D83306" w:rsidRPr="00A449E6" w14:paraId="419D8B6C" w14:textId="77777777" w:rsidTr="00D83306">
        <w:trPr>
          <w:cantSplit/>
          <w:trHeight w:val="1070"/>
          <w:jc w:val="center"/>
        </w:trPr>
        <w:tc>
          <w:tcPr>
            <w:tcW w:w="625" w:type="dxa"/>
            <w:textDirection w:val="btLr"/>
            <w:vAlign w:val="center"/>
          </w:tcPr>
          <w:p w14:paraId="406C3229" w14:textId="77777777" w:rsidR="00312252" w:rsidRPr="00A449E6" w:rsidRDefault="00312252" w:rsidP="00AC0F2D">
            <w:pPr>
              <w:widowControl w:val="0"/>
              <w:kinsoku w:val="0"/>
              <w:overflowPunct w:val="0"/>
              <w:autoSpaceDE w:val="0"/>
              <w:autoSpaceDN w:val="0"/>
              <w:spacing w:line="240" w:lineRule="auto"/>
              <w:ind w:left="115" w:right="115"/>
              <w:contextualSpacing/>
              <w:jc w:val="center"/>
              <w:rPr>
                <w:rFonts w:ascii="Times New Roman" w:hAnsi="Times New Roman"/>
                <w:b/>
                <w:bCs/>
                <w:color w:val="222222"/>
                <w:sz w:val="20"/>
                <w:szCs w:val="20"/>
                <w:shd w:val="clear" w:color="auto" w:fill="FFFFFF"/>
              </w:rPr>
            </w:pPr>
            <w:r>
              <w:rPr>
                <w:rFonts w:ascii="Times New Roman" w:hAnsi="Times New Roman"/>
                <w:b/>
                <w:bCs/>
                <w:color w:val="222222"/>
                <w:sz w:val="20"/>
                <w:szCs w:val="20"/>
                <w:shd w:val="clear" w:color="auto" w:fill="FFFFFF"/>
              </w:rPr>
              <w:t>GaSb</w:t>
            </w:r>
          </w:p>
        </w:tc>
        <w:tc>
          <w:tcPr>
            <w:tcW w:w="630" w:type="dxa"/>
            <w:textDirection w:val="btLr"/>
            <w:vAlign w:val="center"/>
          </w:tcPr>
          <w:p w14:paraId="11CD3579" w14:textId="77777777" w:rsidR="00312252" w:rsidRPr="00A449E6" w:rsidRDefault="00312252" w:rsidP="00AC0F2D">
            <w:pPr>
              <w:widowControl w:val="0"/>
              <w:kinsoku w:val="0"/>
              <w:overflowPunct w:val="0"/>
              <w:autoSpaceDE w:val="0"/>
              <w:autoSpaceDN w:val="0"/>
              <w:spacing w:line="240" w:lineRule="auto"/>
              <w:ind w:left="115" w:right="115"/>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0.73</w:t>
            </w:r>
          </w:p>
        </w:tc>
        <w:tc>
          <w:tcPr>
            <w:tcW w:w="630" w:type="dxa"/>
            <w:textDirection w:val="btLr"/>
            <w:vAlign w:val="center"/>
          </w:tcPr>
          <w:p w14:paraId="08892FFD" w14:textId="77777777" w:rsidR="00312252" w:rsidRPr="00A449E6" w:rsidRDefault="00312252" w:rsidP="00AC0F2D">
            <w:pPr>
              <w:widowControl w:val="0"/>
              <w:kinsoku w:val="0"/>
              <w:overflowPunct w:val="0"/>
              <w:autoSpaceDE w:val="0"/>
              <w:autoSpaceDN w:val="0"/>
              <w:spacing w:line="240" w:lineRule="auto"/>
              <w:ind w:left="115" w:right="115"/>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25 ℃</w:t>
            </w:r>
          </w:p>
        </w:tc>
        <w:tc>
          <w:tcPr>
            <w:tcW w:w="900" w:type="dxa"/>
            <w:textDirection w:val="btLr"/>
            <w:vAlign w:val="center"/>
          </w:tcPr>
          <w:p w14:paraId="1202A5E6" w14:textId="77777777" w:rsidR="00312252" w:rsidRPr="00A449E6" w:rsidRDefault="00312252" w:rsidP="00AC0F2D">
            <w:pPr>
              <w:widowControl w:val="0"/>
              <w:kinsoku w:val="0"/>
              <w:overflowPunct w:val="0"/>
              <w:autoSpaceDE w:val="0"/>
              <w:autoSpaceDN w:val="0"/>
              <w:spacing w:line="240" w:lineRule="auto"/>
              <w:ind w:left="115" w:right="115"/>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1350 K blackbody</w:t>
            </w:r>
          </w:p>
        </w:tc>
        <w:tc>
          <w:tcPr>
            <w:tcW w:w="1080" w:type="dxa"/>
            <w:textDirection w:val="btLr"/>
            <w:vAlign w:val="center"/>
          </w:tcPr>
          <w:p w14:paraId="0AA329BF" w14:textId="77777777" w:rsidR="00312252" w:rsidRPr="00A449E6" w:rsidRDefault="00312252" w:rsidP="00AC0F2D">
            <w:pPr>
              <w:widowControl w:val="0"/>
              <w:kinsoku w:val="0"/>
              <w:overflowPunct w:val="0"/>
              <w:autoSpaceDE w:val="0"/>
              <w:autoSpaceDN w:val="0"/>
              <w:spacing w:line="240" w:lineRule="auto"/>
              <w:ind w:left="115" w:right="115"/>
              <w:contextualSpacing/>
              <w:jc w:val="center"/>
              <w:rPr>
                <w:rFonts w:ascii="Times New Roman" w:hAnsi="Times New Roman"/>
                <w:color w:val="222222"/>
                <w:sz w:val="20"/>
                <w:szCs w:val="20"/>
                <w:shd w:val="clear" w:color="auto" w:fill="FFFFFF"/>
              </w:rPr>
            </w:pPr>
            <w:r>
              <w:rPr>
                <w:rFonts w:ascii="Times New Roman" w:hAnsi="Times New Roman" w:hint="eastAsia"/>
                <w:color w:val="222222"/>
                <w:sz w:val="20"/>
                <w:szCs w:val="20"/>
                <w:shd w:val="clear" w:color="auto" w:fill="FFFFFF"/>
              </w:rPr>
              <w:t>p</w:t>
            </w:r>
            <w:r>
              <w:rPr>
                <w:rFonts w:ascii="Times New Roman" w:hAnsi="Times New Roman"/>
                <w:color w:val="222222"/>
                <w:sz w:val="20"/>
                <w:szCs w:val="20"/>
                <w:shd w:val="clear" w:color="auto" w:fill="FFFFFF"/>
              </w:rPr>
              <w:t>erfect band edge filter</w:t>
            </w:r>
          </w:p>
        </w:tc>
        <w:tc>
          <w:tcPr>
            <w:tcW w:w="630" w:type="dxa"/>
            <w:textDirection w:val="btLr"/>
            <w:vAlign w:val="center"/>
          </w:tcPr>
          <w:p w14:paraId="308538EA" w14:textId="77777777" w:rsidR="00312252" w:rsidRPr="00A449E6" w:rsidRDefault="00312252" w:rsidP="00AC0F2D">
            <w:pPr>
              <w:widowControl w:val="0"/>
              <w:kinsoku w:val="0"/>
              <w:overflowPunct w:val="0"/>
              <w:autoSpaceDE w:val="0"/>
              <w:autoSpaceDN w:val="0"/>
              <w:spacing w:line="240" w:lineRule="auto"/>
              <w:ind w:left="115" w:right="115"/>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3.0</w:t>
            </w:r>
          </w:p>
        </w:tc>
        <w:tc>
          <w:tcPr>
            <w:tcW w:w="630" w:type="dxa"/>
            <w:textDirection w:val="btLr"/>
            <w:vAlign w:val="center"/>
          </w:tcPr>
          <w:p w14:paraId="01E52927" w14:textId="77777777" w:rsidR="00312252" w:rsidRPr="00A449E6" w:rsidRDefault="00312252" w:rsidP="00AC0F2D">
            <w:pPr>
              <w:widowControl w:val="0"/>
              <w:kinsoku w:val="0"/>
              <w:overflowPunct w:val="0"/>
              <w:autoSpaceDE w:val="0"/>
              <w:autoSpaceDN w:val="0"/>
              <w:spacing w:line="240" w:lineRule="auto"/>
              <w:ind w:left="115" w:right="115"/>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75%</w:t>
            </w:r>
          </w:p>
        </w:tc>
        <w:tc>
          <w:tcPr>
            <w:tcW w:w="630" w:type="dxa"/>
            <w:textDirection w:val="btLr"/>
            <w:vAlign w:val="center"/>
          </w:tcPr>
          <w:p w14:paraId="4F685CDD" w14:textId="77777777" w:rsidR="00312252" w:rsidRPr="00A449E6" w:rsidRDefault="00312252" w:rsidP="00AC0F2D">
            <w:pPr>
              <w:widowControl w:val="0"/>
              <w:kinsoku w:val="0"/>
              <w:overflowPunct w:val="0"/>
              <w:autoSpaceDE w:val="0"/>
              <w:autoSpaceDN w:val="0"/>
              <w:spacing w:line="240" w:lineRule="auto"/>
              <w:ind w:left="115" w:right="115"/>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500 mV</w:t>
            </w:r>
          </w:p>
        </w:tc>
        <w:tc>
          <w:tcPr>
            <w:tcW w:w="720" w:type="dxa"/>
            <w:textDirection w:val="btLr"/>
            <w:vAlign w:val="center"/>
          </w:tcPr>
          <w:p w14:paraId="71BF5DC1" w14:textId="77777777" w:rsidR="00312252" w:rsidRPr="00A449E6" w:rsidRDefault="00312252" w:rsidP="00AC0F2D">
            <w:pPr>
              <w:widowControl w:val="0"/>
              <w:kinsoku w:val="0"/>
              <w:overflowPunct w:val="0"/>
              <w:autoSpaceDE w:val="0"/>
              <w:autoSpaceDN w:val="0"/>
              <w:spacing w:line="240" w:lineRule="auto"/>
              <w:ind w:left="115" w:right="115"/>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1.26</w:t>
            </w:r>
          </w:p>
        </w:tc>
        <w:tc>
          <w:tcPr>
            <w:tcW w:w="630" w:type="dxa"/>
            <w:textDirection w:val="btLr"/>
            <w:vAlign w:val="center"/>
          </w:tcPr>
          <w:p w14:paraId="557CB34B" w14:textId="77777777" w:rsidR="00312252" w:rsidRPr="00A449E6" w:rsidRDefault="00312252" w:rsidP="00AC0F2D">
            <w:pPr>
              <w:widowControl w:val="0"/>
              <w:kinsoku w:val="0"/>
              <w:overflowPunct w:val="0"/>
              <w:autoSpaceDE w:val="0"/>
              <w:autoSpaceDN w:val="0"/>
              <w:spacing w:line="240" w:lineRule="auto"/>
              <w:ind w:left="115" w:right="115"/>
              <w:contextualSpacing/>
              <w:jc w:val="center"/>
              <w:rPr>
                <w:rFonts w:ascii="Times New Roman" w:hAnsi="Times New Roman"/>
                <w:color w:val="222222"/>
                <w:sz w:val="20"/>
                <w:szCs w:val="20"/>
                <w:shd w:val="clear" w:color="auto" w:fill="FFFFFF"/>
              </w:rPr>
            </w:pPr>
            <w:r>
              <w:rPr>
                <w:rFonts w:ascii="Times New Roman" w:hAnsi="Times New Roman" w:hint="eastAsia"/>
                <w:color w:val="222222"/>
                <w:sz w:val="20"/>
                <w:szCs w:val="20"/>
                <w:shd w:val="clear" w:color="auto" w:fill="FFFFFF"/>
              </w:rPr>
              <w:t>projected</w:t>
            </w:r>
            <w:r>
              <w:rPr>
                <w:rFonts w:ascii="Times New Roman" w:hAnsi="Times New Roman"/>
                <w:color w:val="222222"/>
                <w:sz w:val="20"/>
                <w:szCs w:val="20"/>
                <w:shd w:val="clear" w:color="auto" w:fill="FFFFFF"/>
              </w:rPr>
              <w:t xml:space="preserve"> 30%</w:t>
            </w:r>
          </w:p>
        </w:tc>
        <w:tc>
          <w:tcPr>
            <w:tcW w:w="630" w:type="dxa"/>
            <w:textDirection w:val="btLr"/>
            <w:vAlign w:val="center"/>
          </w:tcPr>
          <w:p w14:paraId="2BF71997" w14:textId="77777777" w:rsidR="00312252" w:rsidRPr="00A449E6" w:rsidRDefault="00312252" w:rsidP="00AC0F2D">
            <w:pPr>
              <w:widowControl w:val="0"/>
              <w:kinsoku w:val="0"/>
              <w:overflowPunct w:val="0"/>
              <w:autoSpaceDE w:val="0"/>
              <w:autoSpaceDN w:val="0"/>
              <w:spacing w:line="240" w:lineRule="auto"/>
              <w:ind w:left="115" w:right="115"/>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[36]</w:t>
            </w:r>
          </w:p>
        </w:tc>
      </w:tr>
      <w:tr w:rsidR="00D83306" w:rsidRPr="00A449E6" w14:paraId="503B5BEF" w14:textId="77777777" w:rsidTr="00D83306">
        <w:trPr>
          <w:cantSplit/>
          <w:trHeight w:val="980"/>
          <w:jc w:val="center"/>
        </w:trPr>
        <w:tc>
          <w:tcPr>
            <w:tcW w:w="625" w:type="dxa"/>
            <w:textDirection w:val="btLr"/>
            <w:vAlign w:val="center"/>
          </w:tcPr>
          <w:p w14:paraId="53FA98B5" w14:textId="77777777" w:rsidR="00312252" w:rsidRPr="00A449E6" w:rsidRDefault="00312252" w:rsidP="00AC0F2D">
            <w:pPr>
              <w:widowControl w:val="0"/>
              <w:kinsoku w:val="0"/>
              <w:overflowPunct w:val="0"/>
              <w:autoSpaceDE w:val="0"/>
              <w:autoSpaceDN w:val="0"/>
              <w:spacing w:line="240" w:lineRule="auto"/>
              <w:ind w:left="115" w:right="115"/>
              <w:contextualSpacing/>
              <w:jc w:val="center"/>
              <w:rPr>
                <w:rFonts w:ascii="Times New Roman" w:hAnsi="Times New Roman"/>
                <w:b/>
                <w:bCs/>
                <w:color w:val="222222"/>
                <w:sz w:val="20"/>
                <w:szCs w:val="20"/>
                <w:shd w:val="clear" w:color="auto" w:fill="FFFFFF"/>
              </w:rPr>
            </w:pPr>
            <w:r>
              <w:rPr>
                <w:rFonts w:ascii="Times New Roman" w:hAnsi="Times New Roman"/>
                <w:b/>
                <w:bCs/>
                <w:color w:val="222222"/>
                <w:sz w:val="20"/>
                <w:szCs w:val="20"/>
                <w:shd w:val="clear" w:color="auto" w:fill="FFFFFF"/>
              </w:rPr>
              <w:t xml:space="preserve">InGAAs </w:t>
            </w:r>
            <w:r>
              <w:rPr>
                <w:rFonts w:ascii="Times New Roman" w:hAnsi="Times New Roman" w:hint="eastAsia"/>
                <w:b/>
                <w:bCs/>
                <w:color w:val="222222"/>
                <w:sz w:val="20"/>
                <w:szCs w:val="20"/>
                <w:shd w:val="clear" w:color="auto" w:fill="FFFFFF"/>
              </w:rPr>
              <w:t>MIM</w:t>
            </w:r>
          </w:p>
        </w:tc>
        <w:tc>
          <w:tcPr>
            <w:tcW w:w="630" w:type="dxa"/>
            <w:textDirection w:val="btLr"/>
            <w:vAlign w:val="center"/>
          </w:tcPr>
          <w:p w14:paraId="4FC135DD" w14:textId="77777777" w:rsidR="00312252" w:rsidRPr="00A449E6" w:rsidRDefault="00312252" w:rsidP="00AC0F2D">
            <w:pPr>
              <w:widowControl w:val="0"/>
              <w:kinsoku w:val="0"/>
              <w:overflowPunct w:val="0"/>
              <w:autoSpaceDE w:val="0"/>
              <w:autoSpaceDN w:val="0"/>
              <w:spacing w:line="240" w:lineRule="auto"/>
              <w:ind w:left="115" w:right="115"/>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0.6</w:t>
            </w:r>
          </w:p>
        </w:tc>
        <w:tc>
          <w:tcPr>
            <w:tcW w:w="630" w:type="dxa"/>
            <w:textDirection w:val="btLr"/>
            <w:vAlign w:val="center"/>
          </w:tcPr>
          <w:p w14:paraId="423C3E85" w14:textId="77777777" w:rsidR="00312252" w:rsidRPr="00A449E6" w:rsidRDefault="00312252" w:rsidP="00AC0F2D">
            <w:pPr>
              <w:widowControl w:val="0"/>
              <w:kinsoku w:val="0"/>
              <w:overflowPunct w:val="0"/>
              <w:autoSpaceDE w:val="0"/>
              <w:autoSpaceDN w:val="0"/>
              <w:spacing w:line="240" w:lineRule="auto"/>
              <w:ind w:left="115" w:right="115"/>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25 ℃</w:t>
            </w:r>
          </w:p>
        </w:tc>
        <w:tc>
          <w:tcPr>
            <w:tcW w:w="900" w:type="dxa"/>
            <w:textDirection w:val="btLr"/>
            <w:vAlign w:val="center"/>
          </w:tcPr>
          <w:p w14:paraId="1C3748FD" w14:textId="77777777" w:rsidR="00312252" w:rsidRPr="00A449E6" w:rsidRDefault="00312252" w:rsidP="00AC0F2D">
            <w:pPr>
              <w:widowControl w:val="0"/>
              <w:kinsoku w:val="0"/>
              <w:overflowPunct w:val="0"/>
              <w:autoSpaceDE w:val="0"/>
              <w:autoSpaceDN w:val="0"/>
              <w:spacing w:line="240" w:lineRule="auto"/>
              <w:ind w:left="115" w:right="115"/>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 xml:space="preserve">1039 ℃ tungsten </w:t>
            </w:r>
          </w:p>
        </w:tc>
        <w:tc>
          <w:tcPr>
            <w:tcW w:w="1080" w:type="dxa"/>
            <w:textDirection w:val="btLr"/>
            <w:vAlign w:val="center"/>
          </w:tcPr>
          <w:p w14:paraId="0FF7CF21" w14:textId="77777777" w:rsidR="00312252" w:rsidRPr="00A449E6" w:rsidRDefault="00312252" w:rsidP="00AC0F2D">
            <w:pPr>
              <w:widowControl w:val="0"/>
              <w:kinsoku w:val="0"/>
              <w:overflowPunct w:val="0"/>
              <w:autoSpaceDE w:val="0"/>
              <w:autoSpaceDN w:val="0"/>
              <w:spacing w:line="240" w:lineRule="auto"/>
              <w:ind w:left="115" w:right="115"/>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front surface filter</w:t>
            </w:r>
          </w:p>
        </w:tc>
        <w:tc>
          <w:tcPr>
            <w:tcW w:w="630" w:type="dxa"/>
            <w:textDirection w:val="btLr"/>
            <w:vAlign w:val="center"/>
          </w:tcPr>
          <w:p w14:paraId="30D1E7D3" w14:textId="77777777" w:rsidR="00312252" w:rsidRPr="00A449E6" w:rsidRDefault="00312252" w:rsidP="00AC0F2D">
            <w:pPr>
              <w:widowControl w:val="0"/>
              <w:kinsoku w:val="0"/>
              <w:overflowPunct w:val="0"/>
              <w:autoSpaceDE w:val="0"/>
              <w:autoSpaceDN w:val="0"/>
              <w:spacing w:line="240" w:lineRule="auto"/>
              <w:ind w:left="115" w:right="115"/>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0.1</w:t>
            </w:r>
          </w:p>
        </w:tc>
        <w:tc>
          <w:tcPr>
            <w:tcW w:w="630" w:type="dxa"/>
            <w:textDirection w:val="btLr"/>
            <w:vAlign w:val="center"/>
          </w:tcPr>
          <w:p w14:paraId="7FB76463" w14:textId="77777777" w:rsidR="00312252" w:rsidRPr="00A449E6" w:rsidRDefault="00312252" w:rsidP="00AC0F2D">
            <w:pPr>
              <w:widowControl w:val="0"/>
              <w:kinsoku w:val="0"/>
              <w:overflowPunct w:val="0"/>
              <w:autoSpaceDE w:val="0"/>
              <w:autoSpaceDN w:val="0"/>
              <w:spacing w:line="240" w:lineRule="auto"/>
              <w:ind w:left="115" w:right="115"/>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66.2%</w:t>
            </w:r>
          </w:p>
        </w:tc>
        <w:tc>
          <w:tcPr>
            <w:tcW w:w="630" w:type="dxa"/>
            <w:textDirection w:val="btLr"/>
            <w:vAlign w:val="center"/>
          </w:tcPr>
          <w:p w14:paraId="399328E5" w14:textId="77777777" w:rsidR="00312252" w:rsidRPr="00A449E6" w:rsidRDefault="00312252" w:rsidP="00AC0F2D">
            <w:pPr>
              <w:widowControl w:val="0"/>
              <w:kinsoku w:val="0"/>
              <w:overflowPunct w:val="0"/>
              <w:autoSpaceDE w:val="0"/>
              <w:autoSpaceDN w:val="0"/>
              <w:spacing w:line="240" w:lineRule="auto"/>
              <w:ind w:left="115" w:right="115"/>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12</w:t>
            </w:r>
            <w:r>
              <w:rPr>
                <w:rFonts w:ascii="Times New Roman" w:hAnsi="Times New Roman" w:hint="eastAsia"/>
                <w:color w:val="222222"/>
                <w:sz w:val="20"/>
                <w:szCs w:val="20"/>
                <w:shd w:val="clear" w:color="auto" w:fill="FFFFFF"/>
              </w:rPr>
              <w:t>.</w:t>
            </w:r>
            <w:r>
              <w:rPr>
                <w:rFonts w:ascii="Times New Roman" w:hAnsi="Times New Roman"/>
                <w:color w:val="222222"/>
                <w:sz w:val="20"/>
                <w:szCs w:val="20"/>
                <w:shd w:val="clear" w:color="auto" w:fill="FFFFFF"/>
              </w:rPr>
              <w:t>5 V</w:t>
            </w:r>
          </w:p>
        </w:tc>
        <w:tc>
          <w:tcPr>
            <w:tcW w:w="720" w:type="dxa"/>
            <w:textDirection w:val="btLr"/>
            <w:vAlign w:val="center"/>
          </w:tcPr>
          <w:p w14:paraId="5D94A7A4" w14:textId="77777777" w:rsidR="00312252" w:rsidRPr="00A449E6" w:rsidRDefault="00312252" w:rsidP="00AC0F2D">
            <w:pPr>
              <w:widowControl w:val="0"/>
              <w:kinsoku w:val="0"/>
              <w:overflowPunct w:val="0"/>
              <w:autoSpaceDE w:val="0"/>
              <w:autoSpaceDN w:val="0"/>
              <w:spacing w:line="240" w:lineRule="auto"/>
              <w:ind w:left="115" w:right="115"/>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 xml:space="preserve">0.79 </w:t>
            </w:r>
          </w:p>
        </w:tc>
        <w:tc>
          <w:tcPr>
            <w:tcW w:w="630" w:type="dxa"/>
            <w:textDirection w:val="btLr"/>
            <w:vAlign w:val="center"/>
          </w:tcPr>
          <w:p w14:paraId="2AF01F3D" w14:textId="77777777" w:rsidR="00312252" w:rsidRPr="00A449E6" w:rsidRDefault="00312252" w:rsidP="00AC0F2D">
            <w:pPr>
              <w:widowControl w:val="0"/>
              <w:kinsoku w:val="0"/>
              <w:overflowPunct w:val="0"/>
              <w:autoSpaceDE w:val="0"/>
              <w:autoSpaceDN w:val="0"/>
              <w:spacing w:line="240" w:lineRule="auto"/>
              <w:ind w:left="115" w:right="115"/>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24%</w:t>
            </w:r>
          </w:p>
        </w:tc>
        <w:tc>
          <w:tcPr>
            <w:tcW w:w="630" w:type="dxa"/>
            <w:textDirection w:val="btLr"/>
            <w:vAlign w:val="center"/>
          </w:tcPr>
          <w:p w14:paraId="58EB26C6" w14:textId="77777777" w:rsidR="00312252" w:rsidRPr="00A449E6" w:rsidRDefault="00312252" w:rsidP="00AC0F2D">
            <w:pPr>
              <w:widowControl w:val="0"/>
              <w:kinsoku w:val="0"/>
              <w:overflowPunct w:val="0"/>
              <w:autoSpaceDE w:val="0"/>
              <w:autoSpaceDN w:val="0"/>
              <w:spacing w:line="240" w:lineRule="auto"/>
              <w:ind w:left="115" w:right="115"/>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[23, 37]</w:t>
            </w:r>
          </w:p>
        </w:tc>
      </w:tr>
      <w:tr w:rsidR="00D83306" w:rsidRPr="00A449E6" w14:paraId="2C9384D3" w14:textId="77777777" w:rsidTr="00D83306">
        <w:trPr>
          <w:cantSplit/>
          <w:trHeight w:val="1079"/>
          <w:jc w:val="center"/>
        </w:trPr>
        <w:tc>
          <w:tcPr>
            <w:tcW w:w="625" w:type="dxa"/>
            <w:textDirection w:val="btLr"/>
            <w:vAlign w:val="center"/>
          </w:tcPr>
          <w:p w14:paraId="1042D025" w14:textId="77777777" w:rsidR="00312252" w:rsidRDefault="00312252" w:rsidP="00AC0F2D">
            <w:pPr>
              <w:widowControl w:val="0"/>
              <w:kinsoku w:val="0"/>
              <w:overflowPunct w:val="0"/>
              <w:autoSpaceDE w:val="0"/>
              <w:autoSpaceDN w:val="0"/>
              <w:spacing w:line="240" w:lineRule="auto"/>
              <w:ind w:left="115" w:right="115"/>
              <w:contextualSpacing/>
              <w:jc w:val="center"/>
              <w:rPr>
                <w:rFonts w:ascii="Times New Roman" w:hAnsi="Times New Roman"/>
                <w:b/>
                <w:bCs/>
                <w:color w:val="222222"/>
                <w:sz w:val="20"/>
                <w:szCs w:val="20"/>
                <w:shd w:val="clear" w:color="auto" w:fill="FFFFFF"/>
              </w:rPr>
            </w:pPr>
            <w:r>
              <w:rPr>
                <w:rFonts w:ascii="Times New Roman" w:hAnsi="Times New Roman"/>
                <w:b/>
                <w:bCs/>
                <w:color w:val="222222"/>
                <w:sz w:val="20"/>
                <w:szCs w:val="20"/>
                <w:shd w:val="clear" w:color="auto" w:fill="FFFFFF"/>
              </w:rPr>
              <w:t>InGaAs</w:t>
            </w:r>
          </w:p>
        </w:tc>
        <w:tc>
          <w:tcPr>
            <w:tcW w:w="630" w:type="dxa"/>
            <w:textDirection w:val="btLr"/>
            <w:vAlign w:val="center"/>
          </w:tcPr>
          <w:p w14:paraId="6E37D9A1" w14:textId="77777777" w:rsidR="00312252" w:rsidRPr="00A449E6" w:rsidRDefault="00312252" w:rsidP="00AC0F2D">
            <w:pPr>
              <w:widowControl w:val="0"/>
              <w:kinsoku w:val="0"/>
              <w:overflowPunct w:val="0"/>
              <w:autoSpaceDE w:val="0"/>
              <w:autoSpaceDN w:val="0"/>
              <w:spacing w:line="240" w:lineRule="auto"/>
              <w:ind w:left="115" w:right="115"/>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0.74</w:t>
            </w:r>
          </w:p>
        </w:tc>
        <w:tc>
          <w:tcPr>
            <w:tcW w:w="630" w:type="dxa"/>
            <w:textDirection w:val="btLr"/>
            <w:vAlign w:val="center"/>
          </w:tcPr>
          <w:p w14:paraId="6FA4EC8C" w14:textId="77777777" w:rsidR="00312252" w:rsidRPr="00486D06" w:rsidRDefault="00312252" w:rsidP="00AC0F2D">
            <w:pPr>
              <w:widowControl w:val="0"/>
              <w:kinsoku w:val="0"/>
              <w:overflowPunct w:val="0"/>
              <w:autoSpaceDE w:val="0"/>
              <w:autoSpaceDN w:val="0"/>
              <w:spacing w:line="240" w:lineRule="auto"/>
              <w:ind w:left="115" w:right="115"/>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30 ℃</w:t>
            </w:r>
          </w:p>
        </w:tc>
        <w:tc>
          <w:tcPr>
            <w:tcW w:w="900" w:type="dxa"/>
            <w:textDirection w:val="btLr"/>
            <w:vAlign w:val="center"/>
          </w:tcPr>
          <w:p w14:paraId="2513A8D4" w14:textId="77777777" w:rsidR="00312252" w:rsidRPr="00A449E6" w:rsidRDefault="00312252" w:rsidP="00AC0F2D">
            <w:pPr>
              <w:widowControl w:val="0"/>
              <w:autoSpaceDE w:val="0"/>
              <w:autoSpaceDN w:val="0"/>
              <w:spacing w:line="240" w:lineRule="auto"/>
              <w:ind w:left="115" w:right="115"/>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3250 K blackbody</w:t>
            </w:r>
          </w:p>
        </w:tc>
        <w:tc>
          <w:tcPr>
            <w:tcW w:w="1080" w:type="dxa"/>
            <w:textDirection w:val="btLr"/>
            <w:vAlign w:val="center"/>
          </w:tcPr>
          <w:p w14:paraId="7E408B21" w14:textId="77777777" w:rsidR="00312252" w:rsidRPr="00A449E6" w:rsidRDefault="00312252" w:rsidP="00AC0F2D">
            <w:pPr>
              <w:widowControl w:val="0"/>
              <w:kinsoku w:val="0"/>
              <w:overflowPunct w:val="0"/>
              <w:autoSpaceDE w:val="0"/>
              <w:autoSpaceDN w:val="0"/>
              <w:spacing w:line="240" w:lineRule="auto"/>
              <w:ind w:left="115" w:right="115"/>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front surface reflection</w:t>
            </w:r>
          </w:p>
        </w:tc>
        <w:tc>
          <w:tcPr>
            <w:tcW w:w="630" w:type="dxa"/>
            <w:textDirection w:val="btLr"/>
            <w:vAlign w:val="center"/>
          </w:tcPr>
          <w:p w14:paraId="0D266116" w14:textId="77777777" w:rsidR="00312252" w:rsidRPr="00A449E6" w:rsidRDefault="00312252" w:rsidP="00AC0F2D">
            <w:pPr>
              <w:widowControl w:val="0"/>
              <w:kinsoku w:val="0"/>
              <w:overflowPunct w:val="0"/>
              <w:autoSpaceDE w:val="0"/>
              <w:autoSpaceDN w:val="0"/>
              <w:spacing w:line="240" w:lineRule="auto"/>
              <w:ind w:left="115" w:right="115"/>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0.288</w:t>
            </w:r>
          </w:p>
        </w:tc>
        <w:tc>
          <w:tcPr>
            <w:tcW w:w="630" w:type="dxa"/>
            <w:textDirection w:val="btLr"/>
            <w:vAlign w:val="center"/>
          </w:tcPr>
          <w:p w14:paraId="14673248" w14:textId="77777777" w:rsidR="00312252" w:rsidRPr="00A449E6" w:rsidRDefault="00312252" w:rsidP="00AC0F2D">
            <w:pPr>
              <w:widowControl w:val="0"/>
              <w:kinsoku w:val="0"/>
              <w:overflowPunct w:val="0"/>
              <w:autoSpaceDE w:val="0"/>
              <w:autoSpaceDN w:val="0"/>
              <w:spacing w:line="240" w:lineRule="auto"/>
              <w:ind w:left="115" w:right="115"/>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65%</w:t>
            </w:r>
          </w:p>
        </w:tc>
        <w:tc>
          <w:tcPr>
            <w:tcW w:w="630" w:type="dxa"/>
            <w:textDirection w:val="btLr"/>
            <w:vAlign w:val="center"/>
          </w:tcPr>
          <w:p w14:paraId="5600AADA" w14:textId="77777777" w:rsidR="00312252" w:rsidRPr="00A449E6" w:rsidRDefault="00312252" w:rsidP="00AC0F2D">
            <w:pPr>
              <w:widowControl w:val="0"/>
              <w:kinsoku w:val="0"/>
              <w:overflowPunct w:val="0"/>
              <w:autoSpaceDE w:val="0"/>
              <w:autoSpaceDN w:val="0"/>
              <w:spacing w:line="240" w:lineRule="auto"/>
              <w:ind w:left="115" w:right="115"/>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405 mV</w:t>
            </w:r>
          </w:p>
        </w:tc>
        <w:tc>
          <w:tcPr>
            <w:tcW w:w="720" w:type="dxa"/>
            <w:textDirection w:val="btLr"/>
            <w:vAlign w:val="center"/>
          </w:tcPr>
          <w:p w14:paraId="72A75DF6" w14:textId="77777777" w:rsidR="00312252" w:rsidRPr="00A449E6" w:rsidRDefault="00312252" w:rsidP="00AC0F2D">
            <w:pPr>
              <w:widowControl w:val="0"/>
              <w:kinsoku w:val="0"/>
              <w:overflowPunct w:val="0"/>
              <w:autoSpaceDE w:val="0"/>
              <w:autoSpaceDN w:val="0"/>
              <w:spacing w:line="240" w:lineRule="auto"/>
              <w:ind w:left="115" w:right="115"/>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0.08</w:t>
            </w:r>
          </w:p>
        </w:tc>
        <w:tc>
          <w:tcPr>
            <w:tcW w:w="630" w:type="dxa"/>
            <w:textDirection w:val="btLr"/>
            <w:vAlign w:val="center"/>
          </w:tcPr>
          <w:p w14:paraId="19CC8E5F" w14:textId="77777777" w:rsidR="00312252" w:rsidRPr="00A449E6" w:rsidRDefault="00312252" w:rsidP="00AC0F2D">
            <w:pPr>
              <w:widowControl w:val="0"/>
              <w:kinsoku w:val="0"/>
              <w:overflowPunct w:val="0"/>
              <w:autoSpaceDE w:val="0"/>
              <w:autoSpaceDN w:val="0"/>
              <w:spacing w:line="240" w:lineRule="auto"/>
              <w:ind w:left="115" w:right="115"/>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12.4%</w:t>
            </w:r>
          </w:p>
        </w:tc>
        <w:tc>
          <w:tcPr>
            <w:tcW w:w="630" w:type="dxa"/>
            <w:textDirection w:val="btLr"/>
            <w:vAlign w:val="center"/>
          </w:tcPr>
          <w:p w14:paraId="577E8A7B" w14:textId="77777777" w:rsidR="00312252" w:rsidRPr="00A449E6" w:rsidRDefault="00312252" w:rsidP="00AC0F2D">
            <w:pPr>
              <w:widowControl w:val="0"/>
              <w:kinsoku w:val="0"/>
              <w:overflowPunct w:val="0"/>
              <w:autoSpaceDE w:val="0"/>
              <w:autoSpaceDN w:val="0"/>
              <w:spacing w:line="240" w:lineRule="auto"/>
              <w:ind w:left="115" w:right="115"/>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[38]</w:t>
            </w:r>
          </w:p>
        </w:tc>
      </w:tr>
      <w:tr w:rsidR="00D83306" w:rsidRPr="00A449E6" w14:paraId="7D78BA0A" w14:textId="77777777" w:rsidTr="00D83306">
        <w:trPr>
          <w:cantSplit/>
          <w:trHeight w:val="1152"/>
          <w:jc w:val="center"/>
        </w:trPr>
        <w:tc>
          <w:tcPr>
            <w:tcW w:w="625" w:type="dxa"/>
            <w:textDirection w:val="btLr"/>
            <w:vAlign w:val="center"/>
          </w:tcPr>
          <w:p w14:paraId="325B5AF6" w14:textId="77777777" w:rsidR="00312252" w:rsidRPr="00A449E6" w:rsidRDefault="00312252" w:rsidP="00AC0F2D">
            <w:pPr>
              <w:widowControl w:val="0"/>
              <w:kinsoku w:val="0"/>
              <w:overflowPunct w:val="0"/>
              <w:autoSpaceDE w:val="0"/>
              <w:autoSpaceDN w:val="0"/>
              <w:spacing w:line="240" w:lineRule="auto"/>
              <w:ind w:left="115" w:right="115"/>
              <w:contextualSpacing/>
              <w:jc w:val="center"/>
              <w:rPr>
                <w:rFonts w:ascii="Times New Roman" w:hAnsi="Times New Roman"/>
                <w:b/>
                <w:bCs/>
                <w:color w:val="222222"/>
                <w:sz w:val="20"/>
                <w:szCs w:val="20"/>
                <w:shd w:val="clear" w:color="auto" w:fill="FFFFFF"/>
              </w:rPr>
            </w:pPr>
            <w:r w:rsidRPr="00A449E6">
              <w:rPr>
                <w:rFonts w:ascii="Times New Roman" w:hAnsi="Times New Roman"/>
                <w:b/>
                <w:bCs/>
                <w:color w:val="222222"/>
                <w:sz w:val="20"/>
                <w:szCs w:val="20"/>
                <w:shd w:val="clear" w:color="auto" w:fill="FFFFFF"/>
              </w:rPr>
              <w:t>GaInAsSb</w:t>
            </w:r>
          </w:p>
        </w:tc>
        <w:tc>
          <w:tcPr>
            <w:tcW w:w="630" w:type="dxa"/>
            <w:textDirection w:val="btLr"/>
            <w:vAlign w:val="center"/>
          </w:tcPr>
          <w:p w14:paraId="75BD4DB4" w14:textId="77777777" w:rsidR="00312252" w:rsidRPr="00A449E6" w:rsidRDefault="00312252" w:rsidP="00AC0F2D">
            <w:pPr>
              <w:widowControl w:val="0"/>
              <w:kinsoku w:val="0"/>
              <w:overflowPunct w:val="0"/>
              <w:autoSpaceDE w:val="0"/>
              <w:autoSpaceDN w:val="0"/>
              <w:spacing w:line="240" w:lineRule="auto"/>
              <w:ind w:left="115" w:right="115"/>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0.53</w:t>
            </w:r>
          </w:p>
        </w:tc>
        <w:tc>
          <w:tcPr>
            <w:tcW w:w="630" w:type="dxa"/>
            <w:textDirection w:val="btLr"/>
            <w:vAlign w:val="center"/>
          </w:tcPr>
          <w:p w14:paraId="7A5AF763" w14:textId="77777777" w:rsidR="00312252" w:rsidRPr="00A449E6" w:rsidRDefault="00312252" w:rsidP="00AC0F2D">
            <w:pPr>
              <w:widowControl w:val="0"/>
              <w:kinsoku w:val="0"/>
              <w:overflowPunct w:val="0"/>
              <w:autoSpaceDE w:val="0"/>
              <w:autoSpaceDN w:val="0"/>
              <w:spacing w:line="240" w:lineRule="auto"/>
              <w:ind w:left="115" w:right="115"/>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27 ℃</w:t>
            </w:r>
          </w:p>
        </w:tc>
        <w:tc>
          <w:tcPr>
            <w:tcW w:w="900" w:type="dxa"/>
            <w:textDirection w:val="btLr"/>
            <w:vAlign w:val="center"/>
          </w:tcPr>
          <w:p w14:paraId="0ED17AB1" w14:textId="77777777" w:rsidR="00312252" w:rsidRPr="00A449E6" w:rsidRDefault="00312252" w:rsidP="00AC0F2D">
            <w:pPr>
              <w:widowControl w:val="0"/>
              <w:kinsoku w:val="0"/>
              <w:overflowPunct w:val="0"/>
              <w:autoSpaceDE w:val="0"/>
              <w:autoSpaceDN w:val="0"/>
              <w:spacing w:line="240" w:lineRule="auto"/>
              <w:ind w:left="115" w:right="115"/>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950 ℃ SiC</w:t>
            </w:r>
          </w:p>
        </w:tc>
        <w:tc>
          <w:tcPr>
            <w:tcW w:w="1080" w:type="dxa"/>
            <w:textDirection w:val="btLr"/>
            <w:vAlign w:val="center"/>
          </w:tcPr>
          <w:p w14:paraId="155C972B" w14:textId="77777777" w:rsidR="00312252" w:rsidRPr="00A449E6" w:rsidRDefault="00312252" w:rsidP="00AC0F2D">
            <w:pPr>
              <w:widowControl w:val="0"/>
              <w:kinsoku w:val="0"/>
              <w:overflowPunct w:val="0"/>
              <w:autoSpaceDE w:val="0"/>
              <w:autoSpaceDN w:val="0"/>
              <w:spacing w:line="240" w:lineRule="auto"/>
              <w:ind w:left="115" w:right="115"/>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front surface filter</w:t>
            </w:r>
          </w:p>
        </w:tc>
        <w:tc>
          <w:tcPr>
            <w:tcW w:w="630" w:type="dxa"/>
            <w:textDirection w:val="btLr"/>
            <w:vAlign w:val="center"/>
          </w:tcPr>
          <w:p w14:paraId="1C200F4F" w14:textId="77777777" w:rsidR="00312252" w:rsidRPr="00A449E6" w:rsidRDefault="00312252" w:rsidP="00AC0F2D">
            <w:pPr>
              <w:widowControl w:val="0"/>
              <w:kinsoku w:val="0"/>
              <w:overflowPunct w:val="0"/>
              <w:autoSpaceDE w:val="0"/>
              <w:autoSpaceDN w:val="0"/>
              <w:spacing w:line="240" w:lineRule="auto"/>
              <w:ind w:left="115" w:right="115"/>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2.9</w:t>
            </w:r>
          </w:p>
        </w:tc>
        <w:tc>
          <w:tcPr>
            <w:tcW w:w="630" w:type="dxa"/>
            <w:textDirection w:val="btLr"/>
            <w:vAlign w:val="center"/>
          </w:tcPr>
          <w:p w14:paraId="14F81681" w14:textId="77777777" w:rsidR="00312252" w:rsidRPr="00A449E6" w:rsidRDefault="00312252" w:rsidP="00AC0F2D">
            <w:pPr>
              <w:widowControl w:val="0"/>
              <w:kinsoku w:val="0"/>
              <w:overflowPunct w:val="0"/>
              <w:autoSpaceDE w:val="0"/>
              <w:autoSpaceDN w:val="0"/>
              <w:spacing w:line="240" w:lineRule="auto"/>
              <w:ind w:left="115" w:right="115"/>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67%</w:t>
            </w:r>
          </w:p>
        </w:tc>
        <w:tc>
          <w:tcPr>
            <w:tcW w:w="630" w:type="dxa"/>
            <w:textDirection w:val="btLr"/>
            <w:vAlign w:val="center"/>
          </w:tcPr>
          <w:p w14:paraId="0C840D50" w14:textId="77777777" w:rsidR="00312252" w:rsidRPr="00A449E6" w:rsidRDefault="00312252" w:rsidP="00AC0F2D">
            <w:pPr>
              <w:widowControl w:val="0"/>
              <w:kinsoku w:val="0"/>
              <w:overflowPunct w:val="0"/>
              <w:autoSpaceDE w:val="0"/>
              <w:autoSpaceDN w:val="0"/>
              <w:spacing w:line="240" w:lineRule="auto"/>
              <w:ind w:left="115" w:right="115"/>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306 mV</w:t>
            </w:r>
          </w:p>
        </w:tc>
        <w:tc>
          <w:tcPr>
            <w:tcW w:w="720" w:type="dxa"/>
            <w:textDirection w:val="btLr"/>
            <w:vAlign w:val="center"/>
          </w:tcPr>
          <w:p w14:paraId="40FF5D40" w14:textId="77777777" w:rsidR="00312252" w:rsidRPr="00A449E6" w:rsidRDefault="00312252" w:rsidP="00AC0F2D">
            <w:pPr>
              <w:widowControl w:val="0"/>
              <w:kinsoku w:val="0"/>
              <w:overflowPunct w:val="0"/>
              <w:autoSpaceDE w:val="0"/>
              <w:autoSpaceDN w:val="0"/>
              <w:spacing w:line="240" w:lineRule="auto"/>
              <w:ind w:left="115" w:right="115"/>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0.58</w:t>
            </w:r>
          </w:p>
        </w:tc>
        <w:tc>
          <w:tcPr>
            <w:tcW w:w="630" w:type="dxa"/>
            <w:textDirection w:val="btLr"/>
            <w:vAlign w:val="center"/>
          </w:tcPr>
          <w:p w14:paraId="1FA93A04" w14:textId="77777777" w:rsidR="00312252" w:rsidRPr="00A449E6" w:rsidRDefault="00312252" w:rsidP="00AC0F2D">
            <w:pPr>
              <w:widowControl w:val="0"/>
              <w:kinsoku w:val="0"/>
              <w:overflowPunct w:val="0"/>
              <w:autoSpaceDE w:val="0"/>
              <w:autoSpaceDN w:val="0"/>
              <w:spacing w:line="240" w:lineRule="auto"/>
              <w:ind w:left="115" w:right="115"/>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19.7</w:t>
            </w:r>
            <w:r>
              <w:rPr>
                <w:rFonts w:ascii="Times New Roman" w:hAnsi="Times New Roman" w:hint="eastAsia"/>
                <w:color w:val="222222"/>
                <w:sz w:val="20"/>
                <w:szCs w:val="20"/>
                <w:shd w:val="clear" w:color="auto" w:fill="FFFFFF"/>
              </w:rPr>
              <w:t>%</w:t>
            </w:r>
          </w:p>
        </w:tc>
        <w:tc>
          <w:tcPr>
            <w:tcW w:w="630" w:type="dxa"/>
            <w:textDirection w:val="btLr"/>
            <w:vAlign w:val="center"/>
          </w:tcPr>
          <w:p w14:paraId="3A237628" w14:textId="77777777" w:rsidR="00312252" w:rsidRPr="00A449E6" w:rsidRDefault="00312252" w:rsidP="00AC0F2D">
            <w:pPr>
              <w:widowControl w:val="0"/>
              <w:kinsoku w:val="0"/>
              <w:overflowPunct w:val="0"/>
              <w:autoSpaceDE w:val="0"/>
              <w:autoSpaceDN w:val="0"/>
              <w:spacing w:line="240" w:lineRule="auto"/>
              <w:ind w:left="115" w:right="115"/>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[39]</w:t>
            </w:r>
          </w:p>
        </w:tc>
      </w:tr>
      <w:tr w:rsidR="00D83306" w:rsidRPr="00A449E6" w14:paraId="4F5EE81E" w14:textId="77777777" w:rsidTr="00D83306">
        <w:trPr>
          <w:cantSplit/>
          <w:trHeight w:val="1152"/>
          <w:jc w:val="center"/>
        </w:trPr>
        <w:tc>
          <w:tcPr>
            <w:tcW w:w="625" w:type="dxa"/>
            <w:textDirection w:val="btLr"/>
            <w:vAlign w:val="center"/>
          </w:tcPr>
          <w:p w14:paraId="1B8605D9" w14:textId="77777777" w:rsidR="00312252" w:rsidRPr="00A449E6" w:rsidRDefault="00312252" w:rsidP="00AC0F2D">
            <w:pPr>
              <w:widowControl w:val="0"/>
              <w:kinsoku w:val="0"/>
              <w:overflowPunct w:val="0"/>
              <w:autoSpaceDE w:val="0"/>
              <w:autoSpaceDN w:val="0"/>
              <w:spacing w:line="240" w:lineRule="auto"/>
              <w:ind w:left="115" w:right="115"/>
              <w:contextualSpacing/>
              <w:jc w:val="center"/>
              <w:rPr>
                <w:rFonts w:ascii="Times New Roman" w:hAnsi="Times New Roman"/>
                <w:b/>
                <w:bCs/>
                <w:color w:val="222222"/>
                <w:sz w:val="20"/>
                <w:szCs w:val="20"/>
                <w:shd w:val="clear" w:color="auto" w:fill="FFFFFF"/>
              </w:rPr>
            </w:pPr>
            <w:r>
              <w:rPr>
                <w:rFonts w:ascii="Times New Roman" w:hAnsi="Times New Roman"/>
                <w:b/>
                <w:bCs/>
                <w:color w:val="222222"/>
                <w:sz w:val="20"/>
                <w:szCs w:val="20"/>
                <w:shd w:val="clear" w:color="auto" w:fill="FFFFFF"/>
              </w:rPr>
              <w:t>GaInAsSb</w:t>
            </w:r>
          </w:p>
        </w:tc>
        <w:tc>
          <w:tcPr>
            <w:tcW w:w="630" w:type="dxa"/>
            <w:textDirection w:val="btLr"/>
            <w:vAlign w:val="center"/>
          </w:tcPr>
          <w:p w14:paraId="7F9B252D" w14:textId="77777777" w:rsidR="00312252" w:rsidRPr="00A449E6" w:rsidRDefault="00312252" w:rsidP="00AC0F2D">
            <w:pPr>
              <w:widowControl w:val="0"/>
              <w:kinsoku w:val="0"/>
              <w:overflowPunct w:val="0"/>
              <w:autoSpaceDE w:val="0"/>
              <w:autoSpaceDN w:val="0"/>
              <w:spacing w:line="240" w:lineRule="auto"/>
              <w:ind w:left="115" w:right="115"/>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0.549</w:t>
            </w:r>
          </w:p>
        </w:tc>
        <w:tc>
          <w:tcPr>
            <w:tcW w:w="630" w:type="dxa"/>
            <w:textDirection w:val="btLr"/>
            <w:vAlign w:val="center"/>
          </w:tcPr>
          <w:p w14:paraId="7DEE3D42" w14:textId="77777777" w:rsidR="00312252" w:rsidRPr="00A449E6" w:rsidRDefault="00312252" w:rsidP="00AC0F2D">
            <w:pPr>
              <w:widowControl w:val="0"/>
              <w:kinsoku w:val="0"/>
              <w:overflowPunct w:val="0"/>
              <w:autoSpaceDE w:val="0"/>
              <w:autoSpaceDN w:val="0"/>
              <w:spacing w:line="240" w:lineRule="auto"/>
              <w:ind w:left="115" w:right="115"/>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27 ℃</w:t>
            </w:r>
          </w:p>
        </w:tc>
        <w:tc>
          <w:tcPr>
            <w:tcW w:w="900" w:type="dxa"/>
            <w:textDirection w:val="btLr"/>
            <w:vAlign w:val="center"/>
          </w:tcPr>
          <w:p w14:paraId="37B10E61" w14:textId="77777777" w:rsidR="00312252" w:rsidRPr="00A449E6" w:rsidRDefault="00312252" w:rsidP="00AC0F2D">
            <w:pPr>
              <w:widowControl w:val="0"/>
              <w:kinsoku w:val="0"/>
              <w:overflowPunct w:val="0"/>
              <w:autoSpaceDE w:val="0"/>
              <w:autoSpaceDN w:val="0"/>
              <w:spacing w:line="240" w:lineRule="auto"/>
              <w:ind w:left="115" w:right="115"/>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a</w:t>
            </w:r>
            <w:r>
              <w:rPr>
                <w:rFonts w:ascii="Times New Roman" w:hAnsi="Times New Roman" w:hint="eastAsia"/>
                <w:color w:val="222222"/>
                <w:sz w:val="20"/>
                <w:szCs w:val="20"/>
                <w:shd w:val="clear" w:color="auto" w:fill="FFFFFF"/>
              </w:rPr>
              <w:t>rc</w:t>
            </w:r>
            <w:r>
              <w:rPr>
                <w:rFonts w:ascii="Times New Roman" w:hAnsi="Times New Roman"/>
                <w:color w:val="222222"/>
                <w:sz w:val="20"/>
                <w:szCs w:val="20"/>
                <w:shd w:val="clear" w:color="auto" w:fill="FFFFFF"/>
              </w:rPr>
              <w:t xml:space="preserve"> lamp</w:t>
            </w:r>
          </w:p>
        </w:tc>
        <w:tc>
          <w:tcPr>
            <w:tcW w:w="1080" w:type="dxa"/>
            <w:textDirection w:val="btLr"/>
            <w:vAlign w:val="center"/>
          </w:tcPr>
          <w:p w14:paraId="1E816D64" w14:textId="77777777" w:rsidR="00312252" w:rsidRPr="00A449E6" w:rsidRDefault="00312252" w:rsidP="00AC0F2D">
            <w:pPr>
              <w:widowControl w:val="0"/>
              <w:kinsoku w:val="0"/>
              <w:overflowPunct w:val="0"/>
              <w:autoSpaceDE w:val="0"/>
              <w:autoSpaceDN w:val="0"/>
              <w:spacing w:line="240" w:lineRule="auto"/>
              <w:ind w:left="115" w:right="115"/>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without</w:t>
            </w:r>
          </w:p>
        </w:tc>
        <w:tc>
          <w:tcPr>
            <w:tcW w:w="630" w:type="dxa"/>
            <w:textDirection w:val="btLr"/>
            <w:vAlign w:val="center"/>
          </w:tcPr>
          <w:p w14:paraId="664E5A1C" w14:textId="77777777" w:rsidR="00312252" w:rsidRPr="00A449E6" w:rsidRDefault="00312252" w:rsidP="00AC0F2D">
            <w:pPr>
              <w:widowControl w:val="0"/>
              <w:kinsoku w:val="0"/>
              <w:overflowPunct w:val="0"/>
              <w:autoSpaceDE w:val="0"/>
              <w:autoSpaceDN w:val="0"/>
              <w:spacing w:line="240" w:lineRule="auto"/>
              <w:ind w:left="115" w:right="115"/>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3.5</w:t>
            </w:r>
          </w:p>
        </w:tc>
        <w:tc>
          <w:tcPr>
            <w:tcW w:w="630" w:type="dxa"/>
            <w:textDirection w:val="btLr"/>
            <w:vAlign w:val="center"/>
          </w:tcPr>
          <w:p w14:paraId="66E3DAA2" w14:textId="77777777" w:rsidR="00312252" w:rsidRPr="00A449E6" w:rsidRDefault="00312252" w:rsidP="00AC0F2D">
            <w:pPr>
              <w:widowControl w:val="0"/>
              <w:kinsoku w:val="0"/>
              <w:overflowPunct w:val="0"/>
              <w:autoSpaceDE w:val="0"/>
              <w:autoSpaceDN w:val="0"/>
              <w:spacing w:line="240" w:lineRule="auto"/>
              <w:ind w:left="115" w:right="115"/>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66%</w:t>
            </w:r>
          </w:p>
        </w:tc>
        <w:tc>
          <w:tcPr>
            <w:tcW w:w="630" w:type="dxa"/>
            <w:textDirection w:val="btLr"/>
            <w:vAlign w:val="center"/>
          </w:tcPr>
          <w:p w14:paraId="4E47595C" w14:textId="77777777" w:rsidR="00312252" w:rsidRPr="00A449E6" w:rsidRDefault="00312252" w:rsidP="00AC0F2D">
            <w:pPr>
              <w:widowControl w:val="0"/>
              <w:kinsoku w:val="0"/>
              <w:overflowPunct w:val="0"/>
              <w:autoSpaceDE w:val="0"/>
              <w:autoSpaceDN w:val="0"/>
              <w:spacing w:line="240" w:lineRule="auto"/>
              <w:ind w:left="115" w:right="115"/>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313 mV</w:t>
            </w:r>
          </w:p>
        </w:tc>
        <w:tc>
          <w:tcPr>
            <w:tcW w:w="720" w:type="dxa"/>
            <w:textDirection w:val="btLr"/>
            <w:vAlign w:val="center"/>
          </w:tcPr>
          <w:p w14:paraId="223BF677" w14:textId="77777777" w:rsidR="00312252" w:rsidRPr="00A449E6" w:rsidRDefault="00312252" w:rsidP="00AC0F2D">
            <w:pPr>
              <w:widowControl w:val="0"/>
              <w:kinsoku w:val="0"/>
              <w:overflowPunct w:val="0"/>
              <w:autoSpaceDE w:val="0"/>
              <w:autoSpaceDN w:val="0"/>
              <w:spacing w:line="240" w:lineRule="auto"/>
              <w:ind w:left="115" w:right="115"/>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0.723</w:t>
            </w:r>
          </w:p>
        </w:tc>
        <w:tc>
          <w:tcPr>
            <w:tcW w:w="630" w:type="dxa"/>
            <w:textDirection w:val="btLr"/>
            <w:vAlign w:val="center"/>
          </w:tcPr>
          <w:p w14:paraId="716AF71D" w14:textId="77777777" w:rsidR="00312252" w:rsidRPr="00A449E6" w:rsidRDefault="00312252" w:rsidP="00AC0F2D">
            <w:pPr>
              <w:widowControl w:val="0"/>
              <w:kinsoku w:val="0"/>
              <w:overflowPunct w:val="0"/>
              <w:autoSpaceDE w:val="0"/>
              <w:autoSpaceDN w:val="0"/>
              <w:spacing w:line="240" w:lineRule="auto"/>
              <w:ind w:left="115" w:right="115"/>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N/A</w:t>
            </w:r>
          </w:p>
        </w:tc>
        <w:tc>
          <w:tcPr>
            <w:tcW w:w="630" w:type="dxa"/>
            <w:textDirection w:val="btLr"/>
            <w:vAlign w:val="center"/>
          </w:tcPr>
          <w:p w14:paraId="2F97031B" w14:textId="77777777" w:rsidR="00312252" w:rsidRPr="00A449E6" w:rsidRDefault="00312252" w:rsidP="00AC0F2D">
            <w:pPr>
              <w:widowControl w:val="0"/>
              <w:kinsoku w:val="0"/>
              <w:overflowPunct w:val="0"/>
              <w:autoSpaceDE w:val="0"/>
              <w:autoSpaceDN w:val="0"/>
              <w:spacing w:line="240" w:lineRule="auto"/>
              <w:ind w:left="115" w:right="115"/>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[40]</w:t>
            </w:r>
          </w:p>
        </w:tc>
      </w:tr>
      <w:tr w:rsidR="00D83306" w:rsidRPr="00A449E6" w14:paraId="42497B68" w14:textId="77777777" w:rsidTr="00D83306">
        <w:trPr>
          <w:cantSplit/>
          <w:trHeight w:val="1088"/>
          <w:jc w:val="center"/>
        </w:trPr>
        <w:tc>
          <w:tcPr>
            <w:tcW w:w="625" w:type="dxa"/>
            <w:textDirection w:val="btLr"/>
            <w:vAlign w:val="center"/>
          </w:tcPr>
          <w:p w14:paraId="06FBA16A" w14:textId="545703F4" w:rsidR="00D83306" w:rsidRPr="00A449E6" w:rsidRDefault="00D83306" w:rsidP="00D83306">
            <w:pPr>
              <w:widowControl w:val="0"/>
              <w:kinsoku w:val="0"/>
              <w:overflowPunct w:val="0"/>
              <w:autoSpaceDE w:val="0"/>
              <w:autoSpaceDN w:val="0"/>
              <w:spacing w:line="240" w:lineRule="auto"/>
              <w:ind w:left="115" w:right="115"/>
              <w:contextualSpacing/>
              <w:jc w:val="center"/>
              <w:rPr>
                <w:rFonts w:ascii="Times New Roman" w:hAnsi="Times New Roman"/>
                <w:b/>
                <w:bCs/>
                <w:color w:val="222222"/>
                <w:sz w:val="20"/>
                <w:szCs w:val="20"/>
                <w:shd w:val="clear" w:color="auto" w:fill="FFFFFF"/>
              </w:rPr>
            </w:pPr>
            <w:r>
              <w:rPr>
                <w:rFonts w:ascii="Times New Roman" w:hAnsi="Times New Roman"/>
                <w:b/>
                <w:bCs/>
                <w:color w:val="222222"/>
                <w:sz w:val="20"/>
                <w:szCs w:val="20"/>
                <w:shd w:val="clear" w:color="auto" w:fill="FFFFFF"/>
              </w:rPr>
              <w:t>InGaSb</w:t>
            </w:r>
          </w:p>
        </w:tc>
        <w:tc>
          <w:tcPr>
            <w:tcW w:w="630" w:type="dxa"/>
            <w:textDirection w:val="btLr"/>
            <w:vAlign w:val="center"/>
          </w:tcPr>
          <w:p w14:paraId="7E6C232A" w14:textId="06A182FA" w:rsidR="00D83306" w:rsidRPr="00A449E6" w:rsidRDefault="00D83306" w:rsidP="00D83306">
            <w:pPr>
              <w:widowControl w:val="0"/>
              <w:kinsoku w:val="0"/>
              <w:overflowPunct w:val="0"/>
              <w:autoSpaceDE w:val="0"/>
              <w:autoSpaceDN w:val="0"/>
              <w:spacing w:line="240" w:lineRule="auto"/>
              <w:ind w:left="115" w:right="115"/>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0.56</w:t>
            </w:r>
          </w:p>
        </w:tc>
        <w:tc>
          <w:tcPr>
            <w:tcW w:w="630" w:type="dxa"/>
            <w:textDirection w:val="btLr"/>
            <w:vAlign w:val="center"/>
          </w:tcPr>
          <w:p w14:paraId="158E034A" w14:textId="5EC3C45E" w:rsidR="00D83306" w:rsidRPr="00A449E6" w:rsidRDefault="00D83306" w:rsidP="00D83306">
            <w:pPr>
              <w:widowControl w:val="0"/>
              <w:kinsoku w:val="0"/>
              <w:overflowPunct w:val="0"/>
              <w:autoSpaceDE w:val="0"/>
              <w:autoSpaceDN w:val="0"/>
              <w:spacing w:line="240" w:lineRule="auto"/>
              <w:ind w:left="115" w:right="115"/>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27 ℃</w:t>
            </w:r>
          </w:p>
        </w:tc>
        <w:tc>
          <w:tcPr>
            <w:tcW w:w="900" w:type="dxa"/>
            <w:textDirection w:val="btLr"/>
            <w:vAlign w:val="center"/>
          </w:tcPr>
          <w:p w14:paraId="0420D945" w14:textId="1E5478CB" w:rsidR="00D83306" w:rsidRPr="00A449E6" w:rsidRDefault="00D83306" w:rsidP="00D83306">
            <w:pPr>
              <w:widowControl w:val="0"/>
              <w:kinsoku w:val="0"/>
              <w:overflowPunct w:val="0"/>
              <w:autoSpaceDE w:val="0"/>
              <w:autoSpaceDN w:val="0"/>
              <w:spacing w:line="240" w:lineRule="auto"/>
              <w:ind w:left="115" w:right="115"/>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1373 K blackbody</w:t>
            </w:r>
          </w:p>
        </w:tc>
        <w:tc>
          <w:tcPr>
            <w:tcW w:w="1080" w:type="dxa"/>
            <w:textDirection w:val="btLr"/>
            <w:vAlign w:val="center"/>
          </w:tcPr>
          <w:p w14:paraId="7B3BE60F" w14:textId="16188DD0" w:rsidR="00D83306" w:rsidRPr="00A449E6" w:rsidRDefault="00D83306" w:rsidP="00D83306">
            <w:pPr>
              <w:widowControl w:val="0"/>
              <w:kinsoku w:val="0"/>
              <w:overflowPunct w:val="0"/>
              <w:autoSpaceDE w:val="0"/>
              <w:autoSpaceDN w:val="0"/>
              <w:spacing w:line="240" w:lineRule="auto"/>
              <w:ind w:left="115" w:right="115"/>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without</w:t>
            </w:r>
          </w:p>
        </w:tc>
        <w:tc>
          <w:tcPr>
            <w:tcW w:w="630" w:type="dxa"/>
            <w:textDirection w:val="btLr"/>
            <w:vAlign w:val="center"/>
          </w:tcPr>
          <w:p w14:paraId="43F5BDEB" w14:textId="29B186B8" w:rsidR="00D83306" w:rsidRPr="00A449E6" w:rsidRDefault="00D83306" w:rsidP="00D83306">
            <w:pPr>
              <w:widowControl w:val="0"/>
              <w:kinsoku w:val="0"/>
              <w:overflowPunct w:val="0"/>
              <w:autoSpaceDE w:val="0"/>
              <w:autoSpaceDN w:val="0"/>
              <w:spacing w:line="240" w:lineRule="auto"/>
              <w:ind w:left="115" w:right="115"/>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3.0</w:t>
            </w:r>
          </w:p>
        </w:tc>
        <w:tc>
          <w:tcPr>
            <w:tcW w:w="630" w:type="dxa"/>
            <w:textDirection w:val="btLr"/>
            <w:vAlign w:val="center"/>
          </w:tcPr>
          <w:p w14:paraId="4583AC93" w14:textId="3E42C7DA" w:rsidR="00D83306" w:rsidRPr="00A449E6" w:rsidRDefault="00D83306" w:rsidP="00D83306">
            <w:pPr>
              <w:widowControl w:val="0"/>
              <w:kinsoku w:val="0"/>
              <w:overflowPunct w:val="0"/>
              <w:autoSpaceDE w:val="0"/>
              <w:autoSpaceDN w:val="0"/>
              <w:spacing w:line="240" w:lineRule="auto"/>
              <w:ind w:left="115" w:right="115"/>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61</w:t>
            </w:r>
            <w:r>
              <w:rPr>
                <w:rFonts w:ascii="Times New Roman" w:hAnsi="Times New Roman" w:hint="eastAsia"/>
                <w:color w:val="222222"/>
                <w:sz w:val="20"/>
                <w:szCs w:val="20"/>
                <w:shd w:val="clear" w:color="auto" w:fill="FFFFFF"/>
              </w:rPr>
              <w:t>%</w:t>
            </w:r>
          </w:p>
        </w:tc>
        <w:tc>
          <w:tcPr>
            <w:tcW w:w="630" w:type="dxa"/>
            <w:textDirection w:val="btLr"/>
            <w:vAlign w:val="center"/>
          </w:tcPr>
          <w:p w14:paraId="678052D3" w14:textId="6383C864" w:rsidR="00D83306" w:rsidRPr="00A449E6" w:rsidRDefault="00D83306" w:rsidP="00D83306">
            <w:pPr>
              <w:widowControl w:val="0"/>
              <w:kinsoku w:val="0"/>
              <w:overflowPunct w:val="0"/>
              <w:autoSpaceDE w:val="0"/>
              <w:autoSpaceDN w:val="0"/>
              <w:spacing w:line="240" w:lineRule="auto"/>
              <w:ind w:left="115" w:right="115"/>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270 mV</w:t>
            </w:r>
          </w:p>
        </w:tc>
        <w:tc>
          <w:tcPr>
            <w:tcW w:w="720" w:type="dxa"/>
            <w:textDirection w:val="btLr"/>
            <w:vAlign w:val="center"/>
          </w:tcPr>
          <w:p w14:paraId="40F6572C" w14:textId="3BFFBEB0" w:rsidR="00D83306" w:rsidRPr="00A449E6" w:rsidRDefault="00D83306" w:rsidP="00D83306">
            <w:pPr>
              <w:widowControl w:val="0"/>
              <w:kinsoku w:val="0"/>
              <w:overflowPunct w:val="0"/>
              <w:autoSpaceDE w:val="0"/>
              <w:autoSpaceDN w:val="0"/>
              <w:spacing w:line="240" w:lineRule="auto"/>
              <w:ind w:left="115" w:right="115"/>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0.49</w:t>
            </w:r>
          </w:p>
        </w:tc>
        <w:tc>
          <w:tcPr>
            <w:tcW w:w="630" w:type="dxa"/>
            <w:textDirection w:val="btLr"/>
            <w:vAlign w:val="center"/>
          </w:tcPr>
          <w:p w14:paraId="1C31F1A1" w14:textId="78FAFB10" w:rsidR="00D83306" w:rsidRPr="00A449E6" w:rsidRDefault="00D83306" w:rsidP="00D83306">
            <w:pPr>
              <w:widowControl w:val="0"/>
              <w:kinsoku w:val="0"/>
              <w:overflowPunct w:val="0"/>
              <w:autoSpaceDE w:val="0"/>
              <w:autoSpaceDN w:val="0"/>
              <w:spacing w:line="240" w:lineRule="auto"/>
              <w:ind w:left="115" w:right="115"/>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N/A</w:t>
            </w:r>
          </w:p>
        </w:tc>
        <w:tc>
          <w:tcPr>
            <w:tcW w:w="630" w:type="dxa"/>
            <w:textDirection w:val="btLr"/>
            <w:vAlign w:val="center"/>
          </w:tcPr>
          <w:p w14:paraId="430F7006" w14:textId="46C2C537" w:rsidR="00D83306" w:rsidRPr="00A449E6" w:rsidRDefault="00D83306" w:rsidP="00D83306">
            <w:pPr>
              <w:widowControl w:val="0"/>
              <w:kinsoku w:val="0"/>
              <w:overflowPunct w:val="0"/>
              <w:autoSpaceDE w:val="0"/>
              <w:autoSpaceDN w:val="0"/>
              <w:spacing w:line="240" w:lineRule="auto"/>
              <w:ind w:left="115" w:right="115"/>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[42]</w:t>
            </w:r>
          </w:p>
        </w:tc>
      </w:tr>
      <w:tr w:rsidR="000D0A91" w:rsidRPr="00A449E6" w14:paraId="31198CAB" w14:textId="77777777" w:rsidTr="00D83306">
        <w:trPr>
          <w:cantSplit/>
          <w:trHeight w:val="1088"/>
          <w:jc w:val="center"/>
        </w:trPr>
        <w:tc>
          <w:tcPr>
            <w:tcW w:w="625" w:type="dxa"/>
            <w:textDirection w:val="btLr"/>
            <w:vAlign w:val="center"/>
          </w:tcPr>
          <w:p w14:paraId="1E5648F2" w14:textId="19239CBC" w:rsidR="000D0A91" w:rsidRDefault="000D0A91" w:rsidP="000D0A91">
            <w:pPr>
              <w:widowControl w:val="0"/>
              <w:kinsoku w:val="0"/>
              <w:overflowPunct w:val="0"/>
              <w:autoSpaceDE w:val="0"/>
              <w:autoSpaceDN w:val="0"/>
              <w:spacing w:line="240" w:lineRule="auto"/>
              <w:ind w:left="115" w:right="115"/>
              <w:contextualSpacing/>
              <w:jc w:val="center"/>
              <w:rPr>
                <w:rFonts w:ascii="Times New Roman" w:hAnsi="Times New Roman"/>
                <w:b/>
                <w:bCs/>
                <w:color w:val="222222"/>
                <w:sz w:val="20"/>
                <w:szCs w:val="20"/>
                <w:shd w:val="clear" w:color="auto" w:fill="FFFFFF"/>
              </w:rPr>
            </w:pPr>
            <w:r>
              <w:rPr>
                <w:rFonts w:ascii="Times New Roman" w:hAnsi="Times New Roman"/>
                <w:b/>
                <w:bCs/>
                <w:color w:val="222222"/>
                <w:sz w:val="20"/>
                <w:szCs w:val="20"/>
                <w:shd w:val="clear" w:color="auto" w:fill="FFFFFF"/>
              </w:rPr>
              <w:t>InAsSbP</w:t>
            </w:r>
          </w:p>
        </w:tc>
        <w:tc>
          <w:tcPr>
            <w:tcW w:w="630" w:type="dxa"/>
            <w:textDirection w:val="btLr"/>
            <w:vAlign w:val="center"/>
          </w:tcPr>
          <w:p w14:paraId="6F39357E" w14:textId="77474531" w:rsidR="000D0A91" w:rsidRDefault="000D0A91" w:rsidP="000D0A91">
            <w:pPr>
              <w:widowControl w:val="0"/>
              <w:kinsoku w:val="0"/>
              <w:overflowPunct w:val="0"/>
              <w:autoSpaceDE w:val="0"/>
              <w:autoSpaceDN w:val="0"/>
              <w:spacing w:line="240" w:lineRule="auto"/>
              <w:ind w:left="115" w:right="115"/>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0.35</w:t>
            </w:r>
          </w:p>
        </w:tc>
        <w:tc>
          <w:tcPr>
            <w:tcW w:w="630" w:type="dxa"/>
            <w:textDirection w:val="btLr"/>
            <w:vAlign w:val="center"/>
          </w:tcPr>
          <w:p w14:paraId="00C60ADA" w14:textId="33C95B52" w:rsidR="000D0A91" w:rsidRDefault="000D0A91" w:rsidP="000D0A91">
            <w:pPr>
              <w:widowControl w:val="0"/>
              <w:kinsoku w:val="0"/>
              <w:overflowPunct w:val="0"/>
              <w:autoSpaceDE w:val="0"/>
              <w:autoSpaceDN w:val="0"/>
              <w:spacing w:line="240" w:lineRule="auto"/>
              <w:ind w:left="115" w:right="115"/>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21 ℃</w:t>
            </w:r>
          </w:p>
        </w:tc>
        <w:tc>
          <w:tcPr>
            <w:tcW w:w="900" w:type="dxa"/>
            <w:textDirection w:val="btLr"/>
            <w:vAlign w:val="center"/>
          </w:tcPr>
          <w:p w14:paraId="489B0C36" w14:textId="6130E528" w:rsidR="000D0A91" w:rsidRDefault="000D0A91" w:rsidP="000D0A91">
            <w:pPr>
              <w:widowControl w:val="0"/>
              <w:kinsoku w:val="0"/>
              <w:overflowPunct w:val="0"/>
              <w:autoSpaceDE w:val="0"/>
              <w:autoSpaceDN w:val="0"/>
              <w:spacing w:line="240" w:lineRule="auto"/>
              <w:ind w:left="115" w:right="115"/>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N/A</w:t>
            </w:r>
          </w:p>
        </w:tc>
        <w:tc>
          <w:tcPr>
            <w:tcW w:w="1080" w:type="dxa"/>
            <w:textDirection w:val="btLr"/>
            <w:vAlign w:val="center"/>
          </w:tcPr>
          <w:p w14:paraId="7F30443D" w14:textId="00B4B079" w:rsidR="000D0A91" w:rsidRDefault="000D0A91" w:rsidP="000D0A91">
            <w:pPr>
              <w:widowControl w:val="0"/>
              <w:kinsoku w:val="0"/>
              <w:overflowPunct w:val="0"/>
              <w:autoSpaceDE w:val="0"/>
              <w:autoSpaceDN w:val="0"/>
              <w:spacing w:line="240" w:lineRule="auto"/>
              <w:ind w:left="115" w:right="115"/>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without</w:t>
            </w:r>
          </w:p>
        </w:tc>
        <w:tc>
          <w:tcPr>
            <w:tcW w:w="630" w:type="dxa"/>
            <w:textDirection w:val="btLr"/>
            <w:vAlign w:val="center"/>
          </w:tcPr>
          <w:p w14:paraId="79B6CE8B" w14:textId="4B3336B7" w:rsidR="000D0A91" w:rsidRDefault="000D0A91" w:rsidP="000D0A91">
            <w:pPr>
              <w:widowControl w:val="0"/>
              <w:kinsoku w:val="0"/>
              <w:overflowPunct w:val="0"/>
              <w:autoSpaceDE w:val="0"/>
              <w:autoSpaceDN w:val="0"/>
              <w:spacing w:line="240" w:lineRule="auto"/>
              <w:ind w:left="115" w:right="115"/>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0.25</w:t>
            </w:r>
          </w:p>
        </w:tc>
        <w:tc>
          <w:tcPr>
            <w:tcW w:w="630" w:type="dxa"/>
            <w:textDirection w:val="btLr"/>
            <w:vAlign w:val="center"/>
          </w:tcPr>
          <w:p w14:paraId="751EAA65" w14:textId="17391F1A" w:rsidR="000D0A91" w:rsidRDefault="000D0A91" w:rsidP="000D0A91">
            <w:pPr>
              <w:widowControl w:val="0"/>
              <w:kinsoku w:val="0"/>
              <w:overflowPunct w:val="0"/>
              <w:autoSpaceDE w:val="0"/>
              <w:autoSpaceDN w:val="0"/>
              <w:spacing w:line="240" w:lineRule="auto"/>
              <w:ind w:left="115" w:right="115"/>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34%</w:t>
            </w:r>
          </w:p>
        </w:tc>
        <w:tc>
          <w:tcPr>
            <w:tcW w:w="630" w:type="dxa"/>
            <w:textDirection w:val="btLr"/>
            <w:vAlign w:val="center"/>
          </w:tcPr>
          <w:p w14:paraId="347BE74B" w14:textId="732154C3" w:rsidR="000D0A91" w:rsidRDefault="000D0A91" w:rsidP="000D0A91">
            <w:pPr>
              <w:widowControl w:val="0"/>
              <w:kinsoku w:val="0"/>
              <w:overflowPunct w:val="0"/>
              <w:autoSpaceDE w:val="0"/>
              <w:autoSpaceDN w:val="0"/>
              <w:spacing w:line="240" w:lineRule="auto"/>
              <w:ind w:left="115" w:right="115"/>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120 mV</w:t>
            </w:r>
          </w:p>
        </w:tc>
        <w:tc>
          <w:tcPr>
            <w:tcW w:w="720" w:type="dxa"/>
            <w:textDirection w:val="btLr"/>
            <w:vAlign w:val="center"/>
          </w:tcPr>
          <w:p w14:paraId="1064F2CE" w14:textId="6694C893" w:rsidR="000D0A91" w:rsidRDefault="000D0A91" w:rsidP="000D0A91">
            <w:pPr>
              <w:widowControl w:val="0"/>
              <w:kinsoku w:val="0"/>
              <w:overflowPunct w:val="0"/>
              <w:autoSpaceDE w:val="0"/>
              <w:autoSpaceDN w:val="0"/>
              <w:spacing w:line="240" w:lineRule="auto"/>
              <w:ind w:left="115" w:right="115"/>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0.024</w:t>
            </w:r>
          </w:p>
        </w:tc>
        <w:tc>
          <w:tcPr>
            <w:tcW w:w="630" w:type="dxa"/>
            <w:textDirection w:val="btLr"/>
            <w:vAlign w:val="center"/>
          </w:tcPr>
          <w:p w14:paraId="0BC3720D" w14:textId="40197041" w:rsidR="000D0A91" w:rsidRDefault="000D0A91" w:rsidP="000D0A91">
            <w:pPr>
              <w:widowControl w:val="0"/>
              <w:kinsoku w:val="0"/>
              <w:overflowPunct w:val="0"/>
              <w:autoSpaceDE w:val="0"/>
              <w:autoSpaceDN w:val="0"/>
              <w:spacing w:line="240" w:lineRule="auto"/>
              <w:ind w:left="115" w:right="115"/>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0.18%</w:t>
            </w:r>
          </w:p>
        </w:tc>
        <w:tc>
          <w:tcPr>
            <w:tcW w:w="630" w:type="dxa"/>
            <w:textDirection w:val="btLr"/>
            <w:vAlign w:val="center"/>
          </w:tcPr>
          <w:p w14:paraId="63FB0C73" w14:textId="77ED443E" w:rsidR="000D0A91" w:rsidRDefault="000D0A91" w:rsidP="000D0A91">
            <w:pPr>
              <w:widowControl w:val="0"/>
              <w:kinsoku w:val="0"/>
              <w:overflowPunct w:val="0"/>
              <w:autoSpaceDE w:val="0"/>
              <w:autoSpaceDN w:val="0"/>
              <w:spacing w:line="240" w:lineRule="auto"/>
              <w:ind w:left="115" w:right="115"/>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[44]</w:t>
            </w:r>
          </w:p>
        </w:tc>
      </w:tr>
    </w:tbl>
    <w:p w14:paraId="49DC0668" w14:textId="1ABA5DFB" w:rsidR="00736D89" w:rsidRPr="00AC6442" w:rsidRDefault="000D0A91" w:rsidP="000D0A91">
      <w:pPr>
        <w:widowControl w:val="0"/>
        <w:tabs>
          <w:tab w:val="left" w:pos="2343"/>
        </w:tabs>
        <w:spacing w:after="120" w:line="240" w:lineRule="auto"/>
        <w:jc w:val="center"/>
        <w:rPr>
          <w:rFonts w:ascii="Times New Roman" w:hAnsi="Times New Roman"/>
          <w:bCs/>
          <w:i/>
          <w:iCs/>
        </w:rPr>
      </w:pPr>
      <w:r w:rsidRPr="00AC6442">
        <w:rPr>
          <w:rFonts w:ascii="Times New Roman" w:hAnsi="Times New Roman"/>
          <w:bCs/>
          <w:i/>
          <w:iCs/>
        </w:rPr>
        <w:lastRenderedPageBreak/>
        <w:t>Table 1-2 continued</w:t>
      </w:r>
    </w:p>
    <w:tbl>
      <w:tblPr>
        <w:tblStyle w:val="TableGrid"/>
        <w:tblW w:w="7735" w:type="dxa"/>
        <w:jc w:val="center"/>
        <w:tblLayout w:type="fixed"/>
        <w:tblLook w:val="04A0" w:firstRow="1" w:lastRow="0" w:firstColumn="1" w:lastColumn="0" w:noHBand="0" w:noVBand="1"/>
      </w:tblPr>
      <w:tblGrid>
        <w:gridCol w:w="625"/>
        <w:gridCol w:w="630"/>
        <w:gridCol w:w="630"/>
        <w:gridCol w:w="900"/>
        <w:gridCol w:w="1080"/>
        <w:gridCol w:w="630"/>
        <w:gridCol w:w="630"/>
        <w:gridCol w:w="630"/>
        <w:gridCol w:w="720"/>
        <w:gridCol w:w="630"/>
        <w:gridCol w:w="630"/>
      </w:tblGrid>
      <w:tr w:rsidR="000D0A91" w14:paraId="7BE8F057" w14:textId="77777777" w:rsidTr="00625618">
        <w:trPr>
          <w:cantSplit/>
          <w:trHeight w:val="1088"/>
          <w:jc w:val="center"/>
        </w:trPr>
        <w:tc>
          <w:tcPr>
            <w:tcW w:w="625" w:type="dxa"/>
            <w:textDirection w:val="btLr"/>
            <w:vAlign w:val="center"/>
          </w:tcPr>
          <w:p w14:paraId="69BF4046" w14:textId="77777777" w:rsidR="000D0A91" w:rsidRDefault="000D0A91" w:rsidP="00625618">
            <w:pPr>
              <w:widowControl w:val="0"/>
              <w:kinsoku w:val="0"/>
              <w:overflowPunct w:val="0"/>
              <w:autoSpaceDE w:val="0"/>
              <w:autoSpaceDN w:val="0"/>
              <w:spacing w:line="240" w:lineRule="auto"/>
              <w:ind w:left="115" w:right="115"/>
              <w:contextualSpacing/>
              <w:jc w:val="center"/>
              <w:rPr>
                <w:rFonts w:ascii="Times New Roman" w:hAnsi="Times New Roman"/>
                <w:b/>
                <w:bCs/>
                <w:color w:val="222222"/>
                <w:sz w:val="20"/>
                <w:szCs w:val="20"/>
                <w:shd w:val="clear" w:color="auto" w:fill="FFFFFF"/>
              </w:rPr>
            </w:pPr>
            <w:r w:rsidRPr="00A449E6">
              <w:rPr>
                <w:rFonts w:ascii="Times New Roman" w:hAnsi="Times New Roman"/>
                <w:b/>
                <w:bCs/>
                <w:color w:val="222222"/>
                <w:sz w:val="20"/>
                <w:szCs w:val="20"/>
                <w:shd w:val="clear" w:color="auto" w:fill="FFFFFF"/>
              </w:rPr>
              <w:t>InAs</w:t>
            </w:r>
          </w:p>
        </w:tc>
        <w:tc>
          <w:tcPr>
            <w:tcW w:w="630" w:type="dxa"/>
            <w:textDirection w:val="btLr"/>
            <w:vAlign w:val="center"/>
          </w:tcPr>
          <w:p w14:paraId="69119CF6" w14:textId="77777777" w:rsidR="000D0A91" w:rsidRDefault="000D0A91" w:rsidP="00625618">
            <w:pPr>
              <w:widowControl w:val="0"/>
              <w:kinsoku w:val="0"/>
              <w:overflowPunct w:val="0"/>
              <w:autoSpaceDE w:val="0"/>
              <w:autoSpaceDN w:val="0"/>
              <w:spacing w:line="240" w:lineRule="auto"/>
              <w:ind w:left="115" w:right="115"/>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 xml:space="preserve">0.32 </w:t>
            </w:r>
          </w:p>
        </w:tc>
        <w:tc>
          <w:tcPr>
            <w:tcW w:w="630" w:type="dxa"/>
            <w:textDirection w:val="btLr"/>
            <w:vAlign w:val="center"/>
          </w:tcPr>
          <w:p w14:paraId="63BF79E8" w14:textId="77777777" w:rsidR="000D0A91" w:rsidRDefault="000D0A91" w:rsidP="00625618">
            <w:pPr>
              <w:widowControl w:val="0"/>
              <w:kinsoku w:val="0"/>
              <w:overflowPunct w:val="0"/>
              <w:autoSpaceDE w:val="0"/>
              <w:autoSpaceDN w:val="0"/>
              <w:spacing w:line="240" w:lineRule="auto"/>
              <w:ind w:left="115" w:right="115"/>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20 ℃</w:t>
            </w:r>
          </w:p>
        </w:tc>
        <w:tc>
          <w:tcPr>
            <w:tcW w:w="900" w:type="dxa"/>
            <w:textDirection w:val="btLr"/>
            <w:vAlign w:val="center"/>
          </w:tcPr>
          <w:p w14:paraId="43B4B2BD" w14:textId="77777777" w:rsidR="000D0A91" w:rsidRDefault="000D0A91" w:rsidP="00625618">
            <w:pPr>
              <w:widowControl w:val="0"/>
              <w:kinsoku w:val="0"/>
              <w:overflowPunct w:val="0"/>
              <w:autoSpaceDE w:val="0"/>
              <w:autoSpaceDN w:val="0"/>
              <w:spacing w:line="240" w:lineRule="auto"/>
              <w:ind w:left="115" w:right="115"/>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950 ℃ blackbody</w:t>
            </w:r>
          </w:p>
        </w:tc>
        <w:tc>
          <w:tcPr>
            <w:tcW w:w="1080" w:type="dxa"/>
            <w:textDirection w:val="btLr"/>
            <w:vAlign w:val="center"/>
          </w:tcPr>
          <w:p w14:paraId="0639E75D" w14:textId="77777777" w:rsidR="000D0A91" w:rsidRDefault="000D0A91" w:rsidP="00625618">
            <w:pPr>
              <w:widowControl w:val="0"/>
              <w:kinsoku w:val="0"/>
              <w:overflowPunct w:val="0"/>
              <w:autoSpaceDE w:val="0"/>
              <w:autoSpaceDN w:val="0"/>
              <w:spacing w:line="240" w:lineRule="auto"/>
              <w:ind w:left="115" w:right="115"/>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without</w:t>
            </w:r>
          </w:p>
        </w:tc>
        <w:tc>
          <w:tcPr>
            <w:tcW w:w="630" w:type="dxa"/>
            <w:textDirection w:val="btLr"/>
            <w:vAlign w:val="center"/>
          </w:tcPr>
          <w:p w14:paraId="766D8112" w14:textId="77777777" w:rsidR="000D0A91" w:rsidRDefault="000D0A91" w:rsidP="00625618">
            <w:pPr>
              <w:widowControl w:val="0"/>
              <w:kinsoku w:val="0"/>
              <w:overflowPunct w:val="0"/>
              <w:autoSpaceDE w:val="0"/>
              <w:autoSpaceDN w:val="0"/>
              <w:spacing w:line="240" w:lineRule="auto"/>
              <w:ind w:left="115" w:right="115"/>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0.89</w:t>
            </w:r>
          </w:p>
        </w:tc>
        <w:tc>
          <w:tcPr>
            <w:tcW w:w="630" w:type="dxa"/>
            <w:textDirection w:val="btLr"/>
            <w:vAlign w:val="center"/>
          </w:tcPr>
          <w:p w14:paraId="61FD88C5" w14:textId="77777777" w:rsidR="000D0A91" w:rsidRDefault="000D0A91" w:rsidP="00625618">
            <w:pPr>
              <w:widowControl w:val="0"/>
              <w:kinsoku w:val="0"/>
              <w:overflowPunct w:val="0"/>
              <w:autoSpaceDE w:val="0"/>
              <w:autoSpaceDN w:val="0"/>
              <w:spacing w:line="240" w:lineRule="auto"/>
              <w:ind w:left="115" w:right="115"/>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37%</w:t>
            </w:r>
          </w:p>
        </w:tc>
        <w:tc>
          <w:tcPr>
            <w:tcW w:w="630" w:type="dxa"/>
            <w:textDirection w:val="btLr"/>
            <w:vAlign w:val="center"/>
          </w:tcPr>
          <w:p w14:paraId="5674E9DF" w14:textId="77777777" w:rsidR="000D0A91" w:rsidRDefault="000D0A91" w:rsidP="00625618">
            <w:pPr>
              <w:widowControl w:val="0"/>
              <w:kinsoku w:val="0"/>
              <w:overflowPunct w:val="0"/>
              <w:autoSpaceDE w:val="0"/>
              <w:autoSpaceDN w:val="0"/>
              <w:spacing w:line="240" w:lineRule="auto"/>
              <w:ind w:left="115" w:right="115"/>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60 mV</w:t>
            </w:r>
          </w:p>
        </w:tc>
        <w:tc>
          <w:tcPr>
            <w:tcW w:w="720" w:type="dxa"/>
            <w:textDirection w:val="btLr"/>
            <w:vAlign w:val="center"/>
          </w:tcPr>
          <w:p w14:paraId="5E3CF6F6" w14:textId="77777777" w:rsidR="000D0A91" w:rsidRDefault="000D0A91" w:rsidP="00625618">
            <w:pPr>
              <w:widowControl w:val="0"/>
              <w:kinsoku w:val="0"/>
              <w:overflowPunct w:val="0"/>
              <w:autoSpaceDE w:val="0"/>
              <w:autoSpaceDN w:val="0"/>
              <w:spacing w:line="240" w:lineRule="auto"/>
              <w:ind w:left="115" w:right="115"/>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0.02</w:t>
            </w:r>
          </w:p>
        </w:tc>
        <w:tc>
          <w:tcPr>
            <w:tcW w:w="630" w:type="dxa"/>
            <w:textDirection w:val="btLr"/>
            <w:vAlign w:val="center"/>
          </w:tcPr>
          <w:p w14:paraId="63DB2B3C" w14:textId="77777777" w:rsidR="000D0A91" w:rsidRDefault="000D0A91" w:rsidP="00625618">
            <w:pPr>
              <w:widowControl w:val="0"/>
              <w:kinsoku w:val="0"/>
              <w:overflowPunct w:val="0"/>
              <w:autoSpaceDE w:val="0"/>
              <w:autoSpaceDN w:val="0"/>
              <w:spacing w:line="240" w:lineRule="auto"/>
              <w:ind w:left="115" w:right="115"/>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3%</w:t>
            </w:r>
          </w:p>
        </w:tc>
        <w:tc>
          <w:tcPr>
            <w:tcW w:w="630" w:type="dxa"/>
            <w:textDirection w:val="btLr"/>
            <w:vAlign w:val="center"/>
          </w:tcPr>
          <w:p w14:paraId="6A167DE7" w14:textId="77777777" w:rsidR="000D0A91" w:rsidRDefault="000D0A91" w:rsidP="00625618">
            <w:pPr>
              <w:widowControl w:val="0"/>
              <w:kinsoku w:val="0"/>
              <w:overflowPunct w:val="0"/>
              <w:autoSpaceDE w:val="0"/>
              <w:autoSpaceDN w:val="0"/>
              <w:spacing w:line="240" w:lineRule="auto"/>
              <w:ind w:left="115" w:right="115"/>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[45]</w:t>
            </w:r>
          </w:p>
        </w:tc>
      </w:tr>
      <w:tr w:rsidR="000D0A91" w14:paraId="69821D25" w14:textId="77777777" w:rsidTr="00625618">
        <w:trPr>
          <w:cantSplit/>
          <w:trHeight w:val="1088"/>
          <w:jc w:val="center"/>
        </w:trPr>
        <w:tc>
          <w:tcPr>
            <w:tcW w:w="625" w:type="dxa"/>
            <w:textDirection w:val="btLr"/>
            <w:vAlign w:val="center"/>
          </w:tcPr>
          <w:p w14:paraId="32592940" w14:textId="77777777" w:rsidR="000D0A91" w:rsidRPr="00A449E6" w:rsidRDefault="000D0A91" w:rsidP="00625618">
            <w:pPr>
              <w:widowControl w:val="0"/>
              <w:kinsoku w:val="0"/>
              <w:overflowPunct w:val="0"/>
              <w:autoSpaceDE w:val="0"/>
              <w:autoSpaceDN w:val="0"/>
              <w:spacing w:line="240" w:lineRule="auto"/>
              <w:ind w:left="115" w:right="115"/>
              <w:contextualSpacing/>
              <w:jc w:val="center"/>
              <w:rPr>
                <w:rFonts w:ascii="Times New Roman" w:hAnsi="Times New Roman"/>
                <w:b/>
                <w:bCs/>
                <w:color w:val="222222"/>
                <w:sz w:val="20"/>
                <w:szCs w:val="20"/>
                <w:shd w:val="clear" w:color="auto" w:fill="FFFFFF"/>
              </w:rPr>
            </w:pPr>
            <w:r>
              <w:rPr>
                <w:rFonts w:ascii="Times New Roman" w:hAnsi="Times New Roman"/>
                <w:b/>
                <w:bCs/>
                <w:color w:val="222222"/>
                <w:sz w:val="20"/>
                <w:szCs w:val="20"/>
                <w:shd w:val="clear" w:color="auto" w:fill="FFFFFF"/>
              </w:rPr>
              <w:t>InAs</w:t>
            </w:r>
          </w:p>
        </w:tc>
        <w:tc>
          <w:tcPr>
            <w:tcW w:w="630" w:type="dxa"/>
            <w:textDirection w:val="btLr"/>
            <w:vAlign w:val="center"/>
          </w:tcPr>
          <w:p w14:paraId="2190489B" w14:textId="77777777" w:rsidR="000D0A91" w:rsidRDefault="000D0A91" w:rsidP="00625618">
            <w:pPr>
              <w:widowControl w:val="0"/>
              <w:kinsoku w:val="0"/>
              <w:overflowPunct w:val="0"/>
              <w:autoSpaceDE w:val="0"/>
              <w:autoSpaceDN w:val="0"/>
              <w:spacing w:line="240" w:lineRule="auto"/>
              <w:ind w:left="115" w:right="115"/>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0.36</w:t>
            </w:r>
          </w:p>
        </w:tc>
        <w:tc>
          <w:tcPr>
            <w:tcW w:w="630" w:type="dxa"/>
            <w:textDirection w:val="btLr"/>
            <w:vAlign w:val="center"/>
          </w:tcPr>
          <w:p w14:paraId="373E194F" w14:textId="77777777" w:rsidR="000D0A91" w:rsidRDefault="000D0A91" w:rsidP="00625618">
            <w:pPr>
              <w:widowControl w:val="0"/>
              <w:kinsoku w:val="0"/>
              <w:overflowPunct w:val="0"/>
              <w:autoSpaceDE w:val="0"/>
              <w:autoSpaceDN w:val="0"/>
              <w:spacing w:line="240" w:lineRule="auto"/>
              <w:ind w:left="115" w:right="115"/>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300 K</w:t>
            </w:r>
          </w:p>
        </w:tc>
        <w:tc>
          <w:tcPr>
            <w:tcW w:w="900" w:type="dxa"/>
            <w:textDirection w:val="btLr"/>
            <w:vAlign w:val="center"/>
          </w:tcPr>
          <w:p w14:paraId="645DAB9C" w14:textId="77777777" w:rsidR="000D0A91" w:rsidRDefault="000D0A91" w:rsidP="00625618">
            <w:pPr>
              <w:widowControl w:val="0"/>
              <w:kinsoku w:val="0"/>
              <w:overflowPunct w:val="0"/>
              <w:autoSpaceDE w:val="0"/>
              <w:autoSpaceDN w:val="0"/>
              <w:spacing w:line="240" w:lineRule="auto"/>
              <w:ind w:left="115" w:right="115"/>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800 ℃ blackbody</w:t>
            </w:r>
          </w:p>
        </w:tc>
        <w:tc>
          <w:tcPr>
            <w:tcW w:w="1080" w:type="dxa"/>
            <w:textDirection w:val="btLr"/>
            <w:vAlign w:val="center"/>
          </w:tcPr>
          <w:p w14:paraId="788D7D8C" w14:textId="77777777" w:rsidR="000D0A91" w:rsidRDefault="000D0A91" w:rsidP="00625618">
            <w:pPr>
              <w:widowControl w:val="0"/>
              <w:kinsoku w:val="0"/>
              <w:overflowPunct w:val="0"/>
              <w:autoSpaceDE w:val="0"/>
              <w:autoSpaceDN w:val="0"/>
              <w:spacing w:line="240" w:lineRule="auto"/>
              <w:ind w:left="115" w:right="115"/>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without</w:t>
            </w:r>
          </w:p>
        </w:tc>
        <w:tc>
          <w:tcPr>
            <w:tcW w:w="630" w:type="dxa"/>
            <w:textDirection w:val="btLr"/>
            <w:vAlign w:val="center"/>
          </w:tcPr>
          <w:p w14:paraId="67166A0E" w14:textId="77777777" w:rsidR="000D0A91" w:rsidRDefault="000D0A91" w:rsidP="00625618">
            <w:pPr>
              <w:widowControl w:val="0"/>
              <w:kinsoku w:val="0"/>
              <w:overflowPunct w:val="0"/>
              <w:autoSpaceDE w:val="0"/>
              <w:autoSpaceDN w:val="0"/>
              <w:spacing w:line="240" w:lineRule="auto"/>
              <w:ind w:left="115" w:right="115"/>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0.23</w:t>
            </w:r>
          </w:p>
        </w:tc>
        <w:tc>
          <w:tcPr>
            <w:tcW w:w="630" w:type="dxa"/>
            <w:textDirection w:val="btLr"/>
            <w:vAlign w:val="center"/>
          </w:tcPr>
          <w:p w14:paraId="61EF8136" w14:textId="77777777" w:rsidR="000D0A91" w:rsidRDefault="000D0A91" w:rsidP="00625618">
            <w:pPr>
              <w:widowControl w:val="0"/>
              <w:kinsoku w:val="0"/>
              <w:overflowPunct w:val="0"/>
              <w:autoSpaceDE w:val="0"/>
              <w:autoSpaceDN w:val="0"/>
              <w:spacing w:line="240" w:lineRule="auto"/>
              <w:ind w:left="115" w:right="115"/>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25%</w:t>
            </w:r>
          </w:p>
        </w:tc>
        <w:tc>
          <w:tcPr>
            <w:tcW w:w="630" w:type="dxa"/>
            <w:textDirection w:val="btLr"/>
            <w:vAlign w:val="center"/>
          </w:tcPr>
          <w:p w14:paraId="3C3CE490" w14:textId="77777777" w:rsidR="000D0A91" w:rsidRDefault="000D0A91" w:rsidP="00625618">
            <w:pPr>
              <w:widowControl w:val="0"/>
              <w:kinsoku w:val="0"/>
              <w:overflowPunct w:val="0"/>
              <w:autoSpaceDE w:val="0"/>
              <w:autoSpaceDN w:val="0"/>
              <w:spacing w:line="240" w:lineRule="auto"/>
              <w:ind w:left="115" w:right="115"/>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17.4 mV</w:t>
            </w:r>
          </w:p>
        </w:tc>
        <w:tc>
          <w:tcPr>
            <w:tcW w:w="720" w:type="dxa"/>
            <w:textDirection w:val="btLr"/>
            <w:vAlign w:val="center"/>
          </w:tcPr>
          <w:p w14:paraId="07192A07" w14:textId="77777777" w:rsidR="000D0A91" w:rsidRDefault="000D0A91" w:rsidP="00625618">
            <w:pPr>
              <w:widowControl w:val="0"/>
              <w:kinsoku w:val="0"/>
              <w:overflowPunct w:val="0"/>
              <w:autoSpaceDE w:val="0"/>
              <w:autoSpaceDN w:val="0"/>
              <w:spacing w:line="240" w:lineRule="auto"/>
              <w:ind w:left="115" w:right="115"/>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1E-3</w:t>
            </w:r>
          </w:p>
        </w:tc>
        <w:tc>
          <w:tcPr>
            <w:tcW w:w="630" w:type="dxa"/>
            <w:textDirection w:val="btLr"/>
            <w:vAlign w:val="center"/>
          </w:tcPr>
          <w:p w14:paraId="6B6E0D7B" w14:textId="77777777" w:rsidR="000D0A91" w:rsidRDefault="000D0A91" w:rsidP="00625618">
            <w:pPr>
              <w:widowControl w:val="0"/>
              <w:kinsoku w:val="0"/>
              <w:overflowPunct w:val="0"/>
              <w:autoSpaceDE w:val="0"/>
              <w:autoSpaceDN w:val="0"/>
              <w:spacing w:line="240" w:lineRule="auto"/>
              <w:ind w:left="115" w:right="115"/>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0.35%</w:t>
            </w:r>
          </w:p>
        </w:tc>
        <w:tc>
          <w:tcPr>
            <w:tcW w:w="630" w:type="dxa"/>
            <w:textDirection w:val="btLr"/>
            <w:vAlign w:val="center"/>
          </w:tcPr>
          <w:p w14:paraId="780817B3" w14:textId="77777777" w:rsidR="000D0A91" w:rsidRDefault="000D0A91" w:rsidP="00625618">
            <w:pPr>
              <w:widowControl w:val="0"/>
              <w:kinsoku w:val="0"/>
              <w:overflowPunct w:val="0"/>
              <w:autoSpaceDE w:val="0"/>
              <w:autoSpaceDN w:val="0"/>
              <w:spacing w:line="240" w:lineRule="auto"/>
              <w:ind w:left="115" w:right="115"/>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[46]</w:t>
            </w:r>
          </w:p>
        </w:tc>
      </w:tr>
      <w:tr w:rsidR="000D0A91" w14:paraId="2BFCCFFD" w14:textId="77777777" w:rsidTr="00625618">
        <w:trPr>
          <w:cantSplit/>
          <w:trHeight w:val="1088"/>
          <w:jc w:val="center"/>
        </w:trPr>
        <w:tc>
          <w:tcPr>
            <w:tcW w:w="625" w:type="dxa"/>
            <w:textDirection w:val="btLr"/>
            <w:vAlign w:val="center"/>
          </w:tcPr>
          <w:p w14:paraId="3FA4FCAB" w14:textId="77777777" w:rsidR="000D0A91" w:rsidRDefault="000D0A91" w:rsidP="00625618">
            <w:pPr>
              <w:widowControl w:val="0"/>
              <w:kinsoku w:val="0"/>
              <w:overflowPunct w:val="0"/>
              <w:autoSpaceDE w:val="0"/>
              <w:autoSpaceDN w:val="0"/>
              <w:spacing w:line="240" w:lineRule="auto"/>
              <w:ind w:left="115" w:right="115"/>
              <w:contextualSpacing/>
              <w:jc w:val="center"/>
              <w:rPr>
                <w:rFonts w:ascii="Times New Roman" w:hAnsi="Times New Roman"/>
                <w:b/>
                <w:bCs/>
                <w:color w:val="222222"/>
                <w:sz w:val="20"/>
                <w:szCs w:val="20"/>
                <w:shd w:val="clear" w:color="auto" w:fill="FFFFFF"/>
              </w:rPr>
            </w:pPr>
            <w:r w:rsidRPr="00A449E6">
              <w:rPr>
                <w:rFonts w:ascii="Times New Roman" w:hAnsi="Times New Roman"/>
                <w:b/>
                <w:bCs/>
                <w:color w:val="222222"/>
                <w:sz w:val="20"/>
                <w:szCs w:val="20"/>
                <w:shd w:val="clear" w:color="auto" w:fill="FFFFFF"/>
              </w:rPr>
              <w:t>InSb</w:t>
            </w:r>
          </w:p>
        </w:tc>
        <w:tc>
          <w:tcPr>
            <w:tcW w:w="630" w:type="dxa"/>
            <w:textDirection w:val="btLr"/>
            <w:vAlign w:val="center"/>
          </w:tcPr>
          <w:p w14:paraId="377DF900" w14:textId="77777777" w:rsidR="000D0A91" w:rsidRDefault="000D0A91" w:rsidP="00625618">
            <w:pPr>
              <w:widowControl w:val="0"/>
              <w:kinsoku w:val="0"/>
              <w:overflowPunct w:val="0"/>
              <w:autoSpaceDE w:val="0"/>
              <w:autoSpaceDN w:val="0"/>
              <w:spacing w:line="240" w:lineRule="auto"/>
              <w:ind w:left="115" w:right="115"/>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0.23</w:t>
            </w:r>
          </w:p>
        </w:tc>
        <w:tc>
          <w:tcPr>
            <w:tcW w:w="630" w:type="dxa"/>
            <w:textDirection w:val="btLr"/>
            <w:vAlign w:val="center"/>
          </w:tcPr>
          <w:p w14:paraId="76C63669" w14:textId="77777777" w:rsidR="000D0A91" w:rsidRDefault="000D0A91" w:rsidP="00625618">
            <w:pPr>
              <w:widowControl w:val="0"/>
              <w:kinsoku w:val="0"/>
              <w:overflowPunct w:val="0"/>
              <w:autoSpaceDE w:val="0"/>
              <w:autoSpaceDN w:val="0"/>
              <w:spacing w:line="240" w:lineRule="auto"/>
              <w:ind w:left="115" w:right="115"/>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77 K</w:t>
            </w:r>
          </w:p>
        </w:tc>
        <w:tc>
          <w:tcPr>
            <w:tcW w:w="900" w:type="dxa"/>
            <w:textDirection w:val="btLr"/>
            <w:vAlign w:val="center"/>
          </w:tcPr>
          <w:p w14:paraId="2D2249F0" w14:textId="77777777" w:rsidR="000D0A91" w:rsidRDefault="000D0A91" w:rsidP="00625618">
            <w:pPr>
              <w:widowControl w:val="0"/>
              <w:kinsoku w:val="0"/>
              <w:overflowPunct w:val="0"/>
              <w:autoSpaceDE w:val="0"/>
              <w:autoSpaceDN w:val="0"/>
              <w:spacing w:line="240" w:lineRule="auto"/>
              <w:ind w:left="115" w:right="115"/>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1248 K IR source</w:t>
            </w:r>
          </w:p>
        </w:tc>
        <w:tc>
          <w:tcPr>
            <w:tcW w:w="1080" w:type="dxa"/>
            <w:textDirection w:val="btLr"/>
            <w:vAlign w:val="center"/>
          </w:tcPr>
          <w:p w14:paraId="177B5654" w14:textId="77777777" w:rsidR="000D0A91" w:rsidRDefault="000D0A91" w:rsidP="00625618">
            <w:pPr>
              <w:widowControl w:val="0"/>
              <w:kinsoku w:val="0"/>
              <w:overflowPunct w:val="0"/>
              <w:autoSpaceDE w:val="0"/>
              <w:autoSpaceDN w:val="0"/>
              <w:spacing w:line="240" w:lineRule="auto"/>
              <w:ind w:left="115" w:right="115"/>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without</w:t>
            </w:r>
          </w:p>
        </w:tc>
        <w:tc>
          <w:tcPr>
            <w:tcW w:w="630" w:type="dxa"/>
            <w:textDirection w:val="btLr"/>
            <w:vAlign w:val="center"/>
          </w:tcPr>
          <w:p w14:paraId="71AB9BB2" w14:textId="77777777" w:rsidR="000D0A91" w:rsidRDefault="000D0A91" w:rsidP="00625618">
            <w:pPr>
              <w:widowControl w:val="0"/>
              <w:kinsoku w:val="0"/>
              <w:overflowPunct w:val="0"/>
              <w:autoSpaceDE w:val="0"/>
              <w:autoSpaceDN w:val="0"/>
              <w:spacing w:line="240" w:lineRule="auto"/>
              <w:ind w:left="115" w:right="115"/>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7.2E-3</w:t>
            </w:r>
          </w:p>
        </w:tc>
        <w:tc>
          <w:tcPr>
            <w:tcW w:w="630" w:type="dxa"/>
            <w:textDirection w:val="btLr"/>
            <w:vAlign w:val="center"/>
          </w:tcPr>
          <w:p w14:paraId="5F80EAEE" w14:textId="77777777" w:rsidR="000D0A91" w:rsidRDefault="000D0A91" w:rsidP="00625618">
            <w:pPr>
              <w:widowControl w:val="0"/>
              <w:kinsoku w:val="0"/>
              <w:overflowPunct w:val="0"/>
              <w:autoSpaceDE w:val="0"/>
              <w:autoSpaceDN w:val="0"/>
              <w:spacing w:line="240" w:lineRule="auto"/>
              <w:ind w:left="115" w:right="115"/>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64%</w:t>
            </w:r>
          </w:p>
        </w:tc>
        <w:tc>
          <w:tcPr>
            <w:tcW w:w="630" w:type="dxa"/>
            <w:textDirection w:val="btLr"/>
            <w:vAlign w:val="center"/>
          </w:tcPr>
          <w:p w14:paraId="6FC1A29F" w14:textId="77777777" w:rsidR="000D0A91" w:rsidRDefault="000D0A91" w:rsidP="00625618">
            <w:pPr>
              <w:widowControl w:val="0"/>
              <w:kinsoku w:val="0"/>
              <w:overflowPunct w:val="0"/>
              <w:autoSpaceDE w:val="0"/>
              <w:autoSpaceDN w:val="0"/>
              <w:spacing w:line="240" w:lineRule="auto"/>
              <w:ind w:left="115" w:right="115"/>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83 mV</w:t>
            </w:r>
          </w:p>
        </w:tc>
        <w:tc>
          <w:tcPr>
            <w:tcW w:w="720" w:type="dxa"/>
            <w:textDirection w:val="btLr"/>
            <w:vAlign w:val="center"/>
          </w:tcPr>
          <w:p w14:paraId="728898C2" w14:textId="77777777" w:rsidR="000D0A91" w:rsidRDefault="000D0A91" w:rsidP="00625618">
            <w:pPr>
              <w:widowControl w:val="0"/>
              <w:kinsoku w:val="0"/>
              <w:overflowPunct w:val="0"/>
              <w:autoSpaceDE w:val="0"/>
              <w:autoSpaceDN w:val="0"/>
              <w:spacing w:line="240" w:lineRule="auto"/>
              <w:ind w:left="115" w:right="115"/>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3.8E-4</w:t>
            </w:r>
          </w:p>
        </w:tc>
        <w:tc>
          <w:tcPr>
            <w:tcW w:w="630" w:type="dxa"/>
            <w:textDirection w:val="btLr"/>
            <w:vAlign w:val="center"/>
          </w:tcPr>
          <w:p w14:paraId="7D593300" w14:textId="77777777" w:rsidR="000D0A91" w:rsidRDefault="000D0A91" w:rsidP="00625618">
            <w:pPr>
              <w:widowControl w:val="0"/>
              <w:kinsoku w:val="0"/>
              <w:overflowPunct w:val="0"/>
              <w:autoSpaceDE w:val="0"/>
              <w:autoSpaceDN w:val="0"/>
              <w:spacing w:line="240" w:lineRule="auto"/>
              <w:ind w:left="115" w:right="115"/>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N/A</w:t>
            </w:r>
          </w:p>
        </w:tc>
        <w:tc>
          <w:tcPr>
            <w:tcW w:w="630" w:type="dxa"/>
            <w:textDirection w:val="btLr"/>
            <w:vAlign w:val="center"/>
          </w:tcPr>
          <w:p w14:paraId="62066FD3" w14:textId="77777777" w:rsidR="000D0A91" w:rsidRDefault="000D0A91" w:rsidP="00625618">
            <w:pPr>
              <w:widowControl w:val="0"/>
              <w:kinsoku w:val="0"/>
              <w:overflowPunct w:val="0"/>
              <w:autoSpaceDE w:val="0"/>
              <w:autoSpaceDN w:val="0"/>
              <w:spacing w:line="240" w:lineRule="auto"/>
              <w:ind w:left="115" w:right="115"/>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[47]</w:t>
            </w:r>
          </w:p>
        </w:tc>
      </w:tr>
      <w:tr w:rsidR="000D0A91" w14:paraId="13FA107B" w14:textId="77777777" w:rsidTr="00625618">
        <w:trPr>
          <w:cantSplit/>
          <w:trHeight w:val="1088"/>
          <w:jc w:val="center"/>
        </w:trPr>
        <w:tc>
          <w:tcPr>
            <w:tcW w:w="625" w:type="dxa"/>
            <w:textDirection w:val="btLr"/>
            <w:vAlign w:val="center"/>
          </w:tcPr>
          <w:p w14:paraId="1CC3EAB0" w14:textId="77777777" w:rsidR="000D0A91" w:rsidRPr="00A449E6" w:rsidRDefault="000D0A91" w:rsidP="00625618">
            <w:pPr>
              <w:widowControl w:val="0"/>
              <w:kinsoku w:val="0"/>
              <w:overflowPunct w:val="0"/>
              <w:autoSpaceDE w:val="0"/>
              <w:autoSpaceDN w:val="0"/>
              <w:spacing w:line="240" w:lineRule="auto"/>
              <w:ind w:left="115" w:right="115"/>
              <w:contextualSpacing/>
              <w:jc w:val="center"/>
              <w:rPr>
                <w:rFonts w:ascii="Times New Roman" w:hAnsi="Times New Roman"/>
                <w:b/>
                <w:bCs/>
                <w:color w:val="222222"/>
                <w:sz w:val="20"/>
                <w:szCs w:val="20"/>
                <w:shd w:val="clear" w:color="auto" w:fill="FFFFFF"/>
              </w:rPr>
            </w:pPr>
            <w:r>
              <w:rPr>
                <w:rFonts w:ascii="Times New Roman" w:hAnsi="Times New Roman"/>
                <w:b/>
                <w:bCs/>
                <w:color w:val="222222"/>
                <w:sz w:val="20"/>
                <w:szCs w:val="20"/>
                <w:shd w:val="clear" w:color="auto" w:fill="FFFFFF"/>
              </w:rPr>
              <w:t>InAsSb</w:t>
            </w:r>
          </w:p>
        </w:tc>
        <w:tc>
          <w:tcPr>
            <w:tcW w:w="630" w:type="dxa"/>
            <w:textDirection w:val="btLr"/>
            <w:vAlign w:val="center"/>
          </w:tcPr>
          <w:p w14:paraId="230F2A3F" w14:textId="77777777" w:rsidR="000D0A91" w:rsidRDefault="000D0A91" w:rsidP="00625618">
            <w:pPr>
              <w:widowControl w:val="0"/>
              <w:kinsoku w:val="0"/>
              <w:overflowPunct w:val="0"/>
              <w:autoSpaceDE w:val="0"/>
              <w:autoSpaceDN w:val="0"/>
              <w:spacing w:line="240" w:lineRule="auto"/>
              <w:ind w:left="115" w:right="115"/>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0.286</w:t>
            </w:r>
          </w:p>
        </w:tc>
        <w:tc>
          <w:tcPr>
            <w:tcW w:w="630" w:type="dxa"/>
            <w:textDirection w:val="btLr"/>
            <w:vAlign w:val="center"/>
          </w:tcPr>
          <w:p w14:paraId="17D4713B" w14:textId="77777777" w:rsidR="000D0A91" w:rsidRDefault="000D0A91" w:rsidP="00625618">
            <w:pPr>
              <w:widowControl w:val="0"/>
              <w:kinsoku w:val="0"/>
              <w:overflowPunct w:val="0"/>
              <w:autoSpaceDE w:val="0"/>
              <w:autoSpaceDN w:val="0"/>
              <w:spacing w:line="240" w:lineRule="auto"/>
              <w:ind w:left="115" w:right="115"/>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27 ℃</w:t>
            </w:r>
          </w:p>
        </w:tc>
        <w:tc>
          <w:tcPr>
            <w:tcW w:w="900" w:type="dxa"/>
            <w:textDirection w:val="btLr"/>
            <w:vAlign w:val="center"/>
          </w:tcPr>
          <w:p w14:paraId="4C089CB4" w14:textId="77777777" w:rsidR="000D0A91" w:rsidRDefault="000D0A91" w:rsidP="00625618">
            <w:pPr>
              <w:widowControl w:val="0"/>
              <w:kinsoku w:val="0"/>
              <w:overflowPunct w:val="0"/>
              <w:autoSpaceDE w:val="0"/>
              <w:autoSpaceDN w:val="0"/>
              <w:spacing w:line="240" w:lineRule="auto"/>
              <w:ind w:left="115" w:right="115"/>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1500 K blackbody</w:t>
            </w:r>
          </w:p>
        </w:tc>
        <w:tc>
          <w:tcPr>
            <w:tcW w:w="1080" w:type="dxa"/>
            <w:textDirection w:val="btLr"/>
            <w:vAlign w:val="center"/>
          </w:tcPr>
          <w:p w14:paraId="01708F0B" w14:textId="77777777" w:rsidR="000D0A91" w:rsidRDefault="000D0A91" w:rsidP="00625618">
            <w:pPr>
              <w:widowControl w:val="0"/>
              <w:kinsoku w:val="0"/>
              <w:overflowPunct w:val="0"/>
              <w:autoSpaceDE w:val="0"/>
              <w:autoSpaceDN w:val="0"/>
              <w:spacing w:line="240" w:lineRule="auto"/>
              <w:ind w:left="115" w:right="115"/>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without</w:t>
            </w:r>
          </w:p>
        </w:tc>
        <w:tc>
          <w:tcPr>
            <w:tcW w:w="630" w:type="dxa"/>
            <w:textDirection w:val="btLr"/>
            <w:vAlign w:val="center"/>
          </w:tcPr>
          <w:p w14:paraId="562C50D1" w14:textId="77777777" w:rsidR="000D0A91" w:rsidRDefault="000D0A91" w:rsidP="00625618">
            <w:pPr>
              <w:widowControl w:val="0"/>
              <w:kinsoku w:val="0"/>
              <w:overflowPunct w:val="0"/>
              <w:autoSpaceDE w:val="0"/>
              <w:autoSpaceDN w:val="0"/>
              <w:spacing w:line="240" w:lineRule="auto"/>
              <w:ind w:left="115" w:right="115"/>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 xml:space="preserve">39.88 </w:t>
            </w:r>
          </w:p>
        </w:tc>
        <w:tc>
          <w:tcPr>
            <w:tcW w:w="630" w:type="dxa"/>
            <w:textDirection w:val="btLr"/>
            <w:vAlign w:val="center"/>
          </w:tcPr>
          <w:p w14:paraId="7D254820" w14:textId="77777777" w:rsidR="000D0A91" w:rsidRDefault="000D0A91" w:rsidP="00625618">
            <w:pPr>
              <w:widowControl w:val="0"/>
              <w:kinsoku w:val="0"/>
              <w:overflowPunct w:val="0"/>
              <w:autoSpaceDE w:val="0"/>
              <w:autoSpaceDN w:val="0"/>
              <w:spacing w:line="240" w:lineRule="auto"/>
              <w:ind w:left="115" w:right="115"/>
              <w:contextualSpacing/>
              <w:jc w:val="center"/>
              <w:rPr>
                <w:rFonts w:ascii="Times New Roman" w:hAnsi="Times New Roman"/>
                <w:color w:val="222222"/>
                <w:sz w:val="20"/>
                <w:szCs w:val="20"/>
                <w:shd w:val="clear" w:color="auto" w:fill="FFFFFF"/>
              </w:rPr>
            </w:pPr>
            <w:r>
              <w:rPr>
                <w:rFonts w:ascii="Times New Roman" w:hAnsi="Times New Roman" w:hint="eastAsia"/>
                <w:color w:val="222222"/>
                <w:sz w:val="20"/>
                <w:szCs w:val="20"/>
                <w:shd w:val="clear" w:color="auto" w:fill="FFFFFF"/>
              </w:rPr>
              <w:t>N/A</w:t>
            </w:r>
          </w:p>
        </w:tc>
        <w:tc>
          <w:tcPr>
            <w:tcW w:w="630" w:type="dxa"/>
            <w:textDirection w:val="btLr"/>
            <w:vAlign w:val="center"/>
          </w:tcPr>
          <w:p w14:paraId="1A4CF601" w14:textId="77777777" w:rsidR="000D0A91" w:rsidRDefault="000D0A91" w:rsidP="00625618">
            <w:pPr>
              <w:widowControl w:val="0"/>
              <w:kinsoku w:val="0"/>
              <w:overflowPunct w:val="0"/>
              <w:autoSpaceDE w:val="0"/>
              <w:autoSpaceDN w:val="0"/>
              <w:spacing w:line="240" w:lineRule="auto"/>
              <w:ind w:left="115" w:right="115"/>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162.8</w:t>
            </w:r>
          </w:p>
        </w:tc>
        <w:tc>
          <w:tcPr>
            <w:tcW w:w="720" w:type="dxa"/>
            <w:textDirection w:val="btLr"/>
            <w:vAlign w:val="center"/>
          </w:tcPr>
          <w:p w14:paraId="158639F1" w14:textId="77777777" w:rsidR="000D0A91" w:rsidRDefault="000D0A91" w:rsidP="00625618">
            <w:pPr>
              <w:widowControl w:val="0"/>
              <w:kinsoku w:val="0"/>
              <w:overflowPunct w:val="0"/>
              <w:autoSpaceDE w:val="0"/>
              <w:autoSpaceDN w:val="0"/>
              <w:spacing w:line="240" w:lineRule="auto"/>
              <w:ind w:left="115" w:right="115"/>
              <w:contextualSpacing/>
              <w:jc w:val="center"/>
              <w:rPr>
                <w:rFonts w:ascii="Times New Roman" w:hAnsi="Times New Roman"/>
                <w:color w:val="222222"/>
                <w:sz w:val="20"/>
                <w:szCs w:val="20"/>
                <w:shd w:val="clear" w:color="auto" w:fill="FFFFFF"/>
              </w:rPr>
            </w:pPr>
            <w:r>
              <w:rPr>
                <w:rFonts w:ascii="Times New Roman" w:hAnsi="Times New Roman" w:hint="eastAsia"/>
                <w:color w:val="222222"/>
                <w:sz w:val="20"/>
                <w:szCs w:val="20"/>
                <w:shd w:val="clear" w:color="auto" w:fill="FFFFFF"/>
              </w:rPr>
              <w:t>N/A</w:t>
            </w:r>
          </w:p>
        </w:tc>
        <w:tc>
          <w:tcPr>
            <w:tcW w:w="630" w:type="dxa"/>
            <w:textDirection w:val="btLr"/>
            <w:vAlign w:val="center"/>
          </w:tcPr>
          <w:p w14:paraId="59698128" w14:textId="77777777" w:rsidR="000D0A91" w:rsidRDefault="000D0A91" w:rsidP="00625618">
            <w:pPr>
              <w:widowControl w:val="0"/>
              <w:kinsoku w:val="0"/>
              <w:overflowPunct w:val="0"/>
              <w:autoSpaceDE w:val="0"/>
              <w:autoSpaceDN w:val="0"/>
              <w:spacing w:line="240" w:lineRule="auto"/>
              <w:ind w:left="115" w:right="115"/>
              <w:contextualSpacing/>
              <w:jc w:val="center"/>
              <w:rPr>
                <w:rFonts w:ascii="Times New Roman" w:hAnsi="Times New Roman"/>
                <w:color w:val="222222"/>
                <w:sz w:val="20"/>
                <w:szCs w:val="20"/>
                <w:shd w:val="clear" w:color="auto" w:fill="FFFFFF"/>
              </w:rPr>
            </w:pPr>
            <w:r>
              <w:rPr>
                <w:rFonts w:ascii="Times New Roman" w:hAnsi="Times New Roman" w:hint="eastAsia"/>
                <w:color w:val="222222"/>
                <w:sz w:val="20"/>
                <w:szCs w:val="20"/>
                <w:shd w:val="clear" w:color="auto" w:fill="FFFFFF"/>
              </w:rPr>
              <w:t>projected</w:t>
            </w:r>
            <w:r>
              <w:rPr>
                <w:rFonts w:ascii="Times New Roman" w:hAnsi="Times New Roman"/>
                <w:color w:val="222222"/>
                <w:sz w:val="20"/>
                <w:szCs w:val="20"/>
                <w:shd w:val="clear" w:color="auto" w:fill="FFFFFF"/>
              </w:rPr>
              <w:t xml:space="preserve"> 16</w:t>
            </w:r>
            <w:r>
              <w:rPr>
                <w:rFonts w:ascii="Times New Roman" w:hAnsi="Times New Roman" w:hint="eastAsia"/>
                <w:color w:val="222222"/>
                <w:sz w:val="20"/>
                <w:szCs w:val="20"/>
                <w:shd w:val="clear" w:color="auto" w:fill="FFFFFF"/>
              </w:rPr>
              <w:t>%</w:t>
            </w:r>
          </w:p>
        </w:tc>
        <w:tc>
          <w:tcPr>
            <w:tcW w:w="630" w:type="dxa"/>
            <w:textDirection w:val="btLr"/>
            <w:vAlign w:val="center"/>
          </w:tcPr>
          <w:p w14:paraId="3F8CB49F" w14:textId="77777777" w:rsidR="000D0A91" w:rsidRDefault="000D0A91" w:rsidP="00625618">
            <w:pPr>
              <w:widowControl w:val="0"/>
              <w:kinsoku w:val="0"/>
              <w:overflowPunct w:val="0"/>
              <w:autoSpaceDE w:val="0"/>
              <w:autoSpaceDN w:val="0"/>
              <w:spacing w:line="240" w:lineRule="auto"/>
              <w:ind w:left="115" w:right="115"/>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[48]</w:t>
            </w:r>
          </w:p>
        </w:tc>
      </w:tr>
      <w:tr w:rsidR="000D0A91" w14:paraId="786EE8BF" w14:textId="77777777" w:rsidTr="00625618">
        <w:trPr>
          <w:cantSplit/>
          <w:trHeight w:val="1088"/>
          <w:jc w:val="center"/>
        </w:trPr>
        <w:tc>
          <w:tcPr>
            <w:tcW w:w="625" w:type="dxa"/>
            <w:textDirection w:val="btLr"/>
            <w:vAlign w:val="center"/>
          </w:tcPr>
          <w:p w14:paraId="7B56F48E" w14:textId="77777777" w:rsidR="000D0A91" w:rsidRDefault="000D0A91" w:rsidP="00625618">
            <w:pPr>
              <w:widowControl w:val="0"/>
              <w:kinsoku w:val="0"/>
              <w:overflowPunct w:val="0"/>
              <w:autoSpaceDE w:val="0"/>
              <w:autoSpaceDN w:val="0"/>
              <w:spacing w:line="240" w:lineRule="auto"/>
              <w:ind w:left="115" w:right="115"/>
              <w:contextualSpacing/>
              <w:jc w:val="center"/>
              <w:rPr>
                <w:rFonts w:ascii="Times New Roman" w:hAnsi="Times New Roman"/>
                <w:b/>
                <w:bCs/>
                <w:color w:val="222222"/>
                <w:sz w:val="20"/>
                <w:szCs w:val="20"/>
                <w:shd w:val="clear" w:color="auto" w:fill="FFFFFF"/>
              </w:rPr>
            </w:pPr>
            <w:r w:rsidRPr="00A449E6">
              <w:rPr>
                <w:rFonts w:ascii="Times New Roman" w:hAnsi="Times New Roman"/>
                <w:b/>
                <w:bCs/>
                <w:color w:val="222222"/>
                <w:sz w:val="20"/>
                <w:szCs w:val="20"/>
                <w:shd w:val="clear" w:color="auto" w:fill="FFFFFF"/>
              </w:rPr>
              <w:t>Material</w:t>
            </w:r>
          </w:p>
        </w:tc>
        <w:tc>
          <w:tcPr>
            <w:tcW w:w="630" w:type="dxa"/>
            <w:textDirection w:val="btLr"/>
            <w:vAlign w:val="center"/>
          </w:tcPr>
          <w:p w14:paraId="51F0DC6D" w14:textId="77777777" w:rsidR="000D0A91" w:rsidRDefault="000D0A91" w:rsidP="00625618">
            <w:pPr>
              <w:widowControl w:val="0"/>
              <w:kinsoku w:val="0"/>
              <w:overflowPunct w:val="0"/>
              <w:autoSpaceDE w:val="0"/>
              <w:autoSpaceDN w:val="0"/>
              <w:spacing w:line="240" w:lineRule="auto"/>
              <w:ind w:left="115" w:right="115"/>
              <w:contextualSpacing/>
              <w:jc w:val="center"/>
              <w:rPr>
                <w:rFonts w:ascii="Times New Roman" w:hAnsi="Times New Roman"/>
                <w:color w:val="222222"/>
                <w:sz w:val="20"/>
                <w:szCs w:val="20"/>
                <w:shd w:val="clear" w:color="auto" w:fill="FFFFFF"/>
              </w:rPr>
            </w:pPr>
            <w:r w:rsidRPr="00A449E6">
              <w:rPr>
                <w:rFonts w:ascii="Times New Roman" w:hAnsi="Times New Roman"/>
                <w:b/>
                <w:bCs/>
                <w:i/>
                <w:color w:val="222222"/>
                <w:sz w:val="20"/>
                <w:szCs w:val="20"/>
                <w:shd w:val="clear" w:color="auto" w:fill="FFFFFF"/>
              </w:rPr>
              <w:t>E</w:t>
            </w:r>
            <w:r w:rsidRPr="00A449E6">
              <w:rPr>
                <w:rFonts w:ascii="Times New Roman" w:hAnsi="Times New Roman"/>
                <w:b/>
                <w:bCs/>
                <w:color w:val="222222"/>
                <w:sz w:val="20"/>
                <w:szCs w:val="20"/>
                <w:shd w:val="clear" w:color="auto" w:fill="FFFFFF"/>
                <w:vertAlign w:val="subscript"/>
              </w:rPr>
              <w:t>g</w:t>
            </w:r>
            <w:r w:rsidRPr="00A449E6">
              <w:rPr>
                <w:rFonts w:ascii="Times New Roman" w:hAnsi="Times New Roman"/>
                <w:b/>
                <w:bCs/>
                <w:color w:val="222222"/>
                <w:sz w:val="20"/>
                <w:szCs w:val="20"/>
                <w:shd w:val="clear" w:color="auto" w:fill="FFFFFF"/>
              </w:rPr>
              <w:t xml:space="preserve"> (eV)</w:t>
            </w:r>
          </w:p>
        </w:tc>
        <w:tc>
          <w:tcPr>
            <w:tcW w:w="630" w:type="dxa"/>
            <w:textDirection w:val="btLr"/>
            <w:vAlign w:val="center"/>
          </w:tcPr>
          <w:p w14:paraId="204530B8" w14:textId="77777777" w:rsidR="000D0A91" w:rsidRDefault="000D0A91" w:rsidP="00625618">
            <w:pPr>
              <w:widowControl w:val="0"/>
              <w:kinsoku w:val="0"/>
              <w:overflowPunct w:val="0"/>
              <w:autoSpaceDE w:val="0"/>
              <w:autoSpaceDN w:val="0"/>
              <w:spacing w:line="240" w:lineRule="auto"/>
              <w:ind w:left="115" w:right="115"/>
              <w:contextualSpacing/>
              <w:jc w:val="center"/>
              <w:rPr>
                <w:rFonts w:ascii="Times New Roman" w:hAnsi="Times New Roman"/>
                <w:color w:val="222222"/>
                <w:sz w:val="20"/>
                <w:szCs w:val="20"/>
                <w:shd w:val="clear" w:color="auto" w:fill="FFFFFF"/>
              </w:rPr>
            </w:pPr>
            <w:r>
              <w:rPr>
                <w:rFonts w:ascii="Times New Roman" w:hAnsi="Times New Roman"/>
                <w:b/>
                <w:bCs/>
                <w:color w:val="222222"/>
                <w:sz w:val="20"/>
                <w:szCs w:val="20"/>
                <w:shd w:val="clear" w:color="auto" w:fill="FFFFFF"/>
              </w:rPr>
              <w:t xml:space="preserve">Cell </w:t>
            </w:r>
            <w:r w:rsidRPr="00BE5295">
              <w:rPr>
                <w:rFonts w:ascii="Times New Roman" w:hAnsi="Times New Roman" w:hint="eastAsia"/>
                <w:b/>
                <w:bCs/>
                <w:i/>
                <w:iCs/>
                <w:color w:val="222222"/>
                <w:sz w:val="20"/>
                <w:szCs w:val="20"/>
                <w:shd w:val="clear" w:color="auto" w:fill="FFFFFF"/>
              </w:rPr>
              <w:t>T</w:t>
            </w:r>
          </w:p>
        </w:tc>
        <w:tc>
          <w:tcPr>
            <w:tcW w:w="900" w:type="dxa"/>
            <w:textDirection w:val="btLr"/>
            <w:vAlign w:val="center"/>
          </w:tcPr>
          <w:p w14:paraId="196AC4A2" w14:textId="77777777" w:rsidR="000D0A91" w:rsidRDefault="000D0A91" w:rsidP="00625618">
            <w:pPr>
              <w:widowControl w:val="0"/>
              <w:kinsoku w:val="0"/>
              <w:overflowPunct w:val="0"/>
              <w:autoSpaceDE w:val="0"/>
              <w:autoSpaceDN w:val="0"/>
              <w:spacing w:line="240" w:lineRule="auto"/>
              <w:ind w:left="115" w:right="115"/>
              <w:contextualSpacing/>
              <w:jc w:val="center"/>
              <w:rPr>
                <w:rFonts w:ascii="Times New Roman" w:hAnsi="Times New Roman"/>
                <w:color w:val="222222"/>
                <w:sz w:val="20"/>
                <w:szCs w:val="20"/>
                <w:shd w:val="clear" w:color="auto" w:fill="FFFFFF"/>
              </w:rPr>
            </w:pPr>
            <w:r w:rsidRPr="00A449E6">
              <w:rPr>
                <w:rFonts w:ascii="Times New Roman" w:hAnsi="Times New Roman" w:hint="eastAsia"/>
                <w:b/>
                <w:bCs/>
                <w:color w:val="222222"/>
                <w:sz w:val="20"/>
                <w:szCs w:val="20"/>
                <w:shd w:val="clear" w:color="auto" w:fill="FFFFFF"/>
              </w:rPr>
              <w:t>Illumination</w:t>
            </w:r>
            <w:r w:rsidRPr="00A449E6">
              <w:rPr>
                <w:rFonts w:ascii="Times New Roman" w:hAnsi="Times New Roman"/>
                <w:b/>
                <w:bCs/>
                <w:color w:val="222222"/>
                <w:sz w:val="20"/>
                <w:szCs w:val="20"/>
                <w:shd w:val="clear" w:color="auto" w:fill="FFFFFF"/>
              </w:rPr>
              <w:t xml:space="preserve"> </w:t>
            </w:r>
            <w:r w:rsidRPr="00A449E6">
              <w:rPr>
                <w:rFonts w:ascii="Times New Roman" w:hAnsi="Times New Roman" w:hint="eastAsia"/>
                <w:b/>
                <w:bCs/>
                <w:color w:val="222222"/>
                <w:sz w:val="20"/>
                <w:szCs w:val="20"/>
                <w:shd w:val="clear" w:color="auto" w:fill="FFFFFF"/>
              </w:rPr>
              <w:t>source</w:t>
            </w:r>
          </w:p>
        </w:tc>
        <w:tc>
          <w:tcPr>
            <w:tcW w:w="1080" w:type="dxa"/>
            <w:textDirection w:val="btLr"/>
            <w:vAlign w:val="center"/>
          </w:tcPr>
          <w:p w14:paraId="300640C3" w14:textId="77777777" w:rsidR="000D0A91" w:rsidRDefault="000D0A91" w:rsidP="00625618">
            <w:pPr>
              <w:widowControl w:val="0"/>
              <w:kinsoku w:val="0"/>
              <w:overflowPunct w:val="0"/>
              <w:autoSpaceDE w:val="0"/>
              <w:autoSpaceDN w:val="0"/>
              <w:spacing w:line="240" w:lineRule="auto"/>
              <w:ind w:left="115" w:right="115"/>
              <w:contextualSpacing/>
              <w:jc w:val="center"/>
              <w:rPr>
                <w:rFonts w:ascii="Times New Roman" w:hAnsi="Times New Roman"/>
                <w:color w:val="222222"/>
                <w:sz w:val="20"/>
                <w:szCs w:val="20"/>
                <w:shd w:val="clear" w:color="auto" w:fill="FFFFFF"/>
              </w:rPr>
            </w:pPr>
            <w:r w:rsidRPr="00BF58D9">
              <w:rPr>
                <w:rFonts w:ascii="Times New Roman" w:hAnsi="Times New Roman"/>
                <w:b/>
                <w:bCs/>
                <w:iCs/>
                <w:color w:val="222222"/>
                <w:sz w:val="20"/>
                <w:szCs w:val="20"/>
                <w:shd w:val="clear" w:color="auto" w:fill="FFFFFF"/>
              </w:rPr>
              <w:t>Spectral control</w:t>
            </w:r>
          </w:p>
        </w:tc>
        <w:tc>
          <w:tcPr>
            <w:tcW w:w="630" w:type="dxa"/>
            <w:textDirection w:val="btLr"/>
            <w:vAlign w:val="center"/>
          </w:tcPr>
          <w:p w14:paraId="7AEF3E5F" w14:textId="77777777" w:rsidR="000D0A91" w:rsidRDefault="000D0A91" w:rsidP="00625618">
            <w:pPr>
              <w:widowControl w:val="0"/>
              <w:kinsoku w:val="0"/>
              <w:overflowPunct w:val="0"/>
              <w:autoSpaceDE w:val="0"/>
              <w:autoSpaceDN w:val="0"/>
              <w:spacing w:line="240" w:lineRule="auto"/>
              <w:ind w:left="115" w:right="115"/>
              <w:contextualSpacing/>
              <w:jc w:val="center"/>
              <w:rPr>
                <w:rFonts w:ascii="Times New Roman" w:hAnsi="Times New Roman"/>
                <w:color w:val="222222"/>
                <w:sz w:val="20"/>
                <w:szCs w:val="20"/>
                <w:shd w:val="clear" w:color="auto" w:fill="FFFFFF"/>
              </w:rPr>
            </w:pPr>
            <w:r w:rsidRPr="00A449E6">
              <w:rPr>
                <w:rFonts w:ascii="Times New Roman" w:hAnsi="Times New Roman"/>
                <w:b/>
                <w:bCs/>
                <w:i/>
                <w:color w:val="222222"/>
                <w:sz w:val="20"/>
                <w:szCs w:val="20"/>
                <w:shd w:val="clear" w:color="auto" w:fill="FFFFFF"/>
              </w:rPr>
              <w:t>J</w:t>
            </w:r>
            <w:r w:rsidRPr="00A449E6">
              <w:rPr>
                <w:rFonts w:ascii="Times New Roman" w:hAnsi="Times New Roman"/>
                <w:b/>
                <w:bCs/>
                <w:iCs/>
                <w:color w:val="222222"/>
                <w:sz w:val="20"/>
                <w:szCs w:val="20"/>
                <w:shd w:val="clear" w:color="auto" w:fill="FFFFFF"/>
                <w:vertAlign w:val="subscript"/>
              </w:rPr>
              <w:t>sc</w:t>
            </w:r>
            <w:r w:rsidRPr="00BF58D9">
              <w:rPr>
                <w:rFonts w:ascii="Times New Roman" w:hAnsi="Times New Roman"/>
                <w:iCs/>
                <w:color w:val="222222"/>
                <w:sz w:val="20"/>
                <w:szCs w:val="20"/>
                <w:shd w:val="clear" w:color="auto" w:fill="FFFFFF"/>
              </w:rPr>
              <w:t xml:space="preserve"> </w:t>
            </w:r>
            <w:r w:rsidRPr="006D1102">
              <w:rPr>
                <w:rFonts w:ascii="Times New Roman" w:hAnsi="Times New Roman"/>
                <w:b/>
                <w:bCs/>
                <w:iCs/>
                <w:color w:val="222222"/>
                <w:sz w:val="20"/>
                <w:szCs w:val="20"/>
                <w:shd w:val="clear" w:color="auto" w:fill="FFFFFF"/>
              </w:rPr>
              <w:t>(A/cm</w:t>
            </w:r>
            <w:r w:rsidRPr="006D1102">
              <w:rPr>
                <w:rFonts w:ascii="Times New Roman" w:hAnsi="Times New Roman"/>
                <w:b/>
                <w:bCs/>
                <w:iCs/>
                <w:color w:val="222222"/>
                <w:sz w:val="20"/>
                <w:szCs w:val="20"/>
                <w:shd w:val="clear" w:color="auto" w:fill="FFFFFF"/>
                <w:vertAlign w:val="superscript"/>
              </w:rPr>
              <w:t>2</w:t>
            </w:r>
            <w:r w:rsidRPr="006D1102">
              <w:rPr>
                <w:rFonts w:ascii="Times New Roman" w:hAnsi="Times New Roman"/>
                <w:b/>
                <w:bCs/>
                <w:iCs/>
                <w:color w:val="222222"/>
                <w:sz w:val="20"/>
                <w:szCs w:val="20"/>
                <w:shd w:val="clear" w:color="auto" w:fill="FFFFFF"/>
              </w:rPr>
              <w:t>)</w:t>
            </w:r>
          </w:p>
        </w:tc>
        <w:tc>
          <w:tcPr>
            <w:tcW w:w="630" w:type="dxa"/>
            <w:textDirection w:val="btLr"/>
            <w:vAlign w:val="center"/>
          </w:tcPr>
          <w:p w14:paraId="4738B1EE" w14:textId="77777777" w:rsidR="000D0A91" w:rsidRDefault="000D0A91" w:rsidP="00625618">
            <w:pPr>
              <w:widowControl w:val="0"/>
              <w:kinsoku w:val="0"/>
              <w:overflowPunct w:val="0"/>
              <w:autoSpaceDE w:val="0"/>
              <w:autoSpaceDN w:val="0"/>
              <w:spacing w:line="240" w:lineRule="auto"/>
              <w:ind w:left="115" w:right="115"/>
              <w:contextualSpacing/>
              <w:jc w:val="center"/>
              <w:rPr>
                <w:rFonts w:ascii="Times New Roman" w:hAnsi="Times New Roman"/>
                <w:color w:val="222222"/>
                <w:sz w:val="20"/>
                <w:szCs w:val="20"/>
                <w:shd w:val="clear" w:color="auto" w:fill="FFFFFF"/>
              </w:rPr>
            </w:pPr>
            <w:r>
              <w:rPr>
                <w:rFonts w:ascii="Times New Roman" w:hAnsi="Times New Roman"/>
                <w:b/>
                <w:bCs/>
                <w:i/>
                <w:color w:val="222222"/>
                <w:sz w:val="20"/>
                <w:szCs w:val="20"/>
                <w:shd w:val="clear" w:color="auto" w:fill="FFFFFF"/>
              </w:rPr>
              <w:t xml:space="preserve">FF </w:t>
            </w:r>
            <w:r>
              <w:rPr>
                <w:rFonts w:ascii="Times New Roman" w:hAnsi="Times New Roman"/>
                <w:b/>
                <w:bCs/>
                <w:iCs/>
                <w:color w:val="222222"/>
                <w:sz w:val="20"/>
                <w:szCs w:val="20"/>
                <w:shd w:val="clear" w:color="auto" w:fill="FFFFFF"/>
              </w:rPr>
              <w:t>(%)</w:t>
            </w:r>
          </w:p>
        </w:tc>
        <w:tc>
          <w:tcPr>
            <w:tcW w:w="630" w:type="dxa"/>
            <w:textDirection w:val="btLr"/>
            <w:vAlign w:val="center"/>
          </w:tcPr>
          <w:p w14:paraId="650ED532" w14:textId="77777777" w:rsidR="000D0A91" w:rsidRDefault="000D0A91" w:rsidP="00625618">
            <w:pPr>
              <w:widowControl w:val="0"/>
              <w:kinsoku w:val="0"/>
              <w:overflowPunct w:val="0"/>
              <w:autoSpaceDE w:val="0"/>
              <w:autoSpaceDN w:val="0"/>
              <w:spacing w:line="240" w:lineRule="auto"/>
              <w:ind w:left="115" w:right="115"/>
              <w:contextualSpacing/>
              <w:jc w:val="center"/>
              <w:rPr>
                <w:rFonts w:ascii="Times New Roman" w:hAnsi="Times New Roman"/>
                <w:color w:val="222222"/>
                <w:sz w:val="20"/>
                <w:szCs w:val="20"/>
                <w:shd w:val="clear" w:color="auto" w:fill="FFFFFF"/>
              </w:rPr>
            </w:pPr>
            <w:r w:rsidRPr="00A449E6">
              <w:rPr>
                <w:rFonts w:ascii="Times New Roman" w:hAnsi="Times New Roman"/>
                <w:b/>
                <w:bCs/>
                <w:i/>
                <w:color w:val="222222"/>
                <w:sz w:val="20"/>
                <w:szCs w:val="20"/>
                <w:shd w:val="clear" w:color="auto" w:fill="FFFFFF"/>
              </w:rPr>
              <w:t>V</w:t>
            </w:r>
            <w:r w:rsidRPr="00A449E6">
              <w:rPr>
                <w:rFonts w:ascii="Times New Roman" w:hAnsi="Times New Roman"/>
                <w:b/>
                <w:bCs/>
                <w:color w:val="222222"/>
                <w:sz w:val="20"/>
                <w:szCs w:val="20"/>
                <w:shd w:val="clear" w:color="auto" w:fill="FFFFFF"/>
                <w:vertAlign w:val="subscript"/>
              </w:rPr>
              <w:t>oc</w:t>
            </w:r>
            <w:r w:rsidRPr="00A449E6">
              <w:rPr>
                <w:rFonts w:ascii="Times New Roman" w:hAnsi="Times New Roman"/>
                <w:b/>
                <w:bCs/>
                <w:color w:val="222222"/>
                <w:sz w:val="20"/>
                <w:szCs w:val="20"/>
                <w:shd w:val="clear" w:color="auto" w:fill="FFFFFF"/>
              </w:rPr>
              <w:t xml:space="preserve"> </w:t>
            </w:r>
          </w:p>
        </w:tc>
        <w:tc>
          <w:tcPr>
            <w:tcW w:w="720" w:type="dxa"/>
            <w:textDirection w:val="btLr"/>
            <w:vAlign w:val="center"/>
          </w:tcPr>
          <w:p w14:paraId="0515C1EC" w14:textId="77777777" w:rsidR="000D0A91" w:rsidRDefault="000D0A91" w:rsidP="00625618">
            <w:pPr>
              <w:widowControl w:val="0"/>
              <w:kinsoku w:val="0"/>
              <w:overflowPunct w:val="0"/>
              <w:autoSpaceDE w:val="0"/>
              <w:autoSpaceDN w:val="0"/>
              <w:spacing w:line="240" w:lineRule="auto"/>
              <w:ind w:left="115" w:right="115"/>
              <w:contextualSpacing/>
              <w:jc w:val="center"/>
              <w:rPr>
                <w:rFonts w:ascii="Times New Roman" w:hAnsi="Times New Roman"/>
                <w:color w:val="222222"/>
                <w:sz w:val="20"/>
                <w:szCs w:val="20"/>
                <w:shd w:val="clear" w:color="auto" w:fill="FFFFFF"/>
              </w:rPr>
            </w:pPr>
            <w:r w:rsidRPr="00286046">
              <w:rPr>
                <w:rFonts w:ascii="Times New Roman" w:hAnsi="Times New Roman"/>
                <w:b/>
                <w:bCs/>
                <w:i/>
                <w:iCs/>
                <w:color w:val="222222"/>
                <w:sz w:val="20"/>
                <w:szCs w:val="20"/>
                <w:shd w:val="clear" w:color="auto" w:fill="FFFFFF"/>
              </w:rPr>
              <w:t>P</w:t>
            </w:r>
            <w:r w:rsidRPr="00286046">
              <w:rPr>
                <w:rFonts w:ascii="Times New Roman" w:hAnsi="Times New Roman"/>
                <w:b/>
                <w:bCs/>
                <w:color w:val="222222"/>
                <w:sz w:val="20"/>
                <w:szCs w:val="20"/>
                <w:shd w:val="clear" w:color="auto" w:fill="FFFFFF"/>
                <w:vertAlign w:val="subscript"/>
              </w:rPr>
              <w:t>out</w:t>
            </w:r>
            <w:r>
              <w:rPr>
                <w:rFonts w:ascii="Times New Roman" w:hAnsi="Times New Roman"/>
                <w:b/>
                <w:bCs/>
                <w:color w:val="222222"/>
                <w:sz w:val="20"/>
                <w:szCs w:val="20"/>
                <w:shd w:val="clear" w:color="auto" w:fill="FFFFFF"/>
              </w:rPr>
              <w:t xml:space="preserve"> (W/cm</w:t>
            </w:r>
            <w:r>
              <w:rPr>
                <w:rFonts w:ascii="Times New Roman" w:hAnsi="Times New Roman"/>
                <w:b/>
                <w:bCs/>
                <w:color w:val="222222"/>
                <w:sz w:val="20"/>
                <w:szCs w:val="20"/>
                <w:shd w:val="clear" w:color="auto" w:fill="FFFFFF"/>
                <w:vertAlign w:val="superscript"/>
              </w:rPr>
              <w:t>2</w:t>
            </w:r>
            <w:r>
              <w:rPr>
                <w:rFonts w:ascii="Times New Roman" w:hAnsi="Times New Roman"/>
                <w:b/>
                <w:bCs/>
                <w:color w:val="222222"/>
                <w:sz w:val="20"/>
                <w:szCs w:val="20"/>
                <w:shd w:val="clear" w:color="auto" w:fill="FFFFFF"/>
              </w:rPr>
              <w:t>)</w:t>
            </w:r>
          </w:p>
        </w:tc>
        <w:tc>
          <w:tcPr>
            <w:tcW w:w="630" w:type="dxa"/>
            <w:textDirection w:val="btLr"/>
            <w:vAlign w:val="center"/>
          </w:tcPr>
          <w:p w14:paraId="2EBD3DA6" w14:textId="77777777" w:rsidR="000D0A91" w:rsidRDefault="000D0A91" w:rsidP="00625618">
            <w:pPr>
              <w:widowControl w:val="0"/>
              <w:kinsoku w:val="0"/>
              <w:overflowPunct w:val="0"/>
              <w:autoSpaceDE w:val="0"/>
              <w:autoSpaceDN w:val="0"/>
              <w:spacing w:line="240" w:lineRule="auto"/>
              <w:ind w:left="115" w:right="115"/>
              <w:contextualSpacing/>
              <w:jc w:val="center"/>
              <w:rPr>
                <w:rFonts w:ascii="Times New Roman" w:hAnsi="Times New Roman"/>
                <w:color w:val="222222"/>
                <w:sz w:val="20"/>
                <w:szCs w:val="20"/>
                <w:shd w:val="clear" w:color="auto" w:fill="FFFFFF"/>
              </w:rPr>
            </w:pPr>
            <w:r w:rsidRPr="00BE5295">
              <w:rPr>
                <w:rFonts w:ascii="Times New Roman" w:hAnsi="Times New Roman"/>
                <w:b/>
                <w:bCs/>
                <w:color w:val="222222"/>
                <w:sz w:val="20"/>
                <w:szCs w:val="20"/>
                <w:shd w:val="clear" w:color="auto" w:fill="FFFFFF"/>
              </w:rPr>
              <w:t>Efficiency</w:t>
            </w:r>
          </w:p>
        </w:tc>
        <w:tc>
          <w:tcPr>
            <w:tcW w:w="630" w:type="dxa"/>
            <w:textDirection w:val="btLr"/>
            <w:vAlign w:val="center"/>
          </w:tcPr>
          <w:p w14:paraId="2CF2C4A6" w14:textId="77777777" w:rsidR="000D0A91" w:rsidRDefault="000D0A91" w:rsidP="00625618">
            <w:pPr>
              <w:widowControl w:val="0"/>
              <w:kinsoku w:val="0"/>
              <w:overflowPunct w:val="0"/>
              <w:autoSpaceDE w:val="0"/>
              <w:autoSpaceDN w:val="0"/>
              <w:spacing w:line="240" w:lineRule="auto"/>
              <w:ind w:left="115" w:right="115"/>
              <w:contextualSpacing/>
              <w:jc w:val="center"/>
              <w:rPr>
                <w:rFonts w:ascii="Times New Roman" w:hAnsi="Times New Roman"/>
                <w:color w:val="222222"/>
                <w:sz w:val="20"/>
                <w:szCs w:val="20"/>
                <w:shd w:val="clear" w:color="auto" w:fill="FFFFFF"/>
              </w:rPr>
            </w:pPr>
            <w:r w:rsidRPr="00A449E6">
              <w:rPr>
                <w:rFonts w:ascii="Times New Roman" w:hAnsi="Times New Roman" w:hint="eastAsia"/>
                <w:b/>
                <w:bCs/>
                <w:color w:val="222222"/>
                <w:sz w:val="20"/>
                <w:szCs w:val="20"/>
                <w:shd w:val="clear" w:color="auto" w:fill="FFFFFF"/>
              </w:rPr>
              <w:t>Ref</w:t>
            </w:r>
            <w:r>
              <w:rPr>
                <w:rFonts w:ascii="Times New Roman" w:hAnsi="Times New Roman"/>
                <w:b/>
                <w:bCs/>
                <w:color w:val="222222"/>
                <w:sz w:val="20"/>
                <w:szCs w:val="20"/>
                <w:shd w:val="clear" w:color="auto" w:fill="FFFFFF"/>
              </w:rPr>
              <w:t>erence</w:t>
            </w:r>
          </w:p>
        </w:tc>
      </w:tr>
    </w:tbl>
    <w:p w14:paraId="7AB4160F" w14:textId="77777777" w:rsidR="000D0A91" w:rsidRPr="00736D89" w:rsidRDefault="000D0A91" w:rsidP="000D0A91">
      <w:pPr>
        <w:widowControl w:val="0"/>
        <w:tabs>
          <w:tab w:val="left" w:pos="2343"/>
        </w:tabs>
        <w:rPr>
          <w:rFonts w:ascii="Times New Roman" w:hAnsi="Times New Roman"/>
          <w:bCs/>
          <w:i/>
          <w:iCs/>
          <w:sz w:val="26"/>
          <w:szCs w:val="26"/>
        </w:rPr>
      </w:pPr>
    </w:p>
    <w:p w14:paraId="03E081BF" w14:textId="7EB28C0D" w:rsidR="00312252" w:rsidRPr="0018576D" w:rsidRDefault="00D83306" w:rsidP="00867166">
      <w:pPr>
        <w:pStyle w:val="Heading3"/>
        <w:rPr>
          <w:color w:val="222222"/>
          <w:shd w:val="clear" w:color="auto" w:fill="FFFFFF"/>
        </w:rPr>
      </w:pPr>
      <w:bookmarkStart w:id="43" w:name="_Toc35871015"/>
      <w:r>
        <w:t>T</w:t>
      </w:r>
      <w:r w:rsidR="00312252">
        <w:t>hermodynamic analysis of thermophotovoltaic cell efficiency</w:t>
      </w:r>
      <w:bookmarkEnd w:id="43"/>
      <w:r w:rsidR="00312252">
        <w:t xml:space="preserve"> </w:t>
      </w:r>
    </w:p>
    <w:p w14:paraId="56DE31A9" w14:textId="35957184" w:rsidR="00312252" w:rsidRDefault="00312252" w:rsidP="00312252">
      <w:pPr>
        <w:widowControl w:val="0"/>
        <w:ind w:firstLine="720"/>
        <w:contextualSpacing/>
        <w:jc w:val="both"/>
        <w:rPr>
          <w:rFonts w:ascii="Times New Roman" w:hAnsi="Times New Roman"/>
          <w:color w:val="222222"/>
          <w:shd w:val="clear" w:color="auto" w:fill="FFFFFF"/>
        </w:rPr>
      </w:pPr>
      <w:r>
        <w:rPr>
          <w:rFonts w:ascii="Times New Roman" w:hAnsi="Times New Roman"/>
          <w:color w:val="222222"/>
          <w:shd w:val="clear" w:color="auto" w:fill="FFFFFF"/>
        </w:rPr>
        <w:t>In single-absorber TPV cells, without spectral control, the major energy loss arises from two mechanisms. The first mechanism is that photons with energ</w:t>
      </w:r>
      <w:r w:rsidR="003751AE">
        <w:rPr>
          <w:rFonts w:ascii="Times New Roman" w:hAnsi="Times New Roman" w:hint="eastAsia"/>
          <w:color w:val="222222"/>
          <w:shd w:val="clear" w:color="auto" w:fill="FFFFFF"/>
          <w:lang w:eastAsia="zh-CN"/>
        </w:rPr>
        <w:t>ies</w:t>
      </w:r>
      <w:r>
        <w:rPr>
          <w:rFonts w:ascii="Times New Roman" w:hAnsi="Times New Roman"/>
          <w:color w:val="222222"/>
          <w:shd w:val="clear" w:color="auto" w:fill="FFFFFF"/>
        </w:rPr>
        <w:t xml:space="preserve"> lower than </w:t>
      </w:r>
      <w:r w:rsidR="003751AE">
        <w:rPr>
          <w:rFonts w:ascii="Times New Roman" w:hAnsi="Times New Roman" w:hint="eastAsia"/>
          <w:color w:val="222222"/>
          <w:shd w:val="clear" w:color="auto" w:fill="FFFFFF"/>
          <w:lang w:eastAsia="zh-CN"/>
        </w:rPr>
        <w:t>the</w:t>
      </w:r>
      <w:r w:rsidR="003751AE">
        <w:rPr>
          <w:rFonts w:ascii="Times New Roman" w:hAnsi="Times New Roman"/>
          <w:color w:val="222222"/>
          <w:shd w:val="clear" w:color="auto" w:fill="FFFFFF"/>
        </w:rPr>
        <w:t xml:space="preserve"> </w:t>
      </w:r>
      <w:r>
        <w:rPr>
          <w:rFonts w:ascii="Times New Roman" w:hAnsi="Times New Roman"/>
          <w:color w:val="222222"/>
          <w:shd w:val="clear" w:color="auto" w:fill="FFFFFF"/>
        </w:rPr>
        <w:t xml:space="preserve">bandgap energy are not converted. The second mechanism is due to photons with energy higher than </w:t>
      </w:r>
      <w:r w:rsidRPr="0019396C">
        <w:rPr>
          <w:rFonts w:ascii="Times New Roman" w:hAnsi="Times New Roman"/>
          <w:i/>
          <w:iCs/>
          <w:color w:val="222222"/>
          <w:shd w:val="clear" w:color="auto" w:fill="FFFFFF"/>
        </w:rPr>
        <w:t>E</w:t>
      </w:r>
      <w:r>
        <w:rPr>
          <w:rFonts w:ascii="Times New Roman" w:hAnsi="Times New Roman"/>
          <w:color w:val="222222"/>
          <w:shd w:val="clear" w:color="auto" w:fill="FFFFFF"/>
          <w:vertAlign w:val="subscript"/>
        </w:rPr>
        <w:t>g</w:t>
      </w:r>
      <w:r>
        <w:rPr>
          <w:rFonts w:ascii="Times New Roman" w:hAnsi="Times New Roman"/>
          <w:color w:val="222222"/>
          <w:shd w:val="clear" w:color="auto" w:fill="FFFFFF"/>
        </w:rPr>
        <w:t xml:space="preserve">. These photons contribute only </w:t>
      </w:r>
      <w:r w:rsidRPr="0019396C">
        <w:rPr>
          <w:rFonts w:ascii="Times New Roman" w:hAnsi="Times New Roman"/>
          <w:i/>
          <w:iCs/>
          <w:color w:val="222222"/>
          <w:shd w:val="clear" w:color="auto" w:fill="FFFFFF"/>
        </w:rPr>
        <w:t>E</w:t>
      </w:r>
      <w:r>
        <w:rPr>
          <w:rFonts w:ascii="Times New Roman" w:hAnsi="Times New Roman"/>
          <w:color w:val="222222"/>
          <w:shd w:val="clear" w:color="auto" w:fill="FFFFFF"/>
          <w:vertAlign w:val="subscript"/>
        </w:rPr>
        <w:t>g</w:t>
      </w:r>
      <w:r>
        <w:rPr>
          <w:rFonts w:ascii="Times New Roman" w:hAnsi="Times New Roman"/>
          <w:color w:val="222222"/>
          <w:shd w:val="clear" w:color="auto" w:fill="FFFFFF"/>
        </w:rPr>
        <w:t xml:space="preserve"> and the excess energy is released via hot carrier heating. Theoretically, both losses can be minimized by means of spectral control, but this would lead to low, often not acceptable, power densities, and low system efficiencies. Without spectral control, there is a tradeoff between the intensified below-bandgap loss and mitigated thermalization loss as the cell bandgap increases, implying an optimal choice of the bandgap to maximize cell efficiency. Several well-established models exist to identify the ideal cell bandgap, as well as to predict the upper limits of TPV efficiency and power density. The efficiencies predicted by different models are compared </w:t>
      </w:r>
      <w:r>
        <w:rPr>
          <w:rFonts w:ascii="Times New Roman" w:hAnsi="Times New Roman"/>
          <w:color w:val="222222"/>
          <w:shd w:val="clear" w:color="auto" w:fill="FFFFFF"/>
        </w:rPr>
        <w:lastRenderedPageBreak/>
        <w:t xml:space="preserve">in [51]. Some models are based on empirical values for the saturation current density [52-54]. Some models refer specifically to solar TPV conversion [55-57]. </w:t>
      </w:r>
      <w:r w:rsidR="00EA6673">
        <w:rPr>
          <w:rFonts w:ascii="Times New Roman" w:hAnsi="Times New Roman"/>
          <w:color w:val="222222"/>
          <w:shd w:val="clear" w:color="auto" w:fill="FFFFFF"/>
        </w:rPr>
        <w:t>The u</w:t>
      </w:r>
      <w:r>
        <w:rPr>
          <w:rFonts w:ascii="Times New Roman" w:hAnsi="Times New Roman"/>
          <w:color w:val="222222"/>
          <w:shd w:val="clear" w:color="auto" w:fill="FFFFFF"/>
        </w:rPr>
        <w:t xml:space="preserve">sual assumption made in these models is full incident spectrum (no spectral control).  Here, the ultimate efficiency and optimal bandgap are calculated by extending Shockley and Queisser’s [58] limit </w:t>
      </w:r>
      <w:r w:rsidR="00EA6673">
        <w:rPr>
          <w:rFonts w:ascii="Times New Roman" w:hAnsi="Times New Roman"/>
          <w:color w:val="222222"/>
          <w:shd w:val="clear" w:color="auto" w:fill="FFFFFF"/>
        </w:rPr>
        <w:t>for</w:t>
      </w:r>
      <w:r>
        <w:rPr>
          <w:rFonts w:ascii="Times New Roman" w:hAnsi="Times New Roman"/>
          <w:color w:val="222222"/>
          <w:shd w:val="clear" w:color="auto" w:fill="FFFFFF"/>
        </w:rPr>
        <w:t xml:space="preserve"> solar cells (also known as </w:t>
      </w:r>
      <w:r w:rsidR="00EA6673">
        <w:rPr>
          <w:rFonts w:ascii="Times New Roman" w:hAnsi="Times New Roman"/>
          <w:color w:val="222222"/>
          <w:shd w:val="clear" w:color="auto" w:fill="FFFFFF"/>
        </w:rPr>
        <w:t xml:space="preserve">the </w:t>
      </w:r>
      <w:r>
        <w:rPr>
          <w:rFonts w:ascii="Times New Roman" w:hAnsi="Times New Roman"/>
          <w:color w:val="222222"/>
          <w:shd w:val="clear" w:color="auto" w:fill="FFFFFF"/>
        </w:rPr>
        <w:t xml:space="preserve">detailed balance limit) to </w:t>
      </w:r>
      <w:r w:rsidR="00EA6673">
        <w:rPr>
          <w:rFonts w:ascii="Times New Roman" w:hAnsi="Times New Roman"/>
          <w:color w:val="222222"/>
          <w:shd w:val="clear" w:color="auto" w:fill="FFFFFF"/>
        </w:rPr>
        <w:t>the</w:t>
      </w:r>
      <w:r>
        <w:rPr>
          <w:rFonts w:ascii="Times New Roman" w:hAnsi="Times New Roman"/>
          <w:color w:val="222222"/>
          <w:shd w:val="clear" w:color="auto" w:fill="FFFFFF"/>
        </w:rPr>
        <w:t xml:space="preserve"> TPV case. </w:t>
      </w:r>
    </w:p>
    <w:p w14:paraId="2523FFDB" w14:textId="11164FC2" w:rsidR="00312252" w:rsidRPr="0090524A" w:rsidRDefault="00312252" w:rsidP="00312252">
      <w:pPr>
        <w:widowControl w:val="0"/>
        <w:ind w:firstLine="720"/>
        <w:contextualSpacing/>
        <w:jc w:val="both"/>
        <w:rPr>
          <w:rFonts w:ascii="Times New Roman" w:hAnsi="Times New Roman"/>
          <w:color w:val="222222"/>
          <w:shd w:val="clear" w:color="auto" w:fill="FFFFFF"/>
        </w:rPr>
      </w:pPr>
      <w:r w:rsidRPr="0090524A">
        <w:rPr>
          <w:rFonts w:ascii="Times New Roman" w:hAnsi="Times New Roman"/>
          <w:shd w:val="clear" w:color="auto" w:fill="FFFFFF"/>
        </w:rPr>
        <w:t>In</w:t>
      </w:r>
      <w:r>
        <w:rPr>
          <w:rFonts w:ascii="Times New Roman" w:hAnsi="Times New Roman"/>
          <w:shd w:val="clear" w:color="auto" w:fill="FFFFFF"/>
        </w:rPr>
        <w:t xml:space="preserve"> </w:t>
      </w:r>
      <w:r w:rsidRPr="0090524A">
        <w:rPr>
          <w:rFonts w:ascii="Times New Roman" w:hAnsi="Times New Roman"/>
          <w:shd w:val="clear" w:color="auto" w:fill="FFFFFF"/>
        </w:rPr>
        <w:t>TPV system</w:t>
      </w:r>
      <w:r>
        <w:rPr>
          <w:rFonts w:ascii="Times New Roman" w:hAnsi="Times New Roman"/>
          <w:shd w:val="clear" w:color="auto" w:fill="FFFFFF"/>
        </w:rPr>
        <w:t>s</w:t>
      </w:r>
      <w:r w:rsidRPr="0090524A">
        <w:rPr>
          <w:rFonts w:ascii="Times New Roman" w:hAnsi="Times New Roman"/>
          <w:shd w:val="clear" w:color="auto" w:fill="FFFFFF"/>
        </w:rPr>
        <w:t xml:space="preserve">, </w:t>
      </w:r>
      <w:r w:rsidRPr="0090524A">
        <w:rPr>
          <w:rFonts w:ascii="Times New Roman" w:hAnsi="Times New Roman"/>
          <w:color w:val="222222"/>
          <w:shd w:val="clear" w:color="auto" w:fill="FFFFFF"/>
        </w:rPr>
        <w:t>ideally</w:t>
      </w:r>
      <w:r>
        <w:rPr>
          <w:rFonts w:ascii="Times New Roman" w:hAnsi="Times New Roman"/>
          <w:shd w:val="clear" w:color="auto" w:fill="FFFFFF"/>
        </w:rPr>
        <w:t>, there is no</w:t>
      </w:r>
      <w:r>
        <w:rPr>
          <w:rFonts w:ascii="Times New Roman" w:hAnsi="Times New Roman"/>
          <w:color w:val="222222"/>
          <w:shd w:val="clear" w:color="auto" w:fill="FFFFFF"/>
        </w:rPr>
        <w:t xml:space="preserve"> radiation lost since t</w:t>
      </w:r>
      <w:r w:rsidRPr="0090524A">
        <w:rPr>
          <w:rFonts w:ascii="Times New Roman" w:hAnsi="Times New Roman"/>
          <w:shd w:val="clear" w:color="auto" w:fill="FFFFFF"/>
        </w:rPr>
        <w:t>he radiator and emitter are closely arranged</w:t>
      </w:r>
      <w:r>
        <w:rPr>
          <w:rFonts w:ascii="Times New Roman" w:hAnsi="Times New Roman"/>
          <w:shd w:val="clear" w:color="auto" w:fill="FFFFFF"/>
        </w:rPr>
        <w:t>.</w:t>
      </w:r>
      <w:r>
        <w:rPr>
          <w:rFonts w:ascii="Times New Roman" w:hAnsi="Times New Roman"/>
          <w:color w:val="222222"/>
          <w:shd w:val="clear" w:color="auto" w:fill="FFFFFF"/>
        </w:rPr>
        <w:t xml:space="preserve"> </w:t>
      </w:r>
      <w:r>
        <w:rPr>
          <w:rFonts w:ascii="Times New Roman" w:hAnsi="Times New Roman" w:hint="eastAsia"/>
          <w:color w:val="222222"/>
          <w:shd w:val="clear" w:color="auto" w:fill="FFFFFF"/>
        </w:rPr>
        <w:t>The</w:t>
      </w:r>
      <w:r>
        <w:rPr>
          <w:rFonts w:ascii="Times New Roman" w:hAnsi="Times New Roman"/>
          <w:color w:val="222222"/>
          <w:shd w:val="clear" w:color="auto" w:fill="FFFFFF"/>
        </w:rPr>
        <w:t xml:space="preserve"> solid angle subtended by TPV cell can be 4π sr compared to the 6.85×10</w:t>
      </w:r>
      <w:r>
        <w:rPr>
          <w:rFonts w:ascii="Times New Roman" w:hAnsi="Times New Roman"/>
          <w:color w:val="222222"/>
          <w:shd w:val="clear" w:color="auto" w:fill="FFFFFF"/>
          <w:vertAlign w:val="superscript"/>
        </w:rPr>
        <w:t>-5</w:t>
      </w:r>
      <w:r>
        <w:rPr>
          <w:rFonts w:ascii="Times New Roman" w:hAnsi="Times New Roman"/>
          <w:color w:val="222222"/>
          <w:shd w:val="clear" w:color="auto" w:fill="FFFFFF"/>
        </w:rPr>
        <w:t xml:space="preserve"> sr for conventional solar cells. Thanks to this arrangement, from</w:t>
      </w:r>
      <w:r w:rsidR="00EA6673">
        <w:rPr>
          <w:rFonts w:ascii="Times New Roman" w:hAnsi="Times New Roman"/>
          <w:color w:val="222222"/>
          <w:shd w:val="clear" w:color="auto" w:fill="FFFFFF"/>
        </w:rPr>
        <w:t xml:space="preserve"> the </w:t>
      </w:r>
      <w:r>
        <w:rPr>
          <w:rFonts w:ascii="Times New Roman" w:hAnsi="Times New Roman"/>
        </w:rPr>
        <w:t xml:space="preserve">Stefan-Boltzmann law (Equation 1-3), the radiation density </w:t>
      </w:r>
      <w:r>
        <w:rPr>
          <w:rFonts w:ascii="Times New Roman" w:hAnsi="Times New Roman"/>
          <w:color w:val="222222"/>
          <w:shd w:val="clear" w:color="auto" w:fill="FFFFFF"/>
        </w:rPr>
        <w:t>can reach 16-91 W/cm</w:t>
      </w:r>
      <w:r>
        <w:rPr>
          <w:rFonts w:ascii="Times New Roman" w:hAnsi="Times New Roman"/>
          <w:color w:val="222222"/>
          <w:shd w:val="clear" w:color="auto" w:fill="FFFFFF"/>
          <w:vertAlign w:val="superscript"/>
        </w:rPr>
        <w:t>2</w:t>
      </w:r>
      <w:r>
        <w:rPr>
          <w:rFonts w:ascii="Times New Roman" w:hAnsi="Times New Roman"/>
          <w:color w:val="222222"/>
          <w:shd w:val="clear" w:color="auto" w:fill="FFFFFF"/>
        </w:rPr>
        <w:t xml:space="preserve"> incident on </w:t>
      </w:r>
      <w:r w:rsidR="00EA6673">
        <w:rPr>
          <w:rFonts w:ascii="Times New Roman" w:hAnsi="Times New Roman"/>
          <w:color w:val="222222"/>
          <w:shd w:val="clear" w:color="auto" w:fill="FFFFFF"/>
        </w:rPr>
        <w:t xml:space="preserve">the </w:t>
      </w:r>
      <w:r>
        <w:rPr>
          <w:rFonts w:ascii="Times New Roman" w:hAnsi="Times New Roman"/>
          <w:color w:val="222222"/>
          <w:shd w:val="clear" w:color="auto" w:fill="FFFFFF"/>
        </w:rPr>
        <w:t xml:space="preserve">TPV cell for </w:t>
      </w:r>
      <w:r w:rsidR="00EA6673">
        <w:rPr>
          <w:rFonts w:ascii="Times New Roman" w:hAnsi="Times New Roman"/>
          <w:color w:val="222222"/>
          <w:shd w:val="clear" w:color="auto" w:fill="FFFFFF"/>
        </w:rPr>
        <w:t xml:space="preserve">a </w:t>
      </w:r>
      <w:r>
        <w:rPr>
          <w:rFonts w:ascii="Times New Roman" w:hAnsi="Times New Roman"/>
          <w:color w:val="222222"/>
          <w:shd w:val="clear" w:color="auto" w:fill="FFFFFF"/>
        </w:rPr>
        <w:t>heat temperature at 1000-2000 K, while the average solar radiation on earth’s surface is only 0.1 W/cm</w:t>
      </w:r>
      <w:r>
        <w:rPr>
          <w:rFonts w:ascii="Times New Roman" w:hAnsi="Times New Roman"/>
          <w:color w:val="222222"/>
          <w:shd w:val="clear" w:color="auto" w:fill="FFFFFF"/>
          <w:vertAlign w:val="superscript"/>
        </w:rPr>
        <w:t>2</w:t>
      </w:r>
      <w:r>
        <w:rPr>
          <w:rFonts w:ascii="Times New Roman" w:hAnsi="Times New Roman"/>
          <w:color w:val="222222"/>
          <w:shd w:val="clear" w:color="auto" w:fill="FFFFFF"/>
        </w:rPr>
        <w:t xml:space="preserve">. To apply detailed balance analysis, several assumptions need to be made to simplify the scenario. First, there </w:t>
      </w:r>
      <w:r>
        <w:rPr>
          <w:rFonts w:ascii="Times New Roman" w:hAnsi="Times New Roman" w:hint="eastAsia"/>
          <w:color w:val="222222"/>
          <w:shd w:val="clear" w:color="auto" w:fill="FFFFFF"/>
        </w:rPr>
        <w:t>are</w:t>
      </w:r>
      <w:r>
        <w:rPr>
          <w:rFonts w:ascii="Times New Roman" w:hAnsi="Times New Roman"/>
          <w:color w:val="222222"/>
          <w:shd w:val="clear" w:color="auto" w:fill="FFFFFF"/>
        </w:rPr>
        <w:t xml:space="preserve"> no non-radiative channels in the TPV cell; carrier </w:t>
      </w:r>
      <w:r w:rsidRPr="00F02BAB">
        <w:rPr>
          <w:rFonts w:ascii="Times New Roman" w:hAnsi="Times New Roman"/>
          <w:color w:val="222222"/>
          <w:shd w:val="clear" w:color="auto" w:fill="FFFFFF"/>
        </w:rPr>
        <w:t>recombination and generation are exclusively radiative.</w:t>
      </w:r>
      <w:r>
        <w:rPr>
          <w:rFonts w:ascii="Times New Roman" w:hAnsi="Times New Roman"/>
          <w:color w:val="222222"/>
          <w:shd w:val="clear" w:color="auto" w:fill="FFFFFF"/>
        </w:rPr>
        <w:t xml:space="preserve"> </w:t>
      </w:r>
      <w:r w:rsidRPr="00F02BAB">
        <w:rPr>
          <w:rFonts w:ascii="Times New Roman" w:hAnsi="Times New Roman"/>
          <w:color w:val="212121"/>
          <w:shd w:val="clear" w:color="auto" w:fill="FFFFFF"/>
        </w:rPr>
        <w:t xml:space="preserve">Second, the bandgap is </w:t>
      </w:r>
      <w:r>
        <w:rPr>
          <w:rFonts w:ascii="Times New Roman" w:hAnsi="Times New Roman"/>
          <w:color w:val="212121"/>
          <w:shd w:val="clear" w:color="auto" w:fill="FFFFFF"/>
        </w:rPr>
        <w:t xml:space="preserve">a sharp </w:t>
      </w:r>
      <w:r w:rsidRPr="00F02BAB">
        <w:rPr>
          <w:rStyle w:val="lh"/>
          <w:rFonts w:ascii="Times New Roman" w:hAnsi="Times New Roman"/>
          <w:color w:val="000000"/>
          <w:shd w:val="clear" w:color="auto" w:fill="FFFFFF"/>
        </w:rPr>
        <w:t>demarcation</w:t>
      </w:r>
      <w:r>
        <w:rPr>
          <w:rStyle w:val="lh"/>
          <w:rFonts w:ascii="Times New Roman" w:hAnsi="Times New Roman"/>
          <w:color w:val="000000"/>
          <w:shd w:val="clear" w:color="auto" w:fill="FFFFFF"/>
        </w:rPr>
        <w:t xml:space="preserve"> of </w:t>
      </w:r>
      <w:r w:rsidRPr="0042245F">
        <w:rPr>
          <w:rStyle w:val="lh"/>
          <w:rFonts w:ascii="Times New Roman" w:hAnsi="Times New Roman"/>
          <w:color w:val="000000"/>
          <w:shd w:val="clear" w:color="auto" w:fill="FFFFFF"/>
        </w:rPr>
        <w:t>absorption: photons with above-bandgap</w:t>
      </w:r>
      <w:r>
        <w:rPr>
          <w:rStyle w:val="lh"/>
          <w:rFonts w:ascii="Times New Roman" w:hAnsi="Times New Roman"/>
          <w:color w:val="000000"/>
          <w:shd w:val="clear" w:color="auto" w:fill="FFFFFF"/>
        </w:rPr>
        <w:t xml:space="preserve"> energy are completely absorbed, while below-bandgap photons are </w:t>
      </w:r>
      <w:r>
        <w:rPr>
          <w:rStyle w:val="lh"/>
          <w:rFonts w:ascii="Times New Roman" w:hAnsi="Times New Roman" w:hint="eastAsia"/>
          <w:color w:val="000000"/>
          <w:shd w:val="clear" w:color="auto" w:fill="FFFFFF"/>
        </w:rPr>
        <w:t>hardly</w:t>
      </w:r>
      <w:r>
        <w:rPr>
          <w:rStyle w:val="lh"/>
          <w:rFonts w:ascii="Times New Roman" w:hAnsi="Times New Roman"/>
          <w:color w:val="000000"/>
          <w:shd w:val="clear" w:color="auto" w:fill="FFFFFF"/>
        </w:rPr>
        <w:t xml:space="preserve"> absorbed. </w:t>
      </w:r>
      <w:r>
        <w:rPr>
          <w:rFonts w:ascii="Times New Roman" w:hAnsi="Times New Roman"/>
          <w:color w:val="212121"/>
          <w:shd w:val="clear" w:color="auto" w:fill="FFFFFF"/>
        </w:rPr>
        <w:t>Third, when a bias voltage (</w:t>
      </w:r>
      <w:r w:rsidRPr="00186E12">
        <w:rPr>
          <w:rFonts w:ascii="Times New Roman" w:hAnsi="Times New Roman"/>
          <w:i/>
          <w:iCs/>
          <w:color w:val="212121"/>
          <w:shd w:val="clear" w:color="auto" w:fill="FFFFFF"/>
        </w:rPr>
        <w:t>V</w:t>
      </w:r>
      <w:r>
        <w:rPr>
          <w:rFonts w:ascii="Times New Roman" w:hAnsi="Times New Roman"/>
          <w:color w:val="212121"/>
          <w:shd w:val="clear" w:color="auto" w:fill="FFFFFF"/>
        </w:rPr>
        <w:t>) is applied to the TPV cell, it will emit photons as a blackbody with a chemical potential of e</w:t>
      </w:r>
      <w:r w:rsidRPr="00186E12">
        <w:rPr>
          <w:rFonts w:ascii="Times New Roman" w:hAnsi="Times New Roman"/>
          <w:i/>
          <w:iCs/>
          <w:color w:val="212121"/>
          <w:shd w:val="clear" w:color="auto" w:fill="FFFFFF"/>
        </w:rPr>
        <w:t>V</w:t>
      </w:r>
      <w:r>
        <w:rPr>
          <w:rFonts w:ascii="Times New Roman" w:hAnsi="Times New Roman"/>
          <w:color w:val="212121"/>
          <w:shd w:val="clear" w:color="auto" w:fill="FFFFFF"/>
        </w:rPr>
        <w:t>.</w:t>
      </w:r>
    </w:p>
    <w:p w14:paraId="711B37C4" w14:textId="06A550E4" w:rsidR="00312252" w:rsidRDefault="00312252" w:rsidP="00312252">
      <w:pPr>
        <w:widowControl w:val="0"/>
        <w:ind w:firstLine="720"/>
        <w:contextualSpacing/>
        <w:jc w:val="both"/>
        <w:rPr>
          <w:rFonts w:ascii="Times New Roman" w:hAnsi="Times New Roman"/>
          <w:color w:val="212121"/>
          <w:shd w:val="clear" w:color="auto" w:fill="FFFFFF"/>
        </w:rPr>
      </w:pPr>
      <w:r>
        <w:rPr>
          <w:rFonts w:ascii="Times New Roman" w:hAnsi="Times New Roman"/>
          <w:color w:val="212121"/>
          <w:shd w:val="clear" w:color="auto" w:fill="FFFFFF"/>
        </w:rPr>
        <w:t xml:space="preserve">Under these assumptions, the current flowing in a TPV cell </w:t>
      </w:r>
      <w:r w:rsidR="00736D89">
        <w:rPr>
          <w:rFonts w:ascii="Times New Roman" w:hAnsi="Times New Roman"/>
          <w:color w:val="212121"/>
          <w:shd w:val="clear" w:color="auto" w:fill="FFFFFF"/>
        </w:rPr>
        <w:t>under a bias voltage (</w:t>
      </w:r>
      <w:r w:rsidR="00736D89" w:rsidRPr="00736D89">
        <w:rPr>
          <w:rFonts w:ascii="Times New Roman" w:hAnsi="Times New Roman"/>
          <w:i/>
          <w:iCs/>
          <w:color w:val="212121"/>
          <w:shd w:val="clear" w:color="auto" w:fill="FFFFFF"/>
        </w:rPr>
        <w:t>V</w:t>
      </w:r>
      <w:r w:rsidR="00736D89">
        <w:rPr>
          <w:rFonts w:ascii="Times New Roman" w:hAnsi="Times New Roman"/>
          <w:color w:val="212121"/>
          <w:shd w:val="clear" w:color="auto" w:fill="FFFFFF"/>
        </w:rPr>
        <w:t xml:space="preserve">) </w:t>
      </w:r>
      <w:r>
        <w:rPr>
          <w:rFonts w:ascii="Times New Roman" w:hAnsi="Times New Roman"/>
          <w:color w:val="212121"/>
          <w:shd w:val="clear" w:color="auto" w:fill="FFFFFF"/>
        </w:rPr>
        <w:t xml:space="preserve">can be given by: </w:t>
      </w:r>
    </w:p>
    <w:p w14:paraId="3C3757C9" w14:textId="77777777" w:rsidR="00312252" w:rsidRDefault="00312252" w:rsidP="00312252">
      <w:pPr>
        <w:widowControl w:val="0"/>
        <w:ind w:firstLine="720"/>
        <w:contextualSpacing/>
        <w:jc w:val="right"/>
        <w:rPr>
          <w:rFonts w:ascii="Times New Roman" w:hAnsi="Times New Roman"/>
          <w:color w:val="222222"/>
          <w:shd w:val="clear" w:color="auto" w:fill="FFFFFF"/>
        </w:rPr>
      </w:pPr>
      <m:oMath>
        <m:r>
          <w:rPr>
            <w:rFonts w:ascii="Cambria Math" w:hAnsi="Cambria Math"/>
            <w:color w:val="222222"/>
            <w:sz w:val="26"/>
            <w:szCs w:val="26"/>
            <w:shd w:val="clear" w:color="auto" w:fill="FFFFFF"/>
          </w:rPr>
          <m:t xml:space="preserve">J </m:t>
        </m:r>
        <m:d>
          <m:dPr>
            <m:ctrlPr>
              <w:rPr>
                <w:rFonts w:ascii="Cambria Math" w:hAnsi="Cambria Math"/>
                <w:color w:val="222222"/>
                <w:sz w:val="26"/>
                <w:szCs w:val="26"/>
                <w:shd w:val="clear" w:color="auto" w:fill="FFFFFF"/>
              </w:rPr>
            </m:ctrlPr>
          </m:dPr>
          <m:e>
            <m:r>
              <w:rPr>
                <w:rFonts w:ascii="Cambria Math" w:hAnsi="Cambria Math"/>
                <w:color w:val="222222"/>
                <w:sz w:val="26"/>
                <w:szCs w:val="26"/>
                <w:shd w:val="clear" w:color="auto" w:fill="FFFFFF"/>
              </w:rPr>
              <m:t>V</m:t>
            </m:r>
          </m:e>
        </m:d>
        <m:r>
          <w:rPr>
            <w:rFonts w:ascii="Cambria Math" w:hAnsi="Cambria Math"/>
            <w:color w:val="222222"/>
            <w:sz w:val="26"/>
            <w:szCs w:val="26"/>
            <w:shd w:val="clear" w:color="auto" w:fill="FFFFFF"/>
          </w:rPr>
          <m:t>=</m:t>
        </m:r>
        <m:f>
          <m:fPr>
            <m:ctrlPr>
              <w:rPr>
                <w:rFonts w:ascii="Cambria Math" w:hAnsi="Cambria Math"/>
                <w:i/>
                <w:color w:val="222222"/>
                <w:sz w:val="26"/>
                <w:szCs w:val="26"/>
                <w:shd w:val="clear" w:color="auto" w:fill="FFFFFF"/>
              </w:rPr>
            </m:ctrlPr>
          </m:fPr>
          <m:num>
            <m:r>
              <w:rPr>
                <w:rFonts w:ascii="Cambria Math" w:hAnsi="Cambria Math"/>
                <w:color w:val="222222"/>
                <w:sz w:val="26"/>
                <w:szCs w:val="26"/>
                <w:shd w:val="clear" w:color="auto" w:fill="FFFFFF"/>
              </w:rPr>
              <m:t>2πq</m:t>
            </m:r>
          </m:num>
          <m:den>
            <m:sSup>
              <m:sSupPr>
                <m:ctrlPr>
                  <w:rPr>
                    <w:rFonts w:ascii="Cambria Math" w:hAnsi="Cambria Math"/>
                    <w:i/>
                    <w:color w:val="222222"/>
                    <w:sz w:val="26"/>
                    <w:szCs w:val="26"/>
                    <w:shd w:val="clear" w:color="auto" w:fill="FFFFFF"/>
                  </w:rPr>
                </m:ctrlPr>
              </m:sSupPr>
              <m:e>
                <m:r>
                  <w:rPr>
                    <w:rFonts w:ascii="Cambria Math" w:hAnsi="Cambria Math"/>
                    <w:color w:val="222222"/>
                    <w:sz w:val="26"/>
                    <w:szCs w:val="26"/>
                    <w:shd w:val="clear" w:color="auto" w:fill="FFFFFF"/>
                  </w:rPr>
                  <m:t>h</m:t>
                </m:r>
              </m:e>
              <m:sup>
                <m:r>
                  <w:rPr>
                    <w:rFonts w:ascii="Cambria Math" w:hAnsi="Cambria Math"/>
                    <w:color w:val="222222"/>
                    <w:sz w:val="26"/>
                    <w:szCs w:val="26"/>
                    <w:shd w:val="clear" w:color="auto" w:fill="FFFFFF"/>
                  </w:rPr>
                  <m:t>3</m:t>
                </m:r>
              </m:sup>
            </m:sSup>
            <m:sSup>
              <m:sSupPr>
                <m:ctrlPr>
                  <w:rPr>
                    <w:rFonts w:ascii="Cambria Math" w:hAnsi="Cambria Math"/>
                    <w:i/>
                    <w:color w:val="222222"/>
                    <w:sz w:val="26"/>
                    <w:szCs w:val="26"/>
                    <w:shd w:val="clear" w:color="auto" w:fill="FFFFFF"/>
                  </w:rPr>
                </m:ctrlPr>
              </m:sSupPr>
              <m:e>
                <m:r>
                  <w:rPr>
                    <w:rFonts w:ascii="Cambria Math" w:hAnsi="Cambria Math"/>
                    <w:color w:val="222222"/>
                    <w:sz w:val="26"/>
                    <w:szCs w:val="26"/>
                    <w:shd w:val="clear" w:color="auto" w:fill="FFFFFF"/>
                  </w:rPr>
                  <m:t>c</m:t>
                </m:r>
              </m:e>
              <m:sup>
                <m:r>
                  <w:rPr>
                    <w:rFonts w:ascii="Cambria Math" w:hAnsi="Cambria Math"/>
                    <w:color w:val="222222"/>
                    <w:sz w:val="26"/>
                    <w:szCs w:val="26"/>
                    <w:shd w:val="clear" w:color="auto" w:fill="FFFFFF"/>
                  </w:rPr>
                  <m:t>2</m:t>
                </m:r>
              </m:sup>
            </m:sSup>
          </m:den>
        </m:f>
        <m:nary>
          <m:naryPr>
            <m:limLoc m:val="subSup"/>
            <m:ctrlPr>
              <w:rPr>
                <w:rFonts w:ascii="Cambria Math" w:hAnsi="Cambria Math"/>
                <w:i/>
                <w:color w:val="222222"/>
                <w:sz w:val="26"/>
                <w:szCs w:val="26"/>
                <w:shd w:val="clear" w:color="auto" w:fill="FFFFFF"/>
              </w:rPr>
            </m:ctrlPr>
          </m:naryPr>
          <m:sub>
            <m:sSub>
              <m:sSubPr>
                <m:ctrlPr>
                  <w:rPr>
                    <w:rFonts w:ascii="Cambria Math" w:hAnsi="Cambria Math"/>
                    <w:i/>
                    <w:color w:val="222222"/>
                    <w:sz w:val="26"/>
                    <w:szCs w:val="26"/>
                    <w:shd w:val="clear" w:color="auto" w:fill="FFFFFF"/>
                  </w:rPr>
                </m:ctrlPr>
              </m:sSubPr>
              <m:e>
                <m:r>
                  <w:rPr>
                    <w:rFonts w:ascii="Cambria Math" w:hAnsi="Cambria Math"/>
                    <w:color w:val="222222"/>
                    <w:sz w:val="26"/>
                    <w:szCs w:val="26"/>
                    <w:shd w:val="clear" w:color="auto" w:fill="FFFFFF"/>
                  </w:rPr>
                  <m:t>E</m:t>
                </m:r>
              </m:e>
              <m:sub>
                <m:r>
                  <w:rPr>
                    <w:rFonts w:ascii="Cambria Math" w:hAnsi="Cambria Math"/>
                    <w:color w:val="222222"/>
                    <w:sz w:val="26"/>
                    <w:szCs w:val="26"/>
                    <w:shd w:val="clear" w:color="auto" w:fill="FFFFFF"/>
                  </w:rPr>
                  <m:t>g</m:t>
                </m:r>
              </m:sub>
            </m:sSub>
          </m:sub>
          <m:sup>
            <m:r>
              <w:rPr>
                <w:rFonts w:ascii="Cambria Math" w:hAnsi="Cambria Math"/>
                <w:color w:val="222222"/>
                <w:sz w:val="26"/>
                <w:szCs w:val="26"/>
                <w:shd w:val="clear" w:color="auto" w:fill="FFFFFF"/>
              </w:rPr>
              <m:t>∞</m:t>
            </m:r>
          </m:sup>
          <m:e>
            <m:d>
              <m:dPr>
                <m:begChr m:val="["/>
                <m:endChr m:val="]"/>
                <m:ctrlPr>
                  <w:rPr>
                    <w:rFonts w:ascii="Cambria Math" w:hAnsi="Cambria Math"/>
                    <w:i/>
                    <w:color w:val="222222"/>
                    <w:sz w:val="26"/>
                    <w:szCs w:val="26"/>
                    <w:shd w:val="clear" w:color="auto" w:fill="FFFFFF"/>
                  </w:rPr>
                </m:ctrlPr>
              </m:dPr>
              <m:e>
                <m:f>
                  <m:fPr>
                    <m:ctrlPr>
                      <w:rPr>
                        <w:rFonts w:ascii="Cambria Math" w:hAnsi="Cambria Math"/>
                        <w:i/>
                        <w:color w:val="222222"/>
                        <w:sz w:val="26"/>
                        <w:szCs w:val="26"/>
                        <w:shd w:val="clear" w:color="auto" w:fill="FFFFFF"/>
                      </w:rPr>
                    </m:ctrlPr>
                  </m:fPr>
                  <m:num>
                    <m:sSup>
                      <m:sSupPr>
                        <m:ctrlPr>
                          <w:rPr>
                            <w:rFonts w:ascii="Cambria Math" w:hAnsi="Cambria Math"/>
                            <w:i/>
                            <w:color w:val="222222"/>
                            <w:sz w:val="26"/>
                            <w:szCs w:val="26"/>
                            <w:shd w:val="clear" w:color="auto" w:fill="FFFFFF"/>
                          </w:rPr>
                        </m:ctrlPr>
                      </m:sSupPr>
                      <m:e>
                        <m:r>
                          <w:rPr>
                            <w:rFonts w:ascii="Cambria Math" w:hAnsi="Cambria Math"/>
                            <w:color w:val="222222"/>
                            <w:sz w:val="26"/>
                            <w:szCs w:val="26"/>
                            <w:shd w:val="clear" w:color="auto" w:fill="FFFFFF"/>
                          </w:rPr>
                          <m:t>E</m:t>
                        </m:r>
                      </m:e>
                      <m:sup>
                        <m:r>
                          <w:rPr>
                            <w:rFonts w:ascii="Cambria Math" w:hAnsi="Cambria Math"/>
                            <w:color w:val="222222"/>
                            <w:sz w:val="26"/>
                            <w:szCs w:val="26"/>
                            <w:shd w:val="clear" w:color="auto" w:fill="FFFFFF"/>
                          </w:rPr>
                          <m:t>2</m:t>
                        </m:r>
                      </m:sup>
                    </m:sSup>
                  </m:num>
                  <m:den>
                    <m:r>
                      <w:rPr>
                        <w:rFonts w:ascii="Cambria Math" w:hAnsi="Cambria Math"/>
                        <w:color w:val="222222"/>
                        <w:sz w:val="26"/>
                        <w:szCs w:val="26"/>
                        <w:shd w:val="clear" w:color="auto" w:fill="FFFFFF"/>
                      </w:rPr>
                      <m:t>exp</m:t>
                    </m:r>
                    <m:d>
                      <m:dPr>
                        <m:ctrlPr>
                          <w:rPr>
                            <w:rFonts w:ascii="Cambria Math" w:hAnsi="Cambria Math"/>
                            <w:i/>
                            <w:color w:val="222222"/>
                            <w:sz w:val="26"/>
                            <w:szCs w:val="26"/>
                            <w:shd w:val="clear" w:color="auto" w:fill="FFFFFF"/>
                          </w:rPr>
                        </m:ctrlPr>
                      </m:dPr>
                      <m:e>
                        <m:f>
                          <m:fPr>
                            <m:ctrlPr>
                              <w:rPr>
                                <w:rFonts w:ascii="Cambria Math" w:hAnsi="Cambria Math"/>
                                <w:i/>
                                <w:color w:val="222222"/>
                                <w:sz w:val="26"/>
                                <w:szCs w:val="26"/>
                                <w:shd w:val="clear" w:color="auto" w:fill="FFFFFF"/>
                              </w:rPr>
                            </m:ctrlPr>
                          </m:fPr>
                          <m:num>
                            <m:r>
                              <w:rPr>
                                <w:rFonts w:ascii="Cambria Math" w:hAnsi="Cambria Math"/>
                                <w:color w:val="222222"/>
                                <w:sz w:val="26"/>
                                <w:szCs w:val="26"/>
                                <w:shd w:val="clear" w:color="auto" w:fill="FFFFFF"/>
                              </w:rPr>
                              <m:t>E</m:t>
                            </m:r>
                          </m:num>
                          <m:den>
                            <m:sSub>
                              <m:sSubPr>
                                <m:ctrlPr>
                                  <w:rPr>
                                    <w:rFonts w:ascii="Cambria Math" w:hAnsi="Cambria Math"/>
                                    <w:i/>
                                    <w:color w:val="222222"/>
                                    <w:sz w:val="26"/>
                                    <w:szCs w:val="26"/>
                                    <w:shd w:val="clear" w:color="auto" w:fill="FFFFFF"/>
                                  </w:rPr>
                                </m:ctrlPr>
                              </m:sSubPr>
                              <m:e>
                                <m:r>
                                  <w:rPr>
                                    <w:rFonts w:ascii="Cambria Math" w:hAnsi="Cambria Math"/>
                                    <w:color w:val="222222"/>
                                    <w:sz w:val="26"/>
                                    <w:szCs w:val="26"/>
                                    <w:shd w:val="clear" w:color="auto" w:fill="FFFFFF"/>
                                  </w:rPr>
                                  <m:t>k</m:t>
                                </m:r>
                              </m:e>
                              <m:sub>
                                <m:r>
                                  <w:rPr>
                                    <w:rFonts w:ascii="Cambria Math" w:hAnsi="Cambria Math"/>
                                    <w:color w:val="222222"/>
                                    <w:sz w:val="26"/>
                                    <w:szCs w:val="26"/>
                                    <w:shd w:val="clear" w:color="auto" w:fill="FFFFFF"/>
                                  </w:rPr>
                                  <m:t>b</m:t>
                                </m:r>
                              </m:sub>
                            </m:sSub>
                            <m:sSub>
                              <m:sSubPr>
                                <m:ctrlPr>
                                  <w:rPr>
                                    <w:rFonts w:ascii="Cambria Math" w:hAnsi="Cambria Math"/>
                                    <w:i/>
                                    <w:color w:val="222222"/>
                                    <w:sz w:val="26"/>
                                    <w:szCs w:val="26"/>
                                    <w:shd w:val="clear" w:color="auto" w:fill="FFFFFF"/>
                                  </w:rPr>
                                </m:ctrlPr>
                              </m:sSubPr>
                              <m:e>
                                <m:r>
                                  <w:rPr>
                                    <w:rFonts w:ascii="Cambria Math" w:hAnsi="Cambria Math"/>
                                    <w:color w:val="222222"/>
                                    <w:sz w:val="26"/>
                                    <w:szCs w:val="26"/>
                                    <w:shd w:val="clear" w:color="auto" w:fill="FFFFFF"/>
                                  </w:rPr>
                                  <m:t>T</m:t>
                                </m:r>
                              </m:e>
                              <m:sub>
                                <m:r>
                                  <w:rPr>
                                    <w:rFonts w:ascii="Cambria Math" w:hAnsi="Cambria Math"/>
                                    <w:color w:val="222222"/>
                                    <w:sz w:val="26"/>
                                    <w:szCs w:val="26"/>
                                    <w:shd w:val="clear" w:color="auto" w:fill="FFFFFF"/>
                                  </w:rPr>
                                  <m:t>s</m:t>
                                </m:r>
                              </m:sub>
                            </m:sSub>
                          </m:den>
                        </m:f>
                      </m:e>
                    </m:d>
                    <m:r>
                      <w:rPr>
                        <w:rFonts w:ascii="Cambria Math" w:hAnsi="Cambria Math"/>
                        <w:color w:val="222222"/>
                        <w:sz w:val="26"/>
                        <w:szCs w:val="26"/>
                        <w:shd w:val="clear" w:color="auto" w:fill="FFFFFF"/>
                      </w:rPr>
                      <m:t>-1</m:t>
                    </m:r>
                  </m:den>
                </m:f>
                <m:r>
                  <w:rPr>
                    <w:rFonts w:ascii="Cambria Math" w:hAnsi="Cambria Math"/>
                    <w:color w:val="222222"/>
                    <w:sz w:val="26"/>
                    <w:szCs w:val="26"/>
                    <w:shd w:val="clear" w:color="auto" w:fill="FFFFFF"/>
                  </w:rPr>
                  <m:t>-</m:t>
                </m:r>
                <m:f>
                  <m:fPr>
                    <m:ctrlPr>
                      <w:rPr>
                        <w:rFonts w:ascii="Cambria Math" w:hAnsi="Cambria Math"/>
                        <w:i/>
                        <w:color w:val="222222"/>
                        <w:sz w:val="26"/>
                        <w:szCs w:val="26"/>
                        <w:shd w:val="clear" w:color="auto" w:fill="FFFFFF"/>
                      </w:rPr>
                    </m:ctrlPr>
                  </m:fPr>
                  <m:num>
                    <m:sSup>
                      <m:sSupPr>
                        <m:ctrlPr>
                          <w:rPr>
                            <w:rFonts w:ascii="Cambria Math" w:hAnsi="Cambria Math"/>
                            <w:i/>
                            <w:color w:val="222222"/>
                            <w:sz w:val="26"/>
                            <w:szCs w:val="26"/>
                            <w:shd w:val="clear" w:color="auto" w:fill="FFFFFF"/>
                          </w:rPr>
                        </m:ctrlPr>
                      </m:sSupPr>
                      <m:e>
                        <m:r>
                          <w:rPr>
                            <w:rFonts w:ascii="Cambria Math" w:hAnsi="Cambria Math"/>
                            <w:color w:val="222222"/>
                            <w:sz w:val="26"/>
                            <w:szCs w:val="26"/>
                            <w:shd w:val="clear" w:color="auto" w:fill="FFFFFF"/>
                          </w:rPr>
                          <m:t>E</m:t>
                        </m:r>
                      </m:e>
                      <m:sup>
                        <m:r>
                          <w:rPr>
                            <w:rFonts w:ascii="Cambria Math" w:hAnsi="Cambria Math"/>
                            <w:color w:val="222222"/>
                            <w:sz w:val="26"/>
                            <w:szCs w:val="26"/>
                            <w:shd w:val="clear" w:color="auto" w:fill="FFFFFF"/>
                          </w:rPr>
                          <m:t>2</m:t>
                        </m:r>
                      </m:sup>
                    </m:sSup>
                  </m:num>
                  <m:den>
                    <m:r>
                      <w:rPr>
                        <w:rFonts w:ascii="Cambria Math" w:hAnsi="Cambria Math"/>
                        <w:color w:val="222222"/>
                        <w:sz w:val="26"/>
                        <w:szCs w:val="26"/>
                        <w:shd w:val="clear" w:color="auto" w:fill="FFFFFF"/>
                      </w:rPr>
                      <m:t>exp</m:t>
                    </m:r>
                    <m:d>
                      <m:dPr>
                        <m:ctrlPr>
                          <w:rPr>
                            <w:rFonts w:ascii="Cambria Math" w:hAnsi="Cambria Math"/>
                            <w:i/>
                            <w:color w:val="222222"/>
                            <w:sz w:val="26"/>
                            <w:szCs w:val="26"/>
                            <w:shd w:val="clear" w:color="auto" w:fill="FFFFFF"/>
                          </w:rPr>
                        </m:ctrlPr>
                      </m:dPr>
                      <m:e>
                        <m:f>
                          <m:fPr>
                            <m:ctrlPr>
                              <w:rPr>
                                <w:rFonts w:ascii="Cambria Math" w:hAnsi="Cambria Math"/>
                                <w:i/>
                                <w:color w:val="222222"/>
                                <w:sz w:val="26"/>
                                <w:szCs w:val="26"/>
                                <w:shd w:val="clear" w:color="auto" w:fill="FFFFFF"/>
                              </w:rPr>
                            </m:ctrlPr>
                          </m:fPr>
                          <m:num>
                            <m:r>
                              <w:rPr>
                                <w:rFonts w:ascii="Cambria Math" w:hAnsi="Cambria Math"/>
                                <w:color w:val="222222"/>
                                <w:sz w:val="26"/>
                                <w:szCs w:val="26"/>
                                <w:shd w:val="clear" w:color="auto" w:fill="FFFFFF"/>
                              </w:rPr>
                              <m:t>E-eV</m:t>
                            </m:r>
                          </m:num>
                          <m:den>
                            <m:sSub>
                              <m:sSubPr>
                                <m:ctrlPr>
                                  <w:rPr>
                                    <w:rFonts w:ascii="Cambria Math" w:hAnsi="Cambria Math"/>
                                    <w:i/>
                                    <w:color w:val="222222"/>
                                    <w:sz w:val="26"/>
                                    <w:szCs w:val="26"/>
                                    <w:shd w:val="clear" w:color="auto" w:fill="FFFFFF"/>
                                  </w:rPr>
                                </m:ctrlPr>
                              </m:sSubPr>
                              <m:e>
                                <m:r>
                                  <w:rPr>
                                    <w:rFonts w:ascii="Cambria Math" w:hAnsi="Cambria Math"/>
                                    <w:color w:val="222222"/>
                                    <w:sz w:val="26"/>
                                    <w:szCs w:val="26"/>
                                    <w:shd w:val="clear" w:color="auto" w:fill="FFFFFF"/>
                                  </w:rPr>
                                  <m:t>k</m:t>
                                </m:r>
                              </m:e>
                              <m:sub>
                                <m:r>
                                  <w:rPr>
                                    <w:rFonts w:ascii="Cambria Math" w:hAnsi="Cambria Math"/>
                                    <w:color w:val="222222"/>
                                    <w:sz w:val="26"/>
                                    <w:szCs w:val="26"/>
                                    <w:shd w:val="clear" w:color="auto" w:fill="FFFFFF"/>
                                  </w:rPr>
                                  <m:t>b</m:t>
                                </m:r>
                              </m:sub>
                            </m:sSub>
                            <m:sSub>
                              <m:sSubPr>
                                <m:ctrlPr>
                                  <w:rPr>
                                    <w:rFonts w:ascii="Cambria Math" w:hAnsi="Cambria Math"/>
                                    <w:i/>
                                    <w:color w:val="222222"/>
                                    <w:sz w:val="26"/>
                                    <w:szCs w:val="26"/>
                                    <w:shd w:val="clear" w:color="auto" w:fill="FFFFFF"/>
                                  </w:rPr>
                                </m:ctrlPr>
                              </m:sSubPr>
                              <m:e>
                                <m:r>
                                  <w:rPr>
                                    <w:rFonts w:ascii="Cambria Math" w:hAnsi="Cambria Math"/>
                                    <w:color w:val="222222"/>
                                    <w:sz w:val="26"/>
                                    <w:szCs w:val="26"/>
                                    <w:shd w:val="clear" w:color="auto" w:fill="FFFFFF"/>
                                  </w:rPr>
                                  <m:t>T</m:t>
                                </m:r>
                              </m:e>
                              <m:sub>
                                <m:r>
                                  <w:rPr>
                                    <w:rFonts w:ascii="Cambria Math" w:hAnsi="Cambria Math"/>
                                    <w:color w:val="222222"/>
                                    <w:sz w:val="26"/>
                                    <w:szCs w:val="26"/>
                                    <w:shd w:val="clear" w:color="auto" w:fill="FFFFFF"/>
                                  </w:rPr>
                                  <m:t>cell</m:t>
                                </m:r>
                              </m:sub>
                            </m:sSub>
                          </m:den>
                        </m:f>
                      </m:e>
                    </m:d>
                    <m:r>
                      <w:rPr>
                        <w:rFonts w:ascii="Cambria Math" w:hAnsi="Cambria Math"/>
                        <w:color w:val="222222"/>
                        <w:sz w:val="26"/>
                        <w:szCs w:val="26"/>
                        <w:shd w:val="clear" w:color="auto" w:fill="FFFFFF"/>
                      </w:rPr>
                      <m:t>-1</m:t>
                    </m:r>
                  </m:den>
                </m:f>
              </m:e>
            </m:d>
            <m:r>
              <w:rPr>
                <w:rFonts w:ascii="Cambria Math" w:hAnsi="Cambria Math"/>
                <w:color w:val="222222"/>
                <w:sz w:val="26"/>
                <w:szCs w:val="26"/>
                <w:shd w:val="clear" w:color="auto" w:fill="FFFFFF"/>
              </w:rPr>
              <m:t>dE</m:t>
            </m:r>
          </m:e>
        </m:nary>
      </m:oMath>
      <w:r>
        <w:rPr>
          <w:rFonts w:ascii="Times New Roman" w:hAnsi="Times New Roman"/>
          <w:color w:val="222222"/>
          <w:shd w:val="clear" w:color="auto" w:fill="FFFFFF"/>
        </w:rPr>
        <w:t xml:space="preserve">                   (1-4)</w:t>
      </w:r>
    </w:p>
    <w:p w14:paraId="322F7DFB" w14:textId="449CB56A" w:rsidR="00312252" w:rsidRPr="00C3538E" w:rsidRDefault="00312252" w:rsidP="00312252">
      <w:pPr>
        <w:widowControl w:val="0"/>
        <w:contextualSpacing/>
        <w:jc w:val="both"/>
        <w:rPr>
          <w:rFonts w:ascii="Times New Roman" w:hAnsi="Times New Roman"/>
          <w:color w:val="222222"/>
          <w:shd w:val="clear" w:color="auto" w:fill="FFFFFF"/>
        </w:rPr>
      </w:pPr>
      <w:r>
        <w:rPr>
          <w:rFonts w:ascii="Times New Roman" w:hAnsi="Times New Roman"/>
          <w:color w:val="222222"/>
          <w:shd w:val="clear" w:color="auto" w:fill="FFFFFF"/>
        </w:rPr>
        <w:t xml:space="preserve">where </w:t>
      </w:r>
      <w:r>
        <w:rPr>
          <w:rFonts w:ascii="Times New Roman" w:hAnsi="Times New Roman"/>
          <w:i/>
          <w:color w:val="222222"/>
          <w:shd w:val="clear" w:color="auto" w:fill="FFFFFF"/>
        </w:rPr>
        <w:t>q</w:t>
      </w:r>
      <w:r>
        <w:rPr>
          <w:rFonts w:ascii="Times New Roman" w:hAnsi="Times New Roman"/>
          <w:color w:val="222222"/>
          <w:shd w:val="clear" w:color="auto" w:fill="FFFFFF"/>
        </w:rPr>
        <w:t xml:space="preserve"> is electron charge, </w:t>
      </w:r>
      <w:r w:rsidRPr="00C3538E">
        <w:rPr>
          <w:rFonts w:ascii="Times New Roman" w:hAnsi="Times New Roman"/>
          <w:i/>
          <w:color w:val="222222"/>
          <w:shd w:val="clear" w:color="auto" w:fill="FFFFFF"/>
        </w:rPr>
        <w:t>T</w:t>
      </w:r>
      <w:r>
        <w:rPr>
          <w:rFonts w:ascii="Times New Roman" w:hAnsi="Times New Roman"/>
          <w:color w:val="222222"/>
          <w:shd w:val="clear" w:color="auto" w:fill="FFFFFF"/>
          <w:vertAlign w:val="subscript"/>
        </w:rPr>
        <w:t>s</w:t>
      </w:r>
      <w:r>
        <w:rPr>
          <w:rFonts w:ascii="Times New Roman" w:hAnsi="Times New Roman"/>
          <w:color w:val="222222"/>
          <w:shd w:val="clear" w:color="auto" w:fill="FFFFFF"/>
        </w:rPr>
        <w:t xml:space="preserve"> </w:t>
      </w:r>
      <w:r>
        <w:rPr>
          <w:rFonts w:ascii="Times New Roman" w:hAnsi="Times New Roman" w:hint="eastAsia"/>
          <w:color w:val="222222"/>
          <w:shd w:val="clear" w:color="auto" w:fill="FFFFFF"/>
        </w:rPr>
        <w:t>and</w:t>
      </w:r>
      <w:r>
        <w:rPr>
          <w:rFonts w:ascii="Times New Roman" w:hAnsi="Times New Roman"/>
          <w:color w:val="222222"/>
          <w:shd w:val="clear" w:color="auto" w:fill="FFFFFF"/>
        </w:rPr>
        <w:t xml:space="preserve"> </w:t>
      </w:r>
      <w:r w:rsidRPr="00C3538E">
        <w:rPr>
          <w:rFonts w:ascii="Times New Roman" w:hAnsi="Times New Roman"/>
          <w:i/>
          <w:color w:val="222222"/>
          <w:shd w:val="clear" w:color="auto" w:fill="FFFFFF"/>
        </w:rPr>
        <w:t>T</w:t>
      </w:r>
      <w:r>
        <w:rPr>
          <w:rFonts w:ascii="Times New Roman" w:hAnsi="Times New Roman"/>
          <w:color w:val="222222"/>
          <w:shd w:val="clear" w:color="auto" w:fill="FFFFFF"/>
          <w:vertAlign w:val="subscript"/>
        </w:rPr>
        <w:t xml:space="preserve">cell </w:t>
      </w:r>
      <w:r>
        <w:rPr>
          <w:rFonts w:ascii="Times New Roman" w:hAnsi="Times New Roman" w:hint="eastAsia"/>
          <w:color w:val="222222"/>
          <w:shd w:val="clear" w:color="auto" w:fill="FFFFFF"/>
        </w:rPr>
        <w:t>are</w:t>
      </w:r>
      <w:r>
        <w:rPr>
          <w:rFonts w:ascii="Times New Roman" w:hAnsi="Times New Roman"/>
          <w:color w:val="222222"/>
          <w:shd w:val="clear" w:color="auto" w:fill="FFFFFF"/>
        </w:rPr>
        <w:t xml:space="preserve"> the temperature of the source </w:t>
      </w:r>
      <w:r>
        <w:rPr>
          <w:rFonts w:ascii="Times New Roman" w:hAnsi="Times New Roman" w:hint="eastAsia"/>
          <w:color w:val="222222"/>
          <w:shd w:val="clear" w:color="auto" w:fill="FFFFFF"/>
        </w:rPr>
        <w:t>and</w:t>
      </w:r>
      <w:r>
        <w:rPr>
          <w:rFonts w:ascii="Times New Roman" w:hAnsi="Times New Roman"/>
          <w:color w:val="222222"/>
          <w:shd w:val="clear" w:color="auto" w:fill="FFFFFF"/>
        </w:rPr>
        <w:t xml:space="preserve"> cell, respectively. The first term in the integral stands for the photocurrent due to light </w:t>
      </w:r>
      <w:r>
        <w:rPr>
          <w:rFonts w:ascii="Times New Roman" w:hAnsi="Times New Roman"/>
          <w:color w:val="222222"/>
          <w:shd w:val="clear" w:color="auto" w:fill="FFFFFF"/>
        </w:rPr>
        <w:lastRenderedPageBreak/>
        <w:t xml:space="preserve">absorption. The second term represents the reverse dark current originated from electron recombination. </w:t>
      </w:r>
      <w:r>
        <w:rPr>
          <w:rFonts w:ascii="Times New Roman" w:hAnsi="Times New Roman" w:hint="eastAsia"/>
          <w:color w:val="222222"/>
          <w:shd w:val="clear" w:color="auto" w:fill="FFFFFF"/>
        </w:rPr>
        <w:t>Based</w:t>
      </w:r>
      <w:r>
        <w:rPr>
          <w:rFonts w:ascii="Times New Roman" w:hAnsi="Times New Roman"/>
          <w:color w:val="222222"/>
          <w:shd w:val="clear" w:color="auto" w:fill="FFFFFF"/>
        </w:rPr>
        <w:t xml:space="preserve"> on Equation 1-4, the calculated efficiencies of TPV cells for various source temperatures are shown in Figure 1-5. The inset within the figure is the optimal bandgap that maximizes the efficiency as a function of the source temperature. As can be seen, the optimal bandgap for</w:t>
      </w:r>
      <w:r w:rsidR="00EA6673">
        <w:rPr>
          <w:rFonts w:ascii="Times New Roman" w:hAnsi="Times New Roman"/>
          <w:color w:val="222222"/>
          <w:shd w:val="clear" w:color="auto" w:fill="FFFFFF"/>
        </w:rPr>
        <w:t xml:space="preserve"> a</w:t>
      </w:r>
      <w:r>
        <w:rPr>
          <w:rFonts w:ascii="Times New Roman" w:hAnsi="Times New Roman"/>
          <w:color w:val="222222"/>
          <w:shd w:val="clear" w:color="auto" w:fill="FFFFFF"/>
        </w:rPr>
        <w:t xml:space="preserve"> source temperature at 1000-2000 K is in the range of 0.18-0.37 eV, well less than the</w:t>
      </w:r>
      <w:r w:rsidR="00EA6673">
        <w:rPr>
          <w:rFonts w:ascii="Times New Roman" w:hAnsi="Times New Roman"/>
          <w:color w:val="222222"/>
          <w:shd w:val="clear" w:color="auto" w:fill="FFFFFF"/>
        </w:rPr>
        <w:t xml:space="preserve"> bandgap of</w:t>
      </w:r>
      <w:r>
        <w:rPr>
          <w:rFonts w:ascii="Times New Roman" w:hAnsi="Times New Roman"/>
          <w:color w:val="222222"/>
          <w:shd w:val="clear" w:color="auto" w:fill="FFFFFF"/>
        </w:rPr>
        <w:t xml:space="preserve"> current mainstream TPV cells made of GaSb, InGaAs and GaInAsSb. The corresponding maximum efficiency is between 22% and 33%, remarkably higher than the actual efficiencies of narrow bandgap TPV cells such as InAsSbP, InAs and InSb (See </w:t>
      </w:r>
      <w:r>
        <w:rPr>
          <w:rFonts w:ascii="Times New Roman" w:hAnsi="Times New Roman" w:hint="eastAsia"/>
          <w:color w:val="222222"/>
          <w:shd w:val="clear" w:color="auto" w:fill="FFFFFF"/>
        </w:rPr>
        <w:t>Table</w:t>
      </w:r>
      <w:r>
        <w:rPr>
          <w:rFonts w:ascii="Times New Roman" w:hAnsi="Times New Roman"/>
          <w:color w:val="222222"/>
          <w:shd w:val="clear" w:color="auto" w:fill="FFFFFF"/>
        </w:rPr>
        <w:t xml:space="preserve"> 1-2). This is because</w:t>
      </w:r>
      <w:r w:rsidR="00EA6673">
        <w:rPr>
          <w:rFonts w:ascii="Times New Roman" w:hAnsi="Times New Roman"/>
          <w:color w:val="222222"/>
          <w:shd w:val="clear" w:color="auto" w:fill="FFFFFF"/>
        </w:rPr>
        <w:t xml:space="preserve"> the</w:t>
      </w:r>
      <w:r>
        <w:rPr>
          <w:rFonts w:ascii="Times New Roman" w:hAnsi="Times New Roman"/>
          <w:color w:val="222222"/>
          <w:shd w:val="clear" w:color="auto" w:fill="FFFFFF"/>
        </w:rPr>
        <w:t xml:space="preserve"> detailed balance limit is a very idealized and </w:t>
      </w:r>
      <w:r w:rsidR="00EA6673">
        <w:rPr>
          <w:rFonts w:ascii="Times New Roman" w:hAnsi="Times New Roman"/>
          <w:color w:val="222222"/>
          <w:shd w:val="clear" w:color="auto" w:fill="FFFFFF"/>
        </w:rPr>
        <w:t xml:space="preserve">an </w:t>
      </w:r>
      <w:r>
        <w:rPr>
          <w:rFonts w:ascii="Times New Roman" w:hAnsi="Times New Roman"/>
          <w:color w:val="222222"/>
          <w:shd w:val="clear" w:color="auto" w:fill="FFFFFF"/>
        </w:rPr>
        <w:t>overestimated limit, as the analysis buries many practical factors. For example, in real narrow bandgap devices, non-radiative recombination such as Auger and Shockley-Read-Hal</w:t>
      </w:r>
      <w:r w:rsidR="00EA6673">
        <w:rPr>
          <w:rFonts w:ascii="Times New Roman" w:hAnsi="Times New Roman"/>
          <w:color w:val="222222"/>
          <w:shd w:val="clear" w:color="auto" w:fill="FFFFFF"/>
        </w:rPr>
        <w:t>l</w:t>
      </w:r>
      <w:r>
        <w:rPr>
          <w:rFonts w:ascii="Times New Roman" w:hAnsi="Times New Roman"/>
          <w:color w:val="222222"/>
          <w:shd w:val="clear" w:color="auto" w:fill="FFFFFF"/>
        </w:rPr>
        <w:t xml:space="preserve"> (SRH) tend to prevail over radiative recombination. These non-ideal factors will seriously limit overall device performance. In Chapter 3, </w:t>
      </w:r>
      <w:r w:rsidR="00EA6673">
        <w:rPr>
          <w:rFonts w:ascii="Times New Roman" w:hAnsi="Times New Roman"/>
          <w:color w:val="222222"/>
          <w:shd w:val="clear" w:color="auto" w:fill="FFFFFF"/>
        </w:rPr>
        <w:t xml:space="preserve">the </w:t>
      </w:r>
      <w:r>
        <w:rPr>
          <w:rFonts w:ascii="Times New Roman" w:hAnsi="Times New Roman"/>
          <w:color w:val="222222"/>
          <w:shd w:val="clear" w:color="auto" w:fill="FFFFFF"/>
        </w:rPr>
        <w:t xml:space="preserve">efficiency limits of narrow bandgap TPV cells will be re-evaluated by acknowledging some of the practical factors. </w:t>
      </w:r>
    </w:p>
    <w:p w14:paraId="764C4D85" w14:textId="77777777" w:rsidR="00252F73" w:rsidRDefault="00312252" w:rsidP="00584694">
      <w:pPr>
        <w:keepNext/>
        <w:widowControl w:val="0"/>
        <w:spacing w:line="240" w:lineRule="auto"/>
        <w:jc w:val="center"/>
      </w:pPr>
      <w:r w:rsidRPr="0042245F">
        <w:rPr>
          <w:noProof/>
        </w:rPr>
        <w:drawing>
          <wp:inline distT="0" distB="0" distL="0" distR="0" wp14:anchorId="49804378" wp14:editId="7786ADA7">
            <wp:extent cx="3102100" cy="2540921"/>
            <wp:effectExtent l="0" t="0" r="317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29210" cy="2563126"/>
                    </a:xfrm>
                    <a:prstGeom prst="rect">
                      <a:avLst/>
                    </a:prstGeom>
                    <a:noFill/>
                    <a:ln>
                      <a:noFill/>
                    </a:ln>
                  </pic:spPr>
                </pic:pic>
              </a:graphicData>
            </a:graphic>
          </wp:inline>
        </w:drawing>
      </w:r>
    </w:p>
    <w:p w14:paraId="322C4889" w14:textId="0D6871FF" w:rsidR="00312252" w:rsidRPr="00252F73" w:rsidRDefault="00252F73" w:rsidP="000E3597">
      <w:pPr>
        <w:pStyle w:val="Caption"/>
        <w:spacing w:after="600"/>
        <w:jc w:val="both"/>
        <w:rPr>
          <w:rFonts w:ascii="Times New Roman" w:hAnsi="Times New Roman"/>
          <w:color w:val="222222"/>
          <w:shd w:val="clear" w:color="auto" w:fill="FFFFFF"/>
        </w:rPr>
      </w:pPr>
      <w:bookmarkStart w:id="44" w:name="_Toc39661024"/>
      <w:r w:rsidRPr="00252F73">
        <w:t xml:space="preserve">Figure </w:t>
      </w:r>
      <w:r w:rsidR="00CE52C4">
        <w:fldChar w:fldCharType="begin"/>
      </w:r>
      <w:r w:rsidR="00CE52C4">
        <w:instrText xml:space="preserve"> STYLEREF 1 \s </w:instrText>
      </w:r>
      <w:r w:rsidR="00CE52C4">
        <w:fldChar w:fldCharType="separate"/>
      </w:r>
      <w:r w:rsidR="00CE52C4">
        <w:rPr>
          <w:noProof/>
        </w:rPr>
        <w:t>1</w:t>
      </w:r>
      <w:r w:rsidR="00CE52C4">
        <w:rPr>
          <w:noProof/>
        </w:rPr>
        <w:fldChar w:fldCharType="end"/>
      </w:r>
      <w:r w:rsidR="004D72CC">
        <w:noBreakHyphen/>
      </w:r>
      <w:r w:rsidR="00CE52C4">
        <w:fldChar w:fldCharType="begin"/>
      </w:r>
      <w:r w:rsidR="00CE52C4">
        <w:instrText xml:space="preserve"> SEQ Figure \* ARABIC \s 1 </w:instrText>
      </w:r>
      <w:r w:rsidR="00CE52C4">
        <w:fldChar w:fldCharType="separate"/>
      </w:r>
      <w:r w:rsidR="00CE52C4">
        <w:rPr>
          <w:noProof/>
        </w:rPr>
        <w:t>5</w:t>
      </w:r>
      <w:r w:rsidR="00CE52C4">
        <w:rPr>
          <w:noProof/>
        </w:rPr>
        <w:fldChar w:fldCharType="end"/>
      </w:r>
      <w:r w:rsidRPr="00252F73">
        <w:t>:</w:t>
      </w:r>
      <w:r w:rsidR="003751AE">
        <w:t xml:space="preserve"> </w:t>
      </w:r>
      <w:r w:rsidR="00312252" w:rsidRPr="00252F73">
        <w:rPr>
          <w:rFonts w:ascii="Times New Roman" w:hAnsi="Times New Roman"/>
          <w:color w:val="222222"/>
          <w:shd w:val="clear" w:color="auto" w:fill="FFFFFF"/>
        </w:rPr>
        <w:t>The calculated efficienc</w:t>
      </w:r>
      <w:r w:rsidR="003751AE">
        <w:rPr>
          <w:rFonts w:ascii="Times New Roman" w:hAnsi="Times New Roman" w:hint="eastAsia"/>
          <w:color w:val="222222"/>
          <w:shd w:val="clear" w:color="auto" w:fill="FFFFFF"/>
          <w:lang w:eastAsia="zh-CN"/>
        </w:rPr>
        <w:t>ies</w:t>
      </w:r>
      <w:r w:rsidR="00312252" w:rsidRPr="00252F73">
        <w:rPr>
          <w:rFonts w:ascii="Times New Roman" w:hAnsi="Times New Roman"/>
          <w:color w:val="222222"/>
          <w:shd w:val="clear" w:color="auto" w:fill="FFFFFF"/>
        </w:rPr>
        <w:t xml:space="preserve"> based on Equation 1-4 for various blackbody temperatures. The inset shows the optimal bandgap that maximizes the efficiency.</w:t>
      </w:r>
      <w:bookmarkEnd w:id="44"/>
      <w:r w:rsidR="00312252" w:rsidRPr="00252F73">
        <w:rPr>
          <w:rFonts w:ascii="Times New Roman" w:hAnsi="Times New Roman"/>
          <w:color w:val="222222"/>
          <w:shd w:val="clear" w:color="auto" w:fill="FFFFFF"/>
        </w:rPr>
        <w:t xml:space="preserve">  </w:t>
      </w:r>
    </w:p>
    <w:p w14:paraId="67E783B0" w14:textId="187427D8" w:rsidR="00312252" w:rsidRPr="001C6D65" w:rsidRDefault="00312252" w:rsidP="004B165F">
      <w:pPr>
        <w:pStyle w:val="Heading2"/>
      </w:pPr>
      <w:bookmarkStart w:id="45" w:name="_Toc35871016"/>
      <w:r w:rsidRPr="001C6D65">
        <w:lastRenderedPageBreak/>
        <w:t xml:space="preserve">Overview of </w:t>
      </w:r>
      <w:r>
        <w:t>i</w:t>
      </w:r>
      <w:r w:rsidRPr="001C6D65">
        <w:t>nfrared</w:t>
      </w:r>
      <w:r w:rsidR="00411542">
        <w:t xml:space="preserve"> </w:t>
      </w:r>
      <w:r w:rsidRPr="001C6D65">
        <w:t>detectors</w:t>
      </w:r>
      <w:bookmarkEnd w:id="45"/>
    </w:p>
    <w:p w14:paraId="37B3E190" w14:textId="55F6714A" w:rsidR="00312252" w:rsidRPr="001C6D65" w:rsidRDefault="00312252" w:rsidP="00867166">
      <w:pPr>
        <w:pStyle w:val="Heading3"/>
      </w:pPr>
      <w:r w:rsidRPr="001C6D65">
        <w:t xml:space="preserve">  </w:t>
      </w:r>
      <w:bookmarkStart w:id="46" w:name="_Toc35871017"/>
      <w:r w:rsidRPr="001C6D65">
        <w:rPr>
          <w:rFonts w:hint="eastAsia"/>
        </w:rPr>
        <w:t>Background</w:t>
      </w:r>
      <w:bookmarkEnd w:id="46"/>
    </w:p>
    <w:p w14:paraId="0AE11700" w14:textId="13347D14" w:rsidR="00312252" w:rsidRDefault="00312252" w:rsidP="00312252">
      <w:pPr>
        <w:widowControl w:val="0"/>
        <w:ind w:firstLine="720"/>
        <w:contextualSpacing/>
        <w:jc w:val="both"/>
        <w:rPr>
          <w:rFonts w:ascii="Times New Roman" w:hAnsi="Times New Roman"/>
        </w:rPr>
      </w:pPr>
      <w:r>
        <w:rPr>
          <w:rFonts w:ascii="Times New Roman" w:hAnsi="Times New Roman"/>
        </w:rPr>
        <w:t>The histor</w:t>
      </w:r>
      <w:r w:rsidR="00EA6673">
        <w:rPr>
          <w:rFonts w:ascii="Times New Roman" w:hAnsi="Times New Roman"/>
        </w:rPr>
        <w:t>ical</w:t>
      </w:r>
      <w:r>
        <w:rPr>
          <w:rFonts w:ascii="Times New Roman" w:hAnsi="Times New Roman"/>
        </w:rPr>
        <w:t xml:space="preserve"> track record of modern infrared detectors (or systems) is shown in Figure 1-6. Modern development of infrared detector was possible after the discovery of lead salt family (PbSe and PbS) [59]. Thereafter, further researches launched the development of various detecting materials (or structures) including </w:t>
      </w:r>
      <w:r w:rsidR="00EA6673">
        <w:rPr>
          <w:rFonts w:ascii="Times New Roman" w:hAnsi="Times New Roman"/>
        </w:rPr>
        <w:t xml:space="preserve">but </w:t>
      </w:r>
      <w:r>
        <w:rPr>
          <w:rFonts w:ascii="Times New Roman" w:hAnsi="Times New Roman"/>
        </w:rPr>
        <w:t>not limited to: Ge [60]</w:t>
      </w:r>
      <w:r>
        <w:rPr>
          <w:rFonts w:ascii="Times New Roman" w:hAnsi="Times New Roman" w:hint="eastAsia"/>
        </w:rPr>
        <w:t>,</w:t>
      </w:r>
      <w:r>
        <w:rPr>
          <w:rFonts w:ascii="Times New Roman" w:hAnsi="Times New Roman"/>
        </w:rPr>
        <w:t xml:space="preserve"> </w:t>
      </w:r>
      <w:r>
        <w:rPr>
          <w:rFonts w:ascii="Times New Roman" w:hAnsi="Times New Roman" w:hint="eastAsia"/>
        </w:rPr>
        <w:t>InSb</w:t>
      </w:r>
      <w:r>
        <w:rPr>
          <w:rFonts w:ascii="Times New Roman" w:hAnsi="Times New Roman"/>
        </w:rPr>
        <w:t xml:space="preserve"> [61], Si [62], HgCdTe [63], InGaAs [64]</w:t>
      </w:r>
      <w:r>
        <w:rPr>
          <w:rFonts w:ascii="Times New Roman" w:hAnsi="Times New Roman" w:hint="eastAsia"/>
        </w:rPr>
        <w:t>,</w:t>
      </w:r>
      <w:r>
        <w:rPr>
          <w:rFonts w:ascii="Times New Roman" w:hAnsi="Times New Roman"/>
        </w:rPr>
        <w:t xml:space="preserve"> quantum well infrared detector (QWIP) [65], quantum dot infrared detector (QDIP) [66], barrier photodetector [67] and </w:t>
      </w:r>
      <w:r>
        <w:rPr>
          <w:rFonts w:ascii="Times New Roman" w:hAnsi="Times New Roman" w:hint="eastAsia"/>
        </w:rPr>
        <w:t>type-II</w:t>
      </w:r>
      <w:r>
        <w:rPr>
          <w:rFonts w:ascii="Times New Roman" w:hAnsi="Times New Roman"/>
        </w:rPr>
        <w:t xml:space="preserve"> </w:t>
      </w:r>
      <w:r>
        <w:rPr>
          <w:rFonts w:ascii="Times New Roman" w:hAnsi="Times New Roman" w:hint="eastAsia"/>
        </w:rPr>
        <w:t>superlattice</w:t>
      </w:r>
      <w:r>
        <w:rPr>
          <w:rFonts w:ascii="Times New Roman" w:hAnsi="Times New Roman"/>
        </w:rPr>
        <w:t xml:space="preserve"> (T2SL) [68], as shown in Figure 1-6. Also, there are three generations of IR detection systems that </w:t>
      </w:r>
      <w:r w:rsidR="003751AE">
        <w:rPr>
          <w:rFonts w:ascii="Times New Roman" w:hAnsi="Times New Roman"/>
        </w:rPr>
        <w:t>are</w:t>
      </w:r>
      <w:r>
        <w:rPr>
          <w:rFonts w:ascii="Times New Roman" w:hAnsi="Times New Roman"/>
        </w:rPr>
        <w:t xml:space="preserve"> generally considered in civil and defense applications. The first generation is scanning system</w:t>
      </w:r>
      <w:r w:rsidR="00EA6673">
        <w:rPr>
          <w:rFonts w:ascii="Times New Roman" w:hAnsi="Times New Roman"/>
        </w:rPr>
        <w:t>s</w:t>
      </w:r>
      <w:r>
        <w:rPr>
          <w:rFonts w:ascii="Times New Roman" w:hAnsi="Times New Roman"/>
        </w:rPr>
        <w:t xml:space="preserve"> with single and linear units. The second generation includes</w:t>
      </w:r>
      <w:r w:rsidR="00EA6673">
        <w:rPr>
          <w:rFonts w:ascii="Times New Roman" w:hAnsi="Times New Roman"/>
        </w:rPr>
        <w:t xml:space="preserve"> </w:t>
      </w:r>
      <w:r>
        <w:rPr>
          <w:rFonts w:ascii="Times New Roman" w:hAnsi="Times New Roman"/>
        </w:rPr>
        <w:t xml:space="preserve">focal plane array (FPA) technology with monolithic and hybrid detectors. Combined with the read-out circuit in the FPA, </w:t>
      </w:r>
      <w:r w:rsidR="00EA6673">
        <w:rPr>
          <w:rFonts w:ascii="Times New Roman" w:hAnsi="Times New Roman"/>
        </w:rPr>
        <w:t xml:space="preserve">a </w:t>
      </w:r>
      <w:r>
        <w:rPr>
          <w:rFonts w:ascii="Times New Roman" w:hAnsi="Times New Roman"/>
        </w:rPr>
        <w:t>multiplexing function can be achieved. The third generation ha</w:t>
      </w:r>
      <w:r w:rsidR="00EA6673">
        <w:rPr>
          <w:rFonts w:ascii="Times New Roman" w:hAnsi="Times New Roman"/>
        </w:rPr>
        <w:t>s</w:t>
      </w:r>
      <w:r>
        <w:rPr>
          <w:rFonts w:ascii="Times New Roman" w:hAnsi="Times New Roman"/>
        </w:rPr>
        <w:t xml:space="preserve"> orders of magnitude more pixel elements than the second generation FPAs. In addition, </w:t>
      </w:r>
      <w:r w:rsidR="00EA6673">
        <w:rPr>
          <w:rFonts w:ascii="Times New Roman" w:hAnsi="Times New Roman"/>
        </w:rPr>
        <w:t xml:space="preserve">a </w:t>
      </w:r>
      <w:r>
        <w:rPr>
          <w:rFonts w:ascii="Times New Roman" w:hAnsi="Times New Roman"/>
        </w:rPr>
        <w:t>multicolor function and other superior on-chip features are possible in</w:t>
      </w:r>
      <w:r w:rsidR="00EA6673">
        <w:rPr>
          <w:rFonts w:ascii="Times New Roman" w:hAnsi="Times New Roman"/>
        </w:rPr>
        <w:t xml:space="preserve"> the</w:t>
      </w:r>
      <w:r>
        <w:rPr>
          <w:rFonts w:ascii="Times New Roman" w:hAnsi="Times New Roman"/>
        </w:rPr>
        <w:t xml:space="preserve"> third generation. </w:t>
      </w:r>
    </w:p>
    <w:p w14:paraId="66A48506" w14:textId="77777777" w:rsidR="00252F73" w:rsidRDefault="00312252" w:rsidP="00252F73">
      <w:pPr>
        <w:keepNext/>
        <w:widowControl w:val="0"/>
        <w:spacing w:after="120" w:line="240" w:lineRule="auto"/>
        <w:jc w:val="center"/>
      </w:pPr>
      <w:r>
        <w:rPr>
          <w:noProof/>
        </w:rPr>
        <w:drawing>
          <wp:inline distT="0" distB="0" distL="0" distR="0" wp14:anchorId="6B7C829E" wp14:editId="22ABD2C6">
            <wp:extent cx="4353636" cy="2037948"/>
            <wp:effectExtent l="0" t="0" r="889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87090" cy="2053608"/>
                    </a:xfrm>
                    <a:prstGeom prst="rect">
                      <a:avLst/>
                    </a:prstGeom>
                    <a:noFill/>
                    <a:ln>
                      <a:noFill/>
                    </a:ln>
                  </pic:spPr>
                </pic:pic>
              </a:graphicData>
            </a:graphic>
          </wp:inline>
        </w:drawing>
      </w:r>
    </w:p>
    <w:p w14:paraId="3296F4E8" w14:textId="5B07C150" w:rsidR="00312252" w:rsidRPr="00252F73" w:rsidRDefault="00252F73" w:rsidP="00252F73">
      <w:pPr>
        <w:pStyle w:val="Caption"/>
        <w:spacing w:after="360"/>
        <w:jc w:val="center"/>
        <w:rPr>
          <w:rFonts w:ascii="Times New Roman" w:hAnsi="Times New Roman"/>
        </w:rPr>
      </w:pPr>
      <w:bookmarkStart w:id="47" w:name="_Toc39661025"/>
      <w:r w:rsidRPr="00252F73">
        <w:t xml:space="preserve">Figure </w:t>
      </w:r>
      <w:r w:rsidR="00CE52C4">
        <w:fldChar w:fldCharType="begin"/>
      </w:r>
      <w:r w:rsidR="00CE52C4">
        <w:instrText xml:space="preserve"> STYLEREF 1 \s </w:instrText>
      </w:r>
      <w:r w:rsidR="00CE52C4">
        <w:fldChar w:fldCharType="separate"/>
      </w:r>
      <w:r w:rsidR="00CE52C4">
        <w:rPr>
          <w:noProof/>
        </w:rPr>
        <w:t>1</w:t>
      </w:r>
      <w:r w:rsidR="00CE52C4">
        <w:rPr>
          <w:noProof/>
        </w:rPr>
        <w:fldChar w:fldCharType="end"/>
      </w:r>
      <w:r w:rsidR="004D72CC">
        <w:noBreakHyphen/>
      </w:r>
      <w:r w:rsidR="00CE52C4">
        <w:fldChar w:fldCharType="begin"/>
      </w:r>
      <w:r w:rsidR="00CE52C4">
        <w:instrText xml:space="preserve"> SEQ Figure \* ARABIC \s 1 </w:instrText>
      </w:r>
      <w:r w:rsidR="00CE52C4">
        <w:fldChar w:fldCharType="separate"/>
      </w:r>
      <w:r w:rsidR="00CE52C4">
        <w:rPr>
          <w:noProof/>
        </w:rPr>
        <w:t>6</w:t>
      </w:r>
      <w:r w:rsidR="00CE52C4">
        <w:rPr>
          <w:noProof/>
        </w:rPr>
        <w:fldChar w:fldCharType="end"/>
      </w:r>
      <w:r w:rsidRPr="00252F73">
        <w:t>:</w:t>
      </w:r>
      <w:r w:rsidR="003751AE">
        <w:t xml:space="preserve"> </w:t>
      </w:r>
      <w:r w:rsidR="00312252" w:rsidRPr="00252F73">
        <w:rPr>
          <w:rFonts w:ascii="Times New Roman" w:hAnsi="Times New Roman"/>
        </w:rPr>
        <w:t>The development history of modern infrared detectors and systems.</w:t>
      </w:r>
      <w:bookmarkEnd w:id="47"/>
    </w:p>
    <w:p w14:paraId="643E44D1" w14:textId="1DE42BE5" w:rsidR="00312252" w:rsidRDefault="00312252" w:rsidP="00312252">
      <w:pPr>
        <w:widowControl w:val="0"/>
        <w:spacing w:after="120"/>
        <w:ind w:firstLine="720"/>
        <w:jc w:val="both"/>
        <w:rPr>
          <w:rFonts w:ascii="Times New Roman" w:hAnsi="Times New Roman"/>
        </w:rPr>
      </w:pPr>
      <w:r>
        <w:rPr>
          <w:rFonts w:ascii="Times New Roman" w:hAnsi="Times New Roman"/>
        </w:rPr>
        <w:lastRenderedPageBreak/>
        <w:t xml:space="preserve">As mentioned in Section 1.1, </w:t>
      </w:r>
      <w:r>
        <w:rPr>
          <w:rFonts w:ascii="Times New Roman" w:hAnsi="Times New Roman" w:hint="eastAsia"/>
        </w:rPr>
        <w:t>MWIR</w:t>
      </w:r>
      <w:r w:rsidR="00EA6673">
        <w:rPr>
          <w:rFonts w:ascii="Times New Roman" w:hAnsi="Times New Roman"/>
        </w:rPr>
        <w:t xml:space="preserve"> technology</w:t>
      </w:r>
      <w:r>
        <w:rPr>
          <w:rFonts w:ascii="Times New Roman" w:hAnsi="Times New Roman"/>
        </w:rPr>
        <w:t xml:space="preserve"> </w:t>
      </w:r>
      <w:r>
        <w:rPr>
          <w:rFonts w:ascii="Times New Roman" w:hAnsi="Times New Roman" w:hint="eastAsia"/>
        </w:rPr>
        <w:t>fin</w:t>
      </w:r>
      <w:r>
        <w:rPr>
          <w:rFonts w:ascii="Times New Roman" w:hAnsi="Times New Roman"/>
        </w:rPr>
        <w:t>ds its application mainly in gas sensing. Specifically, there are three thriving civil application areas of mid IR gas sensors: environmental monitoring, industrial process control and medical diagnosis. M</w:t>
      </w:r>
      <w:r w:rsidRPr="00D803AF">
        <w:rPr>
          <w:rFonts w:ascii="Times New Roman" w:hAnsi="Times New Roman"/>
        </w:rPr>
        <w:t>any molecules and gas</w:t>
      </w:r>
      <w:r w:rsidR="00EA6673">
        <w:rPr>
          <w:rFonts w:ascii="Times New Roman" w:hAnsi="Times New Roman"/>
        </w:rPr>
        <w:t>es</w:t>
      </w:r>
      <w:r w:rsidRPr="00D803AF">
        <w:rPr>
          <w:rFonts w:ascii="Times New Roman" w:hAnsi="Times New Roman"/>
        </w:rPr>
        <w:t xml:space="preserve"> exhibit </w:t>
      </w:r>
      <w:r w:rsidRPr="00D803AF">
        <w:rPr>
          <w:rFonts w:ascii="Times New Roman" w:hAnsi="Times New Roman" w:hint="eastAsia"/>
        </w:rPr>
        <w:t>strong</w:t>
      </w:r>
      <w:r w:rsidRPr="00D803AF">
        <w:rPr>
          <w:rFonts w:ascii="Times New Roman" w:hAnsi="Times New Roman"/>
        </w:rPr>
        <w:t xml:space="preserve"> absorption </w:t>
      </w:r>
      <w:r>
        <w:rPr>
          <w:rFonts w:ascii="Times New Roman" w:hAnsi="Times New Roman"/>
        </w:rPr>
        <w:t xml:space="preserve">characteristics in </w:t>
      </w:r>
      <w:r w:rsidR="00EA6673">
        <w:rPr>
          <w:rFonts w:ascii="Times New Roman" w:hAnsi="Times New Roman"/>
        </w:rPr>
        <w:t xml:space="preserve">the </w:t>
      </w:r>
      <w:r>
        <w:rPr>
          <w:rFonts w:ascii="Times New Roman" w:hAnsi="Times New Roman"/>
        </w:rPr>
        <w:t xml:space="preserve">mid IR band, as shown in Figure 1-7 [69]. In addition, thanks to the much stronger absorption, gas sensing systems based on MWIR and LWIR optoelectronics have </w:t>
      </w:r>
      <w:r w:rsidR="00EA6673">
        <w:rPr>
          <w:rFonts w:ascii="Times New Roman" w:hAnsi="Times New Roman"/>
        </w:rPr>
        <w:t>an</w:t>
      </w:r>
      <w:r>
        <w:rPr>
          <w:rFonts w:ascii="Times New Roman" w:hAnsi="Times New Roman"/>
        </w:rPr>
        <w:t xml:space="preserve"> inherent advantage over NIR counterparts in terms of sensitivity (or detection limit). For example, the detection limit for CH</w:t>
      </w:r>
      <w:r>
        <w:rPr>
          <w:rFonts w:ascii="Times New Roman" w:hAnsi="Times New Roman"/>
          <w:vertAlign w:val="subscript"/>
        </w:rPr>
        <w:t>4</w:t>
      </w:r>
      <w:r>
        <w:rPr>
          <w:rFonts w:ascii="Times New Roman" w:hAnsi="Times New Roman"/>
        </w:rPr>
        <w:t xml:space="preserve"> at 3.26 </w:t>
      </w:r>
      <w:r w:rsidRPr="00456ECE">
        <w:rPr>
          <w:rFonts w:ascii="Symbol" w:hAnsi="Symbol"/>
        </w:rPr>
        <w:t></w:t>
      </w:r>
      <w:r>
        <w:rPr>
          <w:rFonts w:ascii="Times New Roman" w:hAnsi="Times New Roman"/>
        </w:rPr>
        <w:t xml:space="preserve">m is 1.7 ppb compared to 600 ppb at 1.65 </w:t>
      </w:r>
      <w:r w:rsidRPr="00456ECE">
        <w:rPr>
          <w:rFonts w:ascii="Symbol" w:hAnsi="Symbol"/>
        </w:rPr>
        <w:t></w:t>
      </w:r>
      <w:r>
        <w:rPr>
          <w:rFonts w:ascii="Times New Roman" w:hAnsi="Times New Roman"/>
        </w:rPr>
        <w:t>m. Another more contrasting example is CO</w:t>
      </w:r>
      <w:r>
        <w:rPr>
          <w:rFonts w:ascii="Times New Roman" w:hAnsi="Times New Roman"/>
          <w:vertAlign w:val="subscript"/>
        </w:rPr>
        <w:t>2</w:t>
      </w:r>
      <w:r>
        <w:rPr>
          <w:rFonts w:ascii="Times New Roman" w:hAnsi="Times New Roman"/>
        </w:rPr>
        <w:t xml:space="preserve">. The detection limit for this greenhouse gas is 0.13 ppb at 4.23 </w:t>
      </w:r>
      <w:r w:rsidRPr="00EA17AD">
        <w:rPr>
          <w:rFonts w:ascii="Symbol" w:hAnsi="Symbol"/>
        </w:rPr>
        <w:t></w:t>
      </w:r>
      <w:r>
        <w:rPr>
          <w:rFonts w:ascii="Times New Roman" w:hAnsi="Times New Roman"/>
        </w:rPr>
        <w:t xml:space="preserve">m, while it is 3000 ppb at 1.55 </w:t>
      </w:r>
      <w:r w:rsidRPr="00EA17AD">
        <w:rPr>
          <w:rFonts w:ascii="Symbol" w:hAnsi="Symbol"/>
        </w:rPr>
        <w:t></w:t>
      </w:r>
      <w:r>
        <w:rPr>
          <w:rFonts w:ascii="Times New Roman" w:hAnsi="Times New Roman"/>
        </w:rPr>
        <w:t>m. Despite the real advantages, MWIR and LWIR optoelectronics had received considerably much less research attention than NIR optoelectronics. The main reason for this difference is the revolution of communication system</w:t>
      </w:r>
      <w:r w:rsidR="00EA6673">
        <w:rPr>
          <w:rFonts w:ascii="Times New Roman" w:hAnsi="Times New Roman"/>
        </w:rPr>
        <w:t>s</w:t>
      </w:r>
      <w:r>
        <w:rPr>
          <w:rFonts w:ascii="Times New Roman" w:hAnsi="Times New Roman"/>
        </w:rPr>
        <w:t xml:space="preserve"> with the advent of optical fiber system</w:t>
      </w:r>
      <w:r w:rsidR="00EA6673">
        <w:rPr>
          <w:rFonts w:ascii="Times New Roman" w:hAnsi="Times New Roman"/>
        </w:rPr>
        <w:t>s</w:t>
      </w:r>
      <w:r>
        <w:rPr>
          <w:rFonts w:ascii="Times New Roman" w:hAnsi="Times New Roman"/>
        </w:rPr>
        <w:t xml:space="preserve">, which directly lead to </w:t>
      </w:r>
      <w:r w:rsidR="00EA6673">
        <w:rPr>
          <w:rFonts w:ascii="Times New Roman" w:hAnsi="Times New Roman"/>
        </w:rPr>
        <w:t xml:space="preserve">the </w:t>
      </w:r>
      <w:r>
        <w:rPr>
          <w:rFonts w:ascii="Times New Roman" w:hAnsi="Times New Roman"/>
        </w:rPr>
        <w:t xml:space="preserve">rapid development of NIR optoelectronics. Nevertheless, the impressive accomplishments in MWIR and LWIR lasers such as quantum cascade lasers (QCLs) [70-71] and interband cascade lasers (ICLs) [72-73] will significantly promote the research and development of MWIR detectors.   </w:t>
      </w:r>
    </w:p>
    <w:p w14:paraId="27956FE6" w14:textId="24DE2D3E" w:rsidR="00252F73" w:rsidRDefault="00EA6673" w:rsidP="00EA6673">
      <w:pPr>
        <w:keepNext/>
        <w:widowControl w:val="0"/>
        <w:spacing w:after="120" w:line="240" w:lineRule="auto"/>
        <w:jc w:val="center"/>
      </w:pPr>
      <w:r w:rsidRPr="00EA6673">
        <w:rPr>
          <w:noProof/>
        </w:rPr>
        <w:lastRenderedPageBreak/>
        <w:drawing>
          <wp:inline distT="0" distB="0" distL="0" distR="0" wp14:anchorId="7B32D633" wp14:editId="6E4CC20B">
            <wp:extent cx="4615132" cy="2508409"/>
            <wp:effectExtent l="0" t="0" r="0" b="635"/>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15132" cy="2508409"/>
                    </a:xfrm>
                    <a:prstGeom prst="rect">
                      <a:avLst/>
                    </a:prstGeom>
                    <a:noFill/>
                    <a:ln>
                      <a:noFill/>
                    </a:ln>
                  </pic:spPr>
                </pic:pic>
              </a:graphicData>
            </a:graphic>
          </wp:inline>
        </w:drawing>
      </w:r>
    </w:p>
    <w:p w14:paraId="738F3E46" w14:textId="12CA1A6A" w:rsidR="00312252" w:rsidRPr="00252F73" w:rsidRDefault="00252F73" w:rsidP="000E3597">
      <w:pPr>
        <w:pStyle w:val="Caption"/>
        <w:spacing w:after="720"/>
        <w:jc w:val="both"/>
        <w:rPr>
          <w:rFonts w:ascii="Times New Roman" w:hAnsi="Times New Roman"/>
        </w:rPr>
      </w:pPr>
      <w:bookmarkStart w:id="48" w:name="_Toc39661026"/>
      <w:r w:rsidRPr="00252F73">
        <w:t xml:space="preserve">Figure </w:t>
      </w:r>
      <w:r w:rsidR="00CE52C4">
        <w:fldChar w:fldCharType="begin"/>
      </w:r>
      <w:r w:rsidR="00CE52C4">
        <w:instrText xml:space="preserve"> STYLEREF 1 \s </w:instrText>
      </w:r>
      <w:r w:rsidR="00CE52C4">
        <w:fldChar w:fldCharType="separate"/>
      </w:r>
      <w:r w:rsidR="00CE52C4">
        <w:rPr>
          <w:noProof/>
        </w:rPr>
        <w:t>1</w:t>
      </w:r>
      <w:r w:rsidR="00CE52C4">
        <w:rPr>
          <w:noProof/>
        </w:rPr>
        <w:fldChar w:fldCharType="end"/>
      </w:r>
      <w:r w:rsidR="004D72CC">
        <w:noBreakHyphen/>
      </w:r>
      <w:r w:rsidR="00CE52C4">
        <w:fldChar w:fldCharType="begin"/>
      </w:r>
      <w:r w:rsidR="00CE52C4">
        <w:instrText xml:space="preserve"> SEQ Figure \* ARABIC \s 1 </w:instrText>
      </w:r>
      <w:r w:rsidR="00CE52C4">
        <w:fldChar w:fldCharType="separate"/>
      </w:r>
      <w:r w:rsidR="00CE52C4">
        <w:rPr>
          <w:noProof/>
        </w:rPr>
        <w:t>7</w:t>
      </w:r>
      <w:r w:rsidR="00CE52C4">
        <w:rPr>
          <w:noProof/>
        </w:rPr>
        <w:fldChar w:fldCharType="end"/>
      </w:r>
      <w:r w:rsidRPr="00252F73">
        <w:t xml:space="preserve">: </w:t>
      </w:r>
      <w:r w:rsidR="00312252" w:rsidRPr="00252F73">
        <w:rPr>
          <w:rFonts w:ascii="Times New Roman" w:hAnsi="Times New Roman"/>
        </w:rPr>
        <w:t>Mid infrared absorption spectra of some molecules and gases. Data were collected from [69].</w:t>
      </w:r>
      <w:bookmarkEnd w:id="48"/>
      <w:r w:rsidR="00312252" w:rsidRPr="00252F73">
        <w:rPr>
          <w:rFonts w:ascii="Times New Roman" w:hAnsi="Times New Roman"/>
        </w:rPr>
        <w:t xml:space="preserve">  </w:t>
      </w:r>
    </w:p>
    <w:p w14:paraId="59550581" w14:textId="5EA7E664" w:rsidR="00312252" w:rsidRPr="00245C9F" w:rsidRDefault="00312252" w:rsidP="00867166">
      <w:pPr>
        <w:pStyle w:val="Heading3"/>
      </w:pPr>
      <w:bookmarkStart w:id="49" w:name="_Toc35871018"/>
      <w:r w:rsidRPr="00245C9F">
        <w:t xml:space="preserve">Photon </w:t>
      </w:r>
      <w:r>
        <w:t>d</w:t>
      </w:r>
      <w:r w:rsidRPr="00245C9F">
        <w:t xml:space="preserve">etection vs </w:t>
      </w:r>
      <w:r>
        <w:t>t</w:t>
      </w:r>
      <w:r w:rsidRPr="00245C9F">
        <w:t xml:space="preserve">hermal </w:t>
      </w:r>
      <w:r>
        <w:t>d</w:t>
      </w:r>
      <w:r w:rsidRPr="00245C9F">
        <w:t>etection</w:t>
      </w:r>
      <w:bookmarkEnd w:id="49"/>
    </w:p>
    <w:p w14:paraId="2DC10C4B" w14:textId="047FEBFF" w:rsidR="00312252" w:rsidRDefault="00312252" w:rsidP="00312252">
      <w:pPr>
        <w:widowControl w:val="0"/>
        <w:spacing w:after="120"/>
        <w:ind w:firstLine="720"/>
        <w:jc w:val="both"/>
        <w:rPr>
          <w:rFonts w:ascii="Times New Roman" w:hAnsi="Times New Roman"/>
        </w:rPr>
      </w:pPr>
      <w:r>
        <w:rPr>
          <w:rFonts w:ascii="Times New Roman" w:hAnsi="Times New Roman"/>
        </w:rPr>
        <w:t>Most infrared detectors can be classified into two categories [9, 74-76]: photon detectors and thermal detectors. Photon detection occurs when incident photons, absorbed by the detecting material, excite free electron-hole pairs. In most instances, the material is a bulk semiconductor or a low dimensional material such as those mentioned in S</w:t>
      </w:r>
      <w:r>
        <w:rPr>
          <w:rFonts w:ascii="Times New Roman" w:hAnsi="Times New Roman" w:hint="eastAsia"/>
        </w:rPr>
        <w:t>ubsection</w:t>
      </w:r>
      <w:r>
        <w:rPr>
          <w:rFonts w:ascii="Times New Roman" w:hAnsi="Times New Roman"/>
        </w:rPr>
        <w:t xml:space="preserve"> 1.3.1 (refer to Figure 1-6). The electrical signal arises from the change of electron distribution inside the detector. Thermal detection is defined as the mechanism that change some measurable property of the detecting material due to the temperature increase of that material resulting from the absorption of radiation, as illustrated in Figure 1-8 [76]. Among the various thermal mechanisms, the most important three are the thermoelectric effect, the resistive bolometric effect, the pyroelectric effect and its modification known as</w:t>
      </w:r>
      <w:r w:rsidR="00EA6673">
        <w:rPr>
          <w:rFonts w:ascii="Times New Roman" w:hAnsi="Times New Roman"/>
        </w:rPr>
        <w:t xml:space="preserve"> the </w:t>
      </w:r>
      <w:r>
        <w:rPr>
          <w:rFonts w:ascii="Times New Roman" w:hAnsi="Times New Roman"/>
        </w:rPr>
        <w:t xml:space="preserve">ferroelectric bolometer [9, 74-76]. Although many other mechanisms were proposed, only these three have been shown to be practical to date. </w:t>
      </w:r>
      <w:r w:rsidRPr="009B237F">
        <w:rPr>
          <w:rFonts w:ascii="Times New Roman" w:hAnsi="Times New Roman"/>
        </w:rPr>
        <w:t>The electrical output in a resistive bolometer</w:t>
      </w:r>
      <w:r>
        <w:rPr>
          <w:rFonts w:ascii="Times New Roman" w:hAnsi="Times New Roman"/>
        </w:rPr>
        <w:t xml:space="preserve"> (typically made of VO</w:t>
      </w:r>
      <w:r>
        <w:rPr>
          <w:rFonts w:ascii="Times New Roman" w:hAnsi="Times New Roman"/>
          <w:vertAlign w:val="subscript"/>
        </w:rPr>
        <w:t>x</w:t>
      </w:r>
      <w:r>
        <w:rPr>
          <w:rFonts w:ascii="Times New Roman" w:hAnsi="Times New Roman"/>
        </w:rPr>
        <w:t xml:space="preserve">) arises from the change of its electrical resistance as the </w:t>
      </w:r>
      <w:r>
        <w:rPr>
          <w:rFonts w:ascii="Times New Roman" w:hAnsi="Times New Roman"/>
        </w:rPr>
        <w:lastRenderedPageBreak/>
        <w:t xml:space="preserve">temperature rises. The pyroelectric effect is demonstrated with certain materials which could generate electrical polarization that can be measured as an electrical charge on the opposite face. The thermoelectric effect, i.e. Seeback effect, is the buildup of an electrical potential across a temperature gradient; the resulting voltage is proportional to the temperature difference between the hot and cold ends. </w:t>
      </w:r>
    </w:p>
    <w:p w14:paraId="3746578C" w14:textId="77777777" w:rsidR="000E3597" w:rsidRDefault="00312252" w:rsidP="000E3597">
      <w:pPr>
        <w:keepNext/>
        <w:widowControl w:val="0"/>
        <w:spacing w:after="120" w:line="240" w:lineRule="auto"/>
        <w:jc w:val="center"/>
      </w:pPr>
      <w:r>
        <w:rPr>
          <w:noProof/>
        </w:rPr>
        <w:drawing>
          <wp:inline distT="0" distB="0" distL="0" distR="0" wp14:anchorId="45CE6321" wp14:editId="19BDC90D">
            <wp:extent cx="1931159" cy="1956660"/>
            <wp:effectExtent l="0" t="0" r="0" b="57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31159" cy="1956660"/>
                    </a:xfrm>
                    <a:prstGeom prst="rect">
                      <a:avLst/>
                    </a:prstGeom>
                    <a:noFill/>
                    <a:ln>
                      <a:noFill/>
                    </a:ln>
                  </pic:spPr>
                </pic:pic>
              </a:graphicData>
            </a:graphic>
          </wp:inline>
        </w:drawing>
      </w:r>
    </w:p>
    <w:p w14:paraId="68A6B2D5" w14:textId="05C5AD03" w:rsidR="00312252" w:rsidRPr="000E3597" w:rsidRDefault="000E3597" w:rsidP="000E3597">
      <w:pPr>
        <w:pStyle w:val="Caption"/>
        <w:spacing w:after="360"/>
        <w:jc w:val="center"/>
        <w:rPr>
          <w:rFonts w:ascii="Times New Roman" w:hAnsi="Times New Roman"/>
        </w:rPr>
      </w:pPr>
      <w:bookmarkStart w:id="50" w:name="_Toc39661027"/>
      <w:r w:rsidRPr="000E3597">
        <w:t xml:space="preserve">Figure </w:t>
      </w:r>
      <w:r w:rsidR="00CE52C4">
        <w:fldChar w:fldCharType="begin"/>
      </w:r>
      <w:r w:rsidR="00CE52C4">
        <w:instrText xml:space="preserve"> STYLEREF 1 \s </w:instrText>
      </w:r>
      <w:r w:rsidR="00CE52C4">
        <w:fldChar w:fldCharType="separate"/>
      </w:r>
      <w:r w:rsidR="00CE52C4">
        <w:rPr>
          <w:noProof/>
        </w:rPr>
        <w:t>1</w:t>
      </w:r>
      <w:r w:rsidR="00CE52C4">
        <w:rPr>
          <w:noProof/>
        </w:rPr>
        <w:fldChar w:fldCharType="end"/>
      </w:r>
      <w:r w:rsidR="004D72CC">
        <w:noBreakHyphen/>
      </w:r>
      <w:r w:rsidR="00CE52C4">
        <w:fldChar w:fldCharType="begin"/>
      </w:r>
      <w:r w:rsidR="00CE52C4">
        <w:instrText xml:space="preserve"> SEQ Figure \* ARABIC \s 1 </w:instrText>
      </w:r>
      <w:r w:rsidR="00CE52C4">
        <w:fldChar w:fldCharType="separate"/>
      </w:r>
      <w:r w:rsidR="00CE52C4">
        <w:rPr>
          <w:noProof/>
        </w:rPr>
        <w:t>8</w:t>
      </w:r>
      <w:r w:rsidR="00CE52C4">
        <w:rPr>
          <w:noProof/>
        </w:rPr>
        <w:fldChar w:fldCharType="end"/>
      </w:r>
      <w:r w:rsidRPr="000E3597">
        <w:t>:</w:t>
      </w:r>
      <w:r>
        <w:t xml:space="preserve"> </w:t>
      </w:r>
      <w:r w:rsidR="00312252" w:rsidRPr="000E3597">
        <w:rPr>
          <w:rFonts w:ascii="Times New Roman" w:hAnsi="Times New Roman"/>
        </w:rPr>
        <w:t xml:space="preserve">Block diagram of a thermal detector. </w:t>
      </w:r>
      <w:r w:rsidR="003A1BB4">
        <w:rPr>
          <w:rFonts w:ascii="Times New Roman" w:hAnsi="Times New Roman"/>
        </w:rPr>
        <w:t>F</w:t>
      </w:r>
      <w:r w:rsidR="00312252" w:rsidRPr="000E3597">
        <w:rPr>
          <w:rFonts w:ascii="Times New Roman" w:hAnsi="Times New Roman"/>
        </w:rPr>
        <w:t>igure from [76].</w:t>
      </w:r>
      <w:bookmarkEnd w:id="50"/>
      <w:r w:rsidR="00312252" w:rsidRPr="000E3597">
        <w:rPr>
          <w:rFonts w:ascii="Times New Roman" w:hAnsi="Times New Roman"/>
        </w:rPr>
        <w:t xml:space="preserve"> </w:t>
      </w:r>
    </w:p>
    <w:p w14:paraId="5E277C2E" w14:textId="7B959F23" w:rsidR="00312252" w:rsidRPr="000C3196" w:rsidRDefault="00312252" w:rsidP="00312252">
      <w:pPr>
        <w:widowControl w:val="0"/>
        <w:ind w:firstLine="720"/>
        <w:jc w:val="both"/>
        <w:rPr>
          <w:rFonts w:ascii="Times New Roman" w:hAnsi="Times New Roman"/>
        </w:rPr>
      </w:pPr>
      <w:r>
        <w:rPr>
          <w:rFonts w:ascii="Times New Roman" w:hAnsi="Times New Roman"/>
        </w:rPr>
        <w:t xml:space="preserve">In general, thermal detectors do not require cryogenic cooling, while the photon detectors </w:t>
      </w:r>
      <w:r w:rsidR="00E96404">
        <w:rPr>
          <w:rFonts w:ascii="Times New Roman" w:hAnsi="Times New Roman"/>
        </w:rPr>
        <w:t xml:space="preserve">in </w:t>
      </w:r>
      <w:r w:rsidR="00445F94">
        <w:rPr>
          <w:rFonts w:ascii="Times New Roman" w:hAnsi="Times New Roman"/>
        </w:rPr>
        <w:t>MWIR and LWIR</w:t>
      </w:r>
      <w:r w:rsidR="00E96404">
        <w:rPr>
          <w:rFonts w:ascii="Times New Roman" w:hAnsi="Times New Roman"/>
        </w:rPr>
        <w:t xml:space="preserve"> region</w:t>
      </w:r>
      <w:r w:rsidR="00445F94">
        <w:rPr>
          <w:rFonts w:ascii="Times New Roman" w:hAnsi="Times New Roman"/>
        </w:rPr>
        <w:t>s</w:t>
      </w:r>
      <w:r w:rsidR="00E96404">
        <w:rPr>
          <w:rFonts w:ascii="Times New Roman" w:hAnsi="Times New Roman"/>
        </w:rPr>
        <w:t xml:space="preserve"> </w:t>
      </w:r>
      <w:r>
        <w:rPr>
          <w:rFonts w:ascii="Times New Roman" w:hAnsi="Times New Roman"/>
        </w:rPr>
        <w:t>are cooled to suppress thermal generation of carriers. The coolers are normally costly devices, making the detection system (e.g. an infrared camera) more expensive than uncooled systems. Also, the coolers make the systems bulky, and more steps are needed in manufactur</w:t>
      </w:r>
      <w:r w:rsidR="003A1BB4">
        <w:rPr>
          <w:rFonts w:ascii="Times New Roman" w:hAnsi="Times New Roman"/>
        </w:rPr>
        <w:t>ing</w:t>
      </w:r>
      <w:r>
        <w:rPr>
          <w:rFonts w:ascii="Times New Roman" w:hAnsi="Times New Roman"/>
        </w:rPr>
        <w:t xml:space="preserve">, therefore reducing the yields. </w:t>
      </w:r>
      <w:r w:rsidR="003A1BB4">
        <w:rPr>
          <w:rFonts w:ascii="Times New Roman" w:hAnsi="Times New Roman"/>
        </w:rPr>
        <w:t>In addition</w:t>
      </w:r>
      <w:r>
        <w:rPr>
          <w:rFonts w:ascii="Times New Roman" w:hAnsi="Times New Roman"/>
        </w:rPr>
        <w:t xml:space="preserve">, photon detectors are selective in wavelength, while thermal detectors have no wavelength dependence. Nevertheless, cooled systems based on photon detectors are incredibly more sensitive than uncooled thermal systems, as illustrated in Figure 1-9. </w:t>
      </w:r>
      <w:r>
        <w:rPr>
          <w:rFonts w:ascii="Times New Roman" w:hAnsi="Times New Roman" w:hint="eastAsia"/>
        </w:rPr>
        <w:t>As</w:t>
      </w:r>
      <w:r>
        <w:rPr>
          <w:rFonts w:ascii="Times New Roman" w:hAnsi="Times New Roman"/>
        </w:rPr>
        <w:t xml:space="preserve"> can be seen, the image captured by a cooled infrared camera has a quality much better than that created by a</w:t>
      </w:r>
      <w:r w:rsidR="00445F94">
        <w:rPr>
          <w:rFonts w:ascii="Times New Roman" w:hAnsi="Times New Roman"/>
        </w:rPr>
        <w:t>n</w:t>
      </w:r>
      <w:r>
        <w:rPr>
          <w:rFonts w:ascii="Times New Roman" w:hAnsi="Times New Roman"/>
        </w:rPr>
        <w:t xml:space="preserve"> uncooled camera. In addition, the imaging speed</w:t>
      </w:r>
      <w:r w:rsidR="003A1BB4">
        <w:rPr>
          <w:rFonts w:ascii="Times New Roman" w:hAnsi="Times New Roman"/>
        </w:rPr>
        <w:t>s</w:t>
      </w:r>
      <w:r>
        <w:rPr>
          <w:rFonts w:ascii="Times New Roman" w:hAnsi="Times New Roman"/>
        </w:rPr>
        <w:t xml:space="preserve"> of cooled systems are much higher than uncooled systems. The high-speed thermal imaging of cooled systems </w:t>
      </w:r>
      <w:r>
        <w:rPr>
          <w:rFonts w:ascii="Times New Roman" w:hAnsi="Times New Roman"/>
        </w:rPr>
        <w:lastRenderedPageBreak/>
        <w:t xml:space="preserve">allows capturing frame rates as high as 62000 fps. </w:t>
      </w:r>
    </w:p>
    <w:p w14:paraId="400B61FC" w14:textId="77777777" w:rsidR="000E3597" w:rsidRDefault="00312252" w:rsidP="000E3597">
      <w:pPr>
        <w:keepNext/>
        <w:widowControl w:val="0"/>
        <w:spacing w:before="120" w:after="120" w:line="240" w:lineRule="auto"/>
        <w:jc w:val="center"/>
      </w:pPr>
      <w:r>
        <w:rPr>
          <w:noProof/>
        </w:rPr>
        <w:drawing>
          <wp:inline distT="0" distB="0" distL="0" distR="0" wp14:anchorId="20D6A5F5" wp14:editId="65A95E40">
            <wp:extent cx="5078310" cy="1753738"/>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16596" cy="1766960"/>
                    </a:xfrm>
                    <a:prstGeom prst="rect">
                      <a:avLst/>
                    </a:prstGeom>
                    <a:noFill/>
                    <a:ln>
                      <a:noFill/>
                    </a:ln>
                  </pic:spPr>
                </pic:pic>
              </a:graphicData>
            </a:graphic>
          </wp:inline>
        </w:drawing>
      </w:r>
    </w:p>
    <w:p w14:paraId="7844C6ED" w14:textId="2CBCFD97" w:rsidR="00312252" w:rsidRPr="000E3597" w:rsidRDefault="000E3597" w:rsidP="000E3597">
      <w:pPr>
        <w:pStyle w:val="Caption"/>
        <w:spacing w:after="720"/>
        <w:jc w:val="both"/>
        <w:rPr>
          <w:rFonts w:ascii="Times New Roman" w:hAnsi="Times New Roman"/>
        </w:rPr>
      </w:pPr>
      <w:bookmarkStart w:id="51" w:name="_Toc39661028"/>
      <w:r w:rsidRPr="000E3597">
        <w:t xml:space="preserve">Figure </w:t>
      </w:r>
      <w:r w:rsidR="00CE52C4">
        <w:fldChar w:fldCharType="begin"/>
      </w:r>
      <w:r w:rsidR="00CE52C4">
        <w:instrText xml:space="preserve"> STYLEREF 1 \s </w:instrText>
      </w:r>
      <w:r w:rsidR="00CE52C4">
        <w:fldChar w:fldCharType="separate"/>
      </w:r>
      <w:r w:rsidR="00CE52C4">
        <w:rPr>
          <w:noProof/>
        </w:rPr>
        <w:t>1</w:t>
      </w:r>
      <w:r w:rsidR="00CE52C4">
        <w:rPr>
          <w:noProof/>
        </w:rPr>
        <w:fldChar w:fldCharType="end"/>
      </w:r>
      <w:r w:rsidR="004D72CC">
        <w:noBreakHyphen/>
      </w:r>
      <w:r w:rsidR="00CE52C4">
        <w:fldChar w:fldCharType="begin"/>
      </w:r>
      <w:r w:rsidR="00CE52C4">
        <w:instrText xml:space="preserve"> SEQ Figure \* ARABIC \s 1 </w:instrText>
      </w:r>
      <w:r w:rsidR="00CE52C4">
        <w:fldChar w:fldCharType="separate"/>
      </w:r>
      <w:r w:rsidR="00CE52C4">
        <w:rPr>
          <w:noProof/>
        </w:rPr>
        <w:t>9</w:t>
      </w:r>
      <w:r w:rsidR="00CE52C4">
        <w:rPr>
          <w:noProof/>
        </w:rPr>
        <w:fldChar w:fldCharType="end"/>
      </w:r>
      <w:r w:rsidRPr="000E3597">
        <w:t xml:space="preserve">: </w:t>
      </w:r>
      <w:r w:rsidR="00312252" w:rsidRPr="000E3597">
        <w:rPr>
          <w:rFonts w:ascii="Times New Roman" w:hAnsi="Times New Roman"/>
        </w:rPr>
        <w:t xml:space="preserve">Images created by uncooled and cooled infrared cameras. </w:t>
      </w:r>
      <w:r w:rsidR="003A1BB4">
        <w:rPr>
          <w:rFonts w:ascii="Times New Roman" w:hAnsi="Times New Roman"/>
        </w:rPr>
        <w:t>The f</w:t>
      </w:r>
      <w:r w:rsidR="00312252" w:rsidRPr="000E3597">
        <w:rPr>
          <w:rFonts w:ascii="Times New Roman" w:hAnsi="Times New Roman"/>
        </w:rPr>
        <w:t>igures are from [77].</w:t>
      </w:r>
      <w:bookmarkEnd w:id="51"/>
      <w:r w:rsidR="00312252" w:rsidRPr="000E3597">
        <w:rPr>
          <w:rFonts w:ascii="Times New Roman" w:hAnsi="Times New Roman"/>
        </w:rPr>
        <w:t xml:space="preserve"> </w:t>
      </w:r>
    </w:p>
    <w:p w14:paraId="01905AC7" w14:textId="1E26952A" w:rsidR="00312252" w:rsidRDefault="00312252" w:rsidP="00867166">
      <w:pPr>
        <w:pStyle w:val="Heading3"/>
      </w:pPr>
      <w:bookmarkStart w:id="52" w:name="_Toc35871019"/>
      <w:r w:rsidRPr="00912255">
        <w:t xml:space="preserve">Examples of </w:t>
      </w:r>
      <w:r>
        <w:t>p</w:t>
      </w:r>
      <w:r w:rsidRPr="00912255">
        <w:t xml:space="preserve">hoton </w:t>
      </w:r>
      <w:r>
        <w:t>d</w:t>
      </w:r>
      <w:r w:rsidRPr="00912255">
        <w:t>etectors</w:t>
      </w:r>
      <w:bookmarkEnd w:id="52"/>
    </w:p>
    <w:p w14:paraId="19F72E55" w14:textId="28276DF7" w:rsidR="00312252" w:rsidRPr="00D84D24" w:rsidRDefault="00312252" w:rsidP="00312252">
      <w:pPr>
        <w:widowControl w:val="0"/>
        <w:ind w:firstLine="720"/>
        <w:contextualSpacing/>
        <w:jc w:val="both"/>
        <w:rPr>
          <w:rFonts w:ascii="Times New Roman" w:hAnsi="Times New Roman"/>
        </w:rPr>
      </w:pPr>
      <w:r w:rsidRPr="00351FE0">
        <w:rPr>
          <w:rFonts w:ascii="Times New Roman" w:hAnsi="Times New Roman"/>
        </w:rPr>
        <w:t xml:space="preserve">Photon detectors can be further subdivided into photoconductive (PC) and photovoltaic detectors according to </w:t>
      </w:r>
      <w:r w:rsidRPr="00351FE0">
        <w:rPr>
          <w:rFonts w:ascii="Times New Roman" w:hAnsi="Times New Roman"/>
          <w:shd w:val="clear" w:color="auto" w:fill="FFFFFF"/>
        </w:rPr>
        <w:t>satisfaction or violation of </w:t>
      </w:r>
      <w:r w:rsidRPr="00351FE0">
        <w:rPr>
          <w:rStyle w:val="Emphasis"/>
          <w:b w:val="0"/>
          <w:bCs/>
          <w:i w:val="0"/>
          <w:iCs w:val="0"/>
          <w:shd w:val="clear" w:color="auto" w:fill="FFFFFF"/>
        </w:rPr>
        <w:t>symmetry in</w:t>
      </w:r>
      <w:r w:rsidR="003A1BB4">
        <w:rPr>
          <w:rStyle w:val="Emphasis"/>
          <w:b w:val="0"/>
          <w:bCs/>
          <w:i w:val="0"/>
          <w:iCs w:val="0"/>
          <w:shd w:val="clear" w:color="auto" w:fill="FFFFFF"/>
        </w:rPr>
        <w:t xml:space="preserve"> the </w:t>
      </w:r>
      <w:r w:rsidRPr="00351FE0">
        <w:rPr>
          <w:rStyle w:val="Emphasis"/>
          <w:b w:val="0"/>
          <w:bCs/>
          <w:i w:val="0"/>
          <w:iCs w:val="0"/>
          <w:shd w:val="clear" w:color="auto" w:fill="FFFFFF"/>
        </w:rPr>
        <w:t>configuration. The simplest form of a symmetric</w:t>
      </w:r>
      <w:r w:rsidRPr="00351FE0">
        <w:rPr>
          <w:rStyle w:val="Emphasis"/>
          <w:shd w:val="clear" w:color="auto" w:fill="FFFFFF"/>
        </w:rPr>
        <w:t xml:space="preserve"> </w:t>
      </w:r>
      <w:r w:rsidRPr="00351FE0">
        <w:rPr>
          <w:rFonts w:ascii="Times New Roman" w:hAnsi="Times New Roman"/>
        </w:rPr>
        <w:t xml:space="preserve">PC photodetector consists of a slab of semiconductor, as shown in Figure 1-10(a). </w:t>
      </w:r>
      <w:r w:rsidRPr="00351FE0">
        <w:rPr>
          <w:rFonts w:ascii="Times New Roman" w:hAnsi="Times New Roman" w:hint="eastAsia"/>
        </w:rPr>
        <w:t>B</w:t>
      </w:r>
      <w:r w:rsidRPr="00351FE0">
        <w:rPr>
          <w:rFonts w:ascii="Times New Roman" w:hAnsi="Times New Roman"/>
        </w:rPr>
        <w:t xml:space="preserve">y contrast, the structure of a PV photodetector is asymmetric, in most cases, it is made of a p-n junction [See Figure 1-11]. Such an asymmetric structure enables the separation of photo-generated carriers without applying external bias. </w:t>
      </w:r>
      <w:r w:rsidRPr="00351FE0">
        <w:rPr>
          <w:rStyle w:val="Emphasis"/>
          <w:b w:val="0"/>
          <w:bCs/>
          <w:i w:val="0"/>
          <w:iCs w:val="0"/>
          <w:shd w:val="clear" w:color="auto" w:fill="FFFFFF"/>
        </w:rPr>
        <w:t>The resulting difference between PC and PV photodetectors is the operation bias: PV detectors can operate at zero bias, while PC detectors require an external bias to initiate the operation.</w:t>
      </w:r>
      <w:r>
        <w:rPr>
          <w:rStyle w:val="Emphasis"/>
          <w:shd w:val="clear" w:color="auto" w:fill="FFFFFF"/>
        </w:rPr>
        <w:t xml:space="preserve"> </w:t>
      </w:r>
      <w:r w:rsidRPr="004C79D1">
        <w:rPr>
          <w:rFonts w:ascii="Times New Roman" w:hAnsi="Times New Roman"/>
        </w:rPr>
        <w:t xml:space="preserve">In addition to the simplest semiconductor slab, a comparably more complex PC photodetector structure is </w:t>
      </w:r>
      <w:r w:rsidR="003A1BB4">
        <w:rPr>
          <w:rFonts w:ascii="Times New Roman" w:hAnsi="Times New Roman"/>
        </w:rPr>
        <w:t xml:space="preserve">a </w:t>
      </w:r>
      <w:r w:rsidRPr="004C79D1">
        <w:rPr>
          <w:rFonts w:ascii="Times New Roman" w:hAnsi="Times New Roman"/>
        </w:rPr>
        <w:t>QWIP [65, 7</w:t>
      </w:r>
      <w:r>
        <w:rPr>
          <w:rFonts w:ascii="Times New Roman" w:hAnsi="Times New Roman"/>
        </w:rPr>
        <w:t>8</w:t>
      </w:r>
      <w:r w:rsidRPr="004C79D1">
        <w:rPr>
          <w:rFonts w:ascii="Times New Roman" w:hAnsi="Times New Roman"/>
        </w:rPr>
        <w:t>], as illustrated in Figure</w:t>
      </w:r>
      <w:r>
        <w:rPr>
          <w:rFonts w:ascii="Times New Roman" w:hAnsi="Times New Roman"/>
        </w:rPr>
        <w:t xml:space="preserve"> 1-10(b). As can be seen, the basic elements of a QWIP are quantum wells (QWs) separated by wide barriers. The incident light is absorbed via intersubband transitions of electrons within the QWs. Once the electrons are optically excited into the continuous upper states, they will be measured as a signal current. However, to collect these electrons, an external bias needs </w:t>
      </w:r>
      <w:r>
        <w:rPr>
          <w:rFonts w:ascii="Times New Roman" w:hAnsi="Times New Roman"/>
        </w:rPr>
        <w:lastRenderedPageBreak/>
        <w:t>to be applied and the signal current respon</w:t>
      </w:r>
      <w:r w:rsidR="003A1BB4">
        <w:rPr>
          <w:rFonts w:ascii="Times New Roman" w:hAnsi="Times New Roman"/>
        </w:rPr>
        <w:t>ds</w:t>
      </w:r>
      <w:r>
        <w:rPr>
          <w:rFonts w:ascii="Times New Roman" w:hAnsi="Times New Roman"/>
        </w:rPr>
        <w:t xml:space="preserve"> in a</w:t>
      </w:r>
      <w:r w:rsidR="003A1BB4">
        <w:rPr>
          <w:rFonts w:ascii="Times New Roman" w:hAnsi="Times New Roman"/>
        </w:rPr>
        <w:t>n almost</w:t>
      </w:r>
      <w:r>
        <w:rPr>
          <w:rFonts w:ascii="Times New Roman" w:hAnsi="Times New Roman"/>
        </w:rPr>
        <w:t xml:space="preserve"> linear fashion to the applied bias. Among various types of QWIPs, technology based on Ga</w:t>
      </w:r>
      <w:r>
        <w:rPr>
          <w:rFonts w:ascii="Times New Roman" w:hAnsi="Times New Roman" w:hint="eastAsia"/>
        </w:rPr>
        <w:t>As</w:t>
      </w:r>
      <w:r>
        <w:rPr>
          <w:rFonts w:ascii="Times New Roman" w:hAnsi="Times New Roman"/>
        </w:rPr>
        <w:t xml:space="preserve">/AlGaAs multiple QWs is most mature [65, 78]. QWIP detectors have relatively low quantum efficiencies, generally lower than 10%, partially resulting from the selection rule of intersubband transitions in conduction band [79].   </w:t>
      </w:r>
    </w:p>
    <w:p w14:paraId="45559950" w14:textId="77777777" w:rsidR="000E3597" w:rsidRDefault="00312252" w:rsidP="000E3597">
      <w:pPr>
        <w:keepNext/>
        <w:widowControl w:val="0"/>
        <w:spacing w:before="120" w:after="240" w:line="240" w:lineRule="auto"/>
        <w:jc w:val="center"/>
      </w:pPr>
      <w:r>
        <w:rPr>
          <w:noProof/>
        </w:rPr>
        <w:drawing>
          <wp:inline distT="0" distB="0" distL="0" distR="0" wp14:anchorId="2D91AA92" wp14:editId="48497D67">
            <wp:extent cx="2335410" cy="2026208"/>
            <wp:effectExtent l="0" t="0" r="825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66312" cy="2053018"/>
                    </a:xfrm>
                    <a:prstGeom prst="rect">
                      <a:avLst/>
                    </a:prstGeom>
                    <a:noFill/>
                    <a:ln>
                      <a:noFill/>
                    </a:ln>
                  </pic:spPr>
                </pic:pic>
              </a:graphicData>
            </a:graphic>
          </wp:inline>
        </w:drawing>
      </w:r>
      <w:r w:rsidRPr="00FE5438">
        <w:t xml:space="preserve"> </w:t>
      </w:r>
      <w:r>
        <w:t xml:space="preserve">    </w:t>
      </w:r>
      <w:r>
        <w:rPr>
          <w:noProof/>
        </w:rPr>
        <w:drawing>
          <wp:inline distT="0" distB="0" distL="0" distR="0" wp14:anchorId="465CB481" wp14:editId="6D859BC4">
            <wp:extent cx="2574950" cy="193233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04950" cy="1954848"/>
                    </a:xfrm>
                    <a:prstGeom prst="rect">
                      <a:avLst/>
                    </a:prstGeom>
                    <a:noFill/>
                    <a:ln>
                      <a:noFill/>
                    </a:ln>
                  </pic:spPr>
                </pic:pic>
              </a:graphicData>
            </a:graphic>
          </wp:inline>
        </w:drawing>
      </w:r>
    </w:p>
    <w:p w14:paraId="36B56C1C" w14:textId="4FEAEB41" w:rsidR="00351FE0" w:rsidRPr="000E3597" w:rsidRDefault="000E3597" w:rsidP="000E3597">
      <w:pPr>
        <w:pStyle w:val="Caption"/>
        <w:spacing w:after="360"/>
        <w:jc w:val="both"/>
        <w:rPr>
          <w:rFonts w:ascii="Times New Roman" w:hAnsi="Times New Roman"/>
        </w:rPr>
      </w:pPr>
      <w:bookmarkStart w:id="53" w:name="_Toc39661029"/>
      <w:r w:rsidRPr="000E3597">
        <w:t xml:space="preserve">Figure </w:t>
      </w:r>
      <w:r w:rsidR="00CE52C4">
        <w:fldChar w:fldCharType="begin"/>
      </w:r>
      <w:r w:rsidR="00CE52C4">
        <w:instrText xml:space="preserve"> STYLEREF 1 \s </w:instrText>
      </w:r>
      <w:r w:rsidR="00CE52C4">
        <w:fldChar w:fldCharType="separate"/>
      </w:r>
      <w:r w:rsidR="00CE52C4">
        <w:rPr>
          <w:noProof/>
        </w:rPr>
        <w:t>1</w:t>
      </w:r>
      <w:r w:rsidR="00CE52C4">
        <w:rPr>
          <w:noProof/>
        </w:rPr>
        <w:fldChar w:fldCharType="end"/>
      </w:r>
      <w:r w:rsidR="004D72CC">
        <w:noBreakHyphen/>
      </w:r>
      <w:r w:rsidR="00CE52C4">
        <w:fldChar w:fldCharType="begin"/>
      </w:r>
      <w:r w:rsidR="00CE52C4">
        <w:instrText xml:space="preserve"> SEQ Figure \* ARABIC \s 1 </w:instrText>
      </w:r>
      <w:r w:rsidR="00CE52C4">
        <w:fldChar w:fldCharType="separate"/>
      </w:r>
      <w:r w:rsidR="00CE52C4">
        <w:rPr>
          <w:noProof/>
        </w:rPr>
        <w:t>10</w:t>
      </w:r>
      <w:r w:rsidR="00CE52C4">
        <w:rPr>
          <w:noProof/>
        </w:rPr>
        <w:fldChar w:fldCharType="end"/>
      </w:r>
      <w:r w:rsidRPr="000E3597">
        <w:t xml:space="preserve">: </w:t>
      </w:r>
      <w:r w:rsidR="00312252" w:rsidRPr="000E3597">
        <w:rPr>
          <w:rFonts w:ascii="Times New Roman" w:hAnsi="Times New Roman"/>
        </w:rPr>
        <w:t>Schematic diagram of (a) a photoconductive photodetector made of a semiconductor slab, (b) a quantum well infrared photodetector based on bound-to-continuum transition</w:t>
      </w:r>
      <w:r w:rsidR="003A1BB4">
        <w:rPr>
          <w:rFonts w:ascii="Times New Roman" w:hAnsi="Times New Roman"/>
        </w:rPr>
        <w:t>s</w:t>
      </w:r>
      <w:r w:rsidR="00312252" w:rsidRPr="000E3597">
        <w:rPr>
          <w:rFonts w:ascii="Times New Roman" w:hAnsi="Times New Roman"/>
        </w:rPr>
        <w:t>.</w:t>
      </w:r>
      <w:bookmarkEnd w:id="53"/>
      <w:r w:rsidR="00312252" w:rsidRPr="000E3597">
        <w:rPr>
          <w:rFonts w:ascii="Times New Roman" w:hAnsi="Times New Roman"/>
        </w:rPr>
        <w:t xml:space="preserve"> </w:t>
      </w:r>
    </w:p>
    <w:p w14:paraId="111BFD17" w14:textId="71CC897D" w:rsidR="00312252" w:rsidRDefault="00312252" w:rsidP="00312252">
      <w:pPr>
        <w:widowControl w:val="0"/>
        <w:ind w:firstLine="720"/>
        <w:contextualSpacing/>
        <w:jc w:val="both"/>
        <w:rPr>
          <w:rFonts w:ascii="Times New Roman" w:hAnsi="Times New Roman"/>
        </w:rPr>
      </w:pPr>
      <w:r w:rsidRPr="00822020">
        <w:rPr>
          <w:rFonts w:ascii="Times New Roman" w:hAnsi="Times New Roman"/>
        </w:rPr>
        <w:t>The most common</w:t>
      </w:r>
      <w:r>
        <w:rPr>
          <w:rFonts w:ascii="Times New Roman" w:hAnsi="Times New Roman"/>
        </w:rPr>
        <w:t xml:space="preserve"> configuration</w:t>
      </w:r>
      <w:r w:rsidRPr="00822020">
        <w:rPr>
          <w:rFonts w:ascii="Times New Roman" w:hAnsi="Times New Roman"/>
        </w:rPr>
        <w:t xml:space="preserve"> for PV detectors is a </w:t>
      </w:r>
      <w:r w:rsidRPr="00822020">
        <w:rPr>
          <w:rFonts w:ascii="Times New Roman" w:hAnsi="Times New Roman" w:hint="eastAsia"/>
        </w:rPr>
        <w:t>single</w:t>
      </w:r>
      <w:r w:rsidRPr="00822020">
        <w:rPr>
          <w:rFonts w:ascii="Times New Roman" w:hAnsi="Times New Roman"/>
        </w:rPr>
        <w:t xml:space="preserve"> p-n junction as shown in Figure 1-1</w:t>
      </w:r>
      <w:r>
        <w:rPr>
          <w:rFonts w:ascii="Times New Roman" w:hAnsi="Times New Roman"/>
        </w:rPr>
        <w:t>1</w:t>
      </w:r>
      <w:r w:rsidRPr="00822020">
        <w:rPr>
          <w:rFonts w:ascii="Times New Roman" w:hAnsi="Times New Roman"/>
        </w:rPr>
        <w:t>.</w:t>
      </w:r>
      <w:r>
        <w:rPr>
          <w:rFonts w:ascii="Times New Roman" w:hAnsi="Times New Roman"/>
        </w:rPr>
        <w:t xml:space="preserve"> The optically excited electrons and holes are separated by the built-in electric fi</w:t>
      </w:r>
      <w:r w:rsidR="003A1BB4">
        <w:rPr>
          <w:rFonts w:ascii="Times New Roman" w:hAnsi="Times New Roman"/>
        </w:rPr>
        <w:t>eld</w:t>
      </w:r>
      <w:r>
        <w:rPr>
          <w:rFonts w:ascii="Times New Roman" w:hAnsi="Times New Roman"/>
        </w:rPr>
        <w:t xml:space="preserve"> </w:t>
      </w:r>
      <w:r w:rsidR="00E96404">
        <w:rPr>
          <w:rFonts w:ascii="Times New Roman" w:hAnsi="Times New Roman"/>
        </w:rPr>
        <w:t xml:space="preserve">in </w:t>
      </w:r>
      <w:r>
        <w:rPr>
          <w:rFonts w:ascii="Times New Roman" w:hAnsi="Times New Roman"/>
        </w:rPr>
        <w:t xml:space="preserve">the depletion region and then contribute to the signal current. One route to increase light absorption in a </w:t>
      </w:r>
      <w:r w:rsidRPr="00822020">
        <w:rPr>
          <w:rFonts w:ascii="Times New Roman" w:hAnsi="Times New Roman"/>
        </w:rPr>
        <w:t xml:space="preserve">p-n junction </w:t>
      </w:r>
      <w:r>
        <w:rPr>
          <w:rFonts w:ascii="Times New Roman" w:hAnsi="Times New Roman"/>
        </w:rPr>
        <w:t xml:space="preserve">is to sandwich a thick intrinsic layer between the p- and n- doped layers, forming the so-called </w:t>
      </w:r>
      <w:r>
        <w:rPr>
          <w:rFonts w:ascii="Times New Roman" w:hAnsi="Times New Roman" w:hint="eastAsia"/>
        </w:rPr>
        <w:t>p-</w:t>
      </w:r>
      <w:r>
        <w:rPr>
          <w:rFonts w:ascii="Times New Roman" w:hAnsi="Times New Roman"/>
        </w:rPr>
        <w:t>i</w:t>
      </w:r>
      <w:r>
        <w:rPr>
          <w:rFonts w:ascii="Times New Roman" w:hAnsi="Times New Roman" w:hint="eastAsia"/>
        </w:rPr>
        <w:t>-n</w:t>
      </w:r>
      <w:r>
        <w:rPr>
          <w:rFonts w:ascii="Times New Roman" w:hAnsi="Times New Roman"/>
        </w:rPr>
        <w:t xml:space="preserve"> structure. Some p-i-n detectors can use avalanche multiplication </w:t>
      </w:r>
      <w:r w:rsidRPr="00D04732">
        <w:rPr>
          <w:rFonts w:ascii="Times New Roman" w:hAnsi="Times New Roman"/>
        </w:rPr>
        <w:t xml:space="preserve">but </w:t>
      </w:r>
      <w:r w:rsidR="003A1BB4">
        <w:rPr>
          <w:rFonts w:ascii="Times New Roman" w:hAnsi="Times New Roman"/>
        </w:rPr>
        <w:t xml:space="preserve">they must be </w:t>
      </w:r>
      <w:r w:rsidRPr="00D04732">
        <w:rPr>
          <w:rFonts w:ascii="Times New Roman" w:hAnsi="Times New Roman"/>
        </w:rPr>
        <w:t>reverse-biased</w:t>
      </w:r>
      <w:r>
        <w:rPr>
          <w:rFonts w:ascii="Times New Roman" w:hAnsi="Times New Roman"/>
        </w:rPr>
        <w:t xml:space="preserve"> [80]. </w:t>
      </w:r>
    </w:p>
    <w:p w14:paraId="03C4E0AE" w14:textId="77777777" w:rsidR="000E3597" w:rsidRDefault="00312252" w:rsidP="000E3597">
      <w:pPr>
        <w:keepNext/>
        <w:widowControl w:val="0"/>
        <w:spacing w:after="240" w:line="240" w:lineRule="auto"/>
        <w:jc w:val="center"/>
      </w:pPr>
      <w:r w:rsidRPr="00DF7952">
        <w:lastRenderedPageBreak/>
        <w:t xml:space="preserve"> </w:t>
      </w:r>
      <w:r>
        <w:t xml:space="preserve">       </w:t>
      </w:r>
      <w:r>
        <w:rPr>
          <w:noProof/>
        </w:rPr>
        <w:drawing>
          <wp:inline distT="0" distB="0" distL="0" distR="0" wp14:anchorId="39B5A56A" wp14:editId="0897AD0D">
            <wp:extent cx="2384755" cy="1290589"/>
            <wp:effectExtent l="0" t="0" r="0" b="508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388048" cy="1292371"/>
                    </a:xfrm>
                    <a:prstGeom prst="rect">
                      <a:avLst/>
                    </a:prstGeom>
                    <a:noFill/>
                    <a:ln>
                      <a:noFill/>
                    </a:ln>
                  </pic:spPr>
                </pic:pic>
              </a:graphicData>
            </a:graphic>
          </wp:inline>
        </w:drawing>
      </w:r>
    </w:p>
    <w:p w14:paraId="302B5FFC" w14:textId="45C02B44" w:rsidR="00312252" w:rsidRPr="000E3597" w:rsidRDefault="000E3597" w:rsidP="000E3597">
      <w:pPr>
        <w:pStyle w:val="Caption"/>
        <w:spacing w:after="360"/>
        <w:jc w:val="center"/>
        <w:rPr>
          <w:rFonts w:ascii="Times New Roman" w:hAnsi="Times New Roman"/>
        </w:rPr>
      </w:pPr>
      <w:bookmarkStart w:id="54" w:name="_Toc39661030"/>
      <w:r w:rsidRPr="000E3597">
        <w:t xml:space="preserve">Figure </w:t>
      </w:r>
      <w:r w:rsidR="00CE52C4">
        <w:fldChar w:fldCharType="begin"/>
      </w:r>
      <w:r w:rsidR="00CE52C4">
        <w:instrText xml:space="preserve"> STYLEREF 1 \s </w:instrText>
      </w:r>
      <w:r w:rsidR="00CE52C4">
        <w:fldChar w:fldCharType="separate"/>
      </w:r>
      <w:r w:rsidR="00CE52C4">
        <w:rPr>
          <w:noProof/>
        </w:rPr>
        <w:t>1</w:t>
      </w:r>
      <w:r w:rsidR="00CE52C4">
        <w:rPr>
          <w:noProof/>
        </w:rPr>
        <w:fldChar w:fldCharType="end"/>
      </w:r>
      <w:r w:rsidR="004D72CC">
        <w:noBreakHyphen/>
      </w:r>
      <w:r w:rsidR="00CE52C4">
        <w:fldChar w:fldCharType="begin"/>
      </w:r>
      <w:r w:rsidR="00CE52C4">
        <w:instrText xml:space="preserve"> SEQ Figure \* ARABIC \s 1 </w:instrText>
      </w:r>
      <w:r w:rsidR="00CE52C4">
        <w:fldChar w:fldCharType="separate"/>
      </w:r>
      <w:r w:rsidR="00CE52C4">
        <w:rPr>
          <w:noProof/>
        </w:rPr>
        <w:t>11</w:t>
      </w:r>
      <w:r w:rsidR="00CE52C4">
        <w:rPr>
          <w:noProof/>
        </w:rPr>
        <w:fldChar w:fldCharType="end"/>
      </w:r>
      <w:r w:rsidRPr="000E3597">
        <w:t xml:space="preserve">: </w:t>
      </w:r>
      <w:r w:rsidR="00312252" w:rsidRPr="000E3597">
        <w:rPr>
          <w:rFonts w:ascii="Times New Roman" w:hAnsi="Times New Roman"/>
        </w:rPr>
        <w:t>Schematic diagram of a PV detector made of a single p-n junction</w:t>
      </w:r>
      <w:bookmarkEnd w:id="54"/>
    </w:p>
    <w:p w14:paraId="3FB793CA" w14:textId="1C80866B" w:rsidR="000E3597" w:rsidRPr="0098137B" w:rsidRDefault="00312252" w:rsidP="00AC6442">
      <w:pPr>
        <w:widowControl w:val="0"/>
        <w:ind w:firstLine="720"/>
        <w:contextualSpacing/>
        <w:jc w:val="both"/>
        <w:rPr>
          <w:rFonts w:ascii="Times New Roman" w:hAnsi="Times New Roman"/>
        </w:rPr>
      </w:pPr>
      <w:r>
        <w:rPr>
          <w:rFonts w:ascii="Times New Roman" w:hAnsi="Times New Roman"/>
        </w:rPr>
        <w:t>Another simple but refined PV detector technology is</w:t>
      </w:r>
      <w:r w:rsidR="003A1BB4">
        <w:rPr>
          <w:rFonts w:ascii="Times New Roman" w:hAnsi="Times New Roman"/>
        </w:rPr>
        <w:t xml:space="preserve"> the</w:t>
      </w:r>
      <w:r>
        <w:rPr>
          <w:rFonts w:ascii="Times New Roman" w:hAnsi="Times New Roman"/>
        </w:rPr>
        <w:t xml:space="preserve"> barrier photodetector [67, 81]. Among various types of barrier photodetectors, the most popular one is nBn detector as shown in Figure 1-12(a). Such a configuration is conducive to reducing majority-electron dark current, while the signal current from minority hole</w:t>
      </w:r>
      <w:r w:rsidR="003A1BB4">
        <w:rPr>
          <w:rFonts w:ascii="Times New Roman" w:hAnsi="Times New Roman"/>
        </w:rPr>
        <w:t>s</w:t>
      </w:r>
      <w:r>
        <w:rPr>
          <w:rFonts w:ascii="Times New Roman" w:hAnsi="Times New Roman"/>
        </w:rPr>
        <w:t xml:space="preserve"> is unaffected. The barrier also takes a role to reduce the surface current, a benefit equivalent to self-passivation. </w:t>
      </w:r>
      <w:r>
        <w:rPr>
          <w:rFonts w:ascii="Times New Roman" w:hAnsi="Times New Roman" w:hint="eastAsia"/>
        </w:rPr>
        <w:t>In</w:t>
      </w:r>
      <w:r>
        <w:rPr>
          <w:rFonts w:ascii="Times New Roman" w:hAnsi="Times New Roman"/>
        </w:rPr>
        <w:t xml:space="preserve"> </w:t>
      </w:r>
      <w:r>
        <w:rPr>
          <w:rFonts w:ascii="Times New Roman" w:hAnsi="Times New Roman" w:hint="eastAsia"/>
        </w:rPr>
        <w:t>additio</w:t>
      </w:r>
      <w:r>
        <w:rPr>
          <w:rFonts w:ascii="Times New Roman" w:hAnsi="Times New Roman"/>
        </w:rPr>
        <w:t xml:space="preserve">n, the absence of </w:t>
      </w:r>
      <w:r w:rsidR="003A1BB4">
        <w:rPr>
          <w:rFonts w:ascii="Times New Roman" w:hAnsi="Times New Roman"/>
        </w:rPr>
        <w:t xml:space="preserve">a </w:t>
      </w:r>
      <w:r>
        <w:rPr>
          <w:rFonts w:ascii="Times New Roman" w:hAnsi="Times New Roman"/>
        </w:rPr>
        <w:t xml:space="preserve">depletion region eliminates the excess dark current associated with </w:t>
      </w:r>
      <w:r w:rsidR="003A1BB4">
        <w:rPr>
          <w:rFonts w:ascii="Times New Roman" w:hAnsi="Times New Roman"/>
        </w:rPr>
        <w:t xml:space="preserve">the </w:t>
      </w:r>
      <w:r>
        <w:rPr>
          <w:rFonts w:ascii="Times New Roman" w:hAnsi="Times New Roman"/>
        </w:rPr>
        <w:t xml:space="preserve">SRH process and trap-assistant tunneling. A special modification of </w:t>
      </w:r>
      <w:r w:rsidR="003A1BB4">
        <w:rPr>
          <w:rFonts w:ascii="Times New Roman" w:hAnsi="Times New Roman"/>
        </w:rPr>
        <w:t xml:space="preserve">the </w:t>
      </w:r>
      <w:r>
        <w:rPr>
          <w:rFonts w:ascii="Times New Roman" w:hAnsi="Times New Roman"/>
        </w:rPr>
        <w:t xml:space="preserve">nBn detector is the complementary barrier infrared detector (CBIRD) [82] with an additional hole barrier introduced in the valance band, as shown in Figure 1-12(b). The electron and hole barriers complement one another to impede the flow of dark current. As with nBn detectors, the benefit of reduced dark current from elimination of </w:t>
      </w:r>
      <w:r w:rsidR="003A1BB4">
        <w:rPr>
          <w:rFonts w:ascii="Times New Roman" w:hAnsi="Times New Roman"/>
        </w:rPr>
        <w:t xml:space="preserve">a </w:t>
      </w:r>
      <w:r>
        <w:rPr>
          <w:rFonts w:ascii="Times New Roman" w:hAnsi="Times New Roman"/>
        </w:rPr>
        <w:t xml:space="preserve">depletion region also extends to CBIRD detectors. </w:t>
      </w:r>
    </w:p>
    <w:p w14:paraId="287F85B9" w14:textId="77777777" w:rsidR="000E3597" w:rsidRDefault="00312252" w:rsidP="000E3597">
      <w:pPr>
        <w:keepNext/>
        <w:widowControl w:val="0"/>
        <w:spacing w:after="120" w:line="240" w:lineRule="auto"/>
        <w:jc w:val="center"/>
      </w:pPr>
      <w:r>
        <w:rPr>
          <w:noProof/>
        </w:rPr>
        <w:drawing>
          <wp:inline distT="0" distB="0" distL="0" distR="0" wp14:anchorId="3DD68186" wp14:editId="65C0269A">
            <wp:extent cx="2684678" cy="1480169"/>
            <wp:effectExtent l="0" t="0" r="1905" b="635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698109" cy="1487574"/>
                    </a:xfrm>
                    <a:prstGeom prst="rect">
                      <a:avLst/>
                    </a:prstGeom>
                    <a:noFill/>
                    <a:ln>
                      <a:noFill/>
                    </a:ln>
                  </pic:spPr>
                </pic:pic>
              </a:graphicData>
            </a:graphic>
          </wp:inline>
        </w:drawing>
      </w:r>
      <w:r w:rsidRPr="0098137B">
        <w:t xml:space="preserve"> </w:t>
      </w:r>
      <w:r>
        <w:t xml:space="preserve">  </w:t>
      </w:r>
      <w:r>
        <w:rPr>
          <w:noProof/>
        </w:rPr>
        <w:drawing>
          <wp:inline distT="0" distB="0" distL="0" distR="0" wp14:anchorId="7FBAE586" wp14:editId="031014CF">
            <wp:extent cx="2457250" cy="1614678"/>
            <wp:effectExtent l="0" t="0" r="635" b="508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555842" cy="1679463"/>
                    </a:xfrm>
                    <a:prstGeom prst="rect">
                      <a:avLst/>
                    </a:prstGeom>
                    <a:noFill/>
                    <a:ln>
                      <a:noFill/>
                    </a:ln>
                  </pic:spPr>
                </pic:pic>
              </a:graphicData>
            </a:graphic>
          </wp:inline>
        </w:drawing>
      </w:r>
    </w:p>
    <w:p w14:paraId="2BCF99F6" w14:textId="3CC6591B" w:rsidR="00312252" w:rsidRPr="000E3597" w:rsidRDefault="000E3597" w:rsidP="000E3597">
      <w:pPr>
        <w:pStyle w:val="Caption"/>
        <w:spacing w:after="360"/>
        <w:jc w:val="both"/>
        <w:rPr>
          <w:rFonts w:ascii="Times New Roman" w:hAnsi="Times New Roman"/>
        </w:rPr>
      </w:pPr>
      <w:bookmarkStart w:id="55" w:name="_Toc39661031"/>
      <w:r w:rsidRPr="000E3597">
        <w:t xml:space="preserve">Figure </w:t>
      </w:r>
      <w:r w:rsidR="00CE52C4">
        <w:fldChar w:fldCharType="begin"/>
      </w:r>
      <w:r w:rsidR="00CE52C4">
        <w:instrText xml:space="preserve"> STYLEREF 1 \s </w:instrText>
      </w:r>
      <w:r w:rsidR="00CE52C4">
        <w:fldChar w:fldCharType="separate"/>
      </w:r>
      <w:r w:rsidR="00CE52C4">
        <w:rPr>
          <w:noProof/>
        </w:rPr>
        <w:t>1</w:t>
      </w:r>
      <w:r w:rsidR="00CE52C4">
        <w:rPr>
          <w:noProof/>
        </w:rPr>
        <w:fldChar w:fldCharType="end"/>
      </w:r>
      <w:r w:rsidR="004D72CC">
        <w:noBreakHyphen/>
      </w:r>
      <w:r w:rsidR="00CE52C4">
        <w:fldChar w:fldCharType="begin"/>
      </w:r>
      <w:r w:rsidR="00CE52C4">
        <w:instrText xml:space="preserve"> SEQ Figure \* ARABIC \s 1 </w:instrText>
      </w:r>
      <w:r w:rsidR="00CE52C4">
        <w:fldChar w:fldCharType="separate"/>
      </w:r>
      <w:r w:rsidR="00CE52C4">
        <w:rPr>
          <w:noProof/>
        </w:rPr>
        <w:t>12</w:t>
      </w:r>
      <w:r w:rsidR="00CE52C4">
        <w:rPr>
          <w:noProof/>
        </w:rPr>
        <w:fldChar w:fldCharType="end"/>
      </w:r>
      <w:r w:rsidRPr="000E3597">
        <w:t xml:space="preserve">: </w:t>
      </w:r>
      <w:r w:rsidR="00312252" w:rsidRPr="000E3597">
        <w:rPr>
          <w:rFonts w:ascii="Times New Roman" w:hAnsi="Times New Roman"/>
        </w:rPr>
        <w:t>Schematics of (a) a</w:t>
      </w:r>
      <w:r w:rsidR="003A1BB4">
        <w:rPr>
          <w:rFonts w:ascii="Times New Roman" w:hAnsi="Times New Roman"/>
        </w:rPr>
        <w:t>n</w:t>
      </w:r>
      <w:r w:rsidR="00312252" w:rsidRPr="000E3597">
        <w:rPr>
          <w:rFonts w:ascii="Times New Roman" w:hAnsi="Times New Roman"/>
        </w:rPr>
        <w:t xml:space="preserve"> nBn barrier detector and (b) a complementary barrier infrared detector; the biases are applied to improve carrier collection.</w:t>
      </w:r>
      <w:bookmarkEnd w:id="55"/>
      <w:r w:rsidR="00312252" w:rsidRPr="000E3597">
        <w:rPr>
          <w:rFonts w:ascii="Times New Roman" w:hAnsi="Times New Roman"/>
        </w:rPr>
        <w:t xml:space="preserve">  </w:t>
      </w:r>
    </w:p>
    <w:p w14:paraId="13D139CB" w14:textId="1AAFAAD7" w:rsidR="00142E89" w:rsidRDefault="00312252" w:rsidP="000E3597">
      <w:pPr>
        <w:widowControl w:val="0"/>
        <w:spacing w:before="120"/>
        <w:ind w:firstLine="720"/>
        <w:jc w:val="both"/>
        <w:rPr>
          <w:rFonts w:ascii="Times New Roman" w:hAnsi="Times New Roman"/>
        </w:rPr>
      </w:pPr>
      <w:r>
        <w:rPr>
          <w:rFonts w:ascii="Times New Roman" w:hAnsi="Times New Roman"/>
        </w:rPr>
        <w:lastRenderedPageBreak/>
        <w:t>Apart from</w:t>
      </w:r>
      <w:r w:rsidRPr="002F24E3">
        <w:rPr>
          <w:rFonts w:ascii="Times New Roman" w:hAnsi="Times New Roman"/>
        </w:rPr>
        <w:t xml:space="preserve"> </w:t>
      </w:r>
      <w:r>
        <w:rPr>
          <w:rFonts w:ascii="Times New Roman" w:hAnsi="Times New Roman"/>
        </w:rPr>
        <w:t xml:space="preserve">p-n junction </w:t>
      </w:r>
      <w:r w:rsidRPr="002F24E3">
        <w:rPr>
          <w:rFonts w:ascii="Times New Roman" w:hAnsi="Times New Roman"/>
        </w:rPr>
        <w:t>and barrier</w:t>
      </w:r>
      <w:r>
        <w:rPr>
          <w:rFonts w:ascii="Times New Roman" w:hAnsi="Times New Roman"/>
        </w:rPr>
        <w:t xml:space="preserve"> structures</w:t>
      </w:r>
      <w:r w:rsidRPr="002F24E3">
        <w:rPr>
          <w:rFonts w:ascii="Times New Roman" w:hAnsi="Times New Roman"/>
        </w:rPr>
        <w:t xml:space="preserve">, </w:t>
      </w:r>
      <w:r>
        <w:rPr>
          <w:rFonts w:ascii="Times New Roman" w:hAnsi="Times New Roman"/>
        </w:rPr>
        <w:t xml:space="preserve">there is </w:t>
      </w:r>
      <w:r w:rsidRPr="002F24E3">
        <w:rPr>
          <w:rFonts w:ascii="Times New Roman" w:hAnsi="Times New Roman"/>
        </w:rPr>
        <w:t>another</w:t>
      </w:r>
      <w:r>
        <w:rPr>
          <w:rFonts w:ascii="Times New Roman" w:hAnsi="Times New Roman"/>
        </w:rPr>
        <w:t xml:space="preserve"> more complex photodetector operating in PV mode: the quantum cascade detector (QCD) [83-84], as shown in Figure 1-13. As an intersubband detector, </w:t>
      </w:r>
      <w:r w:rsidR="003A1BB4">
        <w:rPr>
          <w:rFonts w:ascii="Times New Roman" w:hAnsi="Times New Roman"/>
        </w:rPr>
        <w:t xml:space="preserve">the </w:t>
      </w:r>
      <w:r>
        <w:rPr>
          <w:rFonts w:ascii="Times New Roman" w:hAnsi="Times New Roman"/>
        </w:rPr>
        <w:t xml:space="preserve">QCD is a special variation from the standard QWIP structure. </w:t>
      </w:r>
      <w:r w:rsidR="003A1BB4">
        <w:rPr>
          <w:rFonts w:ascii="Times New Roman" w:hAnsi="Times New Roman"/>
        </w:rPr>
        <w:t xml:space="preserve">The </w:t>
      </w:r>
      <w:r>
        <w:rPr>
          <w:rFonts w:ascii="Times New Roman" w:hAnsi="Times New Roman"/>
        </w:rPr>
        <w:t>QCD is configured to operate in PV mode to reduce</w:t>
      </w:r>
      <w:r w:rsidR="003A1BB4">
        <w:rPr>
          <w:rFonts w:ascii="Times New Roman" w:hAnsi="Times New Roman"/>
        </w:rPr>
        <w:t xml:space="preserve"> the</w:t>
      </w:r>
      <w:r>
        <w:rPr>
          <w:rFonts w:ascii="Times New Roman" w:hAnsi="Times New Roman"/>
        </w:rPr>
        <w:t xml:space="preserve"> dark current present in </w:t>
      </w:r>
      <w:r w:rsidR="003A1BB4">
        <w:rPr>
          <w:rFonts w:ascii="Times New Roman" w:hAnsi="Times New Roman"/>
        </w:rPr>
        <w:t xml:space="preserve">a </w:t>
      </w:r>
      <w:r>
        <w:rPr>
          <w:rFonts w:ascii="Times New Roman" w:hAnsi="Times New Roman"/>
        </w:rPr>
        <w:t xml:space="preserve">QWIP. However, despite this improvement, the dark current in QCDs is still relatively high due to the short carrier lifetime (~ ps at 300 K) in intersubband transitions. This fundamental problem severely undermines the ability to achieve a high detectivity for QCDs especially at high temperatures, which will be discussed in detail in Chapter 6.  </w:t>
      </w:r>
      <w:r>
        <w:rPr>
          <w:rFonts w:ascii="Times New Roman" w:hAnsi="Times New Roman" w:hint="eastAsia"/>
        </w:rPr>
        <w:t>A</w:t>
      </w:r>
      <w:r>
        <w:rPr>
          <w:rFonts w:ascii="Times New Roman" w:hAnsi="Times New Roman"/>
        </w:rPr>
        <w:t xml:space="preserve"> brief summary of various photovoltaic photodetectors is presented in Table 1-3. </w:t>
      </w:r>
    </w:p>
    <w:p w14:paraId="74385B6B" w14:textId="77777777" w:rsidR="000E3597" w:rsidRDefault="000E3597" w:rsidP="000E3597">
      <w:pPr>
        <w:keepNext/>
        <w:widowControl w:val="0"/>
        <w:spacing w:after="240" w:line="240" w:lineRule="auto"/>
        <w:jc w:val="center"/>
      </w:pPr>
      <w:r>
        <w:rPr>
          <w:noProof/>
        </w:rPr>
        <w:drawing>
          <wp:inline distT="0" distB="0" distL="0" distR="0" wp14:anchorId="49A2109C" wp14:editId="69641FB7">
            <wp:extent cx="3929380" cy="1565453"/>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169489" cy="1661112"/>
                    </a:xfrm>
                    <a:prstGeom prst="rect">
                      <a:avLst/>
                    </a:prstGeom>
                  </pic:spPr>
                </pic:pic>
              </a:graphicData>
            </a:graphic>
          </wp:inline>
        </w:drawing>
      </w:r>
    </w:p>
    <w:p w14:paraId="3F736979" w14:textId="0171AEEA" w:rsidR="000E3597" w:rsidRPr="000E3597" w:rsidRDefault="000E3597" w:rsidP="000E3597">
      <w:pPr>
        <w:pStyle w:val="Caption"/>
        <w:jc w:val="center"/>
        <w:rPr>
          <w:rFonts w:ascii="Times New Roman" w:hAnsi="Times New Roman"/>
        </w:rPr>
      </w:pPr>
      <w:bookmarkStart w:id="56" w:name="_Toc39661032"/>
      <w:r w:rsidRPr="000E3597">
        <w:t xml:space="preserve">Figure </w:t>
      </w:r>
      <w:r w:rsidR="00CE52C4">
        <w:fldChar w:fldCharType="begin"/>
      </w:r>
      <w:r w:rsidR="00CE52C4">
        <w:instrText xml:space="preserve"> STYLEREF 1 \s </w:instrText>
      </w:r>
      <w:r w:rsidR="00CE52C4">
        <w:fldChar w:fldCharType="separate"/>
      </w:r>
      <w:r w:rsidR="00CE52C4">
        <w:rPr>
          <w:noProof/>
        </w:rPr>
        <w:t>1</w:t>
      </w:r>
      <w:r w:rsidR="00CE52C4">
        <w:rPr>
          <w:noProof/>
        </w:rPr>
        <w:fldChar w:fldCharType="end"/>
      </w:r>
      <w:r w:rsidR="004D72CC">
        <w:noBreakHyphen/>
      </w:r>
      <w:r w:rsidR="00CE52C4">
        <w:fldChar w:fldCharType="begin"/>
      </w:r>
      <w:r w:rsidR="00CE52C4">
        <w:instrText xml:space="preserve"> SEQ Figure \* ARABIC \s 1 </w:instrText>
      </w:r>
      <w:r w:rsidR="00CE52C4">
        <w:fldChar w:fldCharType="separate"/>
      </w:r>
      <w:r w:rsidR="00CE52C4">
        <w:rPr>
          <w:noProof/>
        </w:rPr>
        <w:t>13</w:t>
      </w:r>
      <w:r w:rsidR="00CE52C4">
        <w:rPr>
          <w:noProof/>
        </w:rPr>
        <w:fldChar w:fldCharType="end"/>
      </w:r>
      <w:r w:rsidRPr="000E3597">
        <w:t>:</w:t>
      </w:r>
      <w:r w:rsidRPr="000E3597">
        <w:rPr>
          <w:rFonts w:ascii="Times New Roman" w:hAnsi="Times New Roman"/>
        </w:rPr>
        <w:t xml:space="preserve"> Schematic diagram of a quantum cascade detector.</w:t>
      </w:r>
      <w:bookmarkEnd w:id="56"/>
    </w:p>
    <w:p w14:paraId="37121D45" w14:textId="09B181E1" w:rsidR="00C21E71" w:rsidRDefault="00C21E71" w:rsidP="003A1BB4">
      <w:pPr>
        <w:widowControl w:val="0"/>
        <w:spacing w:before="120"/>
        <w:jc w:val="both"/>
        <w:rPr>
          <w:rFonts w:ascii="Times New Roman" w:hAnsi="Times New Roman"/>
        </w:rPr>
      </w:pPr>
    </w:p>
    <w:p w14:paraId="79D04164" w14:textId="4569A36C" w:rsidR="00AC6442" w:rsidRDefault="00AC6442" w:rsidP="003A1BB4">
      <w:pPr>
        <w:widowControl w:val="0"/>
        <w:spacing w:before="120"/>
        <w:jc w:val="both"/>
        <w:rPr>
          <w:rFonts w:ascii="Times New Roman" w:hAnsi="Times New Roman"/>
        </w:rPr>
      </w:pPr>
    </w:p>
    <w:p w14:paraId="00AF3716" w14:textId="6B8BC71A" w:rsidR="00AC6442" w:rsidRDefault="00AC6442" w:rsidP="003A1BB4">
      <w:pPr>
        <w:widowControl w:val="0"/>
        <w:spacing w:before="120"/>
        <w:jc w:val="both"/>
        <w:rPr>
          <w:rFonts w:ascii="Times New Roman" w:hAnsi="Times New Roman"/>
        </w:rPr>
      </w:pPr>
    </w:p>
    <w:p w14:paraId="6C621B24" w14:textId="5860D485" w:rsidR="00AC6442" w:rsidRDefault="00AC6442" w:rsidP="003A1BB4">
      <w:pPr>
        <w:widowControl w:val="0"/>
        <w:spacing w:before="120"/>
        <w:jc w:val="both"/>
        <w:rPr>
          <w:rFonts w:ascii="Times New Roman" w:hAnsi="Times New Roman"/>
        </w:rPr>
      </w:pPr>
    </w:p>
    <w:p w14:paraId="15C5C737" w14:textId="15D4CB00" w:rsidR="00AC6442" w:rsidRDefault="00AC6442" w:rsidP="003A1BB4">
      <w:pPr>
        <w:widowControl w:val="0"/>
        <w:spacing w:before="120"/>
        <w:jc w:val="both"/>
        <w:rPr>
          <w:rFonts w:ascii="Times New Roman" w:hAnsi="Times New Roman"/>
        </w:rPr>
      </w:pPr>
    </w:p>
    <w:p w14:paraId="1F7C8D01" w14:textId="4F1FAFC3" w:rsidR="00AC6442" w:rsidRDefault="00AC6442" w:rsidP="003A1BB4">
      <w:pPr>
        <w:widowControl w:val="0"/>
        <w:spacing w:before="120"/>
        <w:jc w:val="both"/>
        <w:rPr>
          <w:rFonts w:ascii="Times New Roman" w:hAnsi="Times New Roman"/>
        </w:rPr>
      </w:pPr>
    </w:p>
    <w:p w14:paraId="0DA6AAED" w14:textId="77777777" w:rsidR="00AC6442" w:rsidRPr="000E3597" w:rsidRDefault="00AC6442" w:rsidP="003A1BB4">
      <w:pPr>
        <w:widowControl w:val="0"/>
        <w:spacing w:before="120"/>
        <w:jc w:val="both"/>
        <w:rPr>
          <w:rFonts w:ascii="Times New Roman" w:hAnsi="Times New Roman"/>
        </w:rPr>
      </w:pPr>
    </w:p>
    <w:p w14:paraId="552418CB" w14:textId="4BE5A669" w:rsidR="000E3597" w:rsidRPr="000E3597" w:rsidRDefault="000E3597" w:rsidP="000E3597">
      <w:pPr>
        <w:widowControl w:val="0"/>
        <w:spacing w:after="240" w:line="240" w:lineRule="auto"/>
        <w:rPr>
          <w:rFonts w:ascii="Times New Roman" w:hAnsi="Times New Roman"/>
          <w:b/>
          <w:bCs/>
        </w:rPr>
      </w:pPr>
      <w:bookmarkStart w:id="57" w:name="_Toc35877318"/>
      <w:r w:rsidRPr="000E3597">
        <w:rPr>
          <w:b/>
          <w:bCs/>
        </w:rPr>
        <w:lastRenderedPageBreak/>
        <w:t xml:space="preserve">Table </w:t>
      </w:r>
      <w:r w:rsidR="004D72CC">
        <w:rPr>
          <w:b/>
          <w:bCs/>
        </w:rPr>
        <w:fldChar w:fldCharType="begin"/>
      </w:r>
      <w:r w:rsidR="004D72CC">
        <w:rPr>
          <w:b/>
          <w:bCs/>
        </w:rPr>
        <w:instrText xml:space="preserve"> STYLEREF 1 \s </w:instrText>
      </w:r>
      <w:r w:rsidR="004D72CC">
        <w:rPr>
          <w:b/>
          <w:bCs/>
        </w:rPr>
        <w:fldChar w:fldCharType="separate"/>
      </w:r>
      <w:r w:rsidR="00CE52C4">
        <w:rPr>
          <w:b/>
          <w:bCs/>
          <w:noProof/>
        </w:rPr>
        <w:t>1</w:t>
      </w:r>
      <w:r w:rsidR="004D72CC">
        <w:rPr>
          <w:b/>
          <w:bCs/>
        </w:rPr>
        <w:fldChar w:fldCharType="end"/>
      </w:r>
      <w:r w:rsidR="004D72CC">
        <w:rPr>
          <w:b/>
          <w:bCs/>
        </w:rPr>
        <w:noBreakHyphen/>
      </w:r>
      <w:r w:rsidR="004D72CC">
        <w:rPr>
          <w:b/>
          <w:bCs/>
        </w:rPr>
        <w:fldChar w:fldCharType="begin"/>
      </w:r>
      <w:r w:rsidR="004D72CC">
        <w:rPr>
          <w:b/>
          <w:bCs/>
        </w:rPr>
        <w:instrText xml:space="preserve"> SEQ Table \* ARABIC \s 1 </w:instrText>
      </w:r>
      <w:r w:rsidR="004D72CC">
        <w:rPr>
          <w:b/>
          <w:bCs/>
        </w:rPr>
        <w:fldChar w:fldCharType="separate"/>
      </w:r>
      <w:r w:rsidR="00CE52C4">
        <w:rPr>
          <w:b/>
          <w:bCs/>
          <w:noProof/>
        </w:rPr>
        <w:t>3</w:t>
      </w:r>
      <w:r w:rsidR="004D72CC">
        <w:rPr>
          <w:b/>
          <w:bCs/>
        </w:rPr>
        <w:fldChar w:fldCharType="end"/>
      </w:r>
      <w:r w:rsidRPr="000E3597">
        <w:rPr>
          <w:b/>
          <w:bCs/>
        </w:rPr>
        <w:t>:</w:t>
      </w:r>
      <w:r w:rsidRPr="000E3597">
        <w:rPr>
          <w:rFonts w:ascii="Times New Roman" w:hAnsi="Times New Roman"/>
          <w:b/>
          <w:bCs/>
        </w:rPr>
        <w:t xml:space="preserve"> Summary of various photovoltaic photodetectors, classified by detecting material.</w:t>
      </w:r>
      <w:bookmarkEnd w:id="57"/>
      <w:r w:rsidRPr="000E3597">
        <w:rPr>
          <w:rFonts w:ascii="Times New Roman" w:hAnsi="Times New Roman"/>
          <w:b/>
          <w:bCs/>
        </w:rPr>
        <w:t xml:space="preserve"> </w:t>
      </w:r>
    </w:p>
    <w:tbl>
      <w:tblPr>
        <w:tblStyle w:val="TableGrid"/>
        <w:tblW w:w="0" w:type="auto"/>
        <w:jc w:val="center"/>
        <w:tblLayout w:type="fixed"/>
        <w:tblLook w:val="04A0" w:firstRow="1" w:lastRow="0" w:firstColumn="1" w:lastColumn="0" w:noHBand="0" w:noVBand="1"/>
      </w:tblPr>
      <w:tblGrid>
        <w:gridCol w:w="1615"/>
        <w:gridCol w:w="1350"/>
        <w:gridCol w:w="810"/>
        <w:gridCol w:w="1350"/>
        <w:gridCol w:w="810"/>
        <w:gridCol w:w="1080"/>
        <w:gridCol w:w="900"/>
      </w:tblGrid>
      <w:tr w:rsidR="00312252" w:rsidRPr="00172C6D" w14:paraId="3EB93871" w14:textId="77777777" w:rsidTr="00FB549E">
        <w:trPr>
          <w:trHeight w:val="360"/>
          <w:jc w:val="center"/>
        </w:trPr>
        <w:tc>
          <w:tcPr>
            <w:tcW w:w="1615" w:type="dxa"/>
            <w:vAlign w:val="center"/>
          </w:tcPr>
          <w:p w14:paraId="23FB4C5D" w14:textId="77777777" w:rsidR="00312252" w:rsidRPr="00172C6D" w:rsidRDefault="00312252" w:rsidP="00C21B5A">
            <w:pPr>
              <w:widowControl w:val="0"/>
              <w:kinsoku w:val="0"/>
              <w:overflowPunct w:val="0"/>
              <w:autoSpaceDE w:val="0"/>
              <w:autoSpaceDN w:val="0"/>
              <w:spacing w:line="240" w:lineRule="auto"/>
              <w:contextualSpacing/>
              <w:jc w:val="center"/>
              <w:rPr>
                <w:rFonts w:ascii="Times New Roman" w:hAnsi="Times New Roman"/>
                <w:b/>
                <w:bCs/>
                <w:color w:val="222222"/>
                <w:sz w:val="20"/>
                <w:szCs w:val="20"/>
                <w:shd w:val="clear" w:color="auto" w:fill="FFFFFF"/>
              </w:rPr>
            </w:pPr>
            <w:r w:rsidRPr="00172C6D">
              <w:rPr>
                <w:rFonts w:ascii="Times New Roman" w:hAnsi="Times New Roman"/>
                <w:b/>
                <w:bCs/>
                <w:color w:val="222222"/>
                <w:sz w:val="20"/>
                <w:szCs w:val="20"/>
                <w:shd w:val="clear" w:color="auto" w:fill="FFFFFF"/>
              </w:rPr>
              <w:t>Material or Structure</w:t>
            </w:r>
          </w:p>
        </w:tc>
        <w:tc>
          <w:tcPr>
            <w:tcW w:w="1350" w:type="dxa"/>
            <w:vAlign w:val="center"/>
          </w:tcPr>
          <w:p w14:paraId="7AAD439A" w14:textId="77777777" w:rsidR="00312252" w:rsidRPr="00172C6D" w:rsidRDefault="00312252" w:rsidP="00C21B5A">
            <w:pPr>
              <w:widowControl w:val="0"/>
              <w:kinsoku w:val="0"/>
              <w:overflowPunct w:val="0"/>
              <w:autoSpaceDE w:val="0"/>
              <w:autoSpaceDN w:val="0"/>
              <w:spacing w:line="240" w:lineRule="auto"/>
              <w:contextualSpacing/>
              <w:jc w:val="center"/>
              <w:rPr>
                <w:rFonts w:ascii="Times New Roman" w:hAnsi="Times New Roman"/>
                <w:b/>
                <w:bCs/>
                <w:color w:val="222222"/>
                <w:sz w:val="20"/>
                <w:szCs w:val="20"/>
                <w:shd w:val="clear" w:color="auto" w:fill="FFFFFF"/>
              </w:rPr>
            </w:pPr>
            <w:r w:rsidRPr="00172C6D">
              <w:rPr>
                <w:rFonts w:ascii="Symbol" w:hAnsi="Symbol"/>
                <w:b/>
                <w:bCs/>
                <w:i/>
                <w:iCs/>
                <w:color w:val="222222"/>
                <w:sz w:val="20"/>
                <w:szCs w:val="20"/>
                <w:shd w:val="clear" w:color="auto" w:fill="FFFFFF"/>
              </w:rPr>
              <w:t></w:t>
            </w:r>
            <w:r w:rsidRPr="00172C6D">
              <w:rPr>
                <w:rFonts w:ascii="Times New Roman" w:hAnsi="Times New Roman"/>
                <w:b/>
                <w:bCs/>
                <w:color w:val="222222"/>
                <w:sz w:val="20"/>
                <w:szCs w:val="20"/>
                <w:shd w:val="clear" w:color="auto" w:fill="FFFFFF"/>
                <w:vertAlign w:val="subscript"/>
              </w:rPr>
              <w:t>cutoff</w:t>
            </w:r>
            <w:r w:rsidRPr="00172C6D">
              <w:rPr>
                <w:rFonts w:ascii="Times New Roman" w:hAnsi="Times New Roman"/>
                <w:b/>
                <w:bCs/>
                <w:color w:val="222222"/>
                <w:sz w:val="20"/>
                <w:szCs w:val="20"/>
                <w:shd w:val="clear" w:color="auto" w:fill="FFFFFF"/>
              </w:rPr>
              <w:t xml:space="preserve"> or</w:t>
            </w:r>
            <w:r w:rsidRPr="00172C6D">
              <w:rPr>
                <w:rFonts w:ascii="Times New Roman" w:hAnsi="Times New Roman"/>
                <w:b/>
                <w:bCs/>
                <w:i/>
                <w:iCs/>
                <w:color w:val="222222"/>
                <w:sz w:val="20"/>
                <w:szCs w:val="20"/>
                <w:shd w:val="clear" w:color="auto" w:fill="FFFFFF"/>
              </w:rPr>
              <w:t xml:space="preserve"> </w:t>
            </w:r>
            <w:r w:rsidRPr="00172C6D">
              <w:rPr>
                <w:rFonts w:ascii="Symbol" w:hAnsi="Symbol"/>
                <w:b/>
                <w:bCs/>
                <w:i/>
                <w:iCs/>
                <w:color w:val="222222"/>
                <w:sz w:val="20"/>
                <w:szCs w:val="20"/>
                <w:shd w:val="clear" w:color="auto" w:fill="FFFFFF"/>
              </w:rPr>
              <w:t></w:t>
            </w:r>
            <w:r w:rsidRPr="00172C6D">
              <w:rPr>
                <w:rFonts w:ascii="Times New Roman" w:hAnsi="Times New Roman"/>
                <w:b/>
                <w:bCs/>
                <w:color w:val="222222"/>
                <w:sz w:val="20"/>
                <w:szCs w:val="20"/>
                <w:shd w:val="clear" w:color="auto" w:fill="FFFFFF"/>
                <w:vertAlign w:val="subscript"/>
              </w:rPr>
              <w:t>peak</w:t>
            </w:r>
            <w:r w:rsidRPr="00172C6D">
              <w:rPr>
                <w:rFonts w:ascii="Times New Roman" w:hAnsi="Times New Roman"/>
                <w:b/>
                <w:bCs/>
                <w:color w:val="222222"/>
                <w:sz w:val="20"/>
                <w:szCs w:val="20"/>
                <w:shd w:val="clear" w:color="auto" w:fill="FFFFFF"/>
              </w:rPr>
              <w:t xml:space="preserve"> (</w:t>
            </w:r>
            <w:r w:rsidRPr="00172C6D">
              <w:rPr>
                <w:rFonts w:ascii="Symbol" w:hAnsi="Symbol"/>
                <w:b/>
                <w:bCs/>
                <w:color w:val="222222"/>
                <w:sz w:val="20"/>
                <w:szCs w:val="20"/>
                <w:shd w:val="clear" w:color="auto" w:fill="FFFFFF"/>
              </w:rPr>
              <w:t></w:t>
            </w:r>
            <w:r w:rsidRPr="00172C6D">
              <w:rPr>
                <w:rFonts w:ascii="Times New Roman" w:hAnsi="Times New Roman"/>
                <w:b/>
                <w:bCs/>
                <w:color w:val="222222"/>
                <w:sz w:val="20"/>
                <w:szCs w:val="20"/>
                <w:shd w:val="clear" w:color="auto" w:fill="FFFFFF"/>
              </w:rPr>
              <w:t>m)</w:t>
            </w:r>
          </w:p>
        </w:tc>
        <w:tc>
          <w:tcPr>
            <w:tcW w:w="810" w:type="dxa"/>
            <w:vAlign w:val="center"/>
          </w:tcPr>
          <w:p w14:paraId="64077782" w14:textId="77777777" w:rsidR="00312252" w:rsidRPr="00172C6D" w:rsidRDefault="00312252" w:rsidP="00C21B5A">
            <w:pPr>
              <w:widowControl w:val="0"/>
              <w:kinsoku w:val="0"/>
              <w:overflowPunct w:val="0"/>
              <w:autoSpaceDE w:val="0"/>
              <w:autoSpaceDN w:val="0"/>
              <w:spacing w:line="240" w:lineRule="auto"/>
              <w:contextualSpacing/>
              <w:jc w:val="center"/>
              <w:rPr>
                <w:rFonts w:ascii="Times New Roman" w:hAnsi="Times New Roman"/>
                <w:b/>
                <w:bCs/>
                <w:color w:val="222222"/>
                <w:sz w:val="20"/>
                <w:szCs w:val="20"/>
                <w:shd w:val="clear" w:color="auto" w:fill="FFFFFF"/>
              </w:rPr>
            </w:pPr>
            <w:r w:rsidRPr="00172C6D">
              <w:rPr>
                <w:rFonts w:ascii="Times New Roman" w:hAnsi="Times New Roman"/>
                <w:b/>
                <w:bCs/>
                <w:i/>
                <w:iCs/>
                <w:color w:val="222222"/>
                <w:sz w:val="20"/>
                <w:szCs w:val="20"/>
                <w:shd w:val="clear" w:color="auto" w:fill="FFFFFF"/>
              </w:rPr>
              <w:t>T</w:t>
            </w:r>
            <w:r w:rsidRPr="00172C6D">
              <w:rPr>
                <w:rFonts w:ascii="Times New Roman" w:hAnsi="Times New Roman"/>
                <w:b/>
                <w:bCs/>
                <w:color w:val="222222"/>
                <w:sz w:val="20"/>
                <w:szCs w:val="20"/>
                <w:shd w:val="clear" w:color="auto" w:fill="FFFFFF"/>
              </w:rPr>
              <w:t xml:space="preserve"> (K)</w:t>
            </w:r>
          </w:p>
        </w:tc>
        <w:tc>
          <w:tcPr>
            <w:tcW w:w="1350" w:type="dxa"/>
            <w:vAlign w:val="center"/>
          </w:tcPr>
          <w:p w14:paraId="0D80AD24" w14:textId="77777777" w:rsidR="00312252" w:rsidRPr="00172C6D" w:rsidRDefault="00312252" w:rsidP="00C21B5A">
            <w:pPr>
              <w:widowControl w:val="0"/>
              <w:kinsoku w:val="0"/>
              <w:overflowPunct w:val="0"/>
              <w:autoSpaceDE w:val="0"/>
              <w:autoSpaceDN w:val="0"/>
              <w:spacing w:line="240" w:lineRule="auto"/>
              <w:contextualSpacing/>
              <w:jc w:val="center"/>
              <w:rPr>
                <w:rFonts w:ascii="Times New Roman" w:hAnsi="Times New Roman"/>
                <w:b/>
                <w:bCs/>
                <w:color w:val="222222"/>
                <w:sz w:val="20"/>
                <w:szCs w:val="20"/>
                <w:shd w:val="clear" w:color="auto" w:fill="FFFFFF"/>
                <w:vertAlign w:val="subscript"/>
              </w:rPr>
            </w:pPr>
            <w:r w:rsidRPr="00172C6D">
              <w:rPr>
                <w:rFonts w:ascii="Times New Roman" w:hAnsi="Times New Roman"/>
                <w:b/>
                <w:bCs/>
                <w:i/>
                <w:iCs/>
                <w:color w:val="222222"/>
                <w:sz w:val="20"/>
                <w:szCs w:val="20"/>
                <w:shd w:val="clear" w:color="auto" w:fill="FFFFFF"/>
              </w:rPr>
              <w:t>R</w:t>
            </w:r>
            <w:r w:rsidRPr="00172C6D">
              <w:rPr>
                <w:rFonts w:ascii="Times New Roman" w:hAnsi="Times New Roman"/>
                <w:b/>
                <w:bCs/>
                <w:color w:val="222222"/>
                <w:sz w:val="20"/>
                <w:szCs w:val="20"/>
                <w:shd w:val="clear" w:color="auto" w:fill="FFFFFF"/>
                <w:vertAlign w:val="subscript"/>
              </w:rPr>
              <w:t>0</w:t>
            </w:r>
            <w:r w:rsidRPr="00172C6D">
              <w:rPr>
                <w:rFonts w:ascii="Times New Roman" w:hAnsi="Times New Roman"/>
                <w:b/>
                <w:bCs/>
                <w:color w:val="222222"/>
                <w:sz w:val="20"/>
                <w:szCs w:val="20"/>
                <w:shd w:val="clear" w:color="auto" w:fill="FFFFFF"/>
              </w:rPr>
              <w:t xml:space="preserve">A or </w:t>
            </w:r>
            <w:r w:rsidRPr="00172C6D">
              <w:rPr>
                <w:rFonts w:ascii="Times New Roman" w:hAnsi="Times New Roman"/>
                <w:b/>
                <w:bCs/>
                <w:i/>
                <w:iCs/>
                <w:color w:val="222222"/>
                <w:sz w:val="20"/>
                <w:szCs w:val="20"/>
                <w:shd w:val="clear" w:color="auto" w:fill="FFFFFF"/>
              </w:rPr>
              <w:t>J</w:t>
            </w:r>
            <w:r w:rsidRPr="00172C6D">
              <w:rPr>
                <w:rFonts w:ascii="Times New Roman" w:hAnsi="Times New Roman"/>
                <w:b/>
                <w:bCs/>
                <w:i/>
                <w:iCs/>
                <w:color w:val="222222"/>
                <w:sz w:val="20"/>
                <w:szCs w:val="20"/>
                <w:shd w:val="clear" w:color="auto" w:fill="FFFFFF"/>
                <w:vertAlign w:val="subscript"/>
              </w:rPr>
              <w:t>d</w:t>
            </w:r>
          </w:p>
        </w:tc>
        <w:tc>
          <w:tcPr>
            <w:tcW w:w="810" w:type="dxa"/>
            <w:vAlign w:val="center"/>
          </w:tcPr>
          <w:p w14:paraId="1C7EFBAC" w14:textId="77777777" w:rsidR="00312252" w:rsidRPr="00172C6D" w:rsidRDefault="00312252" w:rsidP="00C21B5A">
            <w:pPr>
              <w:widowControl w:val="0"/>
              <w:kinsoku w:val="0"/>
              <w:overflowPunct w:val="0"/>
              <w:autoSpaceDE w:val="0"/>
              <w:autoSpaceDN w:val="0"/>
              <w:spacing w:line="240" w:lineRule="auto"/>
              <w:contextualSpacing/>
              <w:jc w:val="center"/>
              <w:rPr>
                <w:rFonts w:ascii="Times New Roman" w:hAnsi="Times New Roman"/>
                <w:b/>
                <w:bCs/>
                <w:iCs/>
                <w:color w:val="222222"/>
                <w:sz w:val="20"/>
                <w:szCs w:val="20"/>
                <w:shd w:val="clear" w:color="auto" w:fill="FFFFFF"/>
              </w:rPr>
            </w:pPr>
            <w:r w:rsidRPr="00172C6D">
              <w:rPr>
                <w:rFonts w:ascii="Times New Roman" w:hAnsi="Times New Roman"/>
                <w:b/>
                <w:bCs/>
                <w:i/>
                <w:color w:val="222222"/>
                <w:sz w:val="20"/>
                <w:szCs w:val="20"/>
                <w:shd w:val="clear" w:color="auto" w:fill="FFFFFF"/>
              </w:rPr>
              <w:t>R</w:t>
            </w:r>
            <w:r w:rsidRPr="00172C6D">
              <w:rPr>
                <w:rFonts w:ascii="Times New Roman" w:hAnsi="Times New Roman"/>
                <w:b/>
                <w:bCs/>
                <w:iCs/>
                <w:color w:val="222222"/>
                <w:sz w:val="20"/>
                <w:szCs w:val="20"/>
                <w:shd w:val="clear" w:color="auto" w:fill="FFFFFF"/>
                <w:vertAlign w:val="subscript"/>
              </w:rPr>
              <w:t>i</w:t>
            </w:r>
          </w:p>
          <w:p w14:paraId="4E89B4CC" w14:textId="77777777" w:rsidR="00312252" w:rsidRPr="00172C6D" w:rsidRDefault="00312252" w:rsidP="00C21B5A">
            <w:pPr>
              <w:widowControl w:val="0"/>
              <w:kinsoku w:val="0"/>
              <w:overflowPunct w:val="0"/>
              <w:autoSpaceDE w:val="0"/>
              <w:autoSpaceDN w:val="0"/>
              <w:spacing w:line="240" w:lineRule="auto"/>
              <w:contextualSpacing/>
              <w:jc w:val="center"/>
              <w:rPr>
                <w:rFonts w:ascii="Times New Roman" w:hAnsi="Times New Roman"/>
                <w:b/>
                <w:bCs/>
                <w:iCs/>
                <w:color w:val="222222"/>
                <w:sz w:val="20"/>
                <w:szCs w:val="20"/>
                <w:shd w:val="clear" w:color="auto" w:fill="FFFFFF"/>
              </w:rPr>
            </w:pPr>
            <w:r w:rsidRPr="00172C6D">
              <w:rPr>
                <w:rFonts w:ascii="Times New Roman" w:hAnsi="Times New Roman"/>
                <w:b/>
                <w:bCs/>
                <w:iCs/>
                <w:color w:val="222222"/>
                <w:sz w:val="20"/>
                <w:szCs w:val="20"/>
                <w:shd w:val="clear" w:color="auto" w:fill="FFFFFF"/>
              </w:rPr>
              <w:t>(A/W)</w:t>
            </w:r>
          </w:p>
        </w:tc>
        <w:tc>
          <w:tcPr>
            <w:tcW w:w="1080" w:type="dxa"/>
            <w:vAlign w:val="center"/>
          </w:tcPr>
          <w:p w14:paraId="13E9E29C" w14:textId="77777777" w:rsidR="00312252" w:rsidRPr="00172C6D" w:rsidRDefault="00312252" w:rsidP="00C21B5A">
            <w:pPr>
              <w:widowControl w:val="0"/>
              <w:kinsoku w:val="0"/>
              <w:overflowPunct w:val="0"/>
              <w:autoSpaceDE w:val="0"/>
              <w:autoSpaceDN w:val="0"/>
              <w:spacing w:line="240" w:lineRule="auto"/>
              <w:contextualSpacing/>
              <w:jc w:val="center"/>
              <w:rPr>
                <w:rFonts w:ascii="Times New Roman" w:hAnsi="Times New Roman"/>
                <w:b/>
                <w:bCs/>
                <w:color w:val="222222"/>
                <w:sz w:val="20"/>
                <w:szCs w:val="20"/>
                <w:shd w:val="clear" w:color="auto" w:fill="FFFFFF"/>
              </w:rPr>
            </w:pPr>
            <w:r w:rsidRPr="00172C6D">
              <w:rPr>
                <w:rFonts w:ascii="Times New Roman" w:hAnsi="Times New Roman"/>
                <w:b/>
                <w:bCs/>
                <w:i/>
                <w:iCs/>
                <w:color w:val="222222"/>
                <w:sz w:val="20"/>
                <w:szCs w:val="20"/>
                <w:shd w:val="clear" w:color="auto" w:fill="FFFFFF"/>
              </w:rPr>
              <w:t>D</w:t>
            </w:r>
            <w:r w:rsidRPr="00172C6D">
              <w:rPr>
                <w:rFonts w:ascii="Times New Roman" w:hAnsi="Times New Roman"/>
                <w:b/>
                <w:bCs/>
                <w:color w:val="222222"/>
                <w:sz w:val="20"/>
                <w:szCs w:val="20"/>
                <w:shd w:val="clear" w:color="auto" w:fill="FFFFFF"/>
                <w:vertAlign w:val="superscript"/>
              </w:rPr>
              <w:t>*</w:t>
            </w:r>
            <w:r w:rsidRPr="00172C6D">
              <w:rPr>
                <w:rFonts w:ascii="Times New Roman" w:hAnsi="Times New Roman"/>
                <w:b/>
                <w:bCs/>
                <w:color w:val="222222"/>
                <w:sz w:val="20"/>
                <w:szCs w:val="20"/>
                <w:shd w:val="clear" w:color="auto" w:fill="FFFFFF"/>
              </w:rPr>
              <w:t xml:space="preserve"> (Jones)</w:t>
            </w:r>
          </w:p>
        </w:tc>
        <w:tc>
          <w:tcPr>
            <w:tcW w:w="900" w:type="dxa"/>
            <w:vAlign w:val="center"/>
          </w:tcPr>
          <w:p w14:paraId="0EA72EC0" w14:textId="77777777" w:rsidR="00312252" w:rsidRPr="00172C6D" w:rsidRDefault="00312252" w:rsidP="00C21B5A">
            <w:pPr>
              <w:widowControl w:val="0"/>
              <w:kinsoku w:val="0"/>
              <w:overflowPunct w:val="0"/>
              <w:autoSpaceDE w:val="0"/>
              <w:autoSpaceDN w:val="0"/>
              <w:spacing w:line="240" w:lineRule="auto"/>
              <w:contextualSpacing/>
              <w:jc w:val="center"/>
              <w:rPr>
                <w:rFonts w:ascii="Times New Roman" w:hAnsi="Times New Roman"/>
                <w:b/>
                <w:bCs/>
                <w:color w:val="222222"/>
                <w:sz w:val="20"/>
                <w:szCs w:val="20"/>
                <w:shd w:val="clear" w:color="auto" w:fill="FFFFFF"/>
              </w:rPr>
            </w:pPr>
            <w:r w:rsidRPr="00172C6D">
              <w:rPr>
                <w:rFonts w:ascii="Times New Roman" w:hAnsi="Times New Roman"/>
                <w:b/>
                <w:bCs/>
                <w:color w:val="222222"/>
                <w:sz w:val="20"/>
                <w:szCs w:val="20"/>
                <w:shd w:val="clear" w:color="auto" w:fill="FFFFFF"/>
              </w:rPr>
              <w:t>Ref</w:t>
            </w:r>
          </w:p>
        </w:tc>
      </w:tr>
      <w:tr w:rsidR="00312252" w:rsidRPr="00172C6D" w14:paraId="3B05DB55" w14:textId="77777777" w:rsidTr="00FB549E">
        <w:trPr>
          <w:trHeight w:val="403"/>
          <w:jc w:val="center"/>
        </w:trPr>
        <w:tc>
          <w:tcPr>
            <w:tcW w:w="1615" w:type="dxa"/>
            <w:vAlign w:val="center"/>
          </w:tcPr>
          <w:p w14:paraId="62B725D5" w14:textId="77777777" w:rsidR="00312252" w:rsidRPr="00172C6D" w:rsidRDefault="00312252" w:rsidP="00C21B5A">
            <w:pPr>
              <w:widowControl w:val="0"/>
              <w:kinsoku w:val="0"/>
              <w:overflowPunct w:val="0"/>
              <w:autoSpaceDE w:val="0"/>
              <w:autoSpaceDN w:val="0"/>
              <w:spacing w:line="240" w:lineRule="auto"/>
              <w:contextualSpacing/>
              <w:jc w:val="center"/>
              <w:rPr>
                <w:rFonts w:ascii="Times New Roman" w:hAnsi="Times New Roman"/>
                <w:b/>
                <w:bCs/>
                <w:color w:val="222222"/>
                <w:sz w:val="20"/>
                <w:szCs w:val="20"/>
                <w:shd w:val="clear" w:color="auto" w:fill="FFFFFF"/>
              </w:rPr>
            </w:pPr>
            <w:r w:rsidRPr="00172C6D">
              <w:rPr>
                <w:rFonts w:ascii="Times New Roman" w:hAnsi="Times New Roman"/>
                <w:b/>
                <w:bCs/>
                <w:color w:val="222222"/>
                <w:sz w:val="20"/>
                <w:szCs w:val="20"/>
                <w:shd w:val="clear" w:color="auto" w:fill="FFFFFF"/>
              </w:rPr>
              <w:t>Ge</w:t>
            </w:r>
          </w:p>
        </w:tc>
        <w:tc>
          <w:tcPr>
            <w:tcW w:w="1350" w:type="dxa"/>
            <w:vAlign w:val="center"/>
          </w:tcPr>
          <w:p w14:paraId="273353F7" w14:textId="77777777" w:rsidR="00312252" w:rsidRPr="00172C6D" w:rsidRDefault="00312252" w:rsidP="00C21B5A">
            <w:pPr>
              <w:widowControl w:val="0"/>
              <w:kinsoku w:val="0"/>
              <w:overflowPunct w:val="0"/>
              <w:autoSpaceDE w:val="0"/>
              <w:autoSpaceDN w:val="0"/>
              <w:spacing w:line="240" w:lineRule="auto"/>
              <w:contextualSpacing/>
              <w:jc w:val="center"/>
              <w:rPr>
                <w:rFonts w:ascii="Times New Roman" w:hAnsi="Times New Roman"/>
                <w:color w:val="222222"/>
                <w:sz w:val="20"/>
                <w:szCs w:val="20"/>
                <w:shd w:val="clear" w:color="auto" w:fill="FFFFFF"/>
              </w:rPr>
            </w:pPr>
            <w:r w:rsidRPr="00172C6D">
              <w:rPr>
                <w:rFonts w:ascii="Times New Roman" w:hAnsi="Times New Roman"/>
                <w:color w:val="222222"/>
                <w:sz w:val="20"/>
                <w:szCs w:val="20"/>
                <w:shd w:val="clear" w:color="auto" w:fill="FFFFFF"/>
              </w:rPr>
              <w:t>1.55</w:t>
            </w:r>
          </w:p>
        </w:tc>
        <w:tc>
          <w:tcPr>
            <w:tcW w:w="810" w:type="dxa"/>
            <w:vAlign w:val="center"/>
          </w:tcPr>
          <w:p w14:paraId="772900AC" w14:textId="77777777" w:rsidR="00312252" w:rsidRPr="00172C6D" w:rsidRDefault="00312252" w:rsidP="00C21B5A">
            <w:pPr>
              <w:widowControl w:val="0"/>
              <w:kinsoku w:val="0"/>
              <w:overflowPunct w:val="0"/>
              <w:autoSpaceDE w:val="0"/>
              <w:autoSpaceDN w:val="0"/>
              <w:spacing w:line="240" w:lineRule="auto"/>
              <w:contextualSpacing/>
              <w:jc w:val="center"/>
              <w:rPr>
                <w:rFonts w:ascii="Times New Roman" w:hAnsi="Times New Roman"/>
                <w:color w:val="222222"/>
                <w:sz w:val="20"/>
                <w:szCs w:val="20"/>
                <w:shd w:val="clear" w:color="auto" w:fill="FFFFFF"/>
              </w:rPr>
            </w:pPr>
            <w:r w:rsidRPr="00172C6D">
              <w:rPr>
                <w:rFonts w:ascii="Times New Roman" w:hAnsi="Times New Roman"/>
                <w:color w:val="222222"/>
                <w:sz w:val="20"/>
                <w:szCs w:val="20"/>
                <w:shd w:val="clear" w:color="auto" w:fill="FFFFFF"/>
              </w:rPr>
              <w:t>300</w:t>
            </w:r>
          </w:p>
        </w:tc>
        <w:tc>
          <w:tcPr>
            <w:tcW w:w="1350" w:type="dxa"/>
            <w:vAlign w:val="center"/>
          </w:tcPr>
          <w:p w14:paraId="7B0BAD6F" w14:textId="77777777" w:rsidR="00312252" w:rsidRPr="00172C6D" w:rsidRDefault="00312252" w:rsidP="00C21B5A">
            <w:pPr>
              <w:widowControl w:val="0"/>
              <w:kinsoku w:val="0"/>
              <w:overflowPunct w:val="0"/>
              <w:autoSpaceDE w:val="0"/>
              <w:autoSpaceDN w:val="0"/>
              <w:spacing w:line="240" w:lineRule="auto"/>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10 A/cm</w:t>
            </w:r>
            <w:r>
              <w:rPr>
                <w:rFonts w:ascii="Times New Roman" w:hAnsi="Times New Roman"/>
                <w:color w:val="222222"/>
                <w:sz w:val="20"/>
                <w:szCs w:val="20"/>
                <w:shd w:val="clear" w:color="auto" w:fill="FFFFFF"/>
                <w:vertAlign w:val="superscript"/>
              </w:rPr>
              <w:t>2</w:t>
            </w:r>
          </w:p>
        </w:tc>
        <w:tc>
          <w:tcPr>
            <w:tcW w:w="810" w:type="dxa"/>
            <w:vAlign w:val="center"/>
          </w:tcPr>
          <w:p w14:paraId="0A096B58" w14:textId="77777777" w:rsidR="00312252" w:rsidRPr="00172C6D" w:rsidRDefault="00312252" w:rsidP="00C21B5A">
            <w:pPr>
              <w:widowControl w:val="0"/>
              <w:kinsoku w:val="0"/>
              <w:overflowPunct w:val="0"/>
              <w:autoSpaceDE w:val="0"/>
              <w:autoSpaceDN w:val="0"/>
              <w:spacing w:line="240" w:lineRule="auto"/>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0.1</w:t>
            </w:r>
          </w:p>
        </w:tc>
        <w:tc>
          <w:tcPr>
            <w:tcW w:w="1080" w:type="dxa"/>
            <w:vAlign w:val="center"/>
          </w:tcPr>
          <w:p w14:paraId="2667D7BA" w14:textId="77777777" w:rsidR="00312252" w:rsidRPr="00172C6D" w:rsidRDefault="00312252" w:rsidP="00C21B5A">
            <w:pPr>
              <w:widowControl w:val="0"/>
              <w:kinsoku w:val="0"/>
              <w:overflowPunct w:val="0"/>
              <w:autoSpaceDE w:val="0"/>
              <w:autoSpaceDN w:val="0"/>
              <w:spacing w:line="240" w:lineRule="auto"/>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N/A</w:t>
            </w:r>
          </w:p>
        </w:tc>
        <w:tc>
          <w:tcPr>
            <w:tcW w:w="900" w:type="dxa"/>
            <w:vAlign w:val="center"/>
          </w:tcPr>
          <w:p w14:paraId="78CBBC5B" w14:textId="77777777" w:rsidR="00312252" w:rsidRPr="00172C6D" w:rsidRDefault="00312252" w:rsidP="00C21B5A">
            <w:pPr>
              <w:widowControl w:val="0"/>
              <w:kinsoku w:val="0"/>
              <w:overflowPunct w:val="0"/>
              <w:autoSpaceDE w:val="0"/>
              <w:autoSpaceDN w:val="0"/>
              <w:spacing w:line="240" w:lineRule="auto"/>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[60]</w:t>
            </w:r>
          </w:p>
        </w:tc>
      </w:tr>
      <w:tr w:rsidR="00312252" w:rsidRPr="00172C6D" w14:paraId="5B134CAA" w14:textId="77777777" w:rsidTr="00FB549E">
        <w:trPr>
          <w:trHeight w:val="403"/>
          <w:jc w:val="center"/>
        </w:trPr>
        <w:tc>
          <w:tcPr>
            <w:tcW w:w="1615" w:type="dxa"/>
            <w:vAlign w:val="center"/>
          </w:tcPr>
          <w:p w14:paraId="6ABC117C" w14:textId="77777777" w:rsidR="00312252" w:rsidRPr="00172C6D" w:rsidRDefault="00312252" w:rsidP="00C21B5A">
            <w:pPr>
              <w:widowControl w:val="0"/>
              <w:kinsoku w:val="0"/>
              <w:overflowPunct w:val="0"/>
              <w:autoSpaceDE w:val="0"/>
              <w:autoSpaceDN w:val="0"/>
              <w:spacing w:line="240" w:lineRule="auto"/>
              <w:contextualSpacing/>
              <w:jc w:val="center"/>
              <w:rPr>
                <w:rFonts w:ascii="Times New Roman" w:hAnsi="Times New Roman"/>
                <w:b/>
                <w:bCs/>
                <w:color w:val="222222"/>
                <w:sz w:val="20"/>
                <w:szCs w:val="20"/>
                <w:shd w:val="clear" w:color="auto" w:fill="FFFFFF"/>
              </w:rPr>
            </w:pPr>
            <w:r w:rsidRPr="00172C6D">
              <w:rPr>
                <w:rFonts w:ascii="Times New Roman" w:hAnsi="Times New Roman"/>
                <w:b/>
                <w:bCs/>
                <w:color w:val="222222"/>
                <w:sz w:val="20"/>
                <w:szCs w:val="20"/>
                <w:shd w:val="clear" w:color="auto" w:fill="FFFFFF"/>
              </w:rPr>
              <w:t>InGaAs</w:t>
            </w:r>
          </w:p>
        </w:tc>
        <w:tc>
          <w:tcPr>
            <w:tcW w:w="1350" w:type="dxa"/>
            <w:vAlign w:val="center"/>
          </w:tcPr>
          <w:p w14:paraId="4BF7B86F" w14:textId="77777777" w:rsidR="00312252" w:rsidRPr="00172C6D" w:rsidRDefault="00312252" w:rsidP="00C21B5A">
            <w:pPr>
              <w:widowControl w:val="0"/>
              <w:kinsoku w:val="0"/>
              <w:overflowPunct w:val="0"/>
              <w:autoSpaceDE w:val="0"/>
              <w:autoSpaceDN w:val="0"/>
              <w:spacing w:line="240" w:lineRule="auto"/>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1.55</w:t>
            </w:r>
          </w:p>
        </w:tc>
        <w:tc>
          <w:tcPr>
            <w:tcW w:w="810" w:type="dxa"/>
            <w:vAlign w:val="center"/>
          </w:tcPr>
          <w:p w14:paraId="796B53DC" w14:textId="77777777" w:rsidR="00312252" w:rsidRPr="00172C6D" w:rsidRDefault="00312252" w:rsidP="00C21B5A">
            <w:pPr>
              <w:widowControl w:val="0"/>
              <w:kinsoku w:val="0"/>
              <w:overflowPunct w:val="0"/>
              <w:autoSpaceDE w:val="0"/>
              <w:autoSpaceDN w:val="0"/>
              <w:spacing w:line="240" w:lineRule="auto"/>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295</w:t>
            </w:r>
          </w:p>
        </w:tc>
        <w:tc>
          <w:tcPr>
            <w:tcW w:w="1350" w:type="dxa"/>
            <w:vAlign w:val="center"/>
          </w:tcPr>
          <w:p w14:paraId="257D2173" w14:textId="77777777" w:rsidR="00312252" w:rsidRPr="00FB5735" w:rsidRDefault="00312252" w:rsidP="00C21B5A">
            <w:pPr>
              <w:widowControl w:val="0"/>
              <w:kinsoku w:val="0"/>
              <w:overflowPunct w:val="0"/>
              <w:autoSpaceDE w:val="0"/>
              <w:autoSpaceDN w:val="0"/>
              <w:spacing w:line="240" w:lineRule="auto"/>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10 nA/cm</w:t>
            </w:r>
            <w:r>
              <w:rPr>
                <w:rFonts w:ascii="Times New Roman" w:hAnsi="Times New Roman"/>
                <w:color w:val="222222"/>
                <w:sz w:val="20"/>
                <w:szCs w:val="20"/>
                <w:shd w:val="clear" w:color="auto" w:fill="FFFFFF"/>
                <w:vertAlign w:val="superscript"/>
              </w:rPr>
              <w:t>2</w:t>
            </w:r>
          </w:p>
        </w:tc>
        <w:tc>
          <w:tcPr>
            <w:tcW w:w="810" w:type="dxa"/>
            <w:vAlign w:val="center"/>
          </w:tcPr>
          <w:p w14:paraId="4C78FC70" w14:textId="77777777" w:rsidR="00312252" w:rsidRPr="00172C6D" w:rsidRDefault="00312252" w:rsidP="00C21B5A">
            <w:pPr>
              <w:widowControl w:val="0"/>
              <w:kinsoku w:val="0"/>
              <w:overflowPunct w:val="0"/>
              <w:autoSpaceDE w:val="0"/>
              <w:autoSpaceDN w:val="0"/>
              <w:spacing w:line="240" w:lineRule="auto"/>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0.62</w:t>
            </w:r>
          </w:p>
        </w:tc>
        <w:tc>
          <w:tcPr>
            <w:tcW w:w="1080" w:type="dxa"/>
            <w:vAlign w:val="center"/>
          </w:tcPr>
          <w:p w14:paraId="58792F59" w14:textId="77777777" w:rsidR="00312252" w:rsidRPr="00172C6D" w:rsidRDefault="00312252" w:rsidP="00C21B5A">
            <w:pPr>
              <w:widowControl w:val="0"/>
              <w:kinsoku w:val="0"/>
              <w:overflowPunct w:val="0"/>
              <w:autoSpaceDE w:val="0"/>
              <w:autoSpaceDN w:val="0"/>
              <w:spacing w:line="240" w:lineRule="auto"/>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1.0×10</w:t>
            </w:r>
            <w:r>
              <w:rPr>
                <w:rFonts w:ascii="Times New Roman" w:hAnsi="Times New Roman"/>
                <w:color w:val="222222"/>
                <w:sz w:val="20"/>
                <w:szCs w:val="20"/>
                <w:shd w:val="clear" w:color="auto" w:fill="FFFFFF"/>
                <w:vertAlign w:val="superscript"/>
              </w:rPr>
              <w:t>12</w:t>
            </w:r>
          </w:p>
        </w:tc>
        <w:tc>
          <w:tcPr>
            <w:tcW w:w="900" w:type="dxa"/>
            <w:vAlign w:val="center"/>
          </w:tcPr>
          <w:p w14:paraId="3C1A614B" w14:textId="77777777" w:rsidR="00312252" w:rsidRPr="00172C6D" w:rsidRDefault="00312252" w:rsidP="00C21B5A">
            <w:pPr>
              <w:widowControl w:val="0"/>
              <w:kinsoku w:val="0"/>
              <w:overflowPunct w:val="0"/>
              <w:autoSpaceDE w:val="0"/>
              <w:autoSpaceDN w:val="0"/>
              <w:spacing w:line="240" w:lineRule="auto"/>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[85]</w:t>
            </w:r>
          </w:p>
        </w:tc>
      </w:tr>
      <w:tr w:rsidR="00312252" w:rsidRPr="00172C6D" w14:paraId="7DDE5846" w14:textId="77777777" w:rsidTr="00FB549E">
        <w:trPr>
          <w:trHeight w:val="403"/>
          <w:jc w:val="center"/>
        </w:trPr>
        <w:tc>
          <w:tcPr>
            <w:tcW w:w="1615" w:type="dxa"/>
            <w:vAlign w:val="center"/>
          </w:tcPr>
          <w:p w14:paraId="0E710E78" w14:textId="77777777" w:rsidR="00312252" w:rsidRPr="00172C6D" w:rsidRDefault="00312252" w:rsidP="00C21B5A">
            <w:pPr>
              <w:widowControl w:val="0"/>
              <w:kinsoku w:val="0"/>
              <w:overflowPunct w:val="0"/>
              <w:autoSpaceDE w:val="0"/>
              <w:autoSpaceDN w:val="0"/>
              <w:spacing w:line="240" w:lineRule="auto"/>
              <w:contextualSpacing/>
              <w:jc w:val="center"/>
              <w:rPr>
                <w:rFonts w:ascii="Times New Roman" w:hAnsi="Times New Roman"/>
                <w:b/>
                <w:bCs/>
                <w:color w:val="222222"/>
                <w:sz w:val="20"/>
                <w:szCs w:val="20"/>
                <w:shd w:val="clear" w:color="auto" w:fill="FFFFFF"/>
              </w:rPr>
            </w:pPr>
            <w:r w:rsidRPr="00172C6D">
              <w:rPr>
                <w:rFonts w:ascii="Times New Roman" w:hAnsi="Times New Roman"/>
                <w:b/>
                <w:bCs/>
                <w:color w:val="222222"/>
                <w:sz w:val="20"/>
                <w:szCs w:val="20"/>
                <w:shd w:val="clear" w:color="auto" w:fill="FFFFFF"/>
              </w:rPr>
              <w:t>PbS</w:t>
            </w:r>
          </w:p>
        </w:tc>
        <w:tc>
          <w:tcPr>
            <w:tcW w:w="1350" w:type="dxa"/>
            <w:vAlign w:val="center"/>
          </w:tcPr>
          <w:p w14:paraId="2244DCF9" w14:textId="77777777" w:rsidR="00312252" w:rsidRPr="00172C6D" w:rsidRDefault="00312252" w:rsidP="00C21B5A">
            <w:pPr>
              <w:widowControl w:val="0"/>
              <w:kinsoku w:val="0"/>
              <w:overflowPunct w:val="0"/>
              <w:autoSpaceDE w:val="0"/>
              <w:autoSpaceDN w:val="0"/>
              <w:spacing w:line="240" w:lineRule="auto"/>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3.0</w:t>
            </w:r>
          </w:p>
        </w:tc>
        <w:tc>
          <w:tcPr>
            <w:tcW w:w="810" w:type="dxa"/>
            <w:vAlign w:val="center"/>
          </w:tcPr>
          <w:p w14:paraId="46DE0BF5" w14:textId="77777777" w:rsidR="00312252" w:rsidRPr="00172C6D" w:rsidRDefault="00312252" w:rsidP="00C21B5A">
            <w:pPr>
              <w:widowControl w:val="0"/>
              <w:kinsoku w:val="0"/>
              <w:overflowPunct w:val="0"/>
              <w:autoSpaceDE w:val="0"/>
              <w:autoSpaceDN w:val="0"/>
              <w:spacing w:line="240" w:lineRule="auto"/>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300</w:t>
            </w:r>
          </w:p>
        </w:tc>
        <w:tc>
          <w:tcPr>
            <w:tcW w:w="1350" w:type="dxa"/>
            <w:vAlign w:val="center"/>
          </w:tcPr>
          <w:p w14:paraId="4F7D8521" w14:textId="77777777" w:rsidR="00312252" w:rsidRPr="00172C6D" w:rsidRDefault="00312252" w:rsidP="00C21B5A">
            <w:pPr>
              <w:widowControl w:val="0"/>
              <w:kinsoku w:val="0"/>
              <w:overflowPunct w:val="0"/>
              <w:autoSpaceDE w:val="0"/>
              <w:autoSpaceDN w:val="0"/>
              <w:spacing w:line="240" w:lineRule="auto"/>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 xml:space="preserve">0.1 </w:t>
            </w:r>
            <w:r w:rsidRPr="001709F0">
              <w:rPr>
                <w:rFonts w:ascii="Symbol" w:hAnsi="Symbol"/>
                <w:color w:val="222222"/>
                <w:sz w:val="20"/>
                <w:szCs w:val="20"/>
                <w:shd w:val="clear" w:color="auto" w:fill="FFFFFF"/>
              </w:rPr>
              <w:t></w:t>
            </w:r>
            <w:r>
              <w:rPr>
                <w:rFonts w:ascii="Times New Roman" w:hAnsi="Times New Roman"/>
                <w:color w:val="222222"/>
                <w:sz w:val="20"/>
                <w:szCs w:val="20"/>
                <w:shd w:val="clear" w:color="auto" w:fill="FFFFFF"/>
              </w:rPr>
              <w:t>·cm</w:t>
            </w:r>
            <w:r>
              <w:rPr>
                <w:rFonts w:ascii="Times New Roman" w:hAnsi="Times New Roman"/>
                <w:color w:val="222222"/>
                <w:sz w:val="20"/>
                <w:szCs w:val="20"/>
                <w:shd w:val="clear" w:color="auto" w:fill="FFFFFF"/>
                <w:vertAlign w:val="superscript"/>
              </w:rPr>
              <w:t>2</w:t>
            </w:r>
          </w:p>
        </w:tc>
        <w:tc>
          <w:tcPr>
            <w:tcW w:w="810" w:type="dxa"/>
            <w:vAlign w:val="center"/>
          </w:tcPr>
          <w:p w14:paraId="1D6915A3" w14:textId="77777777" w:rsidR="00312252" w:rsidRPr="00172C6D" w:rsidRDefault="00312252" w:rsidP="00C21B5A">
            <w:pPr>
              <w:widowControl w:val="0"/>
              <w:kinsoku w:val="0"/>
              <w:overflowPunct w:val="0"/>
              <w:autoSpaceDE w:val="0"/>
              <w:autoSpaceDN w:val="0"/>
              <w:spacing w:line="240" w:lineRule="auto"/>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1.22</w:t>
            </w:r>
          </w:p>
        </w:tc>
        <w:tc>
          <w:tcPr>
            <w:tcW w:w="1080" w:type="dxa"/>
            <w:vAlign w:val="center"/>
          </w:tcPr>
          <w:p w14:paraId="636FCF1A" w14:textId="77777777" w:rsidR="00312252" w:rsidRPr="00172C6D" w:rsidRDefault="00312252" w:rsidP="00C21B5A">
            <w:pPr>
              <w:widowControl w:val="0"/>
              <w:kinsoku w:val="0"/>
              <w:overflowPunct w:val="0"/>
              <w:autoSpaceDE w:val="0"/>
              <w:autoSpaceDN w:val="0"/>
              <w:spacing w:line="240" w:lineRule="auto"/>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3.0×10</w:t>
            </w:r>
            <w:r>
              <w:rPr>
                <w:rFonts w:ascii="Times New Roman" w:hAnsi="Times New Roman"/>
                <w:color w:val="222222"/>
                <w:sz w:val="20"/>
                <w:szCs w:val="20"/>
                <w:shd w:val="clear" w:color="auto" w:fill="FFFFFF"/>
                <w:vertAlign w:val="superscript"/>
              </w:rPr>
              <w:t>9</w:t>
            </w:r>
          </w:p>
        </w:tc>
        <w:tc>
          <w:tcPr>
            <w:tcW w:w="900" w:type="dxa"/>
            <w:vAlign w:val="center"/>
          </w:tcPr>
          <w:p w14:paraId="5368FDD3" w14:textId="77777777" w:rsidR="00312252" w:rsidRPr="00172C6D" w:rsidRDefault="00312252" w:rsidP="00C21B5A">
            <w:pPr>
              <w:widowControl w:val="0"/>
              <w:kinsoku w:val="0"/>
              <w:overflowPunct w:val="0"/>
              <w:autoSpaceDE w:val="0"/>
              <w:autoSpaceDN w:val="0"/>
              <w:spacing w:line="240" w:lineRule="auto"/>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[86]</w:t>
            </w:r>
          </w:p>
        </w:tc>
      </w:tr>
      <w:tr w:rsidR="00312252" w:rsidRPr="00172C6D" w14:paraId="2668BBB1" w14:textId="77777777" w:rsidTr="00FB549E">
        <w:trPr>
          <w:trHeight w:val="403"/>
          <w:jc w:val="center"/>
        </w:trPr>
        <w:tc>
          <w:tcPr>
            <w:tcW w:w="1615" w:type="dxa"/>
            <w:vAlign w:val="center"/>
          </w:tcPr>
          <w:p w14:paraId="55ED605A" w14:textId="77777777" w:rsidR="00312252" w:rsidRPr="00172C6D" w:rsidRDefault="00312252" w:rsidP="00C21B5A">
            <w:pPr>
              <w:widowControl w:val="0"/>
              <w:kinsoku w:val="0"/>
              <w:overflowPunct w:val="0"/>
              <w:autoSpaceDE w:val="0"/>
              <w:autoSpaceDN w:val="0"/>
              <w:spacing w:line="240" w:lineRule="auto"/>
              <w:contextualSpacing/>
              <w:jc w:val="center"/>
              <w:rPr>
                <w:rFonts w:ascii="Times New Roman" w:hAnsi="Times New Roman"/>
                <w:b/>
                <w:bCs/>
                <w:color w:val="222222"/>
                <w:sz w:val="20"/>
                <w:szCs w:val="20"/>
                <w:shd w:val="clear" w:color="auto" w:fill="FFFFFF"/>
              </w:rPr>
            </w:pPr>
            <w:r w:rsidRPr="00172C6D">
              <w:rPr>
                <w:rFonts w:ascii="Times New Roman" w:hAnsi="Times New Roman"/>
                <w:b/>
                <w:bCs/>
                <w:color w:val="222222"/>
                <w:sz w:val="20"/>
                <w:szCs w:val="20"/>
                <w:shd w:val="clear" w:color="auto" w:fill="FFFFFF"/>
              </w:rPr>
              <w:t>PbSe</w:t>
            </w:r>
          </w:p>
        </w:tc>
        <w:tc>
          <w:tcPr>
            <w:tcW w:w="1350" w:type="dxa"/>
            <w:vAlign w:val="center"/>
          </w:tcPr>
          <w:p w14:paraId="0E963E55" w14:textId="77777777" w:rsidR="00312252" w:rsidRPr="00172C6D" w:rsidRDefault="00312252" w:rsidP="00C21B5A">
            <w:pPr>
              <w:widowControl w:val="0"/>
              <w:kinsoku w:val="0"/>
              <w:overflowPunct w:val="0"/>
              <w:autoSpaceDE w:val="0"/>
              <w:autoSpaceDN w:val="0"/>
              <w:spacing w:line="240" w:lineRule="auto"/>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4.0</w:t>
            </w:r>
          </w:p>
        </w:tc>
        <w:tc>
          <w:tcPr>
            <w:tcW w:w="810" w:type="dxa"/>
            <w:vAlign w:val="center"/>
          </w:tcPr>
          <w:p w14:paraId="34E1E9FE" w14:textId="77777777" w:rsidR="00312252" w:rsidRPr="00172C6D" w:rsidRDefault="00312252" w:rsidP="00C21B5A">
            <w:pPr>
              <w:widowControl w:val="0"/>
              <w:kinsoku w:val="0"/>
              <w:overflowPunct w:val="0"/>
              <w:autoSpaceDE w:val="0"/>
              <w:autoSpaceDN w:val="0"/>
              <w:spacing w:line="240" w:lineRule="auto"/>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300</w:t>
            </w:r>
          </w:p>
        </w:tc>
        <w:tc>
          <w:tcPr>
            <w:tcW w:w="1350" w:type="dxa"/>
            <w:vAlign w:val="center"/>
          </w:tcPr>
          <w:p w14:paraId="59DA8811" w14:textId="77777777" w:rsidR="00312252" w:rsidRPr="001709F0" w:rsidRDefault="00312252" w:rsidP="00C21B5A">
            <w:pPr>
              <w:widowControl w:val="0"/>
              <w:kinsoku w:val="0"/>
              <w:overflowPunct w:val="0"/>
              <w:autoSpaceDE w:val="0"/>
              <w:autoSpaceDN w:val="0"/>
              <w:spacing w:line="240" w:lineRule="auto"/>
              <w:contextualSpacing/>
              <w:jc w:val="center"/>
              <w:rPr>
                <w:rFonts w:ascii="Times New Roman" w:hAnsi="Times New Roman"/>
                <w:color w:val="222222"/>
                <w:sz w:val="20"/>
                <w:szCs w:val="20"/>
                <w:shd w:val="clear" w:color="auto" w:fill="FFFFFF"/>
                <w:vertAlign w:val="superscript"/>
              </w:rPr>
            </w:pPr>
            <w:r>
              <w:rPr>
                <w:rFonts w:ascii="Times New Roman" w:hAnsi="Times New Roman"/>
                <w:color w:val="222222"/>
                <w:sz w:val="20"/>
                <w:szCs w:val="20"/>
                <w:shd w:val="clear" w:color="auto" w:fill="FFFFFF"/>
              </w:rPr>
              <w:t xml:space="preserve">6.5 </w:t>
            </w:r>
            <w:r w:rsidRPr="001709F0">
              <w:rPr>
                <w:rFonts w:ascii="Symbol" w:hAnsi="Symbol"/>
                <w:color w:val="222222"/>
                <w:sz w:val="20"/>
                <w:szCs w:val="20"/>
                <w:shd w:val="clear" w:color="auto" w:fill="FFFFFF"/>
              </w:rPr>
              <w:t></w:t>
            </w:r>
            <w:r>
              <w:rPr>
                <w:rFonts w:ascii="Times New Roman" w:hAnsi="Times New Roman"/>
                <w:color w:val="222222"/>
                <w:sz w:val="20"/>
                <w:szCs w:val="20"/>
                <w:shd w:val="clear" w:color="auto" w:fill="FFFFFF"/>
              </w:rPr>
              <w:t>·cm</w:t>
            </w:r>
            <w:r>
              <w:rPr>
                <w:rFonts w:ascii="Times New Roman" w:hAnsi="Times New Roman"/>
                <w:color w:val="222222"/>
                <w:sz w:val="20"/>
                <w:szCs w:val="20"/>
                <w:shd w:val="clear" w:color="auto" w:fill="FFFFFF"/>
                <w:vertAlign w:val="superscript"/>
              </w:rPr>
              <w:t>2</w:t>
            </w:r>
          </w:p>
        </w:tc>
        <w:tc>
          <w:tcPr>
            <w:tcW w:w="810" w:type="dxa"/>
            <w:vAlign w:val="center"/>
          </w:tcPr>
          <w:p w14:paraId="2FA2E95D" w14:textId="77777777" w:rsidR="00312252" w:rsidRPr="00172C6D" w:rsidRDefault="00312252" w:rsidP="00C21B5A">
            <w:pPr>
              <w:widowControl w:val="0"/>
              <w:kinsoku w:val="0"/>
              <w:overflowPunct w:val="0"/>
              <w:autoSpaceDE w:val="0"/>
              <w:autoSpaceDN w:val="0"/>
              <w:spacing w:line="240" w:lineRule="auto"/>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1.6</w:t>
            </w:r>
          </w:p>
        </w:tc>
        <w:tc>
          <w:tcPr>
            <w:tcW w:w="1080" w:type="dxa"/>
            <w:vAlign w:val="center"/>
          </w:tcPr>
          <w:p w14:paraId="17DF71EC" w14:textId="77777777" w:rsidR="00312252" w:rsidRPr="005E6EE9" w:rsidRDefault="00312252" w:rsidP="00C21B5A">
            <w:pPr>
              <w:widowControl w:val="0"/>
              <w:kinsoku w:val="0"/>
              <w:overflowPunct w:val="0"/>
              <w:autoSpaceDE w:val="0"/>
              <w:autoSpaceDN w:val="0"/>
              <w:spacing w:line="240" w:lineRule="auto"/>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1.0×10</w:t>
            </w:r>
            <w:r>
              <w:rPr>
                <w:rFonts w:ascii="Times New Roman" w:hAnsi="Times New Roman"/>
                <w:color w:val="222222"/>
                <w:sz w:val="20"/>
                <w:szCs w:val="20"/>
                <w:shd w:val="clear" w:color="auto" w:fill="FFFFFF"/>
                <w:vertAlign w:val="superscript"/>
              </w:rPr>
              <w:t>9</w:t>
            </w:r>
          </w:p>
        </w:tc>
        <w:tc>
          <w:tcPr>
            <w:tcW w:w="900" w:type="dxa"/>
            <w:vAlign w:val="center"/>
          </w:tcPr>
          <w:p w14:paraId="72223C1B" w14:textId="77777777" w:rsidR="00312252" w:rsidRPr="00172C6D" w:rsidRDefault="00312252" w:rsidP="00C21B5A">
            <w:pPr>
              <w:widowControl w:val="0"/>
              <w:kinsoku w:val="0"/>
              <w:overflowPunct w:val="0"/>
              <w:autoSpaceDE w:val="0"/>
              <w:autoSpaceDN w:val="0"/>
              <w:spacing w:line="240" w:lineRule="auto"/>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[87]</w:t>
            </w:r>
          </w:p>
        </w:tc>
      </w:tr>
      <w:tr w:rsidR="00312252" w:rsidRPr="00172C6D" w14:paraId="542C83A7" w14:textId="77777777" w:rsidTr="00FB549E">
        <w:trPr>
          <w:trHeight w:val="403"/>
          <w:jc w:val="center"/>
        </w:trPr>
        <w:tc>
          <w:tcPr>
            <w:tcW w:w="1615" w:type="dxa"/>
            <w:vAlign w:val="center"/>
          </w:tcPr>
          <w:p w14:paraId="1AF52DB9" w14:textId="77777777" w:rsidR="00312252" w:rsidRPr="00172C6D" w:rsidRDefault="00312252" w:rsidP="00C21B5A">
            <w:pPr>
              <w:widowControl w:val="0"/>
              <w:kinsoku w:val="0"/>
              <w:overflowPunct w:val="0"/>
              <w:autoSpaceDE w:val="0"/>
              <w:autoSpaceDN w:val="0"/>
              <w:spacing w:line="240" w:lineRule="auto"/>
              <w:contextualSpacing/>
              <w:jc w:val="center"/>
              <w:rPr>
                <w:rFonts w:ascii="Times New Roman" w:hAnsi="Times New Roman"/>
                <w:b/>
                <w:bCs/>
                <w:color w:val="222222"/>
                <w:sz w:val="20"/>
                <w:szCs w:val="20"/>
                <w:shd w:val="clear" w:color="auto" w:fill="FFFFFF"/>
              </w:rPr>
            </w:pPr>
            <w:r w:rsidRPr="00172C6D">
              <w:rPr>
                <w:rFonts w:ascii="Times New Roman" w:hAnsi="Times New Roman"/>
                <w:b/>
                <w:bCs/>
                <w:color w:val="222222"/>
                <w:sz w:val="20"/>
                <w:szCs w:val="20"/>
                <w:shd w:val="clear" w:color="auto" w:fill="FFFFFF"/>
              </w:rPr>
              <w:t>InAs</w:t>
            </w:r>
          </w:p>
        </w:tc>
        <w:tc>
          <w:tcPr>
            <w:tcW w:w="1350" w:type="dxa"/>
            <w:vAlign w:val="center"/>
          </w:tcPr>
          <w:p w14:paraId="4AE7E36E" w14:textId="77777777" w:rsidR="00312252" w:rsidRPr="00172C6D" w:rsidRDefault="00312252" w:rsidP="00C21B5A">
            <w:pPr>
              <w:widowControl w:val="0"/>
              <w:kinsoku w:val="0"/>
              <w:overflowPunct w:val="0"/>
              <w:autoSpaceDE w:val="0"/>
              <w:autoSpaceDN w:val="0"/>
              <w:spacing w:line="240" w:lineRule="auto"/>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3.4</w:t>
            </w:r>
          </w:p>
        </w:tc>
        <w:tc>
          <w:tcPr>
            <w:tcW w:w="810" w:type="dxa"/>
            <w:vAlign w:val="center"/>
          </w:tcPr>
          <w:p w14:paraId="3D0CC8E7" w14:textId="77777777" w:rsidR="00312252" w:rsidRPr="00172C6D" w:rsidRDefault="00312252" w:rsidP="00C21B5A">
            <w:pPr>
              <w:widowControl w:val="0"/>
              <w:kinsoku w:val="0"/>
              <w:overflowPunct w:val="0"/>
              <w:autoSpaceDE w:val="0"/>
              <w:autoSpaceDN w:val="0"/>
              <w:spacing w:line="240" w:lineRule="auto"/>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295</w:t>
            </w:r>
          </w:p>
        </w:tc>
        <w:tc>
          <w:tcPr>
            <w:tcW w:w="1350" w:type="dxa"/>
            <w:vAlign w:val="center"/>
          </w:tcPr>
          <w:p w14:paraId="2E842CDF" w14:textId="77777777" w:rsidR="00312252" w:rsidRPr="00172C6D" w:rsidRDefault="00312252" w:rsidP="00C21B5A">
            <w:pPr>
              <w:widowControl w:val="0"/>
              <w:kinsoku w:val="0"/>
              <w:overflowPunct w:val="0"/>
              <w:autoSpaceDE w:val="0"/>
              <w:autoSpaceDN w:val="0"/>
              <w:spacing w:line="240" w:lineRule="auto"/>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 xml:space="preserve">8.1 </w:t>
            </w:r>
            <w:r w:rsidRPr="001709F0">
              <w:rPr>
                <w:rFonts w:ascii="Symbol" w:hAnsi="Symbol"/>
                <w:color w:val="222222"/>
                <w:sz w:val="20"/>
                <w:szCs w:val="20"/>
                <w:shd w:val="clear" w:color="auto" w:fill="FFFFFF"/>
              </w:rPr>
              <w:t></w:t>
            </w:r>
            <w:r>
              <w:rPr>
                <w:rFonts w:ascii="Times New Roman" w:hAnsi="Times New Roman"/>
                <w:color w:val="222222"/>
                <w:sz w:val="20"/>
                <w:szCs w:val="20"/>
                <w:shd w:val="clear" w:color="auto" w:fill="FFFFFF"/>
              </w:rPr>
              <w:t>·cm</w:t>
            </w:r>
            <w:r>
              <w:rPr>
                <w:rFonts w:ascii="Times New Roman" w:hAnsi="Times New Roman"/>
                <w:color w:val="222222"/>
                <w:sz w:val="20"/>
                <w:szCs w:val="20"/>
                <w:shd w:val="clear" w:color="auto" w:fill="FFFFFF"/>
                <w:vertAlign w:val="superscript"/>
              </w:rPr>
              <w:t>2</w:t>
            </w:r>
          </w:p>
        </w:tc>
        <w:tc>
          <w:tcPr>
            <w:tcW w:w="810" w:type="dxa"/>
            <w:vAlign w:val="center"/>
          </w:tcPr>
          <w:p w14:paraId="1FBA3085" w14:textId="77777777" w:rsidR="00312252" w:rsidRPr="00172C6D" w:rsidRDefault="00312252" w:rsidP="00C21B5A">
            <w:pPr>
              <w:widowControl w:val="0"/>
              <w:kinsoku w:val="0"/>
              <w:overflowPunct w:val="0"/>
              <w:autoSpaceDE w:val="0"/>
              <w:autoSpaceDN w:val="0"/>
              <w:spacing w:line="240" w:lineRule="auto"/>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0.54</w:t>
            </w:r>
          </w:p>
        </w:tc>
        <w:tc>
          <w:tcPr>
            <w:tcW w:w="1080" w:type="dxa"/>
            <w:vAlign w:val="center"/>
          </w:tcPr>
          <w:p w14:paraId="44E4190F" w14:textId="77777777" w:rsidR="00312252" w:rsidRPr="00172C6D" w:rsidRDefault="00312252" w:rsidP="00C21B5A">
            <w:pPr>
              <w:widowControl w:val="0"/>
              <w:kinsoku w:val="0"/>
              <w:overflowPunct w:val="0"/>
              <w:autoSpaceDE w:val="0"/>
              <w:autoSpaceDN w:val="0"/>
              <w:spacing w:line="240" w:lineRule="auto"/>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1.2×10</w:t>
            </w:r>
            <w:r>
              <w:rPr>
                <w:rFonts w:ascii="Times New Roman" w:hAnsi="Times New Roman"/>
                <w:color w:val="222222"/>
                <w:sz w:val="20"/>
                <w:szCs w:val="20"/>
                <w:shd w:val="clear" w:color="auto" w:fill="FFFFFF"/>
                <w:vertAlign w:val="superscript"/>
              </w:rPr>
              <w:t>10</w:t>
            </w:r>
          </w:p>
        </w:tc>
        <w:tc>
          <w:tcPr>
            <w:tcW w:w="900" w:type="dxa"/>
            <w:vAlign w:val="center"/>
          </w:tcPr>
          <w:p w14:paraId="7DA23DDF" w14:textId="77777777" w:rsidR="00312252" w:rsidRPr="00172C6D" w:rsidRDefault="00312252" w:rsidP="00C21B5A">
            <w:pPr>
              <w:widowControl w:val="0"/>
              <w:kinsoku w:val="0"/>
              <w:overflowPunct w:val="0"/>
              <w:autoSpaceDE w:val="0"/>
              <w:autoSpaceDN w:val="0"/>
              <w:spacing w:line="240" w:lineRule="auto"/>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[88]</w:t>
            </w:r>
          </w:p>
        </w:tc>
      </w:tr>
      <w:tr w:rsidR="00312252" w:rsidRPr="00172C6D" w14:paraId="392E5B8A" w14:textId="77777777" w:rsidTr="00FB549E">
        <w:trPr>
          <w:trHeight w:val="403"/>
          <w:jc w:val="center"/>
        </w:trPr>
        <w:tc>
          <w:tcPr>
            <w:tcW w:w="1615" w:type="dxa"/>
            <w:vAlign w:val="center"/>
          </w:tcPr>
          <w:p w14:paraId="4AC39062" w14:textId="77777777" w:rsidR="00312252" w:rsidRPr="00172C6D" w:rsidRDefault="00312252" w:rsidP="00C21B5A">
            <w:pPr>
              <w:widowControl w:val="0"/>
              <w:kinsoku w:val="0"/>
              <w:overflowPunct w:val="0"/>
              <w:autoSpaceDE w:val="0"/>
              <w:autoSpaceDN w:val="0"/>
              <w:spacing w:line="240" w:lineRule="auto"/>
              <w:contextualSpacing/>
              <w:jc w:val="center"/>
              <w:rPr>
                <w:rFonts w:ascii="Times New Roman" w:hAnsi="Times New Roman"/>
                <w:b/>
                <w:bCs/>
                <w:color w:val="222222"/>
                <w:sz w:val="20"/>
                <w:szCs w:val="20"/>
                <w:shd w:val="clear" w:color="auto" w:fill="FFFFFF"/>
              </w:rPr>
            </w:pPr>
            <w:r w:rsidRPr="00172C6D">
              <w:rPr>
                <w:rFonts w:ascii="Times New Roman" w:hAnsi="Times New Roman"/>
                <w:b/>
                <w:bCs/>
                <w:color w:val="222222"/>
                <w:sz w:val="20"/>
                <w:szCs w:val="20"/>
                <w:shd w:val="clear" w:color="auto" w:fill="FFFFFF"/>
              </w:rPr>
              <w:t>InSb</w:t>
            </w:r>
          </w:p>
        </w:tc>
        <w:tc>
          <w:tcPr>
            <w:tcW w:w="1350" w:type="dxa"/>
            <w:vAlign w:val="center"/>
          </w:tcPr>
          <w:p w14:paraId="4B86DCF6" w14:textId="77777777" w:rsidR="00312252" w:rsidRPr="00172C6D" w:rsidRDefault="00312252" w:rsidP="00C21B5A">
            <w:pPr>
              <w:widowControl w:val="0"/>
              <w:kinsoku w:val="0"/>
              <w:overflowPunct w:val="0"/>
              <w:autoSpaceDE w:val="0"/>
              <w:autoSpaceDN w:val="0"/>
              <w:spacing w:line="240" w:lineRule="auto"/>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4.0</w:t>
            </w:r>
          </w:p>
        </w:tc>
        <w:tc>
          <w:tcPr>
            <w:tcW w:w="810" w:type="dxa"/>
            <w:vAlign w:val="center"/>
          </w:tcPr>
          <w:p w14:paraId="0FD7AFA6" w14:textId="77777777" w:rsidR="00312252" w:rsidRPr="00172C6D" w:rsidRDefault="00312252" w:rsidP="00C21B5A">
            <w:pPr>
              <w:widowControl w:val="0"/>
              <w:kinsoku w:val="0"/>
              <w:overflowPunct w:val="0"/>
              <w:autoSpaceDE w:val="0"/>
              <w:autoSpaceDN w:val="0"/>
              <w:spacing w:line="240" w:lineRule="auto"/>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77</w:t>
            </w:r>
          </w:p>
        </w:tc>
        <w:tc>
          <w:tcPr>
            <w:tcW w:w="1350" w:type="dxa"/>
            <w:vAlign w:val="center"/>
          </w:tcPr>
          <w:p w14:paraId="607A2475" w14:textId="77777777" w:rsidR="00312252" w:rsidRPr="00172C6D" w:rsidRDefault="00312252" w:rsidP="00C21B5A">
            <w:pPr>
              <w:widowControl w:val="0"/>
              <w:kinsoku w:val="0"/>
              <w:overflowPunct w:val="0"/>
              <w:autoSpaceDE w:val="0"/>
              <w:autoSpaceDN w:val="0"/>
              <w:spacing w:line="240" w:lineRule="auto"/>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 xml:space="preserve">6.3E6 </w:t>
            </w:r>
            <w:r w:rsidRPr="001709F0">
              <w:rPr>
                <w:rFonts w:ascii="Symbol" w:hAnsi="Symbol"/>
                <w:color w:val="222222"/>
                <w:sz w:val="20"/>
                <w:szCs w:val="20"/>
                <w:shd w:val="clear" w:color="auto" w:fill="FFFFFF"/>
              </w:rPr>
              <w:t></w:t>
            </w:r>
            <w:r>
              <w:rPr>
                <w:rFonts w:ascii="Times New Roman" w:hAnsi="Times New Roman"/>
                <w:color w:val="222222"/>
                <w:sz w:val="20"/>
                <w:szCs w:val="20"/>
                <w:shd w:val="clear" w:color="auto" w:fill="FFFFFF"/>
              </w:rPr>
              <w:t>·cm</w:t>
            </w:r>
            <w:r>
              <w:rPr>
                <w:rFonts w:ascii="Times New Roman" w:hAnsi="Times New Roman"/>
                <w:color w:val="222222"/>
                <w:sz w:val="20"/>
                <w:szCs w:val="20"/>
                <w:shd w:val="clear" w:color="auto" w:fill="FFFFFF"/>
                <w:vertAlign w:val="superscript"/>
              </w:rPr>
              <w:t>2</w:t>
            </w:r>
          </w:p>
        </w:tc>
        <w:tc>
          <w:tcPr>
            <w:tcW w:w="810" w:type="dxa"/>
            <w:vAlign w:val="center"/>
          </w:tcPr>
          <w:p w14:paraId="48D57C56" w14:textId="77777777" w:rsidR="00312252" w:rsidRPr="00172C6D" w:rsidRDefault="00312252" w:rsidP="00C21B5A">
            <w:pPr>
              <w:widowControl w:val="0"/>
              <w:kinsoku w:val="0"/>
              <w:overflowPunct w:val="0"/>
              <w:autoSpaceDE w:val="0"/>
              <w:autoSpaceDN w:val="0"/>
              <w:spacing w:line="240" w:lineRule="auto"/>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N/A</w:t>
            </w:r>
          </w:p>
        </w:tc>
        <w:tc>
          <w:tcPr>
            <w:tcW w:w="1080" w:type="dxa"/>
            <w:vAlign w:val="center"/>
          </w:tcPr>
          <w:p w14:paraId="410FD54B" w14:textId="77777777" w:rsidR="00312252" w:rsidRPr="00172C6D" w:rsidRDefault="00312252" w:rsidP="00C21B5A">
            <w:pPr>
              <w:widowControl w:val="0"/>
              <w:kinsoku w:val="0"/>
              <w:overflowPunct w:val="0"/>
              <w:autoSpaceDE w:val="0"/>
              <w:autoSpaceDN w:val="0"/>
              <w:spacing w:line="240" w:lineRule="auto"/>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1.0×10</w:t>
            </w:r>
            <w:r>
              <w:rPr>
                <w:rFonts w:ascii="Times New Roman" w:hAnsi="Times New Roman"/>
                <w:color w:val="222222"/>
                <w:sz w:val="20"/>
                <w:szCs w:val="20"/>
                <w:shd w:val="clear" w:color="auto" w:fill="FFFFFF"/>
                <w:vertAlign w:val="superscript"/>
              </w:rPr>
              <w:t>11</w:t>
            </w:r>
          </w:p>
        </w:tc>
        <w:tc>
          <w:tcPr>
            <w:tcW w:w="900" w:type="dxa"/>
            <w:vAlign w:val="center"/>
          </w:tcPr>
          <w:p w14:paraId="17768739" w14:textId="77777777" w:rsidR="00312252" w:rsidRPr="00172C6D" w:rsidRDefault="00312252" w:rsidP="00C21B5A">
            <w:pPr>
              <w:widowControl w:val="0"/>
              <w:kinsoku w:val="0"/>
              <w:overflowPunct w:val="0"/>
              <w:autoSpaceDE w:val="0"/>
              <w:autoSpaceDN w:val="0"/>
              <w:spacing w:line="240" w:lineRule="auto"/>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[89]</w:t>
            </w:r>
          </w:p>
        </w:tc>
      </w:tr>
      <w:tr w:rsidR="00312252" w:rsidRPr="00172C6D" w14:paraId="6BC636D1" w14:textId="77777777" w:rsidTr="00FB549E">
        <w:trPr>
          <w:trHeight w:val="403"/>
          <w:jc w:val="center"/>
        </w:trPr>
        <w:tc>
          <w:tcPr>
            <w:tcW w:w="1615" w:type="dxa"/>
            <w:vAlign w:val="center"/>
          </w:tcPr>
          <w:p w14:paraId="427AA210" w14:textId="77777777" w:rsidR="00312252" w:rsidRPr="00172C6D" w:rsidRDefault="00312252" w:rsidP="00C21B5A">
            <w:pPr>
              <w:widowControl w:val="0"/>
              <w:kinsoku w:val="0"/>
              <w:overflowPunct w:val="0"/>
              <w:autoSpaceDE w:val="0"/>
              <w:autoSpaceDN w:val="0"/>
              <w:spacing w:line="240" w:lineRule="auto"/>
              <w:contextualSpacing/>
              <w:jc w:val="center"/>
              <w:rPr>
                <w:rFonts w:ascii="Times New Roman" w:hAnsi="Times New Roman"/>
                <w:b/>
                <w:bCs/>
                <w:color w:val="222222"/>
                <w:sz w:val="20"/>
                <w:szCs w:val="20"/>
                <w:shd w:val="clear" w:color="auto" w:fill="FFFFFF"/>
              </w:rPr>
            </w:pPr>
            <w:r w:rsidRPr="00172C6D">
              <w:rPr>
                <w:rFonts w:ascii="Times New Roman" w:hAnsi="Times New Roman"/>
                <w:b/>
                <w:bCs/>
                <w:color w:val="222222"/>
                <w:sz w:val="20"/>
                <w:szCs w:val="20"/>
                <w:shd w:val="clear" w:color="auto" w:fill="FFFFFF"/>
              </w:rPr>
              <w:t>InAsSb</w:t>
            </w:r>
          </w:p>
        </w:tc>
        <w:tc>
          <w:tcPr>
            <w:tcW w:w="1350" w:type="dxa"/>
            <w:vAlign w:val="center"/>
          </w:tcPr>
          <w:p w14:paraId="75A80CFC" w14:textId="77777777" w:rsidR="00312252" w:rsidRPr="00172C6D" w:rsidRDefault="00312252" w:rsidP="00C21B5A">
            <w:pPr>
              <w:widowControl w:val="0"/>
              <w:kinsoku w:val="0"/>
              <w:overflowPunct w:val="0"/>
              <w:autoSpaceDE w:val="0"/>
              <w:autoSpaceDN w:val="0"/>
              <w:spacing w:line="240" w:lineRule="auto"/>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4.0</w:t>
            </w:r>
          </w:p>
        </w:tc>
        <w:tc>
          <w:tcPr>
            <w:tcW w:w="810" w:type="dxa"/>
            <w:vAlign w:val="center"/>
          </w:tcPr>
          <w:p w14:paraId="4B072332" w14:textId="77777777" w:rsidR="00312252" w:rsidRPr="00172C6D" w:rsidRDefault="00312252" w:rsidP="00C21B5A">
            <w:pPr>
              <w:widowControl w:val="0"/>
              <w:kinsoku w:val="0"/>
              <w:overflowPunct w:val="0"/>
              <w:autoSpaceDE w:val="0"/>
              <w:autoSpaceDN w:val="0"/>
              <w:spacing w:line="240" w:lineRule="auto"/>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300</w:t>
            </w:r>
          </w:p>
        </w:tc>
        <w:tc>
          <w:tcPr>
            <w:tcW w:w="1350" w:type="dxa"/>
            <w:vAlign w:val="center"/>
          </w:tcPr>
          <w:p w14:paraId="6BDE148C" w14:textId="77777777" w:rsidR="00312252" w:rsidRPr="00172C6D" w:rsidRDefault="00312252" w:rsidP="00C21B5A">
            <w:pPr>
              <w:widowControl w:val="0"/>
              <w:kinsoku w:val="0"/>
              <w:overflowPunct w:val="0"/>
              <w:autoSpaceDE w:val="0"/>
              <w:autoSpaceDN w:val="0"/>
              <w:spacing w:line="240" w:lineRule="auto"/>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0.19</w:t>
            </w:r>
            <w:r w:rsidRPr="001709F0">
              <w:rPr>
                <w:rFonts w:ascii="Symbol" w:hAnsi="Symbol"/>
                <w:color w:val="222222"/>
                <w:sz w:val="20"/>
                <w:szCs w:val="20"/>
                <w:shd w:val="clear" w:color="auto" w:fill="FFFFFF"/>
              </w:rPr>
              <w:t></w:t>
            </w:r>
            <w:r w:rsidRPr="001709F0">
              <w:rPr>
                <w:rFonts w:ascii="Symbol" w:hAnsi="Symbol"/>
                <w:color w:val="222222"/>
                <w:sz w:val="20"/>
                <w:szCs w:val="20"/>
                <w:shd w:val="clear" w:color="auto" w:fill="FFFFFF"/>
              </w:rPr>
              <w:t></w:t>
            </w:r>
            <w:r>
              <w:rPr>
                <w:rFonts w:ascii="Times New Roman" w:hAnsi="Times New Roman"/>
                <w:color w:val="222222"/>
                <w:sz w:val="20"/>
                <w:szCs w:val="20"/>
                <w:shd w:val="clear" w:color="auto" w:fill="FFFFFF"/>
              </w:rPr>
              <w:t>·cm</w:t>
            </w:r>
            <w:r>
              <w:rPr>
                <w:rFonts w:ascii="Times New Roman" w:hAnsi="Times New Roman"/>
                <w:color w:val="222222"/>
                <w:sz w:val="20"/>
                <w:szCs w:val="20"/>
                <w:shd w:val="clear" w:color="auto" w:fill="FFFFFF"/>
                <w:vertAlign w:val="superscript"/>
              </w:rPr>
              <w:t>2</w:t>
            </w:r>
          </w:p>
        </w:tc>
        <w:tc>
          <w:tcPr>
            <w:tcW w:w="810" w:type="dxa"/>
            <w:vAlign w:val="center"/>
          </w:tcPr>
          <w:p w14:paraId="41C72177" w14:textId="77777777" w:rsidR="00312252" w:rsidRPr="00172C6D" w:rsidRDefault="00312252" w:rsidP="00C21B5A">
            <w:pPr>
              <w:widowControl w:val="0"/>
              <w:kinsoku w:val="0"/>
              <w:overflowPunct w:val="0"/>
              <w:autoSpaceDE w:val="0"/>
              <w:autoSpaceDN w:val="0"/>
              <w:spacing w:line="240" w:lineRule="auto"/>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0.76</w:t>
            </w:r>
          </w:p>
        </w:tc>
        <w:tc>
          <w:tcPr>
            <w:tcW w:w="1080" w:type="dxa"/>
            <w:vAlign w:val="center"/>
          </w:tcPr>
          <w:p w14:paraId="0F5BAD92" w14:textId="77777777" w:rsidR="00312252" w:rsidRPr="00172C6D" w:rsidRDefault="00312252" w:rsidP="00C21B5A">
            <w:pPr>
              <w:widowControl w:val="0"/>
              <w:kinsoku w:val="0"/>
              <w:overflowPunct w:val="0"/>
              <w:autoSpaceDE w:val="0"/>
              <w:autoSpaceDN w:val="0"/>
              <w:spacing w:line="240" w:lineRule="auto"/>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2.6×10</w:t>
            </w:r>
            <w:r>
              <w:rPr>
                <w:rFonts w:ascii="Times New Roman" w:hAnsi="Times New Roman"/>
                <w:color w:val="222222"/>
                <w:sz w:val="20"/>
                <w:szCs w:val="20"/>
                <w:shd w:val="clear" w:color="auto" w:fill="FFFFFF"/>
                <w:vertAlign w:val="superscript"/>
              </w:rPr>
              <w:t>9</w:t>
            </w:r>
          </w:p>
        </w:tc>
        <w:tc>
          <w:tcPr>
            <w:tcW w:w="900" w:type="dxa"/>
            <w:vAlign w:val="center"/>
          </w:tcPr>
          <w:p w14:paraId="4B1E7DA0" w14:textId="77777777" w:rsidR="00312252" w:rsidRPr="00172C6D" w:rsidRDefault="00312252" w:rsidP="00C21B5A">
            <w:pPr>
              <w:widowControl w:val="0"/>
              <w:kinsoku w:val="0"/>
              <w:overflowPunct w:val="0"/>
              <w:autoSpaceDE w:val="0"/>
              <w:autoSpaceDN w:val="0"/>
              <w:spacing w:line="240" w:lineRule="auto"/>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[90]</w:t>
            </w:r>
          </w:p>
        </w:tc>
      </w:tr>
      <w:tr w:rsidR="00312252" w:rsidRPr="00172C6D" w14:paraId="49B760A4" w14:textId="77777777" w:rsidTr="00FB549E">
        <w:trPr>
          <w:trHeight w:val="403"/>
          <w:jc w:val="center"/>
        </w:trPr>
        <w:tc>
          <w:tcPr>
            <w:tcW w:w="1615" w:type="dxa"/>
            <w:vAlign w:val="center"/>
          </w:tcPr>
          <w:p w14:paraId="2E31EC02" w14:textId="77777777" w:rsidR="00312252" w:rsidRPr="00172C6D" w:rsidRDefault="00312252" w:rsidP="00C21B5A">
            <w:pPr>
              <w:widowControl w:val="0"/>
              <w:kinsoku w:val="0"/>
              <w:overflowPunct w:val="0"/>
              <w:autoSpaceDE w:val="0"/>
              <w:autoSpaceDN w:val="0"/>
              <w:spacing w:line="240" w:lineRule="auto"/>
              <w:contextualSpacing/>
              <w:jc w:val="center"/>
              <w:rPr>
                <w:rFonts w:ascii="Times New Roman" w:hAnsi="Times New Roman"/>
                <w:b/>
                <w:bCs/>
                <w:color w:val="222222"/>
                <w:sz w:val="20"/>
                <w:szCs w:val="20"/>
                <w:shd w:val="clear" w:color="auto" w:fill="FFFFFF"/>
              </w:rPr>
            </w:pPr>
            <w:r w:rsidRPr="00172C6D">
              <w:rPr>
                <w:rFonts w:ascii="Times New Roman" w:hAnsi="Times New Roman"/>
                <w:b/>
                <w:bCs/>
                <w:color w:val="222222"/>
                <w:sz w:val="20"/>
                <w:szCs w:val="20"/>
                <w:shd w:val="clear" w:color="auto" w:fill="FFFFFF"/>
              </w:rPr>
              <w:t>HgCdTe</w:t>
            </w:r>
          </w:p>
        </w:tc>
        <w:tc>
          <w:tcPr>
            <w:tcW w:w="1350" w:type="dxa"/>
            <w:vAlign w:val="center"/>
          </w:tcPr>
          <w:p w14:paraId="4C37DAC6" w14:textId="77777777" w:rsidR="00312252" w:rsidRPr="00172C6D" w:rsidRDefault="00312252" w:rsidP="00C21B5A">
            <w:pPr>
              <w:widowControl w:val="0"/>
              <w:kinsoku w:val="0"/>
              <w:overflowPunct w:val="0"/>
              <w:autoSpaceDE w:val="0"/>
              <w:autoSpaceDN w:val="0"/>
              <w:spacing w:line="240" w:lineRule="auto"/>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3.0</w:t>
            </w:r>
          </w:p>
        </w:tc>
        <w:tc>
          <w:tcPr>
            <w:tcW w:w="810" w:type="dxa"/>
            <w:vAlign w:val="center"/>
          </w:tcPr>
          <w:p w14:paraId="15D0B3CD" w14:textId="77777777" w:rsidR="00312252" w:rsidRPr="00172C6D" w:rsidRDefault="00312252" w:rsidP="00C21B5A">
            <w:pPr>
              <w:widowControl w:val="0"/>
              <w:kinsoku w:val="0"/>
              <w:overflowPunct w:val="0"/>
              <w:autoSpaceDE w:val="0"/>
              <w:autoSpaceDN w:val="0"/>
              <w:spacing w:line="240" w:lineRule="auto"/>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300</w:t>
            </w:r>
          </w:p>
        </w:tc>
        <w:tc>
          <w:tcPr>
            <w:tcW w:w="1350" w:type="dxa"/>
            <w:vAlign w:val="center"/>
          </w:tcPr>
          <w:p w14:paraId="028E7919" w14:textId="77777777" w:rsidR="00312252" w:rsidRPr="00172C6D" w:rsidRDefault="00312252" w:rsidP="00C21B5A">
            <w:pPr>
              <w:widowControl w:val="0"/>
              <w:kinsoku w:val="0"/>
              <w:overflowPunct w:val="0"/>
              <w:autoSpaceDE w:val="0"/>
              <w:autoSpaceDN w:val="0"/>
              <w:spacing w:line="240" w:lineRule="auto"/>
              <w:contextualSpacing/>
              <w:jc w:val="center"/>
              <w:rPr>
                <w:rFonts w:ascii="Times New Roman" w:hAnsi="Times New Roman"/>
                <w:color w:val="222222"/>
                <w:sz w:val="20"/>
                <w:szCs w:val="20"/>
                <w:shd w:val="clear" w:color="auto" w:fill="FFFFFF"/>
              </w:rPr>
            </w:pPr>
            <w:r>
              <w:rPr>
                <w:rFonts w:ascii="Times New Roman" w:hAnsi="Times New Roman" w:hint="eastAsia"/>
                <w:color w:val="222222"/>
                <w:sz w:val="20"/>
                <w:szCs w:val="20"/>
                <w:shd w:val="clear" w:color="auto" w:fill="FFFFFF"/>
              </w:rPr>
              <w:t>1.0</w:t>
            </w:r>
            <w:r w:rsidRPr="001709F0">
              <w:rPr>
                <w:rFonts w:ascii="Symbol" w:hAnsi="Symbol"/>
                <w:color w:val="222222"/>
                <w:sz w:val="20"/>
                <w:szCs w:val="20"/>
                <w:shd w:val="clear" w:color="auto" w:fill="FFFFFF"/>
              </w:rPr>
              <w:t></w:t>
            </w:r>
            <w:r w:rsidRPr="001709F0">
              <w:rPr>
                <w:rFonts w:ascii="Symbol" w:hAnsi="Symbol"/>
                <w:color w:val="222222"/>
                <w:sz w:val="20"/>
                <w:szCs w:val="20"/>
                <w:shd w:val="clear" w:color="auto" w:fill="FFFFFF"/>
              </w:rPr>
              <w:t></w:t>
            </w:r>
            <w:r>
              <w:rPr>
                <w:rFonts w:ascii="Times New Roman" w:hAnsi="Times New Roman"/>
                <w:color w:val="222222"/>
                <w:sz w:val="20"/>
                <w:szCs w:val="20"/>
                <w:shd w:val="clear" w:color="auto" w:fill="FFFFFF"/>
              </w:rPr>
              <w:t>·cm</w:t>
            </w:r>
            <w:r>
              <w:rPr>
                <w:rFonts w:ascii="Times New Roman" w:hAnsi="Times New Roman"/>
                <w:color w:val="222222"/>
                <w:sz w:val="20"/>
                <w:szCs w:val="20"/>
                <w:shd w:val="clear" w:color="auto" w:fill="FFFFFF"/>
                <w:vertAlign w:val="superscript"/>
              </w:rPr>
              <w:t>2</w:t>
            </w:r>
          </w:p>
        </w:tc>
        <w:tc>
          <w:tcPr>
            <w:tcW w:w="810" w:type="dxa"/>
            <w:vAlign w:val="center"/>
          </w:tcPr>
          <w:p w14:paraId="2EC85B59" w14:textId="77777777" w:rsidR="00312252" w:rsidRPr="00172C6D" w:rsidRDefault="00312252" w:rsidP="00C21B5A">
            <w:pPr>
              <w:widowControl w:val="0"/>
              <w:kinsoku w:val="0"/>
              <w:overflowPunct w:val="0"/>
              <w:autoSpaceDE w:val="0"/>
              <w:autoSpaceDN w:val="0"/>
              <w:spacing w:line="240" w:lineRule="auto"/>
              <w:contextualSpacing/>
              <w:jc w:val="center"/>
              <w:rPr>
                <w:rFonts w:ascii="Times New Roman" w:hAnsi="Times New Roman"/>
                <w:color w:val="222222"/>
                <w:sz w:val="20"/>
                <w:szCs w:val="20"/>
                <w:shd w:val="clear" w:color="auto" w:fill="FFFFFF"/>
              </w:rPr>
            </w:pPr>
            <w:r>
              <w:rPr>
                <w:rFonts w:ascii="Times New Roman" w:hAnsi="Times New Roman" w:hint="eastAsia"/>
                <w:color w:val="222222"/>
                <w:sz w:val="20"/>
                <w:szCs w:val="20"/>
                <w:shd w:val="clear" w:color="auto" w:fill="FFFFFF"/>
              </w:rPr>
              <w:t>0.5</w:t>
            </w:r>
          </w:p>
        </w:tc>
        <w:tc>
          <w:tcPr>
            <w:tcW w:w="1080" w:type="dxa"/>
            <w:vAlign w:val="center"/>
          </w:tcPr>
          <w:p w14:paraId="57651FB4" w14:textId="77777777" w:rsidR="00312252" w:rsidRPr="00172C6D" w:rsidRDefault="00312252" w:rsidP="00C21B5A">
            <w:pPr>
              <w:widowControl w:val="0"/>
              <w:kinsoku w:val="0"/>
              <w:overflowPunct w:val="0"/>
              <w:autoSpaceDE w:val="0"/>
              <w:autoSpaceDN w:val="0"/>
              <w:spacing w:line="240" w:lineRule="auto"/>
              <w:contextualSpacing/>
              <w:jc w:val="center"/>
              <w:rPr>
                <w:rFonts w:ascii="Times New Roman" w:hAnsi="Times New Roman"/>
                <w:color w:val="222222"/>
                <w:sz w:val="20"/>
                <w:szCs w:val="20"/>
                <w:shd w:val="clear" w:color="auto" w:fill="FFFFFF"/>
              </w:rPr>
            </w:pPr>
            <w:r>
              <w:rPr>
                <w:rFonts w:ascii="Times New Roman" w:hAnsi="Times New Roman" w:hint="eastAsia"/>
                <w:color w:val="222222"/>
                <w:sz w:val="20"/>
                <w:szCs w:val="20"/>
                <w:shd w:val="clear" w:color="auto" w:fill="FFFFFF"/>
              </w:rPr>
              <w:t>6.5</w:t>
            </w:r>
            <w:r>
              <w:rPr>
                <w:rFonts w:ascii="Times New Roman" w:hAnsi="Times New Roman"/>
                <w:color w:val="222222"/>
                <w:sz w:val="20"/>
                <w:szCs w:val="20"/>
                <w:shd w:val="clear" w:color="auto" w:fill="FFFFFF"/>
              </w:rPr>
              <w:t>×10</w:t>
            </w:r>
            <w:r>
              <w:rPr>
                <w:rFonts w:ascii="Times New Roman" w:hAnsi="Times New Roman"/>
                <w:color w:val="222222"/>
                <w:sz w:val="20"/>
                <w:szCs w:val="20"/>
                <w:shd w:val="clear" w:color="auto" w:fill="FFFFFF"/>
                <w:vertAlign w:val="superscript"/>
              </w:rPr>
              <w:t>9</w:t>
            </w:r>
          </w:p>
        </w:tc>
        <w:tc>
          <w:tcPr>
            <w:tcW w:w="900" w:type="dxa"/>
            <w:vAlign w:val="center"/>
          </w:tcPr>
          <w:p w14:paraId="5D7E19F9" w14:textId="77777777" w:rsidR="00312252" w:rsidRPr="00172C6D" w:rsidRDefault="00312252" w:rsidP="00C21B5A">
            <w:pPr>
              <w:widowControl w:val="0"/>
              <w:kinsoku w:val="0"/>
              <w:overflowPunct w:val="0"/>
              <w:autoSpaceDE w:val="0"/>
              <w:autoSpaceDN w:val="0"/>
              <w:spacing w:line="240" w:lineRule="auto"/>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[91]</w:t>
            </w:r>
          </w:p>
        </w:tc>
      </w:tr>
      <w:tr w:rsidR="00312252" w:rsidRPr="00172C6D" w14:paraId="76992740" w14:textId="77777777" w:rsidTr="00FB549E">
        <w:trPr>
          <w:trHeight w:val="403"/>
          <w:jc w:val="center"/>
        </w:trPr>
        <w:tc>
          <w:tcPr>
            <w:tcW w:w="1615" w:type="dxa"/>
            <w:vAlign w:val="center"/>
          </w:tcPr>
          <w:p w14:paraId="1B033EBC" w14:textId="77777777" w:rsidR="00312252" w:rsidRPr="00172C6D" w:rsidRDefault="00312252" w:rsidP="00C21B5A">
            <w:pPr>
              <w:widowControl w:val="0"/>
              <w:kinsoku w:val="0"/>
              <w:overflowPunct w:val="0"/>
              <w:autoSpaceDE w:val="0"/>
              <w:autoSpaceDN w:val="0"/>
              <w:spacing w:line="240" w:lineRule="auto"/>
              <w:contextualSpacing/>
              <w:jc w:val="center"/>
              <w:rPr>
                <w:rFonts w:ascii="Times New Roman" w:hAnsi="Times New Roman"/>
                <w:b/>
                <w:bCs/>
                <w:color w:val="222222"/>
                <w:sz w:val="20"/>
                <w:szCs w:val="20"/>
                <w:shd w:val="clear" w:color="auto" w:fill="FFFFFF"/>
              </w:rPr>
            </w:pPr>
            <w:r w:rsidRPr="00172C6D">
              <w:rPr>
                <w:rFonts w:ascii="Times New Roman" w:hAnsi="Times New Roman"/>
                <w:b/>
                <w:bCs/>
                <w:color w:val="222222"/>
                <w:sz w:val="20"/>
                <w:szCs w:val="20"/>
                <w:shd w:val="clear" w:color="auto" w:fill="FFFFFF"/>
              </w:rPr>
              <w:t>HgCdTe</w:t>
            </w:r>
          </w:p>
        </w:tc>
        <w:tc>
          <w:tcPr>
            <w:tcW w:w="1350" w:type="dxa"/>
            <w:vAlign w:val="center"/>
          </w:tcPr>
          <w:p w14:paraId="668A6CE4" w14:textId="77777777" w:rsidR="00312252" w:rsidRPr="00172C6D" w:rsidRDefault="00312252" w:rsidP="00C21B5A">
            <w:pPr>
              <w:widowControl w:val="0"/>
              <w:kinsoku w:val="0"/>
              <w:overflowPunct w:val="0"/>
              <w:autoSpaceDE w:val="0"/>
              <w:autoSpaceDN w:val="0"/>
              <w:spacing w:line="240" w:lineRule="auto"/>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5.0</w:t>
            </w:r>
          </w:p>
        </w:tc>
        <w:tc>
          <w:tcPr>
            <w:tcW w:w="810" w:type="dxa"/>
            <w:vAlign w:val="center"/>
          </w:tcPr>
          <w:p w14:paraId="67804250" w14:textId="77777777" w:rsidR="00312252" w:rsidRPr="00172C6D" w:rsidRDefault="00312252" w:rsidP="00C21B5A">
            <w:pPr>
              <w:widowControl w:val="0"/>
              <w:kinsoku w:val="0"/>
              <w:overflowPunct w:val="0"/>
              <w:autoSpaceDE w:val="0"/>
              <w:autoSpaceDN w:val="0"/>
              <w:spacing w:line="240" w:lineRule="auto"/>
              <w:contextualSpacing/>
              <w:jc w:val="center"/>
              <w:rPr>
                <w:rFonts w:ascii="Times New Roman" w:hAnsi="Times New Roman"/>
                <w:color w:val="222222"/>
                <w:sz w:val="20"/>
                <w:szCs w:val="20"/>
                <w:shd w:val="clear" w:color="auto" w:fill="FFFFFF"/>
              </w:rPr>
            </w:pPr>
            <w:r>
              <w:rPr>
                <w:rFonts w:ascii="Times New Roman" w:hAnsi="Times New Roman" w:hint="eastAsia"/>
                <w:color w:val="222222"/>
                <w:sz w:val="20"/>
                <w:szCs w:val="20"/>
                <w:shd w:val="clear" w:color="auto" w:fill="FFFFFF"/>
              </w:rPr>
              <w:t>300</w:t>
            </w:r>
          </w:p>
        </w:tc>
        <w:tc>
          <w:tcPr>
            <w:tcW w:w="1350" w:type="dxa"/>
            <w:vAlign w:val="center"/>
          </w:tcPr>
          <w:p w14:paraId="3E7CEEF3" w14:textId="77777777" w:rsidR="00312252" w:rsidRPr="00172C6D" w:rsidRDefault="00312252" w:rsidP="00C21B5A">
            <w:pPr>
              <w:widowControl w:val="0"/>
              <w:kinsoku w:val="0"/>
              <w:overflowPunct w:val="0"/>
              <w:autoSpaceDE w:val="0"/>
              <w:autoSpaceDN w:val="0"/>
              <w:spacing w:line="240" w:lineRule="auto"/>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0.01</w:t>
            </w:r>
            <w:r w:rsidRPr="001709F0">
              <w:rPr>
                <w:rFonts w:ascii="Symbol" w:hAnsi="Symbol"/>
                <w:color w:val="222222"/>
                <w:sz w:val="20"/>
                <w:szCs w:val="20"/>
                <w:shd w:val="clear" w:color="auto" w:fill="FFFFFF"/>
              </w:rPr>
              <w:t></w:t>
            </w:r>
            <w:r w:rsidRPr="001709F0">
              <w:rPr>
                <w:rFonts w:ascii="Symbol" w:hAnsi="Symbol"/>
                <w:color w:val="222222"/>
                <w:sz w:val="20"/>
                <w:szCs w:val="20"/>
                <w:shd w:val="clear" w:color="auto" w:fill="FFFFFF"/>
              </w:rPr>
              <w:t></w:t>
            </w:r>
            <w:r>
              <w:rPr>
                <w:rFonts w:ascii="Times New Roman" w:hAnsi="Times New Roman"/>
                <w:color w:val="222222"/>
                <w:sz w:val="20"/>
                <w:szCs w:val="20"/>
                <w:shd w:val="clear" w:color="auto" w:fill="FFFFFF"/>
              </w:rPr>
              <w:t>·cm</w:t>
            </w:r>
            <w:r>
              <w:rPr>
                <w:rFonts w:ascii="Times New Roman" w:hAnsi="Times New Roman"/>
                <w:color w:val="222222"/>
                <w:sz w:val="20"/>
                <w:szCs w:val="20"/>
                <w:shd w:val="clear" w:color="auto" w:fill="FFFFFF"/>
                <w:vertAlign w:val="superscript"/>
              </w:rPr>
              <w:t>2</w:t>
            </w:r>
          </w:p>
        </w:tc>
        <w:tc>
          <w:tcPr>
            <w:tcW w:w="810" w:type="dxa"/>
            <w:vAlign w:val="center"/>
          </w:tcPr>
          <w:p w14:paraId="59E7ABBB" w14:textId="77777777" w:rsidR="00312252" w:rsidRPr="00172C6D" w:rsidRDefault="00312252" w:rsidP="00C21B5A">
            <w:pPr>
              <w:widowControl w:val="0"/>
              <w:kinsoku w:val="0"/>
              <w:overflowPunct w:val="0"/>
              <w:autoSpaceDE w:val="0"/>
              <w:autoSpaceDN w:val="0"/>
              <w:spacing w:line="240" w:lineRule="auto"/>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1.0</w:t>
            </w:r>
          </w:p>
        </w:tc>
        <w:tc>
          <w:tcPr>
            <w:tcW w:w="1080" w:type="dxa"/>
            <w:vAlign w:val="center"/>
          </w:tcPr>
          <w:p w14:paraId="27B3FB67" w14:textId="77777777" w:rsidR="00312252" w:rsidRPr="00172C6D" w:rsidRDefault="00312252" w:rsidP="00C21B5A">
            <w:pPr>
              <w:widowControl w:val="0"/>
              <w:kinsoku w:val="0"/>
              <w:overflowPunct w:val="0"/>
              <w:autoSpaceDE w:val="0"/>
              <w:autoSpaceDN w:val="0"/>
              <w:spacing w:line="240" w:lineRule="auto"/>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2</w:t>
            </w:r>
            <w:r>
              <w:rPr>
                <w:rFonts w:ascii="Times New Roman" w:hAnsi="Times New Roman" w:hint="eastAsia"/>
                <w:color w:val="222222"/>
                <w:sz w:val="20"/>
                <w:szCs w:val="20"/>
                <w:shd w:val="clear" w:color="auto" w:fill="FFFFFF"/>
              </w:rPr>
              <w:t>.0</w:t>
            </w:r>
            <w:r>
              <w:rPr>
                <w:rFonts w:ascii="Times New Roman" w:hAnsi="Times New Roman"/>
                <w:color w:val="222222"/>
                <w:sz w:val="20"/>
                <w:szCs w:val="20"/>
                <w:shd w:val="clear" w:color="auto" w:fill="FFFFFF"/>
              </w:rPr>
              <w:t>×10</w:t>
            </w:r>
            <w:r>
              <w:rPr>
                <w:rFonts w:ascii="Times New Roman" w:hAnsi="Times New Roman"/>
                <w:color w:val="222222"/>
                <w:sz w:val="20"/>
                <w:szCs w:val="20"/>
                <w:shd w:val="clear" w:color="auto" w:fill="FFFFFF"/>
                <w:vertAlign w:val="superscript"/>
              </w:rPr>
              <w:t>9</w:t>
            </w:r>
          </w:p>
        </w:tc>
        <w:tc>
          <w:tcPr>
            <w:tcW w:w="900" w:type="dxa"/>
            <w:vAlign w:val="center"/>
          </w:tcPr>
          <w:p w14:paraId="3EC0696C" w14:textId="77777777" w:rsidR="00312252" w:rsidRPr="00172C6D" w:rsidRDefault="00312252" w:rsidP="00C21B5A">
            <w:pPr>
              <w:widowControl w:val="0"/>
              <w:kinsoku w:val="0"/>
              <w:overflowPunct w:val="0"/>
              <w:autoSpaceDE w:val="0"/>
              <w:autoSpaceDN w:val="0"/>
              <w:spacing w:line="240" w:lineRule="auto"/>
              <w:contextualSpacing/>
              <w:jc w:val="center"/>
              <w:rPr>
                <w:rFonts w:ascii="Times New Roman" w:hAnsi="Times New Roman"/>
                <w:color w:val="222222"/>
                <w:sz w:val="20"/>
                <w:szCs w:val="20"/>
                <w:shd w:val="clear" w:color="auto" w:fill="FFFFFF"/>
              </w:rPr>
            </w:pPr>
            <w:r>
              <w:rPr>
                <w:rFonts w:ascii="Times New Roman" w:hAnsi="Times New Roman" w:hint="eastAsia"/>
                <w:color w:val="222222"/>
                <w:sz w:val="20"/>
                <w:szCs w:val="20"/>
                <w:shd w:val="clear" w:color="auto" w:fill="FFFFFF"/>
              </w:rPr>
              <w:t>[</w:t>
            </w:r>
            <w:r>
              <w:rPr>
                <w:rFonts w:ascii="Times New Roman" w:hAnsi="Times New Roman"/>
                <w:color w:val="222222"/>
                <w:sz w:val="20"/>
                <w:szCs w:val="20"/>
                <w:shd w:val="clear" w:color="auto" w:fill="FFFFFF"/>
              </w:rPr>
              <w:t>91]</w:t>
            </w:r>
          </w:p>
        </w:tc>
      </w:tr>
      <w:tr w:rsidR="00312252" w:rsidRPr="00172C6D" w14:paraId="2F512833" w14:textId="77777777" w:rsidTr="00FB549E">
        <w:trPr>
          <w:trHeight w:val="403"/>
          <w:jc w:val="center"/>
        </w:trPr>
        <w:tc>
          <w:tcPr>
            <w:tcW w:w="1615" w:type="dxa"/>
            <w:vAlign w:val="center"/>
          </w:tcPr>
          <w:p w14:paraId="6C83CC57" w14:textId="77777777" w:rsidR="00312252" w:rsidRPr="00172C6D" w:rsidRDefault="00312252" w:rsidP="00C21B5A">
            <w:pPr>
              <w:widowControl w:val="0"/>
              <w:kinsoku w:val="0"/>
              <w:overflowPunct w:val="0"/>
              <w:autoSpaceDE w:val="0"/>
              <w:autoSpaceDN w:val="0"/>
              <w:spacing w:line="240" w:lineRule="auto"/>
              <w:contextualSpacing/>
              <w:jc w:val="center"/>
              <w:rPr>
                <w:rFonts w:ascii="Times New Roman" w:hAnsi="Times New Roman"/>
                <w:b/>
                <w:bCs/>
                <w:color w:val="222222"/>
                <w:sz w:val="20"/>
                <w:szCs w:val="20"/>
                <w:shd w:val="clear" w:color="auto" w:fill="FFFFFF"/>
              </w:rPr>
            </w:pPr>
            <w:r w:rsidRPr="00172C6D">
              <w:rPr>
                <w:rFonts w:ascii="Times New Roman" w:hAnsi="Times New Roman"/>
                <w:b/>
                <w:bCs/>
                <w:color w:val="222222"/>
                <w:sz w:val="20"/>
                <w:szCs w:val="20"/>
                <w:shd w:val="clear" w:color="auto" w:fill="FFFFFF"/>
              </w:rPr>
              <w:t>HgCdTe</w:t>
            </w:r>
          </w:p>
        </w:tc>
        <w:tc>
          <w:tcPr>
            <w:tcW w:w="1350" w:type="dxa"/>
            <w:vAlign w:val="center"/>
          </w:tcPr>
          <w:p w14:paraId="17431CD2" w14:textId="77777777" w:rsidR="00312252" w:rsidRPr="00172C6D" w:rsidRDefault="00312252" w:rsidP="00C21B5A">
            <w:pPr>
              <w:widowControl w:val="0"/>
              <w:kinsoku w:val="0"/>
              <w:overflowPunct w:val="0"/>
              <w:autoSpaceDE w:val="0"/>
              <w:autoSpaceDN w:val="0"/>
              <w:spacing w:line="240" w:lineRule="auto"/>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8.0</w:t>
            </w:r>
          </w:p>
        </w:tc>
        <w:tc>
          <w:tcPr>
            <w:tcW w:w="810" w:type="dxa"/>
            <w:vAlign w:val="center"/>
          </w:tcPr>
          <w:p w14:paraId="04B55778" w14:textId="77777777" w:rsidR="00312252" w:rsidRPr="00172C6D" w:rsidRDefault="00312252" w:rsidP="00C21B5A">
            <w:pPr>
              <w:widowControl w:val="0"/>
              <w:kinsoku w:val="0"/>
              <w:overflowPunct w:val="0"/>
              <w:autoSpaceDE w:val="0"/>
              <w:autoSpaceDN w:val="0"/>
              <w:spacing w:line="240" w:lineRule="auto"/>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230</w:t>
            </w:r>
          </w:p>
        </w:tc>
        <w:tc>
          <w:tcPr>
            <w:tcW w:w="1350" w:type="dxa"/>
            <w:vAlign w:val="center"/>
          </w:tcPr>
          <w:p w14:paraId="3BE94C65" w14:textId="77777777" w:rsidR="00312252" w:rsidRPr="00172C6D" w:rsidRDefault="00312252" w:rsidP="00C21B5A">
            <w:pPr>
              <w:widowControl w:val="0"/>
              <w:kinsoku w:val="0"/>
              <w:overflowPunct w:val="0"/>
              <w:autoSpaceDE w:val="0"/>
              <w:autoSpaceDN w:val="0"/>
              <w:spacing w:line="240" w:lineRule="auto"/>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2E-4</w:t>
            </w:r>
            <w:r w:rsidRPr="001709F0">
              <w:rPr>
                <w:rFonts w:ascii="Symbol" w:hAnsi="Symbol"/>
                <w:color w:val="222222"/>
                <w:sz w:val="20"/>
                <w:szCs w:val="20"/>
                <w:shd w:val="clear" w:color="auto" w:fill="FFFFFF"/>
              </w:rPr>
              <w:t></w:t>
            </w:r>
            <w:r w:rsidRPr="001709F0">
              <w:rPr>
                <w:rFonts w:ascii="Symbol" w:hAnsi="Symbol"/>
                <w:color w:val="222222"/>
                <w:sz w:val="20"/>
                <w:szCs w:val="20"/>
                <w:shd w:val="clear" w:color="auto" w:fill="FFFFFF"/>
              </w:rPr>
              <w:t></w:t>
            </w:r>
            <w:r>
              <w:rPr>
                <w:rFonts w:ascii="Times New Roman" w:hAnsi="Times New Roman"/>
                <w:color w:val="222222"/>
                <w:sz w:val="20"/>
                <w:szCs w:val="20"/>
                <w:shd w:val="clear" w:color="auto" w:fill="FFFFFF"/>
              </w:rPr>
              <w:t>·cm</w:t>
            </w:r>
            <w:r>
              <w:rPr>
                <w:rFonts w:ascii="Times New Roman" w:hAnsi="Times New Roman"/>
                <w:color w:val="222222"/>
                <w:sz w:val="20"/>
                <w:szCs w:val="20"/>
                <w:shd w:val="clear" w:color="auto" w:fill="FFFFFF"/>
                <w:vertAlign w:val="superscript"/>
              </w:rPr>
              <w:t>2</w:t>
            </w:r>
          </w:p>
        </w:tc>
        <w:tc>
          <w:tcPr>
            <w:tcW w:w="810" w:type="dxa"/>
            <w:vAlign w:val="center"/>
          </w:tcPr>
          <w:p w14:paraId="00248235" w14:textId="77777777" w:rsidR="00312252" w:rsidRPr="00172C6D" w:rsidRDefault="00312252" w:rsidP="00C21B5A">
            <w:pPr>
              <w:widowControl w:val="0"/>
              <w:kinsoku w:val="0"/>
              <w:overflowPunct w:val="0"/>
              <w:autoSpaceDE w:val="0"/>
              <w:autoSpaceDN w:val="0"/>
              <w:spacing w:line="240" w:lineRule="auto"/>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0.8</w:t>
            </w:r>
          </w:p>
        </w:tc>
        <w:tc>
          <w:tcPr>
            <w:tcW w:w="1080" w:type="dxa"/>
            <w:vAlign w:val="center"/>
          </w:tcPr>
          <w:p w14:paraId="13A3D19F" w14:textId="77777777" w:rsidR="00312252" w:rsidRPr="00172C6D" w:rsidRDefault="00312252" w:rsidP="00C21B5A">
            <w:pPr>
              <w:widowControl w:val="0"/>
              <w:kinsoku w:val="0"/>
              <w:overflowPunct w:val="0"/>
              <w:autoSpaceDE w:val="0"/>
              <w:autoSpaceDN w:val="0"/>
              <w:spacing w:line="240" w:lineRule="auto"/>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4.0×10</w:t>
            </w:r>
            <w:r>
              <w:rPr>
                <w:rFonts w:ascii="Times New Roman" w:hAnsi="Times New Roman"/>
                <w:color w:val="222222"/>
                <w:sz w:val="20"/>
                <w:szCs w:val="20"/>
                <w:shd w:val="clear" w:color="auto" w:fill="FFFFFF"/>
                <w:vertAlign w:val="superscript"/>
              </w:rPr>
              <w:t>8</w:t>
            </w:r>
          </w:p>
        </w:tc>
        <w:tc>
          <w:tcPr>
            <w:tcW w:w="900" w:type="dxa"/>
            <w:vAlign w:val="center"/>
          </w:tcPr>
          <w:p w14:paraId="0EAD743E" w14:textId="77777777" w:rsidR="00312252" w:rsidRPr="00172C6D" w:rsidRDefault="00312252" w:rsidP="00C21B5A">
            <w:pPr>
              <w:widowControl w:val="0"/>
              <w:kinsoku w:val="0"/>
              <w:overflowPunct w:val="0"/>
              <w:autoSpaceDE w:val="0"/>
              <w:autoSpaceDN w:val="0"/>
              <w:spacing w:line="240" w:lineRule="auto"/>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[91]</w:t>
            </w:r>
          </w:p>
        </w:tc>
      </w:tr>
      <w:tr w:rsidR="00312252" w:rsidRPr="00172C6D" w14:paraId="358D9E4F" w14:textId="77777777" w:rsidTr="00FB549E">
        <w:trPr>
          <w:trHeight w:val="403"/>
          <w:jc w:val="center"/>
        </w:trPr>
        <w:tc>
          <w:tcPr>
            <w:tcW w:w="1615" w:type="dxa"/>
            <w:vAlign w:val="center"/>
          </w:tcPr>
          <w:p w14:paraId="578008F8" w14:textId="77777777" w:rsidR="00312252" w:rsidRPr="00172C6D" w:rsidRDefault="00312252" w:rsidP="00C21B5A">
            <w:pPr>
              <w:widowControl w:val="0"/>
              <w:kinsoku w:val="0"/>
              <w:overflowPunct w:val="0"/>
              <w:autoSpaceDE w:val="0"/>
              <w:autoSpaceDN w:val="0"/>
              <w:spacing w:line="240" w:lineRule="auto"/>
              <w:contextualSpacing/>
              <w:jc w:val="center"/>
              <w:rPr>
                <w:rFonts w:ascii="Times New Roman" w:hAnsi="Times New Roman"/>
                <w:b/>
                <w:bCs/>
                <w:color w:val="222222"/>
                <w:sz w:val="20"/>
                <w:szCs w:val="20"/>
                <w:shd w:val="clear" w:color="auto" w:fill="FFFFFF"/>
              </w:rPr>
            </w:pPr>
            <w:r w:rsidRPr="00172C6D">
              <w:rPr>
                <w:rFonts w:ascii="Times New Roman" w:hAnsi="Times New Roman"/>
                <w:b/>
                <w:bCs/>
                <w:color w:val="222222"/>
                <w:sz w:val="20"/>
                <w:szCs w:val="20"/>
                <w:shd w:val="clear" w:color="auto" w:fill="FFFFFF"/>
              </w:rPr>
              <w:t>HgCdTe</w:t>
            </w:r>
          </w:p>
        </w:tc>
        <w:tc>
          <w:tcPr>
            <w:tcW w:w="1350" w:type="dxa"/>
            <w:vAlign w:val="center"/>
          </w:tcPr>
          <w:p w14:paraId="65E4F958" w14:textId="77777777" w:rsidR="00312252" w:rsidRDefault="00312252" w:rsidP="00C21B5A">
            <w:pPr>
              <w:widowControl w:val="0"/>
              <w:kinsoku w:val="0"/>
              <w:overflowPunct w:val="0"/>
              <w:autoSpaceDE w:val="0"/>
              <w:autoSpaceDN w:val="0"/>
              <w:spacing w:line="240" w:lineRule="auto"/>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10.6</w:t>
            </w:r>
          </w:p>
        </w:tc>
        <w:tc>
          <w:tcPr>
            <w:tcW w:w="810" w:type="dxa"/>
            <w:vAlign w:val="center"/>
          </w:tcPr>
          <w:p w14:paraId="1C3E8A59" w14:textId="77777777" w:rsidR="00312252" w:rsidRDefault="00312252" w:rsidP="00C21B5A">
            <w:pPr>
              <w:widowControl w:val="0"/>
              <w:kinsoku w:val="0"/>
              <w:overflowPunct w:val="0"/>
              <w:autoSpaceDE w:val="0"/>
              <w:autoSpaceDN w:val="0"/>
              <w:spacing w:line="240" w:lineRule="auto"/>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230</w:t>
            </w:r>
          </w:p>
        </w:tc>
        <w:tc>
          <w:tcPr>
            <w:tcW w:w="1350" w:type="dxa"/>
            <w:vAlign w:val="center"/>
          </w:tcPr>
          <w:p w14:paraId="264E48F5" w14:textId="77777777" w:rsidR="00312252" w:rsidRPr="00172C6D" w:rsidRDefault="00312252" w:rsidP="00C21B5A">
            <w:pPr>
              <w:widowControl w:val="0"/>
              <w:kinsoku w:val="0"/>
              <w:overflowPunct w:val="0"/>
              <w:autoSpaceDE w:val="0"/>
              <w:autoSpaceDN w:val="0"/>
              <w:spacing w:line="240" w:lineRule="auto"/>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1E-4</w:t>
            </w:r>
            <w:r w:rsidRPr="001709F0">
              <w:rPr>
                <w:rFonts w:ascii="Symbol" w:hAnsi="Symbol"/>
                <w:color w:val="222222"/>
                <w:sz w:val="20"/>
                <w:szCs w:val="20"/>
                <w:shd w:val="clear" w:color="auto" w:fill="FFFFFF"/>
              </w:rPr>
              <w:t></w:t>
            </w:r>
            <w:r w:rsidRPr="001709F0">
              <w:rPr>
                <w:rFonts w:ascii="Symbol" w:hAnsi="Symbol"/>
                <w:color w:val="222222"/>
                <w:sz w:val="20"/>
                <w:szCs w:val="20"/>
                <w:shd w:val="clear" w:color="auto" w:fill="FFFFFF"/>
              </w:rPr>
              <w:t></w:t>
            </w:r>
            <w:r>
              <w:rPr>
                <w:rFonts w:ascii="Times New Roman" w:hAnsi="Times New Roman"/>
                <w:color w:val="222222"/>
                <w:sz w:val="20"/>
                <w:szCs w:val="20"/>
                <w:shd w:val="clear" w:color="auto" w:fill="FFFFFF"/>
              </w:rPr>
              <w:t>·cm</w:t>
            </w:r>
            <w:r>
              <w:rPr>
                <w:rFonts w:ascii="Times New Roman" w:hAnsi="Times New Roman"/>
                <w:color w:val="222222"/>
                <w:sz w:val="20"/>
                <w:szCs w:val="20"/>
                <w:shd w:val="clear" w:color="auto" w:fill="FFFFFF"/>
                <w:vertAlign w:val="superscript"/>
              </w:rPr>
              <w:t>2</w:t>
            </w:r>
          </w:p>
        </w:tc>
        <w:tc>
          <w:tcPr>
            <w:tcW w:w="810" w:type="dxa"/>
            <w:vAlign w:val="center"/>
          </w:tcPr>
          <w:p w14:paraId="2451A391" w14:textId="77777777" w:rsidR="00312252" w:rsidRPr="00172C6D" w:rsidRDefault="00312252" w:rsidP="00C21B5A">
            <w:pPr>
              <w:widowControl w:val="0"/>
              <w:kinsoku w:val="0"/>
              <w:overflowPunct w:val="0"/>
              <w:autoSpaceDE w:val="0"/>
              <w:autoSpaceDN w:val="0"/>
              <w:spacing w:line="240" w:lineRule="auto"/>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0.4</w:t>
            </w:r>
          </w:p>
        </w:tc>
        <w:tc>
          <w:tcPr>
            <w:tcW w:w="1080" w:type="dxa"/>
            <w:vAlign w:val="center"/>
          </w:tcPr>
          <w:p w14:paraId="6AFCACDE" w14:textId="77777777" w:rsidR="00312252" w:rsidRPr="00172C6D" w:rsidRDefault="00312252" w:rsidP="00C21B5A">
            <w:pPr>
              <w:widowControl w:val="0"/>
              <w:kinsoku w:val="0"/>
              <w:overflowPunct w:val="0"/>
              <w:autoSpaceDE w:val="0"/>
              <w:autoSpaceDN w:val="0"/>
              <w:spacing w:line="240" w:lineRule="auto"/>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2.0×10</w:t>
            </w:r>
            <w:r>
              <w:rPr>
                <w:rFonts w:ascii="Times New Roman" w:hAnsi="Times New Roman"/>
                <w:color w:val="222222"/>
                <w:sz w:val="20"/>
                <w:szCs w:val="20"/>
                <w:shd w:val="clear" w:color="auto" w:fill="FFFFFF"/>
                <w:vertAlign w:val="superscript"/>
              </w:rPr>
              <w:t>8</w:t>
            </w:r>
          </w:p>
        </w:tc>
        <w:tc>
          <w:tcPr>
            <w:tcW w:w="900" w:type="dxa"/>
            <w:vAlign w:val="center"/>
          </w:tcPr>
          <w:p w14:paraId="7A80AD84" w14:textId="77777777" w:rsidR="00312252" w:rsidRPr="00172C6D" w:rsidRDefault="00312252" w:rsidP="00C21B5A">
            <w:pPr>
              <w:widowControl w:val="0"/>
              <w:kinsoku w:val="0"/>
              <w:overflowPunct w:val="0"/>
              <w:autoSpaceDE w:val="0"/>
              <w:autoSpaceDN w:val="0"/>
              <w:spacing w:line="240" w:lineRule="auto"/>
              <w:contextualSpacing/>
              <w:jc w:val="center"/>
              <w:rPr>
                <w:rFonts w:ascii="Times New Roman" w:hAnsi="Times New Roman"/>
                <w:color w:val="222222"/>
                <w:sz w:val="20"/>
                <w:szCs w:val="20"/>
                <w:shd w:val="clear" w:color="auto" w:fill="FFFFFF"/>
              </w:rPr>
            </w:pPr>
            <w:r>
              <w:rPr>
                <w:rFonts w:ascii="Times New Roman" w:hAnsi="Times New Roman" w:hint="eastAsia"/>
                <w:color w:val="222222"/>
                <w:sz w:val="20"/>
                <w:szCs w:val="20"/>
                <w:shd w:val="clear" w:color="auto" w:fill="FFFFFF"/>
              </w:rPr>
              <w:t>[</w:t>
            </w:r>
            <w:r>
              <w:rPr>
                <w:rFonts w:ascii="Times New Roman" w:hAnsi="Times New Roman"/>
                <w:color w:val="222222"/>
                <w:sz w:val="20"/>
                <w:szCs w:val="20"/>
                <w:shd w:val="clear" w:color="auto" w:fill="FFFFFF"/>
              </w:rPr>
              <w:t>91]</w:t>
            </w:r>
          </w:p>
        </w:tc>
      </w:tr>
      <w:tr w:rsidR="00312252" w:rsidRPr="00172C6D" w14:paraId="28446F30" w14:textId="77777777" w:rsidTr="00FB549E">
        <w:trPr>
          <w:trHeight w:val="403"/>
          <w:jc w:val="center"/>
        </w:trPr>
        <w:tc>
          <w:tcPr>
            <w:tcW w:w="1615" w:type="dxa"/>
            <w:vAlign w:val="center"/>
          </w:tcPr>
          <w:p w14:paraId="14FF1232" w14:textId="77777777" w:rsidR="00312252" w:rsidRPr="00172C6D" w:rsidRDefault="00312252" w:rsidP="00C21B5A">
            <w:pPr>
              <w:widowControl w:val="0"/>
              <w:kinsoku w:val="0"/>
              <w:overflowPunct w:val="0"/>
              <w:autoSpaceDE w:val="0"/>
              <w:autoSpaceDN w:val="0"/>
              <w:spacing w:line="240" w:lineRule="auto"/>
              <w:contextualSpacing/>
              <w:jc w:val="center"/>
              <w:rPr>
                <w:rFonts w:ascii="Times New Roman" w:hAnsi="Times New Roman"/>
                <w:b/>
                <w:bCs/>
                <w:color w:val="222222"/>
                <w:sz w:val="20"/>
                <w:szCs w:val="20"/>
                <w:shd w:val="clear" w:color="auto" w:fill="FFFFFF"/>
              </w:rPr>
            </w:pPr>
            <w:r w:rsidRPr="00172C6D">
              <w:rPr>
                <w:rFonts w:ascii="Times New Roman" w:hAnsi="Times New Roman"/>
                <w:b/>
                <w:bCs/>
                <w:color w:val="222222"/>
                <w:sz w:val="20"/>
                <w:szCs w:val="20"/>
                <w:shd w:val="clear" w:color="auto" w:fill="FFFFFF"/>
              </w:rPr>
              <w:t>InAs/GaSb SL</w:t>
            </w:r>
          </w:p>
        </w:tc>
        <w:tc>
          <w:tcPr>
            <w:tcW w:w="1350" w:type="dxa"/>
            <w:vAlign w:val="center"/>
          </w:tcPr>
          <w:p w14:paraId="1869C54F" w14:textId="77777777" w:rsidR="00312252" w:rsidRPr="00172C6D" w:rsidRDefault="00312252" w:rsidP="00C21B5A">
            <w:pPr>
              <w:widowControl w:val="0"/>
              <w:kinsoku w:val="0"/>
              <w:overflowPunct w:val="0"/>
              <w:autoSpaceDE w:val="0"/>
              <w:autoSpaceDN w:val="0"/>
              <w:spacing w:line="240" w:lineRule="auto"/>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2.2</w:t>
            </w:r>
          </w:p>
        </w:tc>
        <w:tc>
          <w:tcPr>
            <w:tcW w:w="810" w:type="dxa"/>
            <w:vAlign w:val="center"/>
          </w:tcPr>
          <w:p w14:paraId="2CC32392" w14:textId="77777777" w:rsidR="00312252" w:rsidRPr="00172C6D" w:rsidRDefault="00312252" w:rsidP="00C21B5A">
            <w:pPr>
              <w:widowControl w:val="0"/>
              <w:kinsoku w:val="0"/>
              <w:overflowPunct w:val="0"/>
              <w:autoSpaceDE w:val="0"/>
              <w:autoSpaceDN w:val="0"/>
              <w:spacing w:line="240" w:lineRule="auto"/>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300</w:t>
            </w:r>
          </w:p>
        </w:tc>
        <w:tc>
          <w:tcPr>
            <w:tcW w:w="1350" w:type="dxa"/>
            <w:vAlign w:val="center"/>
          </w:tcPr>
          <w:p w14:paraId="55385089" w14:textId="77777777" w:rsidR="00312252" w:rsidRPr="00172C6D" w:rsidRDefault="00312252" w:rsidP="00C21B5A">
            <w:pPr>
              <w:widowControl w:val="0"/>
              <w:kinsoku w:val="0"/>
              <w:overflowPunct w:val="0"/>
              <w:autoSpaceDE w:val="0"/>
              <w:autoSpaceDN w:val="0"/>
              <w:spacing w:line="240" w:lineRule="auto"/>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15</w:t>
            </w:r>
            <w:r w:rsidRPr="001709F0">
              <w:rPr>
                <w:rFonts w:ascii="Symbol" w:hAnsi="Symbol"/>
                <w:color w:val="222222"/>
                <w:sz w:val="20"/>
                <w:szCs w:val="20"/>
                <w:shd w:val="clear" w:color="auto" w:fill="FFFFFF"/>
              </w:rPr>
              <w:t></w:t>
            </w:r>
            <w:r w:rsidRPr="001709F0">
              <w:rPr>
                <w:rFonts w:ascii="Symbol" w:hAnsi="Symbol"/>
                <w:color w:val="222222"/>
                <w:sz w:val="20"/>
                <w:szCs w:val="20"/>
                <w:shd w:val="clear" w:color="auto" w:fill="FFFFFF"/>
              </w:rPr>
              <w:t></w:t>
            </w:r>
            <w:r>
              <w:rPr>
                <w:rFonts w:ascii="Times New Roman" w:hAnsi="Times New Roman"/>
                <w:color w:val="222222"/>
                <w:sz w:val="20"/>
                <w:szCs w:val="20"/>
                <w:shd w:val="clear" w:color="auto" w:fill="FFFFFF"/>
              </w:rPr>
              <w:t>·cm</w:t>
            </w:r>
            <w:r>
              <w:rPr>
                <w:rFonts w:ascii="Times New Roman" w:hAnsi="Times New Roman"/>
                <w:color w:val="222222"/>
                <w:sz w:val="20"/>
                <w:szCs w:val="20"/>
                <w:shd w:val="clear" w:color="auto" w:fill="FFFFFF"/>
                <w:vertAlign w:val="superscript"/>
              </w:rPr>
              <w:t>2</w:t>
            </w:r>
          </w:p>
        </w:tc>
        <w:tc>
          <w:tcPr>
            <w:tcW w:w="810" w:type="dxa"/>
            <w:vAlign w:val="center"/>
          </w:tcPr>
          <w:p w14:paraId="6C766FF5" w14:textId="77777777" w:rsidR="00312252" w:rsidRPr="00172C6D" w:rsidRDefault="00312252" w:rsidP="00C21B5A">
            <w:pPr>
              <w:widowControl w:val="0"/>
              <w:kinsoku w:val="0"/>
              <w:overflowPunct w:val="0"/>
              <w:autoSpaceDE w:val="0"/>
              <w:autoSpaceDN w:val="0"/>
              <w:spacing w:line="240" w:lineRule="auto"/>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0.57</w:t>
            </w:r>
          </w:p>
        </w:tc>
        <w:tc>
          <w:tcPr>
            <w:tcW w:w="1080" w:type="dxa"/>
            <w:vAlign w:val="center"/>
          </w:tcPr>
          <w:p w14:paraId="16B20231" w14:textId="77777777" w:rsidR="00312252" w:rsidRPr="00172C6D" w:rsidRDefault="00312252" w:rsidP="00C21B5A">
            <w:pPr>
              <w:widowControl w:val="0"/>
              <w:kinsoku w:val="0"/>
              <w:overflowPunct w:val="0"/>
              <w:autoSpaceDE w:val="0"/>
              <w:autoSpaceDN w:val="0"/>
              <w:spacing w:line="240" w:lineRule="auto"/>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1.7×10</w:t>
            </w:r>
            <w:r>
              <w:rPr>
                <w:rFonts w:ascii="Times New Roman" w:hAnsi="Times New Roman"/>
                <w:color w:val="222222"/>
                <w:sz w:val="20"/>
                <w:szCs w:val="20"/>
                <w:shd w:val="clear" w:color="auto" w:fill="FFFFFF"/>
                <w:vertAlign w:val="superscript"/>
              </w:rPr>
              <w:t>10</w:t>
            </w:r>
          </w:p>
        </w:tc>
        <w:tc>
          <w:tcPr>
            <w:tcW w:w="900" w:type="dxa"/>
            <w:vAlign w:val="center"/>
          </w:tcPr>
          <w:p w14:paraId="460AD2C3" w14:textId="77777777" w:rsidR="00312252" w:rsidRPr="00172C6D" w:rsidRDefault="00312252" w:rsidP="00C21B5A">
            <w:pPr>
              <w:widowControl w:val="0"/>
              <w:kinsoku w:val="0"/>
              <w:overflowPunct w:val="0"/>
              <w:autoSpaceDE w:val="0"/>
              <w:autoSpaceDN w:val="0"/>
              <w:spacing w:line="240" w:lineRule="auto"/>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[92]</w:t>
            </w:r>
          </w:p>
        </w:tc>
      </w:tr>
      <w:tr w:rsidR="00312252" w:rsidRPr="00172C6D" w14:paraId="3B5B95EB" w14:textId="77777777" w:rsidTr="00FB549E">
        <w:trPr>
          <w:trHeight w:val="403"/>
          <w:jc w:val="center"/>
        </w:trPr>
        <w:tc>
          <w:tcPr>
            <w:tcW w:w="1615" w:type="dxa"/>
            <w:vAlign w:val="center"/>
          </w:tcPr>
          <w:p w14:paraId="646A50F0" w14:textId="77777777" w:rsidR="00312252" w:rsidRPr="00172C6D" w:rsidRDefault="00312252" w:rsidP="00C21B5A">
            <w:pPr>
              <w:widowControl w:val="0"/>
              <w:kinsoku w:val="0"/>
              <w:overflowPunct w:val="0"/>
              <w:autoSpaceDE w:val="0"/>
              <w:autoSpaceDN w:val="0"/>
              <w:spacing w:line="240" w:lineRule="auto"/>
              <w:contextualSpacing/>
              <w:jc w:val="center"/>
              <w:rPr>
                <w:rFonts w:ascii="Times New Roman" w:hAnsi="Times New Roman"/>
                <w:b/>
                <w:bCs/>
                <w:color w:val="222222"/>
                <w:sz w:val="20"/>
                <w:szCs w:val="20"/>
                <w:shd w:val="clear" w:color="auto" w:fill="FFFFFF"/>
              </w:rPr>
            </w:pPr>
            <w:r w:rsidRPr="00172C6D">
              <w:rPr>
                <w:rFonts w:ascii="Times New Roman" w:hAnsi="Times New Roman"/>
                <w:b/>
                <w:bCs/>
                <w:color w:val="222222"/>
                <w:sz w:val="20"/>
                <w:szCs w:val="20"/>
                <w:shd w:val="clear" w:color="auto" w:fill="FFFFFF"/>
              </w:rPr>
              <w:t>InAs/GaSb SL</w:t>
            </w:r>
          </w:p>
        </w:tc>
        <w:tc>
          <w:tcPr>
            <w:tcW w:w="1350" w:type="dxa"/>
            <w:vAlign w:val="center"/>
          </w:tcPr>
          <w:p w14:paraId="5DAFF27C" w14:textId="77777777" w:rsidR="00312252" w:rsidRPr="00172C6D" w:rsidRDefault="00312252" w:rsidP="00C21B5A">
            <w:pPr>
              <w:widowControl w:val="0"/>
              <w:kinsoku w:val="0"/>
              <w:overflowPunct w:val="0"/>
              <w:autoSpaceDE w:val="0"/>
              <w:autoSpaceDN w:val="0"/>
              <w:spacing w:line="240" w:lineRule="auto"/>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4.2</w:t>
            </w:r>
          </w:p>
        </w:tc>
        <w:tc>
          <w:tcPr>
            <w:tcW w:w="810" w:type="dxa"/>
            <w:vAlign w:val="center"/>
          </w:tcPr>
          <w:p w14:paraId="41F65D15" w14:textId="77777777" w:rsidR="00312252" w:rsidRPr="00172C6D" w:rsidRDefault="00312252" w:rsidP="00C21B5A">
            <w:pPr>
              <w:widowControl w:val="0"/>
              <w:kinsoku w:val="0"/>
              <w:overflowPunct w:val="0"/>
              <w:autoSpaceDE w:val="0"/>
              <w:autoSpaceDN w:val="0"/>
              <w:spacing w:line="240" w:lineRule="auto"/>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150</w:t>
            </w:r>
          </w:p>
        </w:tc>
        <w:tc>
          <w:tcPr>
            <w:tcW w:w="1350" w:type="dxa"/>
            <w:vAlign w:val="center"/>
          </w:tcPr>
          <w:p w14:paraId="235DC6E6" w14:textId="77777777" w:rsidR="00312252" w:rsidRPr="00172C6D" w:rsidRDefault="00312252" w:rsidP="00C21B5A">
            <w:pPr>
              <w:widowControl w:val="0"/>
              <w:kinsoku w:val="0"/>
              <w:overflowPunct w:val="0"/>
              <w:autoSpaceDE w:val="0"/>
              <w:autoSpaceDN w:val="0"/>
              <w:spacing w:line="240" w:lineRule="auto"/>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 xml:space="preserve">5.1E3 </w:t>
            </w:r>
            <w:r w:rsidRPr="001709F0">
              <w:rPr>
                <w:rFonts w:ascii="Symbol" w:hAnsi="Symbol"/>
                <w:color w:val="222222"/>
                <w:sz w:val="20"/>
                <w:szCs w:val="20"/>
                <w:shd w:val="clear" w:color="auto" w:fill="FFFFFF"/>
              </w:rPr>
              <w:t></w:t>
            </w:r>
            <w:r>
              <w:rPr>
                <w:rFonts w:ascii="Times New Roman" w:hAnsi="Times New Roman"/>
                <w:color w:val="222222"/>
                <w:sz w:val="20"/>
                <w:szCs w:val="20"/>
                <w:shd w:val="clear" w:color="auto" w:fill="FFFFFF"/>
              </w:rPr>
              <w:t>·cm</w:t>
            </w:r>
            <w:r>
              <w:rPr>
                <w:rFonts w:ascii="Times New Roman" w:hAnsi="Times New Roman"/>
                <w:color w:val="222222"/>
                <w:sz w:val="20"/>
                <w:szCs w:val="20"/>
                <w:shd w:val="clear" w:color="auto" w:fill="FFFFFF"/>
                <w:vertAlign w:val="superscript"/>
              </w:rPr>
              <w:t>2</w:t>
            </w:r>
          </w:p>
        </w:tc>
        <w:tc>
          <w:tcPr>
            <w:tcW w:w="810" w:type="dxa"/>
            <w:vAlign w:val="center"/>
          </w:tcPr>
          <w:p w14:paraId="5FA417FB" w14:textId="77777777" w:rsidR="00312252" w:rsidRPr="00172C6D" w:rsidRDefault="00312252" w:rsidP="00C21B5A">
            <w:pPr>
              <w:widowControl w:val="0"/>
              <w:kinsoku w:val="0"/>
              <w:overflowPunct w:val="0"/>
              <w:autoSpaceDE w:val="0"/>
              <w:autoSpaceDN w:val="0"/>
              <w:spacing w:line="240" w:lineRule="auto"/>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1.9</w:t>
            </w:r>
          </w:p>
        </w:tc>
        <w:tc>
          <w:tcPr>
            <w:tcW w:w="1080" w:type="dxa"/>
            <w:vAlign w:val="center"/>
          </w:tcPr>
          <w:p w14:paraId="3538DB64" w14:textId="77777777" w:rsidR="00312252" w:rsidRPr="00172C6D" w:rsidRDefault="00312252" w:rsidP="00C21B5A">
            <w:pPr>
              <w:spacing w:line="240" w:lineRule="auto"/>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1.1×10</w:t>
            </w:r>
            <w:r>
              <w:rPr>
                <w:rFonts w:ascii="Times New Roman" w:hAnsi="Times New Roman"/>
                <w:color w:val="222222"/>
                <w:sz w:val="20"/>
                <w:szCs w:val="20"/>
                <w:shd w:val="clear" w:color="auto" w:fill="FFFFFF"/>
                <w:vertAlign w:val="superscript"/>
              </w:rPr>
              <w:t>12</w:t>
            </w:r>
          </w:p>
        </w:tc>
        <w:tc>
          <w:tcPr>
            <w:tcW w:w="900" w:type="dxa"/>
            <w:vAlign w:val="center"/>
          </w:tcPr>
          <w:p w14:paraId="614551AF" w14:textId="77777777" w:rsidR="00312252" w:rsidRPr="00172C6D" w:rsidRDefault="00312252" w:rsidP="00C21B5A">
            <w:pPr>
              <w:widowControl w:val="0"/>
              <w:kinsoku w:val="0"/>
              <w:overflowPunct w:val="0"/>
              <w:autoSpaceDE w:val="0"/>
              <w:autoSpaceDN w:val="0"/>
              <w:spacing w:line="240" w:lineRule="auto"/>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[93]</w:t>
            </w:r>
          </w:p>
        </w:tc>
      </w:tr>
      <w:tr w:rsidR="00312252" w:rsidRPr="00172C6D" w14:paraId="3DD7D65E" w14:textId="77777777" w:rsidTr="00FB549E">
        <w:trPr>
          <w:trHeight w:val="403"/>
          <w:jc w:val="center"/>
        </w:trPr>
        <w:tc>
          <w:tcPr>
            <w:tcW w:w="1615" w:type="dxa"/>
            <w:vAlign w:val="center"/>
          </w:tcPr>
          <w:p w14:paraId="43932F10" w14:textId="77777777" w:rsidR="00312252" w:rsidRPr="00172C6D" w:rsidRDefault="00312252" w:rsidP="00C21B5A">
            <w:pPr>
              <w:widowControl w:val="0"/>
              <w:kinsoku w:val="0"/>
              <w:overflowPunct w:val="0"/>
              <w:autoSpaceDE w:val="0"/>
              <w:autoSpaceDN w:val="0"/>
              <w:spacing w:line="240" w:lineRule="auto"/>
              <w:contextualSpacing/>
              <w:jc w:val="center"/>
              <w:rPr>
                <w:rFonts w:ascii="Times New Roman" w:hAnsi="Times New Roman"/>
                <w:b/>
                <w:bCs/>
                <w:color w:val="222222"/>
                <w:sz w:val="20"/>
                <w:szCs w:val="20"/>
                <w:shd w:val="clear" w:color="auto" w:fill="FFFFFF"/>
              </w:rPr>
            </w:pPr>
            <w:r w:rsidRPr="00172C6D">
              <w:rPr>
                <w:rFonts w:ascii="Times New Roman" w:hAnsi="Times New Roman"/>
                <w:b/>
                <w:bCs/>
                <w:color w:val="222222"/>
                <w:sz w:val="20"/>
                <w:szCs w:val="20"/>
                <w:shd w:val="clear" w:color="auto" w:fill="FFFFFF"/>
              </w:rPr>
              <w:t>InAs/GaSb SL</w:t>
            </w:r>
          </w:p>
        </w:tc>
        <w:tc>
          <w:tcPr>
            <w:tcW w:w="1350" w:type="dxa"/>
            <w:vAlign w:val="center"/>
          </w:tcPr>
          <w:p w14:paraId="008158BA" w14:textId="77777777" w:rsidR="00312252" w:rsidRPr="00172C6D" w:rsidRDefault="00312252" w:rsidP="00C21B5A">
            <w:pPr>
              <w:widowControl w:val="0"/>
              <w:kinsoku w:val="0"/>
              <w:overflowPunct w:val="0"/>
              <w:autoSpaceDE w:val="0"/>
              <w:autoSpaceDN w:val="0"/>
              <w:spacing w:line="240" w:lineRule="auto"/>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9.9</w:t>
            </w:r>
          </w:p>
        </w:tc>
        <w:tc>
          <w:tcPr>
            <w:tcW w:w="810" w:type="dxa"/>
            <w:vAlign w:val="center"/>
          </w:tcPr>
          <w:p w14:paraId="7D3577DC" w14:textId="77777777" w:rsidR="00312252" w:rsidRPr="00172C6D" w:rsidRDefault="00312252" w:rsidP="00C21B5A">
            <w:pPr>
              <w:widowControl w:val="0"/>
              <w:kinsoku w:val="0"/>
              <w:overflowPunct w:val="0"/>
              <w:autoSpaceDE w:val="0"/>
              <w:autoSpaceDN w:val="0"/>
              <w:spacing w:line="240" w:lineRule="auto"/>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77</w:t>
            </w:r>
          </w:p>
        </w:tc>
        <w:tc>
          <w:tcPr>
            <w:tcW w:w="1350" w:type="dxa"/>
            <w:vAlign w:val="center"/>
          </w:tcPr>
          <w:p w14:paraId="07443E25" w14:textId="77777777" w:rsidR="00312252" w:rsidRPr="00172C6D" w:rsidRDefault="00312252" w:rsidP="00C21B5A">
            <w:pPr>
              <w:widowControl w:val="0"/>
              <w:kinsoku w:val="0"/>
              <w:overflowPunct w:val="0"/>
              <w:autoSpaceDE w:val="0"/>
              <w:autoSpaceDN w:val="0"/>
              <w:spacing w:line="240" w:lineRule="auto"/>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 xml:space="preserve">1.4E4 </w:t>
            </w:r>
            <w:r w:rsidRPr="001709F0">
              <w:rPr>
                <w:rFonts w:ascii="Symbol" w:hAnsi="Symbol"/>
                <w:color w:val="222222"/>
                <w:sz w:val="20"/>
                <w:szCs w:val="20"/>
                <w:shd w:val="clear" w:color="auto" w:fill="FFFFFF"/>
              </w:rPr>
              <w:t></w:t>
            </w:r>
            <w:r>
              <w:rPr>
                <w:rFonts w:ascii="Times New Roman" w:hAnsi="Times New Roman"/>
                <w:color w:val="222222"/>
                <w:sz w:val="20"/>
                <w:szCs w:val="20"/>
                <w:shd w:val="clear" w:color="auto" w:fill="FFFFFF"/>
              </w:rPr>
              <w:t>·cm</w:t>
            </w:r>
            <w:r>
              <w:rPr>
                <w:rFonts w:ascii="Times New Roman" w:hAnsi="Times New Roman"/>
                <w:color w:val="222222"/>
                <w:sz w:val="20"/>
                <w:szCs w:val="20"/>
                <w:shd w:val="clear" w:color="auto" w:fill="FFFFFF"/>
                <w:vertAlign w:val="superscript"/>
              </w:rPr>
              <w:t>2</w:t>
            </w:r>
          </w:p>
        </w:tc>
        <w:tc>
          <w:tcPr>
            <w:tcW w:w="810" w:type="dxa"/>
            <w:vAlign w:val="center"/>
          </w:tcPr>
          <w:p w14:paraId="6010BCD3" w14:textId="77777777" w:rsidR="00312252" w:rsidRPr="00172C6D" w:rsidRDefault="00312252" w:rsidP="00C21B5A">
            <w:pPr>
              <w:widowControl w:val="0"/>
              <w:kinsoku w:val="0"/>
              <w:overflowPunct w:val="0"/>
              <w:autoSpaceDE w:val="0"/>
              <w:autoSpaceDN w:val="0"/>
              <w:spacing w:line="240" w:lineRule="auto"/>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1.5</w:t>
            </w:r>
          </w:p>
        </w:tc>
        <w:tc>
          <w:tcPr>
            <w:tcW w:w="1080" w:type="dxa"/>
            <w:vAlign w:val="center"/>
          </w:tcPr>
          <w:p w14:paraId="7D28CB02" w14:textId="77777777" w:rsidR="00312252" w:rsidRPr="00172C6D" w:rsidRDefault="00312252" w:rsidP="00C21B5A">
            <w:pPr>
              <w:widowControl w:val="0"/>
              <w:kinsoku w:val="0"/>
              <w:overflowPunct w:val="0"/>
              <w:autoSpaceDE w:val="0"/>
              <w:autoSpaceDN w:val="0"/>
              <w:spacing w:line="240" w:lineRule="auto"/>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1.1×10</w:t>
            </w:r>
            <w:r>
              <w:rPr>
                <w:rFonts w:ascii="Times New Roman" w:hAnsi="Times New Roman"/>
                <w:color w:val="222222"/>
                <w:sz w:val="20"/>
                <w:szCs w:val="20"/>
                <w:shd w:val="clear" w:color="auto" w:fill="FFFFFF"/>
                <w:vertAlign w:val="superscript"/>
              </w:rPr>
              <w:t>11</w:t>
            </w:r>
          </w:p>
        </w:tc>
        <w:tc>
          <w:tcPr>
            <w:tcW w:w="900" w:type="dxa"/>
            <w:vAlign w:val="center"/>
          </w:tcPr>
          <w:p w14:paraId="2100FC32" w14:textId="77777777" w:rsidR="00312252" w:rsidRPr="00172C6D" w:rsidRDefault="00312252" w:rsidP="00C21B5A">
            <w:pPr>
              <w:widowControl w:val="0"/>
              <w:kinsoku w:val="0"/>
              <w:overflowPunct w:val="0"/>
              <w:autoSpaceDE w:val="0"/>
              <w:autoSpaceDN w:val="0"/>
              <w:spacing w:line="240" w:lineRule="auto"/>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[82]</w:t>
            </w:r>
          </w:p>
        </w:tc>
      </w:tr>
      <w:tr w:rsidR="00312252" w:rsidRPr="00172C6D" w14:paraId="0C7FA1DA" w14:textId="77777777" w:rsidTr="00FB549E">
        <w:trPr>
          <w:trHeight w:val="403"/>
          <w:jc w:val="center"/>
        </w:trPr>
        <w:tc>
          <w:tcPr>
            <w:tcW w:w="1615" w:type="dxa"/>
            <w:vAlign w:val="center"/>
          </w:tcPr>
          <w:p w14:paraId="1C47A393" w14:textId="77777777" w:rsidR="00312252" w:rsidRPr="00172C6D" w:rsidRDefault="00312252" w:rsidP="00C21B5A">
            <w:pPr>
              <w:widowControl w:val="0"/>
              <w:kinsoku w:val="0"/>
              <w:overflowPunct w:val="0"/>
              <w:autoSpaceDE w:val="0"/>
              <w:autoSpaceDN w:val="0"/>
              <w:spacing w:line="240" w:lineRule="auto"/>
              <w:contextualSpacing/>
              <w:jc w:val="center"/>
              <w:rPr>
                <w:rFonts w:ascii="Times New Roman" w:hAnsi="Times New Roman"/>
                <w:b/>
                <w:bCs/>
                <w:color w:val="222222"/>
                <w:sz w:val="20"/>
                <w:szCs w:val="20"/>
                <w:shd w:val="clear" w:color="auto" w:fill="FFFFFF"/>
              </w:rPr>
            </w:pPr>
            <w:r w:rsidRPr="00172C6D">
              <w:rPr>
                <w:rFonts w:ascii="Times New Roman" w:hAnsi="Times New Roman"/>
                <w:b/>
                <w:bCs/>
                <w:color w:val="222222"/>
                <w:sz w:val="20"/>
                <w:szCs w:val="20"/>
                <w:shd w:val="clear" w:color="auto" w:fill="FFFFFF"/>
              </w:rPr>
              <w:t>InAs/InAsSb SL</w:t>
            </w:r>
          </w:p>
        </w:tc>
        <w:tc>
          <w:tcPr>
            <w:tcW w:w="1350" w:type="dxa"/>
            <w:vAlign w:val="center"/>
          </w:tcPr>
          <w:p w14:paraId="035B0690" w14:textId="77777777" w:rsidR="00312252" w:rsidRPr="00172C6D" w:rsidRDefault="00312252" w:rsidP="00C21B5A">
            <w:pPr>
              <w:widowControl w:val="0"/>
              <w:kinsoku w:val="0"/>
              <w:overflowPunct w:val="0"/>
              <w:autoSpaceDE w:val="0"/>
              <w:autoSpaceDN w:val="0"/>
              <w:spacing w:line="240" w:lineRule="auto"/>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10.0</w:t>
            </w:r>
          </w:p>
        </w:tc>
        <w:tc>
          <w:tcPr>
            <w:tcW w:w="810" w:type="dxa"/>
            <w:vAlign w:val="center"/>
          </w:tcPr>
          <w:p w14:paraId="561772B7" w14:textId="77777777" w:rsidR="00312252" w:rsidRPr="00172C6D" w:rsidRDefault="00312252" w:rsidP="00C21B5A">
            <w:pPr>
              <w:widowControl w:val="0"/>
              <w:kinsoku w:val="0"/>
              <w:overflowPunct w:val="0"/>
              <w:autoSpaceDE w:val="0"/>
              <w:autoSpaceDN w:val="0"/>
              <w:spacing w:line="240" w:lineRule="auto"/>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77</w:t>
            </w:r>
          </w:p>
        </w:tc>
        <w:tc>
          <w:tcPr>
            <w:tcW w:w="1350" w:type="dxa"/>
            <w:vAlign w:val="center"/>
          </w:tcPr>
          <w:p w14:paraId="5C98BD5B" w14:textId="77777777" w:rsidR="00312252" w:rsidRPr="00172C6D" w:rsidRDefault="00312252" w:rsidP="00C21B5A">
            <w:pPr>
              <w:widowControl w:val="0"/>
              <w:kinsoku w:val="0"/>
              <w:overflowPunct w:val="0"/>
              <w:autoSpaceDE w:val="0"/>
              <w:autoSpaceDN w:val="0"/>
              <w:spacing w:line="240" w:lineRule="auto"/>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 xml:space="preserve">119 </w:t>
            </w:r>
            <w:r w:rsidRPr="001709F0">
              <w:rPr>
                <w:rFonts w:ascii="Symbol" w:hAnsi="Symbol"/>
                <w:color w:val="222222"/>
                <w:sz w:val="20"/>
                <w:szCs w:val="20"/>
                <w:shd w:val="clear" w:color="auto" w:fill="FFFFFF"/>
              </w:rPr>
              <w:t></w:t>
            </w:r>
            <w:r>
              <w:rPr>
                <w:rFonts w:ascii="Times New Roman" w:hAnsi="Times New Roman"/>
                <w:color w:val="222222"/>
                <w:sz w:val="20"/>
                <w:szCs w:val="20"/>
                <w:shd w:val="clear" w:color="auto" w:fill="FFFFFF"/>
              </w:rPr>
              <w:t>·cm</w:t>
            </w:r>
            <w:r>
              <w:rPr>
                <w:rFonts w:ascii="Times New Roman" w:hAnsi="Times New Roman"/>
                <w:color w:val="222222"/>
                <w:sz w:val="20"/>
                <w:szCs w:val="20"/>
                <w:shd w:val="clear" w:color="auto" w:fill="FFFFFF"/>
                <w:vertAlign w:val="superscript"/>
              </w:rPr>
              <w:t>2</w:t>
            </w:r>
          </w:p>
        </w:tc>
        <w:tc>
          <w:tcPr>
            <w:tcW w:w="810" w:type="dxa"/>
            <w:vAlign w:val="center"/>
          </w:tcPr>
          <w:p w14:paraId="6AA534F5" w14:textId="77777777" w:rsidR="00312252" w:rsidRPr="00172C6D" w:rsidRDefault="00312252" w:rsidP="00C21B5A">
            <w:pPr>
              <w:widowControl w:val="0"/>
              <w:kinsoku w:val="0"/>
              <w:overflowPunct w:val="0"/>
              <w:autoSpaceDE w:val="0"/>
              <w:autoSpaceDN w:val="0"/>
              <w:spacing w:line="240" w:lineRule="auto"/>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4.47</w:t>
            </w:r>
          </w:p>
        </w:tc>
        <w:tc>
          <w:tcPr>
            <w:tcW w:w="1080" w:type="dxa"/>
            <w:vAlign w:val="center"/>
          </w:tcPr>
          <w:p w14:paraId="5EED803B" w14:textId="77777777" w:rsidR="00312252" w:rsidRPr="00172C6D" w:rsidRDefault="00312252" w:rsidP="00C21B5A">
            <w:pPr>
              <w:widowControl w:val="0"/>
              <w:kinsoku w:val="0"/>
              <w:overflowPunct w:val="0"/>
              <w:autoSpaceDE w:val="0"/>
              <w:autoSpaceDN w:val="0"/>
              <w:spacing w:line="240" w:lineRule="auto"/>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2.8×10</w:t>
            </w:r>
            <w:r>
              <w:rPr>
                <w:rFonts w:ascii="Times New Roman" w:hAnsi="Times New Roman"/>
                <w:color w:val="222222"/>
                <w:sz w:val="20"/>
                <w:szCs w:val="20"/>
                <w:shd w:val="clear" w:color="auto" w:fill="FFFFFF"/>
                <w:vertAlign w:val="superscript"/>
              </w:rPr>
              <w:t>11</w:t>
            </w:r>
          </w:p>
        </w:tc>
        <w:tc>
          <w:tcPr>
            <w:tcW w:w="900" w:type="dxa"/>
            <w:vAlign w:val="center"/>
          </w:tcPr>
          <w:p w14:paraId="585D407B" w14:textId="77777777" w:rsidR="00312252" w:rsidRPr="00172C6D" w:rsidRDefault="00312252" w:rsidP="00C21B5A">
            <w:pPr>
              <w:widowControl w:val="0"/>
              <w:kinsoku w:val="0"/>
              <w:overflowPunct w:val="0"/>
              <w:autoSpaceDE w:val="0"/>
              <w:autoSpaceDN w:val="0"/>
              <w:spacing w:line="240" w:lineRule="auto"/>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[94]</w:t>
            </w:r>
          </w:p>
        </w:tc>
      </w:tr>
      <w:tr w:rsidR="00312252" w:rsidRPr="00172C6D" w14:paraId="40B0F83C" w14:textId="77777777" w:rsidTr="00FB549E">
        <w:trPr>
          <w:trHeight w:val="403"/>
          <w:jc w:val="center"/>
        </w:trPr>
        <w:tc>
          <w:tcPr>
            <w:tcW w:w="1615" w:type="dxa"/>
            <w:vAlign w:val="center"/>
          </w:tcPr>
          <w:p w14:paraId="1770E2A4" w14:textId="77777777" w:rsidR="00312252" w:rsidRPr="00172C6D" w:rsidRDefault="00312252" w:rsidP="00C21B5A">
            <w:pPr>
              <w:widowControl w:val="0"/>
              <w:kinsoku w:val="0"/>
              <w:overflowPunct w:val="0"/>
              <w:autoSpaceDE w:val="0"/>
              <w:autoSpaceDN w:val="0"/>
              <w:spacing w:line="240" w:lineRule="auto"/>
              <w:contextualSpacing/>
              <w:jc w:val="center"/>
              <w:rPr>
                <w:rFonts w:ascii="Times New Roman" w:hAnsi="Times New Roman"/>
                <w:b/>
                <w:bCs/>
                <w:color w:val="222222"/>
                <w:sz w:val="20"/>
                <w:szCs w:val="20"/>
                <w:shd w:val="clear" w:color="auto" w:fill="FFFFFF"/>
              </w:rPr>
            </w:pPr>
            <w:r w:rsidRPr="00172C6D">
              <w:rPr>
                <w:rFonts w:ascii="Times New Roman" w:hAnsi="Times New Roman"/>
                <w:b/>
                <w:bCs/>
                <w:color w:val="222222"/>
                <w:sz w:val="20"/>
                <w:szCs w:val="20"/>
                <w:shd w:val="clear" w:color="auto" w:fill="FFFFFF"/>
              </w:rPr>
              <w:t>InAs/InAsSb SL</w:t>
            </w:r>
          </w:p>
        </w:tc>
        <w:tc>
          <w:tcPr>
            <w:tcW w:w="1350" w:type="dxa"/>
            <w:vAlign w:val="center"/>
          </w:tcPr>
          <w:p w14:paraId="60B37B21" w14:textId="77777777" w:rsidR="00312252" w:rsidRPr="00172C6D" w:rsidRDefault="00312252" w:rsidP="00C21B5A">
            <w:pPr>
              <w:widowControl w:val="0"/>
              <w:kinsoku w:val="0"/>
              <w:overflowPunct w:val="0"/>
              <w:autoSpaceDE w:val="0"/>
              <w:autoSpaceDN w:val="0"/>
              <w:spacing w:line="240" w:lineRule="auto"/>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14.6</w:t>
            </w:r>
          </w:p>
        </w:tc>
        <w:tc>
          <w:tcPr>
            <w:tcW w:w="810" w:type="dxa"/>
            <w:vAlign w:val="center"/>
          </w:tcPr>
          <w:p w14:paraId="60877AC0" w14:textId="77777777" w:rsidR="00312252" w:rsidRPr="00172C6D" w:rsidRDefault="00312252" w:rsidP="00C21B5A">
            <w:pPr>
              <w:widowControl w:val="0"/>
              <w:kinsoku w:val="0"/>
              <w:overflowPunct w:val="0"/>
              <w:autoSpaceDE w:val="0"/>
              <w:autoSpaceDN w:val="0"/>
              <w:spacing w:line="240" w:lineRule="auto"/>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77</w:t>
            </w:r>
          </w:p>
        </w:tc>
        <w:tc>
          <w:tcPr>
            <w:tcW w:w="1350" w:type="dxa"/>
            <w:vAlign w:val="center"/>
          </w:tcPr>
          <w:p w14:paraId="487D08D1" w14:textId="77777777" w:rsidR="00312252" w:rsidRPr="00172C6D" w:rsidRDefault="00312252" w:rsidP="00C21B5A">
            <w:pPr>
              <w:widowControl w:val="0"/>
              <w:kinsoku w:val="0"/>
              <w:overflowPunct w:val="0"/>
              <w:autoSpaceDE w:val="0"/>
              <w:autoSpaceDN w:val="0"/>
              <w:spacing w:line="240" w:lineRule="auto"/>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 xml:space="preserve">0.84 </w:t>
            </w:r>
            <w:r w:rsidRPr="001709F0">
              <w:rPr>
                <w:rFonts w:ascii="Symbol" w:hAnsi="Symbol"/>
                <w:color w:val="222222"/>
                <w:sz w:val="20"/>
                <w:szCs w:val="20"/>
                <w:shd w:val="clear" w:color="auto" w:fill="FFFFFF"/>
              </w:rPr>
              <w:t></w:t>
            </w:r>
            <w:r>
              <w:rPr>
                <w:rFonts w:ascii="Times New Roman" w:hAnsi="Times New Roman"/>
                <w:color w:val="222222"/>
                <w:sz w:val="20"/>
                <w:szCs w:val="20"/>
                <w:shd w:val="clear" w:color="auto" w:fill="FFFFFF"/>
              </w:rPr>
              <w:t>·cm</w:t>
            </w:r>
            <w:r>
              <w:rPr>
                <w:rFonts w:ascii="Times New Roman" w:hAnsi="Times New Roman"/>
                <w:color w:val="222222"/>
                <w:sz w:val="20"/>
                <w:szCs w:val="20"/>
                <w:shd w:val="clear" w:color="auto" w:fill="FFFFFF"/>
                <w:vertAlign w:val="superscript"/>
              </w:rPr>
              <w:t>2</w:t>
            </w:r>
          </w:p>
        </w:tc>
        <w:tc>
          <w:tcPr>
            <w:tcW w:w="810" w:type="dxa"/>
            <w:vAlign w:val="center"/>
          </w:tcPr>
          <w:p w14:paraId="7FC8176F" w14:textId="77777777" w:rsidR="00312252" w:rsidRPr="00172C6D" w:rsidRDefault="00312252" w:rsidP="00C21B5A">
            <w:pPr>
              <w:widowControl w:val="0"/>
              <w:kinsoku w:val="0"/>
              <w:overflowPunct w:val="0"/>
              <w:autoSpaceDE w:val="0"/>
              <w:autoSpaceDN w:val="0"/>
              <w:spacing w:line="240" w:lineRule="auto"/>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4.8</w:t>
            </w:r>
          </w:p>
        </w:tc>
        <w:tc>
          <w:tcPr>
            <w:tcW w:w="1080" w:type="dxa"/>
            <w:vAlign w:val="center"/>
          </w:tcPr>
          <w:p w14:paraId="3A37F18A" w14:textId="77777777" w:rsidR="00312252" w:rsidRPr="00172C6D" w:rsidRDefault="00312252" w:rsidP="00C21B5A">
            <w:pPr>
              <w:widowControl w:val="0"/>
              <w:kinsoku w:val="0"/>
              <w:overflowPunct w:val="0"/>
              <w:autoSpaceDE w:val="0"/>
              <w:autoSpaceDN w:val="0"/>
              <w:spacing w:line="240" w:lineRule="auto"/>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1.4×10</w:t>
            </w:r>
            <w:r>
              <w:rPr>
                <w:rFonts w:ascii="Times New Roman" w:hAnsi="Times New Roman"/>
                <w:color w:val="222222"/>
                <w:sz w:val="20"/>
                <w:szCs w:val="20"/>
                <w:shd w:val="clear" w:color="auto" w:fill="FFFFFF"/>
                <w:vertAlign w:val="superscript"/>
              </w:rPr>
              <w:t>10</w:t>
            </w:r>
          </w:p>
        </w:tc>
        <w:tc>
          <w:tcPr>
            <w:tcW w:w="900" w:type="dxa"/>
            <w:vAlign w:val="center"/>
          </w:tcPr>
          <w:p w14:paraId="0F3A0A7C" w14:textId="77777777" w:rsidR="00312252" w:rsidRPr="00172C6D" w:rsidRDefault="00312252" w:rsidP="00C21B5A">
            <w:pPr>
              <w:widowControl w:val="0"/>
              <w:kinsoku w:val="0"/>
              <w:overflowPunct w:val="0"/>
              <w:autoSpaceDE w:val="0"/>
              <w:autoSpaceDN w:val="0"/>
              <w:spacing w:line="240" w:lineRule="auto"/>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[95]</w:t>
            </w:r>
          </w:p>
        </w:tc>
      </w:tr>
      <w:tr w:rsidR="00312252" w:rsidRPr="00172C6D" w14:paraId="7E740196" w14:textId="77777777" w:rsidTr="00FB549E">
        <w:trPr>
          <w:trHeight w:val="403"/>
          <w:jc w:val="center"/>
        </w:trPr>
        <w:tc>
          <w:tcPr>
            <w:tcW w:w="1615" w:type="dxa"/>
            <w:vAlign w:val="center"/>
          </w:tcPr>
          <w:p w14:paraId="602FF0AF" w14:textId="77777777" w:rsidR="00312252" w:rsidRPr="00172C6D" w:rsidRDefault="00312252" w:rsidP="00C21B5A">
            <w:pPr>
              <w:widowControl w:val="0"/>
              <w:kinsoku w:val="0"/>
              <w:overflowPunct w:val="0"/>
              <w:autoSpaceDE w:val="0"/>
              <w:autoSpaceDN w:val="0"/>
              <w:spacing w:line="240" w:lineRule="auto"/>
              <w:contextualSpacing/>
              <w:jc w:val="center"/>
              <w:rPr>
                <w:rFonts w:ascii="Times New Roman" w:hAnsi="Times New Roman"/>
                <w:b/>
                <w:bCs/>
                <w:color w:val="222222"/>
                <w:sz w:val="20"/>
                <w:szCs w:val="20"/>
                <w:shd w:val="clear" w:color="auto" w:fill="FFFFFF"/>
              </w:rPr>
            </w:pPr>
            <w:r w:rsidRPr="00172C6D">
              <w:rPr>
                <w:rFonts w:ascii="Times New Roman" w:hAnsi="Times New Roman"/>
                <w:b/>
                <w:bCs/>
                <w:color w:val="222222"/>
                <w:sz w:val="20"/>
                <w:szCs w:val="20"/>
                <w:shd w:val="clear" w:color="auto" w:fill="FFFFFF"/>
              </w:rPr>
              <w:t>QCD</w:t>
            </w:r>
          </w:p>
        </w:tc>
        <w:tc>
          <w:tcPr>
            <w:tcW w:w="1350" w:type="dxa"/>
            <w:vAlign w:val="center"/>
          </w:tcPr>
          <w:p w14:paraId="2A315014" w14:textId="77777777" w:rsidR="00312252" w:rsidRPr="00172C6D" w:rsidRDefault="00312252" w:rsidP="00C21B5A">
            <w:pPr>
              <w:widowControl w:val="0"/>
              <w:kinsoku w:val="0"/>
              <w:overflowPunct w:val="0"/>
              <w:autoSpaceDE w:val="0"/>
              <w:autoSpaceDN w:val="0"/>
              <w:spacing w:line="240" w:lineRule="auto"/>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5.4</w:t>
            </w:r>
          </w:p>
        </w:tc>
        <w:tc>
          <w:tcPr>
            <w:tcW w:w="810" w:type="dxa"/>
            <w:vAlign w:val="center"/>
          </w:tcPr>
          <w:p w14:paraId="40D9D553" w14:textId="77777777" w:rsidR="00312252" w:rsidRPr="00172C6D" w:rsidRDefault="00312252" w:rsidP="00C21B5A">
            <w:pPr>
              <w:widowControl w:val="0"/>
              <w:kinsoku w:val="0"/>
              <w:overflowPunct w:val="0"/>
              <w:autoSpaceDE w:val="0"/>
              <w:autoSpaceDN w:val="0"/>
              <w:spacing w:line="240" w:lineRule="auto"/>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300</w:t>
            </w:r>
          </w:p>
        </w:tc>
        <w:tc>
          <w:tcPr>
            <w:tcW w:w="1350" w:type="dxa"/>
            <w:vAlign w:val="center"/>
          </w:tcPr>
          <w:p w14:paraId="7FD9A49E" w14:textId="77777777" w:rsidR="00312252" w:rsidRPr="00172C6D" w:rsidRDefault="00312252" w:rsidP="00C21B5A">
            <w:pPr>
              <w:widowControl w:val="0"/>
              <w:kinsoku w:val="0"/>
              <w:overflowPunct w:val="0"/>
              <w:autoSpaceDE w:val="0"/>
              <w:autoSpaceDN w:val="0"/>
              <w:spacing w:line="240" w:lineRule="auto"/>
              <w:contextualSpacing/>
              <w:jc w:val="center"/>
              <w:rPr>
                <w:rFonts w:ascii="Times New Roman" w:hAnsi="Times New Roman"/>
                <w:color w:val="222222"/>
                <w:sz w:val="20"/>
                <w:szCs w:val="20"/>
                <w:shd w:val="clear" w:color="auto" w:fill="FFFFFF"/>
              </w:rPr>
            </w:pPr>
            <w:r>
              <w:rPr>
                <w:rFonts w:ascii="Symbol" w:hAnsi="Symbol"/>
                <w:color w:val="222222"/>
                <w:sz w:val="20"/>
                <w:szCs w:val="20"/>
                <w:shd w:val="clear" w:color="auto" w:fill="FFFFFF"/>
              </w:rPr>
              <w:t></w:t>
            </w:r>
            <w:r>
              <w:rPr>
                <w:rFonts w:ascii="Symbol" w:hAnsi="Symbol"/>
                <w:color w:val="222222"/>
                <w:sz w:val="20"/>
                <w:szCs w:val="20"/>
                <w:shd w:val="clear" w:color="auto" w:fill="FFFFFF"/>
              </w:rPr>
              <w:t></w:t>
            </w:r>
            <w:r>
              <w:rPr>
                <w:rFonts w:ascii="Symbol" w:hAnsi="Symbol"/>
                <w:color w:val="222222"/>
                <w:sz w:val="20"/>
                <w:szCs w:val="20"/>
                <w:shd w:val="clear" w:color="auto" w:fill="FFFFFF"/>
              </w:rPr>
              <w:t></w:t>
            </w:r>
            <w:r>
              <w:rPr>
                <w:rFonts w:ascii="Symbol" w:hAnsi="Symbol"/>
                <w:color w:val="222222"/>
                <w:sz w:val="20"/>
                <w:szCs w:val="20"/>
                <w:shd w:val="clear" w:color="auto" w:fill="FFFFFF"/>
              </w:rPr>
              <w:t></w:t>
            </w:r>
            <w:r>
              <w:rPr>
                <w:rFonts w:ascii="Symbol" w:hAnsi="Symbol"/>
                <w:color w:val="222222"/>
                <w:sz w:val="20"/>
                <w:szCs w:val="20"/>
                <w:shd w:val="clear" w:color="auto" w:fill="FFFFFF"/>
              </w:rPr>
              <w:t></w:t>
            </w:r>
            <w:r w:rsidRPr="001709F0">
              <w:rPr>
                <w:rFonts w:ascii="Symbol" w:hAnsi="Symbol"/>
                <w:color w:val="222222"/>
                <w:sz w:val="20"/>
                <w:szCs w:val="20"/>
                <w:shd w:val="clear" w:color="auto" w:fill="FFFFFF"/>
              </w:rPr>
              <w:t></w:t>
            </w:r>
            <w:r>
              <w:rPr>
                <w:rFonts w:ascii="Times New Roman" w:hAnsi="Times New Roman"/>
                <w:color w:val="222222"/>
                <w:sz w:val="20"/>
                <w:szCs w:val="20"/>
                <w:shd w:val="clear" w:color="auto" w:fill="FFFFFF"/>
              </w:rPr>
              <w:t>·cm</w:t>
            </w:r>
            <w:r>
              <w:rPr>
                <w:rFonts w:ascii="Times New Roman" w:hAnsi="Times New Roman"/>
                <w:color w:val="222222"/>
                <w:sz w:val="20"/>
                <w:szCs w:val="20"/>
                <w:shd w:val="clear" w:color="auto" w:fill="FFFFFF"/>
                <w:vertAlign w:val="superscript"/>
              </w:rPr>
              <w:t>2</w:t>
            </w:r>
          </w:p>
        </w:tc>
        <w:tc>
          <w:tcPr>
            <w:tcW w:w="810" w:type="dxa"/>
            <w:vAlign w:val="center"/>
          </w:tcPr>
          <w:p w14:paraId="5B8D4EF0" w14:textId="77777777" w:rsidR="00312252" w:rsidRPr="00172C6D" w:rsidRDefault="00312252" w:rsidP="00C21B5A">
            <w:pPr>
              <w:widowControl w:val="0"/>
              <w:kinsoku w:val="0"/>
              <w:overflowPunct w:val="0"/>
              <w:autoSpaceDE w:val="0"/>
              <w:autoSpaceDN w:val="0"/>
              <w:spacing w:line="240" w:lineRule="auto"/>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7</w:t>
            </w:r>
            <w:r>
              <w:rPr>
                <w:rFonts w:ascii="Times New Roman" w:hAnsi="Times New Roman" w:hint="eastAsia"/>
                <w:color w:val="222222"/>
                <w:sz w:val="20"/>
                <w:szCs w:val="20"/>
                <w:shd w:val="clear" w:color="auto" w:fill="FFFFFF"/>
              </w:rPr>
              <w:t>E-3</w:t>
            </w:r>
          </w:p>
        </w:tc>
        <w:tc>
          <w:tcPr>
            <w:tcW w:w="1080" w:type="dxa"/>
            <w:vAlign w:val="center"/>
          </w:tcPr>
          <w:p w14:paraId="571A2BAC" w14:textId="77777777" w:rsidR="00312252" w:rsidRPr="00172C6D" w:rsidRDefault="00312252" w:rsidP="00C21B5A">
            <w:pPr>
              <w:widowControl w:val="0"/>
              <w:kinsoku w:val="0"/>
              <w:overflowPunct w:val="0"/>
              <w:autoSpaceDE w:val="0"/>
              <w:autoSpaceDN w:val="0"/>
              <w:spacing w:line="240" w:lineRule="auto"/>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2.5×10</w:t>
            </w:r>
            <w:r>
              <w:rPr>
                <w:rFonts w:ascii="Times New Roman" w:hAnsi="Times New Roman"/>
                <w:color w:val="222222"/>
                <w:sz w:val="20"/>
                <w:szCs w:val="20"/>
                <w:shd w:val="clear" w:color="auto" w:fill="FFFFFF"/>
                <w:vertAlign w:val="superscript"/>
              </w:rPr>
              <w:t>10</w:t>
            </w:r>
          </w:p>
        </w:tc>
        <w:tc>
          <w:tcPr>
            <w:tcW w:w="900" w:type="dxa"/>
            <w:vAlign w:val="center"/>
          </w:tcPr>
          <w:p w14:paraId="220A4133" w14:textId="77777777" w:rsidR="00312252" w:rsidRPr="00172C6D" w:rsidRDefault="00312252" w:rsidP="00C21B5A">
            <w:pPr>
              <w:widowControl w:val="0"/>
              <w:kinsoku w:val="0"/>
              <w:overflowPunct w:val="0"/>
              <w:autoSpaceDE w:val="0"/>
              <w:autoSpaceDN w:val="0"/>
              <w:spacing w:line="240" w:lineRule="auto"/>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[96]</w:t>
            </w:r>
          </w:p>
        </w:tc>
      </w:tr>
      <w:tr w:rsidR="00312252" w:rsidRPr="00172C6D" w14:paraId="0B2A0067" w14:textId="77777777" w:rsidTr="00FB549E">
        <w:trPr>
          <w:trHeight w:val="403"/>
          <w:jc w:val="center"/>
        </w:trPr>
        <w:tc>
          <w:tcPr>
            <w:tcW w:w="1615" w:type="dxa"/>
            <w:vAlign w:val="center"/>
          </w:tcPr>
          <w:p w14:paraId="436DE34F" w14:textId="77777777" w:rsidR="00312252" w:rsidRPr="00172C6D" w:rsidRDefault="00312252" w:rsidP="00C21B5A">
            <w:pPr>
              <w:widowControl w:val="0"/>
              <w:kinsoku w:val="0"/>
              <w:overflowPunct w:val="0"/>
              <w:autoSpaceDE w:val="0"/>
              <w:autoSpaceDN w:val="0"/>
              <w:spacing w:line="240" w:lineRule="auto"/>
              <w:contextualSpacing/>
              <w:jc w:val="center"/>
              <w:rPr>
                <w:rFonts w:ascii="Times New Roman" w:hAnsi="Times New Roman"/>
                <w:b/>
                <w:bCs/>
                <w:color w:val="222222"/>
                <w:sz w:val="20"/>
                <w:szCs w:val="20"/>
                <w:shd w:val="clear" w:color="auto" w:fill="FFFFFF"/>
              </w:rPr>
            </w:pPr>
            <w:r>
              <w:rPr>
                <w:rFonts w:ascii="Times New Roman" w:hAnsi="Times New Roman"/>
                <w:b/>
                <w:bCs/>
                <w:color w:val="222222"/>
                <w:sz w:val="20"/>
                <w:szCs w:val="20"/>
                <w:shd w:val="clear" w:color="auto" w:fill="FFFFFF"/>
              </w:rPr>
              <w:t>QCD</w:t>
            </w:r>
          </w:p>
        </w:tc>
        <w:tc>
          <w:tcPr>
            <w:tcW w:w="1350" w:type="dxa"/>
            <w:vAlign w:val="center"/>
          </w:tcPr>
          <w:p w14:paraId="69B62570" w14:textId="77777777" w:rsidR="00312252" w:rsidRPr="00172C6D" w:rsidRDefault="00312252" w:rsidP="00C21B5A">
            <w:pPr>
              <w:widowControl w:val="0"/>
              <w:kinsoku w:val="0"/>
              <w:overflowPunct w:val="0"/>
              <w:autoSpaceDE w:val="0"/>
              <w:autoSpaceDN w:val="0"/>
              <w:spacing w:line="240" w:lineRule="auto"/>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8</w:t>
            </w:r>
          </w:p>
        </w:tc>
        <w:tc>
          <w:tcPr>
            <w:tcW w:w="810" w:type="dxa"/>
            <w:vAlign w:val="center"/>
          </w:tcPr>
          <w:p w14:paraId="0BC72E6E" w14:textId="77777777" w:rsidR="00312252" w:rsidRPr="00172C6D" w:rsidRDefault="00312252" w:rsidP="00C21B5A">
            <w:pPr>
              <w:widowControl w:val="0"/>
              <w:kinsoku w:val="0"/>
              <w:overflowPunct w:val="0"/>
              <w:autoSpaceDE w:val="0"/>
              <w:autoSpaceDN w:val="0"/>
              <w:spacing w:line="240" w:lineRule="auto"/>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300</w:t>
            </w:r>
          </w:p>
        </w:tc>
        <w:tc>
          <w:tcPr>
            <w:tcW w:w="1350" w:type="dxa"/>
            <w:vAlign w:val="center"/>
          </w:tcPr>
          <w:p w14:paraId="734CE549" w14:textId="77777777" w:rsidR="00312252" w:rsidRPr="00172C6D" w:rsidRDefault="00312252" w:rsidP="00C21B5A">
            <w:pPr>
              <w:widowControl w:val="0"/>
              <w:kinsoku w:val="0"/>
              <w:overflowPunct w:val="0"/>
              <w:autoSpaceDE w:val="0"/>
              <w:autoSpaceDN w:val="0"/>
              <w:spacing w:line="240" w:lineRule="auto"/>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0.028</w:t>
            </w:r>
            <w:r w:rsidRPr="001709F0">
              <w:rPr>
                <w:rFonts w:ascii="Symbol" w:hAnsi="Symbol"/>
                <w:color w:val="222222"/>
                <w:sz w:val="20"/>
                <w:szCs w:val="20"/>
                <w:shd w:val="clear" w:color="auto" w:fill="FFFFFF"/>
              </w:rPr>
              <w:t></w:t>
            </w:r>
            <w:r w:rsidRPr="001709F0">
              <w:rPr>
                <w:rFonts w:ascii="Symbol" w:hAnsi="Symbol"/>
                <w:color w:val="222222"/>
                <w:sz w:val="20"/>
                <w:szCs w:val="20"/>
                <w:shd w:val="clear" w:color="auto" w:fill="FFFFFF"/>
              </w:rPr>
              <w:t></w:t>
            </w:r>
            <w:r>
              <w:rPr>
                <w:rFonts w:ascii="Times New Roman" w:hAnsi="Times New Roman"/>
                <w:color w:val="222222"/>
                <w:sz w:val="20"/>
                <w:szCs w:val="20"/>
                <w:shd w:val="clear" w:color="auto" w:fill="FFFFFF"/>
              </w:rPr>
              <w:t>·cm</w:t>
            </w:r>
            <w:r>
              <w:rPr>
                <w:rFonts w:ascii="Times New Roman" w:hAnsi="Times New Roman"/>
                <w:color w:val="222222"/>
                <w:sz w:val="20"/>
                <w:szCs w:val="20"/>
                <w:shd w:val="clear" w:color="auto" w:fill="FFFFFF"/>
                <w:vertAlign w:val="superscript"/>
              </w:rPr>
              <w:t>2</w:t>
            </w:r>
          </w:p>
        </w:tc>
        <w:tc>
          <w:tcPr>
            <w:tcW w:w="810" w:type="dxa"/>
            <w:vAlign w:val="center"/>
          </w:tcPr>
          <w:p w14:paraId="68050B9E" w14:textId="77777777" w:rsidR="00312252" w:rsidRPr="00172C6D" w:rsidRDefault="00312252" w:rsidP="00C21B5A">
            <w:pPr>
              <w:widowControl w:val="0"/>
              <w:kinsoku w:val="0"/>
              <w:overflowPunct w:val="0"/>
              <w:autoSpaceDE w:val="0"/>
              <w:autoSpaceDN w:val="0"/>
              <w:spacing w:line="240" w:lineRule="auto"/>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1.7</w:t>
            </w:r>
            <w:r>
              <w:rPr>
                <w:rFonts w:ascii="Times New Roman" w:hAnsi="Times New Roman" w:hint="eastAsia"/>
                <w:color w:val="222222"/>
                <w:sz w:val="20"/>
                <w:szCs w:val="20"/>
                <w:shd w:val="clear" w:color="auto" w:fill="FFFFFF"/>
              </w:rPr>
              <w:t>E-</w:t>
            </w:r>
            <w:r>
              <w:rPr>
                <w:rFonts w:ascii="Times New Roman" w:hAnsi="Times New Roman"/>
                <w:color w:val="222222"/>
                <w:sz w:val="20"/>
                <w:szCs w:val="20"/>
                <w:shd w:val="clear" w:color="auto" w:fill="FFFFFF"/>
              </w:rPr>
              <w:t>2</w:t>
            </w:r>
          </w:p>
        </w:tc>
        <w:tc>
          <w:tcPr>
            <w:tcW w:w="1080" w:type="dxa"/>
            <w:vAlign w:val="center"/>
          </w:tcPr>
          <w:p w14:paraId="249B8E08" w14:textId="77777777" w:rsidR="00312252" w:rsidRPr="00172C6D" w:rsidRDefault="00312252" w:rsidP="00C21B5A">
            <w:pPr>
              <w:widowControl w:val="0"/>
              <w:kinsoku w:val="0"/>
              <w:overflowPunct w:val="0"/>
              <w:autoSpaceDE w:val="0"/>
              <w:autoSpaceDN w:val="0"/>
              <w:spacing w:line="240" w:lineRule="auto"/>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1.4×10</w:t>
            </w:r>
            <w:r>
              <w:rPr>
                <w:rFonts w:ascii="Times New Roman" w:hAnsi="Times New Roman"/>
                <w:color w:val="222222"/>
                <w:sz w:val="20"/>
                <w:szCs w:val="20"/>
                <w:shd w:val="clear" w:color="auto" w:fill="FFFFFF"/>
                <w:vertAlign w:val="superscript"/>
              </w:rPr>
              <w:t>7</w:t>
            </w:r>
          </w:p>
        </w:tc>
        <w:tc>
          <w:tcPr>
            <w:tcW w:w="900" w:type="dxa"/>
            <w:vAlign w:val="center"/>
          </w:tcPr>
          <w:p w14:paraId="7EA49661" w14:textId="77777777" w:rsidR="00312252" w:rsidRPr="00172C6D" w:rsidRDefault="00312252" w:rsidP="00C21B5A">
            <w:pPr>
              <w:widowControl w:val="0"/>
              <w:kinsoku w:val="0"/>
              <w:overflowPunct w:val="0"/>
              <w:autoSpaceDE w:val="0"/>
              <w:autoSpaceDN w:val="0"/>
              <w:spacing w:line="240" w:lineRule="auto"/>
              <w:contextualSpacing/>
              <w:jc w:val="center"/>
              <w:rPr>
                <w:rFonts w:ascii="Times New Roman" w:hAnsi="Times New Roman"/>
                <w:color w:val="222222"/>
                <w:sz w:val="20"/>
                <w:szCs w:val="20"/>
                <w:shd w:val="clear" w:color="auto" w:fill="FFFFFF"/>
              </w:rPr>
            </w:pPr>
            <w:r>
              <w:rPr>
                <w:rFonts w:ascii="Times New Roman" w:hAnsi="Times New Roman"/>
                <w:color w:val="222222"/>
                <w:sz w:val="20"/>
                <w:szCs w:val="20"/>
                <w:shd w:val="clear" w:color="auto" w:fill="FFFFFF"/>
              </w:rPr>
              <w:t>[97]</w:t>
            </w:r>
          </w:p>
        </w:tc>
      </w:tr>
    </w:tbl>
    <w:p w14:paraId="53EAB9F9" w14:textId="77777777" w:rsidR="00867166" w:rsidRDefault="00867166" w:rsidP="00EE397B">
      <w:pPr>
        <w:pStyle w:val="Heading3"/>
        <w:numPr>
          <w:ilvl w:val="0"/>
          <w:numId w:val="0"/>
        </w:numPr>
        <w:jc w:val="left"/>
      </w:pPr>
    </w:p>
    <w:p w14:paraId="655E17F4" w14:textId="2BE38ED1" w:rsidR="00312252" w:rsidRPr="000B4853" w:rsidRDefault="00312252" w:rsidP="00867166">
      <w:pPr>
        <w:pStyle w:val="Heading3"/>
      </w:pPr>
      <w:bookmarkStart w:id="58" w:name="_Toc35871020"/>
      <w:r w:rsidRPr="000B4853">
        <w:t xml:space="preserve">Performance </w:t>
      </w:r>
      <w:r>
        <w:t>m</w:t>
      </w:r>
      <w:r w:rsidRPr="000B4853">
        <w:t>etric</w:t>
      </w:r>
      <w:r>
        <w:t>s</w:t>
      </w:r>
      <w:r w:rsidRPr="000B4853">
        <w:t xml:space="preserve"> for </w:t>
      </w:r>
      <w:r>
        <w:t>i</w:t>
      </w:r>
      <w:r w:rsidRPr="000B4853">
        <w:t xml:space="preserve">nfrared </w:t>
      </w:r>
      <w:r>
        <w:t>d</w:t>
      </w:r>
      <w:r w:rsidRPr="000B4853">
        <w:t>etectors</w:t>
      </w:r>
      <w:bookmarkEnd w:id="58"/>
    </w:p>
    <w:p w14:paraId="65C9CFBE" w14:textId="23C7B85D" w:rsidR="00312252" w:rsidRDefault="00445F94" w:rsidP="00312252">
      <w:pPr>
        <w:widowControl w:val="0"/>
        <w:ind w:firstLine="720"/>
        <w:contextualSpacing/>
        <w:jc w:val="both"/>
        <w:rPr>
          <w:rFonts w:ascii="Times New Roman" w:hAnsi="Times New Roman"/>
        </w:rPr>
      </w:pPr>
      <w:r>
        <w:rPr>
          <w:rFonts w:ascii="Times New Roman" w:hAnsi="Times New Roman"/>
        </w:rPr>
        <w:t>The</w:t>
      </w:r>
      <w:r w:rsidR="00312252">
        <w:rPr>
          <w:rFonts w:ascii="Times New Roman" w:hAnsi="Times New Roman"/>
        </w:rPr>
        <w:t xml:space="preserve"> most important performance coefficient for </w:t>
      </w:r>
      <w:r>
        <w:rPr>
          <w:rFonts w:ascii="Times New Roman" w:hAnsi="Times New Roman"/>
        </w:rPr>
        <w:t>infrared detectors</w:t>
      </w:r>
      <w:r w:rsidR="00312252">
        <w:rPr>
          <w:rFonts w:ascii="Times New Roman" w:hAnsi="Times New Roman"/>
        </w:rPr>
        <w:t xml:space="preserve"> is the specific detectivity </w:t>
      </w:r>
      <w:r w:rsidR="00312252" w:rsidRPr="009B39D6">
        <w:rPr>
          <w:rFonts w:ascii="Times New Roman" w:hAnsi="Times New Roman"/>
          <w:i/>
        </w:rPr>
        <w:t>D</w:t>
      </w:r>
      <w:r w:rsidR="00312252">
        <w:rPr>
          <w:rFonts w:ascii="Times New Roman" w:hAnsi="Times New Roman"/>
          <w:vertAlign w:val="superscript"/>
        </w:rPr>
        <w:t>*</w:t>
      </w:r>
      <w:r w:rsidR="00312252">
        <w:rPr>
          <w:rFonts w:ascii="Times New Roman" w:hAnsi="Times New Roman"/>
        </w:rPr>
        <w:t xml:space="preserve"> that describes the smallest detectable signal. It equates </w:t>
      </w:r>
      <w:r w:rsidR="003A1BB4">
        <w:rPr>
          <w:rFonts w:ascii="Times New Roman" w:hAnsi="Times New Roman"/>
        </w:rPr>
        <w:t xml:space="preserve">to </w:t>
      </w:r>
      <w:r w:rsidR="00312252">
        <w:rPr>
          <w:rFonts w:ascii="Times New Roman" w:hAnsi="Times New Roman"/>
        </w:rPr>
        <w:t xml:space="preserve">the reciprocal of noise-equivalent power (NEP, in unit of W) that is normalized per square root of frequency bandwidth and detector area. That is, the expression of </w:t>
      </w:r>
      <w:r w:rsidR="00312252" w:rsidRPr="009B39D6">
        <w:rPr>
          <w:rFonts w:ascii="Times New Roman" w:hAnsi="Times New Roman"/>
          <w:i/>
        </w:rPr>
        <w:t>D</w:t>
      </w:r>
      <w:r w:rsidR="00312252">
        <w:rPr>
          <w:rFonts w:ascii="Times New Roman" w:hAnsi="Times New Roman"/>
          <w:vertAlign w:val="superscript"/>
        </w:rPr>
        <w:t>*</w:t>
      </w:r>
      <w:r w:rsidR="00312252">
        <w:rPr>
          <w:rFonts w:ascii="Times New Roman" w:hAnsi="Times New Roman"/>
        </w:rPr>
        <w:t xml:space="preserve"> is given by:</w:t>
      </w:r>
    </w:p>
    <w:p w14:paraId="0A339FA4" w14:textId="77777777" w:rsidR="00312252" w:rsidRDefault="00CE52C4" w:rsidP="00312252">
      <w:pPr>
        <w:widowControl w:val="0"/>
        <w:contextualSpacing/>
        <w:jc w:val="right"/>
        <w:rPr>
          <w:rFonts w:ascii="Times New Roman" w:hAnsi="Times New Roman"/>
        </w:rPr>
      </w:pPr>
      <m:oMath>
        <m:sSup>
          <m:sSupPr>
            <m:ctrlPr>
              <w:rPr>
                <w:rFonts w:ascii="Cambria Math" w:hAnsi="Cambria Math"/>
                <w:sz w:val="26"/>
                <w:szCs w:val="26"/>
              </w:rPr>
            </m:ctrlPr>
          </m:sSupPr>
          <m:e>
            <m:r>
              <w:rPr>
                <w:rFonts w:ascii="Cambria Math" w:hAnsi="Cambria Math"/>
                <w:sz w:val="26"/>
                <w:szCs w:val="26"/>
              </w:rPr>
              <m:t>D</m:t>
            </m:r>
          </m:e>
          <m:sup>
            <m:r>
              <w:rPr>
                <w:rFonts w:ascii="Cambria Math" w:hAnsi="Cambria Math"/>
                <w:sz w:val="26"/>
                <w:szCs w:val="26"/>
              </w:rPr>
              <m:t>*</m:t>
            </m:r>
          </m:sup>
        </m:sSup>
        <m:r>
          <w:rPr>
            <w:rFonts w:ascii="Cambria Math" w:hAnsi="Cambria Math"/>
            <w:sz w:val="26"/>
            <w:szCs w:val="26"/>
          </w:rPr>
          <m:t>=</m:t>
        </m:r>
        <m:f>
          <m:fPr>
            <m:ctrlPr>
              <w:rPr>
                <w:rFonts w:ascii="Cambria Math" w:hAnsi="Cambria Math"/>
                <w:i/>
                <w:sz w:val="26"/>
                <w:szCs w:val="26"/>
              </w:rPr>
            </m:ctrlPr>
          </m:fPr>
          <m:num>
            <m:rad>
              <m:radPr>
                <m:degHide m:val="1"/>
                <m:ctrlPr>
                  <w:rPr>
                    <w:rFonts w:ascii="Cambria Math" w:hAnsi="Cambria Math"/>
                    <w:i/>
                    <w:sz w:val="26"/>
                    <w:szCs w:val="26"/>
                  </w:rPr>
                </m:ctrlPr>
              </m:radPr>
              <m:deg/>
              <m:e>
                <m:r>
                  <w:rPr>
                    <w:rFonts w:ascii="Cambria Math" w:hAnsi="Cambria Math"/>
                    <w:sz w:val="26"/>
                    <w:szCs w:val="26"/>
                  </w:rPr>
                  <m:t>∆fA</m:t>
                </m:r>
              </m:e>
            </m:rad>
          </m:num>
          <m:den>
            <m:r>
              <w:rPr>
                <w:rFonts w:ascii="Cambria Math" w:hAnsi="Cambria Math"/>
                <w:sz w:val="26"/>
                <w:szCs w:val="26"/>
              </w:rPr>
              <m:t>NEP</m:t>
            </m:r>
          </m:den>
        </m:f>
      </m:oMath>
      <w:r w:rsidR="00312252">
        <w:rPr>
          <w:rFonts w:ascii="Times New Roman" w:hAnsi="Times New Roman"/>
        </w:rPr>
        <w:t xml:space="preserve">                                                   (1-5)</w:t>
      </w:r>
    </w:p>
    <w:p w14:paraId="79801477" w14:textId="2ECFC5FD" w:rsidR="00312252" w:rsidRDefault="00312252" w:rsidP="00312252">
      <w:pPr>
        <w:widowControl w:val="0"/>
        <w:contextualSpacing/>
        <w:jc w:val="both"/>
        <w:rPr>
          <w:rFonts w:ascii="Times New Roman" w:hAnsi="Times New Roman"/>
        </w:rPr>
      </w:pPr>
      <w:r>
        <w:rPr>
          <w:rFonts w:ascii="Times New Roman" w:hAnsi="Times New Roman"/>
        </w:rPr>
        <w:lastRenderedPageBreak/>
        <w:t>where Δ</w:t>
      </w:r>
      <w:r w:rsidRPr="00857731">
        <w:rPr>
          <w:rFonts w:ascii="Times New Roman" w:hAnsi="Times New Roman"/>
          <w:i/>
        </w:rPr>
        <w:t>f</w:t>
      </w:r>
      <w:r>
        <w:rPr>
          <w:rFonts w:ascii="Times New Roman" w:hAnsi="Times New Roman"/>
        </w:rPr>
        <w:t xml:space="preserve"> is the bandwidth and </w:t>
      </w:r>
      <w:r w:rsidRPr="00857731">
        <w:rPr>
          <w:rFonts w:ascii="Times New Roman" w:hAnsi="Times New Roman"/>
          <w:i/>
        </w:rPr>
        <w:t>A</w:t>
      </w:r>
      <w:r>
        <w:rPr>
          <w:rFonts w:ascii="Times New Roman" w:hAnsi="Times New Roman"/>
        </w:rPr>
        <w:t xml:space="preserve"> is the detector area. The unit of </w:t>
      </w:r>
      <w:r w:rsidRPr="009B39D6">
        <w:rPr>
          <w:rFonts w:ascii="Times New Roman" w:hAnsi="Times New Roman"/>
          <w:i/>
        </w:rPr>
        <w:t>D</w:t>
      </w:r>
      <w:r>
        <w:rPr>
          <w:rFonts w:ascii="Times New Roman" w:hAnsi="Times New Roman"/>
          <w:vertAlign w:val="superscript"/>
        </w:rPr>
        <w:t>*</w:t>
      </w:r>
      <w:r>
        <w:rPr>
          <w:rFonts w:ascii="Times New Roman" w:hAnsi="Times New Roman"/>
        </w:rPr>
        <w:t xml:space="preserve"> is cm·Hz</w:t>
      </w:r>
      <w:r>
        <w:rPr>
          <w:rFonts w:ascii="Times New Roman" w:hAnsi="Times New Roman"/>
          <w:vertAlign w:val="superscript"/>
        </w:rPr>
        <w:t>1/2</w:t>
      </w:r>
      <w:r>
        <w:rPr>
          <w:rFonts w:ascii="Times New Roman" w:hAnsi="Times New Roman"/>
        </w:rPr>
        <w:t xml:space="preserve">/W or more frequently it is expressed </w:t>
      </w:r>
      <w:r w:rsidR="003A1BB4">
        <w:rPr>
          <w:rFonts w:ascii="Times New Roman" w:hAnsi="Times New Roman"/>
        </w:rPr>
        <w:t>as</w:t>
      </w:r>
      <w:r>
        <w:rPr>
          <w:rFonts w:ascii="Times New Roman" w:hAnsi="Times New Roman"/>
        </w:rPr>
        <w:t xml:space="preserve"> Jones. The noise equivalent power NEP is the incident flux required to generate</w:t>
      </w:r>
      <w:r w:rsidR="003A1BB4">
        <w:rPr>
          <w:rFonts w:ascii="Times New Roman" w:hAnsi="Times New Roman"/>
        </w:rPr>
        <w:t xml:space="preserve"> an </w:t>
      </w:r>
      <w:r>
        <w:rPr>
          <w:rFonts w:ascii="Times New Roman" w:hAnsi="Times New Roman"/>
        </w:rPr>
        <w:t>output signal current/voltage equivalent to the noise current/voltage. For most photon detectors, the noise current is used to define NEP:</w:t>
      </w:r>
    </w:p>
    <w:p w14:paraId="419E1AC8" w14:textId="77777777" w:rsidR="00312252" w:rsidRDefault="00312252" w:rsidP="00312252">
      <w:pPr>
        <w:widowControl w:val="0"/>
        <w:contextualSpacing/>
        <w:jc w:val="right"/>
        <w:rPr>
          <w:rFonts w:ascii="Times New Roman" w:hAnsi="Times New Roman"/>
        </w:rPr>
      </w:pPr>
      <w:r>
        <w:rPr>
          <w:rFonts w:ascii="Times New Roman" w:hAnsi="Times New Roman"/>
        </w:rPr>
        <w:t xml:space="preserve"> </w:t>
      </w:r>
      <m:oMath>
        <m:r>
          <m:rPr>
            <m:sty m:val="p"/>
          </m:rPr>
          <w:rPr>
            <w:rFonts w:ascii="Cambria Math" w:hAnsi="Cambria Math"/>
          </w:rPr>
          <m:t>NEP=</m:t>
        </m:r>
        <m:sSub>
          <m:sSubPr>
            <m:ctrlPr>
              <w:rPr>
                <w:rFonts w:ascii="Cambria Math" w:hAnsi="Cambria Math"/>
              </w:rPr>
            </m:ctrlPr>
          </m:sSubPr>
          <m:e>
            <m:r>
              <w:rPr>
                <w:rFonts w:ascii="Cambria Math" w:hAnsi="Cambria Math"/>
              </w:rPr>
              <m:t>I</m:t>
            </m:r>
          </m:e>
          <m:sub>
            <m:r>
              <w:rPr>
                <w:rFonts w:ascii="Cambria Math" w:hAnsi="Cambria Math"/>
              </w:rPr>
              <m:t>n</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i</m:t>
            </m:r>
          </m:sub>
        </m:sSub>
      </m:oMath>
      <w:r>
        <w:rPr>
          <w:rFonts w:ascii="Times New Roman" w:hAnsi="Times New Roman"/>
        </w:rPr>
        <w:t xml:space="preserve">                                               (1-6)</w:t>
      </w:r>
    </w:p>
    <w:p w14:paraId="697646BE" w14:textId="0CF82FFE" w:rsidR="00312252" w:rsidRDefault="00312252" w:rsidP="00312252">
      <w:pPr>
        <w:widowControl w:val="0"/>
        <w:contextualSpacing/>
        <w:jc w:val="both"/>
        <w:rPr>
          <w:rFonts w:ascii="Times New Roman" w:hAnsi="Times New Roman"/>
        </w:rPr>
      </w:pPr>
      <w:r>
        <w:rPr>
          <w:rFonts w:ascii="Times New Roman" w:hAnsi="Times New Roman"/>
        </w:rPr>
        <w:t xml:space="preserve">where </w:t>
      </w:r>
      <w:r w:rsidRPr="00823071">
        <w:rPr>
          <w:rFonts w:ascii="Times New Roman" w:hAnsi="Times New Roman"/>
          <w:i/>
        </w:rPr>
        <w:t>I</w:t>
      </w:r>
      <w:r>
        <w:rPr>
          <w:rFonts w:ascii="Times New Roman" w:hAnsi="Times New Roman"/>
          <w:vertAlign w:val="subscript"/>
        </w:rPr>
        <w:t>n</w:t>
      </w:r>
      <w:r>
        <w:rPr>
          <w:rFonts w:ascii="Times New Roman" w:hAnsi="Times New Roman"/>
        </w:rPr>
        <w:t xml:space="preserve"> is the noise current, and </w:t>
      </w:r>
      <w:r w:rsidRPr="008B4AD3">
        <w:rPr>
          <w:rFonts w:ascii="Times New Roman" w:hAnsi="Times New Roman"/>
          <w:i/>
        </w:rPr>
        <w:t>R</w:t>
      </w:r>
      <w:r>
        <w:rPr>
          <w:rFonts w:ascii="Times New Roman" w:hAnsi="Times New Roman"/>
          <w:vertAlign w:val="subscript"/>
        </w:rPr>
        <w:t>i</w:t>
      </w:r>
      <w:r>
        <w:rPr>
          <w:rFonts w:ascii="Times New Roman" w:hAnsi="Times New Roman"/>
        </w:rPr>
        <w:t xml:space="preserve"> is current responsivity that is equal to 1.24·QE/</w:t>
      </w:r>
      <w:r w:rsidRPr="007E4A90">
        <w:rPr>
          <w:rFonts w:ascii="Cambria Math" w:hAnsi="Cambria Math" w:cs="Cambria Math"/>
        </w:rPr>
        <w:t>𝜆</w:t>
      </w:r>
      <w:r>
        <w:rPr>
          <w:rFonts w:ascii="Times New Roman" w:hAnsi="Times New Roman"/>
        </w:rPr>
        <w:t xml:space="preserve"> (QE is quantum efficiency). The</w:t>
      </w:r>
      <w:r w:rsidRPr="00823071">
        <w:rPr>
          <w:rFonts w:ascii="Times New Roman" w:hAnsi="Times New Roman"/>
        </w:rPr>
        <w:t xml:space="preserve"> noise </w:t>
      </w:r>
      <w:r>
        <w:rPr>
          <w:rFonts w:ascii="Times New Roman" w:hAnsi="Times New Roman"/>
        </w:rPr>
        <w:t xml:space="preserve">sources </w:t>
      </w:r>
      <w:r w:rsidRPr="00823071">
        <w:rPr>
          <w:rFonts w:ascii="Times New Roman" w:hAnsi="Times New Roman"/>
        </w:rPr>
        <w:t xml:space="preserve">in a photodetector </w:t>
      </w:r>
      <w:r>
        <w:rPr>
          <w:rFonts w:ascii="Times New Roman" w:hAnsi="Times New Roman"/>
        </w:rPr>
        <w:t xml:space="preserve">include low-frequency noise, Johnson noise, </w:t>
      </w:r>
      <w:r w:rsidR="00445F94">
        <w:rPr>
          <w:rFonts w:ascii="Times New Roman" w:hAnsi="Times New Roman"/>
        </w:rPr>
        <w:t>s</w:t>
      </w:r>
      <w:r>
        <w:rPr>
          <w:rFonts w:ascii="Times New Roman" w:hAnsi="Times New Roman"/>
        </w:rPr>
        <w:t xml:space="preserve">hot noise and generation-recombination (G-R) noise. In some instances, the dominant noises are Johnson and </w:t>
      </w:r>
      <w:r w:rsidR="00C65147">
        <w:rPr>
          <w:rFonts w:ascii="Times New Roman" w:hAnsi="Times New Roman"/>
        </w:rPr>
        <w:t>s</w:t>
      </w:r>
      <w:r>
        <w:rPr>
          <w:rFonts w:ascii="Times New Roman" w:hAnsi="Times New Roman"/>
        </w:rPr>
        <w:t>hot noises. They occur as results of thermal fluctuation during carrier motion (Johnson noise) and statistical fluctuation of thermal generation of carriers (</w:t>
      </w:r>
      <w:r w:rsidR="00445F94">
        <w:rPr>
          <w:rFonts w:ascii="Times New Roman" w:hAnsi="Times New Roman"/>
        </w:rPr>
        <w:t xml:space="preserve">shot </w:t>
      </w:r>
      <w:r>
        <w:rPr>
          <w:rFonts w:ascii="Times New Roman" w:hAnsi="Times New Roman"/>
        </w:rPr>
        <w:t>noise). Since the two noises are not coupled, the total mean square noise current is the sum of both noise currents:</w:t>
      </w:r>
    </w:p>
    <w:p w14:paraId="7984C9ED" w14:textId="77777777" w:rsidR="00312252" w:rsidRDefault="00312252" w:rsidP="00312252">
      <w:pPr>
        <w:widowControl w:val="0"/>
        <w:contextualSpacing/>
        <w:jc w:val="right"/>
        <w:rPr>
          <w:rFonts w:ascii="Times New Roman" w:hAnsi="Times New Roman"/>
        </w:rPr>
      </w:pPr>
      <w:r>
        <w:rPr>
          <w:rFonts w:ascii="Times New Roman" w:hAnsi="Times New Roman"/>
        </w:rPr>
        <w:t xml:space="preserve">        </w:t>
      </w:r>
      <m:oMath>
        <m:sSubSup>
          <m:sSubSupPr>
            <m:ctrlPr>
              <w:rPr>
                <w:rFonts w:ascii="Cambria Math" w:hAnsi="Cambria Math"/>
                <w:sz w:val="26"/>
                <w:szCs w:val="26"/>
              </w:rPr>
            </m:ctrlPr>
          </m:sSubSupPr>
          <m:e>
            <m:r>
              <w:rPr>
                <w:rFonts w:ascii="Cambria Math" w:hAnsi="Cambria Math"/>
                <w:sz w:val="26"/>
                <w:szCs w:val="26"/>
              </w:rPr>
              <m:t>i</m:t>
            </m:r>
          </m:e>
          <m:sub>
            <m:r>
              <w:rPr>
                <w:rFonts w:ascii="Cambria Math" w:hAnsi="Cambria Math"/>
                <w:sz w:val="26"/>
                <w:szCs w:val="26"/>
              </w:rPr>
              <m:t>n</m:t>
            </m:r>
          </m:sub>
          <m:sup>
            <m:r>
              <w:rPr>
                <w:rFonts w:ascii="Cambria Math" w:hAnsi="Cambria Math"/>
                <w:sz w:val="26"/>
                <w:szCs w:val="26"/>
              </w:rPr>
              <m:t>2</m:t>
            </m:r>
          </m:sup>
        </m:sSubSup>
        <m:r>
          <w:rPr>
            <w:rFonts w:ascii="Cambria Math" w:hAnsi="Cambria Math"/>
            <w:sz w:val="26"/>
            <w:szCs w:val="26"/>
          </w:rPr>
          <m:t>=</m:t>
        </m:r>
        <m:f>
          <m:fPr>
            <m:ctrlPr>
              <w:rPr>
                <w:rFonts w:ascii="Cambria Math" w:hAnsi="Cambria Math"/>
                <w:i/>
                <w:sz w:val="26"/>
                <w:szCs w:val="26"/>
              </w:rPr>
            </m:ctrlPr>
          </m:fPr>
          <m:num>
            <m:r>
              <w:rPr>
                <w:rFonts w:ascii="Cambria Math" w:hAnsi="Cambria Math"/>
                <w:sz w:val="26"/>
                <w:szCs w:val="26"/>
              </w:rPr>
              <m:t>4</m:t>
            </m:r>
            <m:sSub>
              <m:sSubPr>
                <m:ctrlPr>
                  <w:rPr>
                    <w:rFonts w:ascii="Cambria Math" w:hAnsi="Cambria Math"/>
                    <w:i/>
                    <w:sz w:val="26"/>
                    <w:szCs w:val="26"/>
                  </w:rPr>
                </m:ctrlPr>
              </m:sSubPr>
              <m:e>
                <m:r>
                  <w:rPr>
                    <w:rFonts w:ascii="Cambria Math" w:hAnsi="Cambria Math"/>
                    <w:sz w:val="26"/>
                    <w:szCs w:val="26"/>
                  </w:rPr>
                  <m:t>k</m:t>
                </m:r>
              </m:e>
              <m:sub>
                <m:r>
                  <w:rPr>
                    <w:rFonts w:ascii="Cambria Math" w:hAnsi="Cambria Math"/>
                    <w:sz w:val="26"/>
                    <w:szCs w:val="26"/>
                  </w:rPr>
                  <m:t>b</m:t>
                </m:r>
              </m:sub>
            </m:sSub>
            <m:r>
              <w:rPr>
                <w:rFonts w:ascii="Cambria Math" w:hAnsi="Cambria Math"/>
                <w:sz w:val="26"/>
                <w:szCs w:val="26"/>
              </w:rPr>
              <m:t>T</m:t>
            </m:r>
          </m:num>
          <m:den>
            <m:sSub>
              <m:sSubPr>
                <m:ctrlPr>
                  <w:rPr>
                    <w:rFonts w:ascii="Cambria Math" w:hAnsi="Cambria Math"/>
                    <w:i/>
                    <w:sz w:val="26"/>
                    <w:szCs w:val="26"/>
                  </w:rPr>
                </m:ctrlPr>
              </m:sSubPr>
              <m:e>
                <m:r>
                  <w:rPr>
                    <w:rFonts w:ascii="Cambria Math" w:hAnsi="Cambria Math" w:hint="eastAsia"/>
                    <w:sz w:val="26"/>
                    <w:szCs w:val="26"/>
                  </w:rPr>
                  <m:t>R</m:t>
                </m:r>
              </m:e>
              <m:sub>
                <m:r>
                  <w:rPr>
                    <w:rFonts w:ascii="Cambria Math" w:hAnsi="Cambria Math" w:hint="eastAsia"/>
                    <w:sz w:val="26"/>
                    <w:szCs w:val="26"/>
                  </w:rPr>
                  <m:t>0</m:t>
                </m:r>
              </m:sub>
            </m:sSub>
          </m:den>
        </m:f>
        <m:r>
          <w:rPr>
            <w:rFonts w:ascii="Cambria Math" w:hAnsi="Cambria Math"/>
            <w:sz w:val="26"/>
            <w:szCs w:val="26"/>
          </w:rPr>
          <m:t>∆f+2eJA∆f</m:t>
        </m:r>
      </m:oMath>
      <w:r>
        <w:rPr>
          <w:rFonts w:ascii="Times New Roman" w:hAnsi="Times New Roman"/>
        </w:rPr>
        <w:t xml:space="preserve">                                     (1-7)</w:t>
      </w:r>
    </w:p>
    <w:p w14:paraId="7643804E" w14:textId="50F982AD" w:rsidR="00312252" w:rsidRDefault="00312252" w:rsidP="00312252">
      <w:pPr>
        <w:widowControl w:val="0"/>
        <w:contextualSpacing/>
        <w:jc w:val="both"/>
        <w:rPr>
          <w:rFonts w:ascii="Times New Roman" w:hAnsi="Times New Roman"/>
        </w:rPr>
      </w:pPr>
      <w:r>
        <w:rPr>
          <w:rFonts w:ascii="Times New Roman" w:hAnsi="Times New Roman"/>
        </w:rPr>
        <w:t xml:space="preserve">where </w:t>
      </w:r>
      <w:r w:rsidRPr="00C14C0D">
        <w:rPr>
          <w:rFonts w:ascii="Times New Roman" w:hAnsi="Times New Roman"/>
          <w:i/>
        </w:rPr>
        <w:t>R</w:t>
      </w:r>
      <w:r>
        <w:rPr>
          <w:rFonts w:ascii="Times New Roman" w:hAnsi="Times New Roman"/>
          <w:vertAlign w:val="subscript"/>
        </w:rPr>
        <w:t>0</w:t>
      </w:r>
      <w:r>
        <w:rPr>
          <w:rFonts w:ascii="Times New Roman" w:hAnsi="Times New Roman"/>
        </w:rPr>
        <w:t xml:space="preserve"> is zero-bias resistance and </w:t>
      </w:r>
      <w:r>
        <w:rPr>
          <w:rFonts w:ascii="Times New Roman" w:hAnsi="Times New Roman"/>
          <w:i/>
        </w:rPr>
        <w:t>J</w:t>
      </w:r>
      <w:r>
        <w:rPr>
          <w:rFonts w:ascii="Times New Roman" w:hAnsi="Times New Roman"/>
        </w:rPr>
        <w:t xml:space="preserve"> is the dark current density. The first term in this equation describes Johnson noise and the second term corresponds to </w:t>
      </w:r>
      <w:r w:rsidR="00C65147">
        <w:rPr>
          <w:rFonts w:ascii="Times New Roman" w:hAnsi="Times New Roman"/>
        </w:rPr>
        <w:t>s</w:t>
      </w:r>
      <w:r>
        <w:rPr>
          <w:rFonts w:ascii="Times New Roman" w:hAnsi="Times New Roman"/>
        </w:rPr>
        <w:t>hot noise</w:t>
      </w:r>
      <w:r w:rsidRPr="00B22579">
        <w:rPr>
          <w:rFonts w:ascii="Times New Roman" w:hAnsi="Times New Roman"/>
        </w:rPr>
        <w:t xml:space="preserve">. Substituting Equations (1-6) </w:t>
      </w:r>
      <w:r w:rsidR="001A0590">
        <w:rPr>
          <w:rFonts w:ascii="Times New Roman" w:hAnsi="Times New Roman" w:hint="eastAsia"/>
          <w:lang w:eastAsia="zh-CN"/>
        </w:rPr>
        <w:t>and</w:t>
      </w:r>
      <w:r w:rsidRPr="00B22579">
        <w:rPr>
          <w:rFonts w:ascii="Times New Roman" w:hAnsi="Times New Roman"/>
        </w:rPr>
        <w:t xml:space="preserve"> (1-7) into Equation (1-5), one can obtain the </w:t>
      </w:r>
      <w:r>
        <w:rPr>
          <w:rFonts w:ascii="Times New Roman" w:hAnsi="Times New Roman"/>
        </w:rPr>
        <w:t>expression</w:t>
      </w:r>
      <w:r w:rsidRPr="00B22579">
        <w:rPr>
          <w:rFonts w:ascii="Times New Roman" w:hAnsi="Times New Roman"/>
        </w:rPr>
        <w:t xml:space="preserve"> of Johnson-</w:t>
      </w:r>
      <w:r>
        <w:rPr>
          <w:rFonts w:ascii="Times New Roman" w:hAnsi="Times New Roman"/>
        </w:rPr>
        <w:t xml:space="preserve"> and </w:t>
      </w:r>
      <w:r w:rsidR="00445F94">
        <w:rPr>
          <w:rFonts w:ascii="Times New Roman" w:hAnsi="Times New Roman"/>
        </w:rPr>
        <w:t>s</w:t>
      </w:r>
      <w:r w:rsidRPr="00B22579">
        <w:rPr>
          <w:rFonts w:ascii="Times New Roman" w:hAnsi="Times New Roman"/>
        </w:rPr>
        <w:t>hot-noise limited detectivity:</w:t>
      </w:r>
    </w:p>
    <w:p w14:paraId="169E303E" w14:textId="77777777" w:rsidR="00312252" w:rsidRDefault="00CE52C4" w:rsidP="00312252">
      <w:pPr>
        <w:widowControl w:val="0"/>
        <w:contextualSpacing/>
        <w:jc w:val="right"/>
        <w:rPr>
          <w:rFonts w:ascii="Times New Roman" w:hAnsi="Times New Roman"/>
        </w:rPr>
      </w:pPr>
      <m:oMath>
        <m:sSup>
          <m:sSupPr>
            <m:ctrlPr>
              <w:rPr>
                <w:rFonts w:ascii="Cambria Math" w:hAnsi="Cambria Math"/>
                <w:sz w:val="26"/>
                <w:szCs w:val="26"/>
              </w:rPr>
            </m:ctrlPr>
          </m:sSupPr>
          <m:e>
            <m:r>
              <w:rPr>
                <w:rFonts w:ascii="Cambria Math" w:hAnsi="Cambria Math"/>
                <w:sz w:val="26"/>
                <w:szCs w:val="26"/>
              </w:rPr>
              <m:t>D</m:t>
            </m:r>
          </m:e>
          <m:sup>
            <m:r>
              <w:rPr>
                <w:rFonts w:ascii="Cambria Math" w:hAnsi="Cambria Math"/>
                <w:sz w:val="26"/>
                <w:szCs w:val="26"/>
              </w:rPr>
              <m:t>*</m:t>
            </m:r>
          </m:sup>
        </m:sSup>
        <m:r>
          <w:rPr>
            <w:rFonts w:ascii="Cambria Math" w:hAnsi="Cambria Math"/>
            <w:sz w:val="26"/>
            <w:szCs w:val="26"/>
          </w:rPr>
          <m:t>=</m:t>
        </m:r>
        <m:f>
          <m:fPr>
            <m:ctrlPr>
              <w:rPr>
                <w:rFonts w:ascii="Cambria Math" w:hAnsi="Cambria Math"/>
                <w:i/>
                <w:sz w:val="26"/>
                <w:szCs w:val="26"/>
              </w:rPr>
            </m:ctrlPr>
          </m:fPr>
          <m:num>
            <m:sSub>
              <m:sSubPr>
                <m:ctrlPr>
                  <w:rPr>
                    <w:rFonts w:ascii="Cambria Math" w:hAnsi="Cambria Math"/>
                    <w:i/>
                    <w:sz w:val="26"/>
                    <w:szCs w:val="26"/>
                  </w:rPr>
                </m:ctrlPr>
              </m:sSubPr>
              <m:e>
                <m:r>
                  <w:rPr>
                    <w:rFonts w:ascii="Cambria Math" w:hAnsi="Cambria Math"/>
                    <w:sz w:val="26"/>
                    <w:szCs w:val="26"/>
                  </w:rPr>
                  <m:t>R</m:t>
                </m:r>
              </m:e>
              <m:sub>
                <m:r>
                  <w:rPr>
                    <w:rFonts w:ascii="Cambria Math" w:hAnsi="Cambria Math"/>
                    <w:sz w:val="26"/>
                    <w:szCs w:val="26"/>
                  </w:rPr>
                  <m:t>i</m:t>
                </m:r>
              </m:sub>
            </m:sSub>
          </m:num>
          <m:den>
            <m:rad>
              <m:radPr>
                <m:degHide m:val="1"/>
                <m:ctrlPr>
                  <w:rPr>
                    <w:rFonts w:ascii="Cambria Math" w:hAnsi="Cambria Math"/>
                    <w:i/>
                    <w:sz w:val="26"/>
                    <w:szCs w:val="26"/>
                  </w:rPr>
                </m:ctrlPr>
              </m:radPr>
              <m:deg/>
              <m:e>
                <m:f>
                  <m:fPr>
                    <m:type m:val="lin"/>
                    <m:ctrlPr>
                      <w:rPr>
                        <w:rFonts w:ascii="Cambria Math" w:hAnsi="Cambria Math"/>
                        <w:i/>
                        <w:sz w:val="26"/>
                        <w:szCs w:val="26"/>
                      </w:rPr>
                    </m:ctrlPr>
                  </m:fPr>
                  <m:num>
                    <m:r>
                      <w:rPr>
                        <w:rFonts w:ascii="Cambria Math" w:hAnsi="Cambria Math"/>
                        <w:sz w:val="26"/>
                        <w:szCs w:val="26"/>
                      </w:rPr>
                      <m:t>4</m:t>
                    </m:r>
                    <m:sSub>
                      <m:sSubPr>
                        <m:ctrlPr>
                          <w:rPr>
                            <w:rFonts w:ascii="Cambria Math" w:hAnsi="Cambria Math"/>
                            <w:i/>
                            <w:sz w:val="26"/>
                            <w:szCs w:val="26"/>
                          </w:rPr>
                        </m:ctrlPr>
                      </m:sSubPr>
                      <m:e>
                        <m:r>
                          <w:rPr>
                            <w:rFonts w:ascii="Cambria Math" w:hAnsi="Cambria Math"/>
                            <w:sz w:val="26"/>
                            <w:szCs w:val="26"/>
                          </w:rPr>
                          <m:t>k</m:t>
                        </m:r>
                      </m:e>
                      <m:sub>
                        <m:r>
                          <w:rPr>
                            <w:rFonts w:ascii="Cambria Math" w:hAnsi="Cambria Math"/>
                            <w:sz w:val="26"/>
                            <w:szCs w:val="26"/>
                          </w:rPr>
                          <m:t>b</m:t>
                        </m:r>
                      </m:sub>
                    </m:sSub>
                    <m:r>
                      <w:rPr>
                        <w:rFonts w:ascii="Cambria Math" w:hAnsi="Cambria Math"/>
                        <w:sz w:val="26"/>
                        <w:szCs w:val="26"/>
                      </w:rPr>
                      <m:t>T</m:t>
                    </m:r>
                  </m:num>
                  <m:den>
                    <m:sSub>
                      <m:sSubPr>
                        <m:ctrlPr>
                          <w:rPr>
                            <w:rFonts w:ascii="Cambria Math" w:hAnsi="Cambria Math"/>
                            <w:i/>
                            <w:sz w:val="26"/>
                            <w:szCs w:val="26"/>
                          </w:rPr>
                        </m:ctrlPr>
                      </m:sSubPr>
                      <m:e>
                        <m:r>
                          <w:rPr>
                            <w:rFonts w:ascii="Cambria Math" w:hAnsi="Cambria Math"/>
                            <w:sz w:val="26"/>
                            <w:szCs w:val="26"/>
                          </w:rPr>
                          <m:t>R</m:t>
                        </m:r>
                      </m:e>
                      <m:sub>
                        <m:r>
                          <w:rPr>
                            <w:rFonts w:ascii="Cambria Math" w:hAnsi="Cambria Math"/>
                            <w:sz w:val="26"/>
                            <w:szCs w:val="26"/>
                          </w:rPr>
                          <m:t>0</m:t>
                        </m:r>
                      </m:sub>
                    </m:sSub>
                    <m:r>
                      <w:rPr>
                        <w:rFonts w:ascii="Cambria Math" w:hAnsi="Cambria Math"/>
                        <w:sz w:val="26"/>
                        <w:szCs w:val="26"/>
                      </w:rPr>
                      <m:t>A</m:t>
                    </m:r>
                  </m:den>
                </m:f>
                <m:r>
                  <w:rPr>
                    <w:rFonts w:ascii="Cambria Math" w:hAnsi="Cambria Math"/>
                    <w:sz w:val="26"/>
                    <w:szCs w:val="26"/>
                  </w:rPr>
                  <m:t>+2eJ</m:t>
                </m:r>
              </m:e>
            </m:rad>
          </m:den>
        </m:f>
      </m:oMath>
      <w:r w:rsidR="00312252">
        <w:rPr>
          <w:rFonts w:ascii="Times New Roman" w:hAnsi="Times New Roman"/>
          <w:sz w:val="26"/>
          <w:szCs w:val="26"/>
        </w:rPr>
        <w:t xml:space="preserve">                                      </w:t>
      </w:r>
      <w:r w:rsidR="00312252" w:rsidRPr="00B671FA">
        <w:rPr>
          <w:rFonts w:ascii="Times New Roman" w:hAnsi="Times New Roman"/>
        </w:rPr>
        <w:t>(1-8)</w:t>
      </w:r>
    </w:p>
    <w:p w14:paraId="7C4025FF" w14:textId="3E4E89D7" w:rsidR="00867166" w:rsidRDefault="00312252" w:rsidP="004B165F">
      <w:pPr>
        <w:widowControl w:val="0"/>
        <w:spacing w:after="480"/>
        <w:jc w:val="both"/>
        <w:rPr>
          <w:rFonts w:ascii="Times New Roman" w:hAnsi="Times New Roman"/>
        </w:rPr>
      </w:pPr>
      <w:r>
        <w:rPr>
          <w:rFonts w:ascii="Times New Roman" w:hAnsi="Times New Roman"/>
        </w:rPr>
        <w:t xml:space="preserve">From this equation, </w:t>
      </w:r>
      <w:r>
        <w:rPr>
          <w:rFonts w:ascii="Times New Roman" w:hAnsi="Times New Roman" w:hint="eastAsia"/>
        </w:rPr>
        <w:t>the</w:t>
      </w:r>
      <w:r>
        <w:rPr>
          <w:rFonts w:ascii="Times New Roman" w:hAnsi="Times New Roman"/>
        </w:rPr>
        <w:t xml:space="preserve"> </w:t>
      </w:r>
      <w:r w:rsidRPr="00B671FA">
        <w:rPr>
          <w:rFonts w:ascii="Times New Roman" w:hAnsi="Times New Roman"/>
          <w:i/>
        </w:rPr>
        <w:t>D</w:t>
      </w:r>
      <w:r>
        <w:rPr>
          <w:rFonts w:ascii="Times New Roman" w:hAnsi="Times New Roman"/>
          <w:vertAlign w:val="superscript"/>
        </w:rPr>
        <w:t>*</w:t>
      </w:r>
      <w:r>
        <w:rPr>
          <w:rFonts w:ascii="Times New Roman" w:hAnsi="Times New Roman"/>
        </w:rPr>
        <w:t xml:space="preserve"> can be improved either by reducing the noise or by increasing the QE. The </w:t>
      </w:r>
      <w:r w:rsidR="003A1BB4">
        <w:rPr>
          <w:rFonts w:ascii="Times New Roman" w:hAnsi="Times New Roman"/>
        </w:rPr>
        <w:t xml:space="preserve">most effective </w:t>
      </w:r>
      <w:r>
        <w:rPr>
          <w:rFonts w:ascii="Times New Roman" w:hAnsi="Times New Roman"/>
        </w:rPr>
        <w:t xml:space="preserve">way to maximize </w:t>
      </w:r>
      <w:r w:rsidRPr="00B671FA">
        <w:rPr>
          <w:rFonts w:ascii="Times New Roman" w:hAnsi="Times New Roman"/>
          <w:i/>
        </w:rPr>
        <w:t>D</w:t>
      </w:r>
      <w:r>
        <w:rPr>
          <w:rFonts w:ascii="Times New Roman" w:hAnsi="Times New Roman"/>
          <w:vertAlign w:val="superscript"/>
        </w:rPr>
        <w:t>*</w:t>
      </w:r>
      <w:r>
        <w:rPr>
          <w:rFonts w:ascii="Times New Roman" w:hAnsi="Times New Roman"/>
        </w:rPr>
        <w:t xml:space="preserve"> in conventional single-absorber detectors is to increase the QE. In contrast, the </w:t>
      </w:r>
      <w:r w:rsidRPr="00B671FA">
        <w:rPr>
          <w:rFonts w:ascii="Times New Roman" w:hAnsi="Times New Roman"/>
          <w:i/>
        </w:rPr>
        <w:t>D</w:t>
      </w:r>
      <w:r>
        <w:rPr>
          <w:rFonts w:ascii="Times New Roman" w:hAnsi="Times New Roman"/>
          <w:vertAlign w:val="superscript"/>
        </w:rPr>
        <w:t>*</w:t>
      </w:r>
      <w:r>
        <w:rPr>
          <w:rFonts w:ascii="Times New Roman" w:hAnsi="Times New Roman"/>
        </w:rPr>
        <w:t xml:space="preserve"> can be effectively improved in multistage detectors via noise reduction, as will be described in </w:t>
      </w:r>
      <w:r w:rsidRPr="00DE2943">
        <w:rPr>
          <w:rFonts w:ascii="Times New Roman" w:hAnsi="Times New Roman"/>
        </w:rPr>
        <w:t>Chapter 2.</w:t>
      </w:r>
    </w:p>
    <w:p w14:paraId="11BDC389" w14:textId="6D2BE1AF" w:rsidR="00312252" w:rsidRPr="00F57592" w:rsidRDefault="00312252" w:rsidP="004B165F">
      <w:pPr>
        <w:pStyle w:val="Heading2"/>
      </w:pPr>
      <w:r w:rsidRPr="00F57592">
        <w:lastRenderedPageBreak/>
        <w:t xml:space="preserve">     </w:t>
      </w:r>
      <w:bookmarkStart w:id="59" w:name="_Toc35871021"/>
      <w:r w:rsidRPr="00F57592">
        <w:t>Dissertation organization</w:t>
      </w:r>
      <w:bookmarkEnd w:id="59"/>
    </w:p>
    <w:p w14:paraId="38032760" w14:textId="0846B4A9" w:rsidR="00312252" w:rsidRDefault="00312252" w:rsidP="00312252">
      <w:pPr>
        <w:widowControl w:val="0"/>
        <w:ind w:firstLine="720"/>
        <w:contextualSpacing/>
        <w:jc w:val="both"/>
        <w:rPr>
          <w:rFonts w:ascii="Times New Roman" w:hAnsi="Times New Roman"/>
        </w:rPr>
      </w:pPr>
      <w:r w:rsidRPr="00C569F0">
        <w:rPr>
          <w:rFonts w:ascii="Times New Roman" w:hAnsi="Times New Roman"/>
        </w:rPr>
        <w:t>Chapter 2</w:t>
      </w:r>
      <w:r>
        <w:rPr>
          <w:rFonts w:ascii="Times New Roman" w:hAnsi="Times New Roman"/>
        </w:rPr>
        <w:t xml:space="preserve"> concentrate</w:t>
      </w:r>
      <w:r w:rsidR="003A1BB4">
        <w:rPr>
          <w:rFonts w:ascii="Times New Roman" w:hAnsi="Times New Roman"/>
        </w:rPr>
        <w:t>s</w:t>
      </w:r>
      <w:r>
        <w:rPr>
          <w:rFonts w:ascii="Times New Roman" w:hAnsi="Times New Roman"/>
        </w:rPr>
        <w:t xml:space="preserve"> on the fundamentals of</w:t>
      </w:r>
      <w:r w:rsidR="003A1BB4">
        <w:rPr>
          <w:rFonts w:ascii="Times New Roman" w:hAnsi="Times New Roman"/>
        </w:rPr>
        <w:t xml:space="preserve"> the</w:t>
      </w:r>
      <w:r>
        <w:rPr>
          <w:rFonts w:ascii="Times New Roman" w:hAnsi="Times New Roman"/>
        </w:rPr>
        <w:t xml:space="preserve"> interband cascade (IC) device family including IC lasers (ICLs), IC infrared photodetectors (ICIPs) and IC thermophotovoltaic (ICTPV) cells. The main purpose of this chapter is to </w:t>
      </w:r>
      <w:r w:rsidRPr="001D7B21">
        <w:rPr>
          <w:rFonts w:ascii="Times New Roman" w:hAnsi="Times New Roman"/>
        </w:rPr>
        <w:t>expl</w:t>
      </w:r>
      <w:r w:rsidR="003751AE">
        <w:rPr>
          <w:rFonts w:ascii="Times New Roman" w:hAnsi="Times New Roman"/>
        </w:rPr>
        <w:t>ain</w:t>
      </w:r>
      <w:r w:rsidRPr="001D7B21">
        <w:rPr>
          <w:rFonts w:ascii="Times New Roman" w:hAnsi="Times New Roman"/>
        </w:rPr>
        <w:t xml:space="preserve"> </w:t>
      </w:r>
      <w:r>
        <w:rPr>
          <w:rFonts w:ascii="Times New Roman" w:hAnsi="Times New Roman"/>
        </w:rPr>
        <w:t xml:space="preserve">the historic development, constituent materials, operation principles and basic theories of these quantum </w:t>
      </w:r>
      <w:r w:rsidRPr="008C486C">
        <w:rPr>
          <w:rFonts w:ascii="Times New Roman" w:hAnsi="Times New Roman"/>
        </w:rPr>
        <w:t>engineered devices. It commence</w:t>
      </w:r>
      <w:r>
        <w:rPr>
          <w:rFonts w:ascii="Times New Roman" w:hAnsi="Times New Roman"/>
        </w:rPr>
        <w:t>s</w:t>
      </w:r>
      <w:r w:rsidRPr="008C486C">
        <w:rPr>
          <w:rFonts w:ascii="Times New Roman" w:hAnsi="Times New Roman"/>
        </w:rPr>
        <w:t xml:space="preserve"> with the introduction of</w:t>
      </w:r>
      <w:r w:rsidR="003A1BB4">
        <w:rPr>
          <w:rFonts w:ascii="Times New Roman" w:hAnsi="Times New Roman"/>
        </w:rPr>
        <w:t xml:space="preserve"> the</w:t>
      </w:r>
      <w:r w:rsidRPr="008C486C">
        <w:rPr>
          <w:rFonts w:ascii="Times New Roman" w:hAnsi="Times New Roman"/>
        </w:rPr>
        <w:t xml:space="preserve"> 6.1 Å material system</w:t>
      </w:r>
      <w:r>
        <w:rPr>
          <w:rFonts w:ascii="Times New Roman" w:hAnsi="Times New Roman"/>
        </w:rPr>
        <w:t>: I</w:t>
      </w:r>
      <w:r>
        <w:rPr>
          <w:rFonts w:ascii="Times New Roman" w:hAnsi="Times New Roman" w:hint="eastAsia"/>
        </w:rPr>
        <w:t>nAs</w:t>
      </w:r>
      <w:r>
        <w:rPr>
          <w:rFonts w:ascii="Times New Roman" w:hAnsi="Times New Roman"/>
        </w:rPr>
        <w:t>, GaSb and AlSb and their unique properties. Subsequently, it presents the attractive features of IC structures when functio</w:t>
      </w:r>
      <w:r w:rsidR="003751AE">
        <w:rPr>
          <w:rFonts w:ascii="Times New Roman" w:hAnsi="Times New Roman"/>
        </w:rPr>
        <w:t>ning</w:t>
      </w:r>
      <w:r>
        <w:rPr>
          <w:rFonts w:ascii="Times New Roman" w:hAnsi="Times New Roman"/>
        </w:rPr>
        <w:t xml:space="preserve"> as lasers, PV cells and detectors.</w:t>
      </w:r>
    </w:p>
    <w:p w14:paraId="6C0A6816" w14:textId="77777777" w:rsidR="00312252" w:rsidRDefault="00312252" w:rsidP="00312252">
      <w:pPr>
        <w:widowControl w:val="0"/>
        <w:ind w:firstLine="720"/>
        <w:contextualSpacing/>
        <w:jc w:val="both"/>
        <w:rPr>
          <w:rFonts w:ascii="Times New Roman" w:hAnsi="Times New Roman"/>
        </w:rPr>
      </w:pPr>
      <w:r>
        <w:rPr>
          <w:rFonts w:ascii="Times New Roman" w:hAnsi="Times New Roman"/>
        </w:rPr>
        <w:t xml:space="preserve">Chapter 3 presents the theoretical comparison between single-absorber and multistage ICTPV cells. The efficiency limits are calculated considering some practical factors that apparently violate the assumptions made in the idealized thermodynamic analysis in Subsection 1.2.4. This is in keeping with the relatively low efficiencies demonstrated for current narrow bandgap TPV technologies. Several limiting factors are identified, which turn out to be closely associated with short carrier lifetime, small absorption coefficient and high dark saturation current density. </w:t>
      </w:r>
    </w:p>
    <w:p w14:paraId="66480881" w14:textId="5D6465D9" w:rsidR="00312252" w:rsidRDefault="00312252" w:rsidP="00312252">
      <w:pPr>
        <w:widowControl w:val="0"/>
        <w:ind w:firstLine="720"/>
        <w:contextualSpacing/>
        <w:jc w:val="both"/>
        <w:rPr>
          <w:rFonts w:ascii="Times New Roman" w:hAnsi="Times New Roman"/>
        </w:rPr>
      </w:pPr>
      <w:r>
        <w:rPr>
          <w:rFonts w:ascii="Times New Roman" w:hAnsi="Times New Roman"/>
        </w:rPr>
        <w:t>After the theoretical comparison, experimental details and comparisons between single-absorber and multistage ICTPV cells are given in Chapter 4. A set of three TPV cells with single-absorber and multistage architectures are characterized and analyzed in detail. The experimental data confirmed the advantage</w:t>
      </w:r>
      <w:r w:rsidR="008D1E3D">
        <w:rPr>
          <w:rFonts w:ascii="Times New Roman" w:hAnsi="Times New Roman"/>
        </w:rPr>
        <w:t>s</w:t>
      </w:r>
      <w:r>
        <w:rPr>
          <w:rFonts w:ascii="Times New Roman" w:hAnsi="Times New Roman"/>
        </w:rPr>
        <w:t xml:space="preserve"> of the multistage IC architecture for TPV cells. It is shown that </w:t>
      </w:r>
      <w:r w:rsidR="008D1E3D">
        <w:rPr>
          <w:rFonts w:ascii="Times New Roman" w:hAnsi="Times New Roman"/>
        </w:rPr>
        <w:t xml:space="preserve">a </w:t>
      </w:r>
      <w:r>
        <w:rPr>
          <w:rFonts w:ascii="Times New Roman" w:hAnsi="Times New Roman"/>
        </w:rPr>
        <w:t xml:space="preserve">multistage IC structure can be successful in resolving the diffusion length limitation in single-absorber cells, and to achieve a collection efficiency approaching 100% for photogenerated carriers. </w:t>
      </w:r>
    </w:p>
    <w:p w14:paraId="747B2815" w14:textId="516A9ED2" w:rsidR="00312252" w:rsidRDefault="00312252" w:rsidP="00312252">
      <w:pPr>
        <w:widowControl w:val="0"/>
        <w:ind w:firstLine="720"/>
        <w:contextualSpacing/>
        <w:jc w:val="both"/>
        <w:rPr>
          <w:rFonts w:ascii="Times New Roman" w:hAnsi="Times New Roman"/>
        </w:rPr>
      </w:pPr>
      <w:r>
        <w:rPr>
          <w:rFonts w:ascii="Times New Roman" w:hAnsi="Times New Roman"/>
        </w:rPr>
        <w:t xml:space="preserve">Speculatively, the performance </w:t>
      </w:r>
      <w:r w:rsidR="008D1E3D">
        <w:rPr>
          <w:rFonts w:ascii="Times New Roman" w:hAnsi="Times New Roman"/>
        </w:rPr>
        <w:t>should be</w:t>
      </w:r>
      <w:r>
        <w:rPr>
          <w:rFonts w:ascii="Times New Roman" w:hAnsi="Times New Roman"/>
        </w:rPr>
        <w:t xml:space="preserve"> better for ICTPV cells with more stages, </w:t>
      </w:r>
      <w:r>
        <w:rPr>
          <w:rFonts w:ascii="Times New Roman" w:hAnsi="Times New Roman"/>
        </w:rPr>
        <w:lastRenderedPageBreak/>
        <w:t>as will be shown in Chapter</w:t>
      </w:r>
      <w:r w:rsidR="008D1E3D">
        <w:rPr>
          <w:rFonts w:ascii="Times New Roman" w:hAnsi="Times New Roman"/>
        </w:rPr>
        <w:t>s</w:t>
      </w:r>
      <w:r>
        <w:rPr>
          <w:rFonts w:ascii="Times New Roman" w:hAnsi="Times New Roman"/>
        </w:rPr>
        <w:t xml:space="preserve"> 3</w:t>
      </w:r>
      <w:r w:rsidR="008D1E3D">
        <w:rPr>
          <w:rFonts w:ascii="Times New Roman" w:hAnsi="Times New Roman"/>
        </w:rPr>
        <w:t xml:space="preserve"> and</w:t>
      </w:r>
      <w:r>
        <w:rPr>
          <w:rFonts w:ascii="Times New Roman" w:hAnsi="Times New Roman"/>
        </w:rPr>
        <w:t xml:space="preserve"> 4. </w:t>
      </w:r>
      <w:r>
        <w:rPr>
          <w:rFonts w:ascii="Times New Roman" w:hAnsi="Times New Roman" w:hint="eastAsia"/>
        </w:rPr>
        <w:t>T</w:t>
      </w:r>
      <w:r>
        <w:rPr>
          <w:rFonts w:ascii="Times New Roman" w:hAnsi="Times New Roman"/>
        </w:rPr>
        <w:t>he initial goal of the fabricated four ICTPV devices in Chapter 5 is to examine this speculation. However, the experimental study reaches the opposite conclusion that significantly increas</w:t>
      </w:r>
      <w:r w:rsidR="008D1E3D">
        <w:rPr>
          <w:rFonts w:ascii="Times New Roman" w:hAnsi="Times New Roman"/>
        </w:rPr>
        <w:t xml:space="preserve">ing the number of </w:t>
      </w:r>
      <w:r>
        <w:rPr>
          <w:rFonts w:ascii="Times New Roman" w:hAnsi="Times New Roman"/>
        </w:rPr>
        <w:t xml:space="preserve">stages may penalize device performance. Detailed device characterization and analysis are developed to explain this contradiction, as well as to identify and quantify three factors: current mismatch, material quality and collection efficiency. </w:t>
      </w:r>
    </w:p>
    <w:p w14:paraId="33BDAB0F" w14:textId="68E20C5A" w:rsidR="00312252" w:rsidRDefault="00312252" w:rsidP="00312252">
      <w:pPr>
        <w:widowControl w:val="0"/>
        <w:ind w:firstLine="720"/>
        <w:contextualSpacing/>
        <w:jc w:val="both"/>
        <w:rPr>
          <w:rFonts w:ascii="Times New Roman" w:hAnsi="Times New Roman"/>
        </w:rPr>
      </w:pPr>
      <w:r>
        <w:rPr>
          <w:rFonts w:ascii="Times New Roman" w:hAnsi="Times New Roman"/>
        </w:rPr>
        <w:t xml:space="preserve">Chapter 6 </w:t>
      </w:r>
      <w:r w:rsidR="008D1E3D">
        <w:rPr>
          <w:rFonts w:ascii="Times New Roman" w:hAnsi="Times New Roman"/>
        </w:rPr>
        <w:t>and</w:t>
      </w:r>
      <w:r>
        <w:rPr>
          <w:rFonts w:ascii="Times New Roman" w:hAnsi="Times New Roman"/>
        </w:rPr>
        <w:t xml:space="preserve"> 7 are mostly focused on the deep knowledge and strategies of IC infrared photodetectors. Chapter 6 first describes an effective and simple approach to extract carrier lifetime in the InAs/GaSb SLs. The developed method is applied to some ICIP devices to extract the carrier lifetime at high temperatures. This chapter then introduces a unified figure of merit for interband and intersubband devices, i.e. the saturation current density </w:t>
      </w:r>
      <w:r w:rsidRPr="00F47611">
        <w:rPr>
          <w:rFonts w:ascii="Times New Roman" w:hAnsi="Times New Roman"/>
          <w:i/>
        </w:rPr>
        <w:t>J</w:t>
      </w:r>
      <w:r>
        <w:rPr>
          <w:rFonts w:ascii="Times New Roman" w:hAnsi="Times New Roman"/>
          <w:vertAlign w:val="subscript"/>
        </w:rPr>
        <w:t>0</w:t>
      </w:r>
      <w:r>
        <w:rPr>
          <w:rFonts w:ascii="Times New Roman" w:hAnsi="Times New Roman"/>
        </w:rPr>
        <w:t xml:space="preserve">. The significance of </w:t>
      </w:r>
      <w:r w:rsidRPr="00F47611">
        <w:rPr>
          <w:rFonts w:ascii="Times New Roman" w:hAnsi="Times New Roman"/>
          <w:i/>
        </w:rPr>
        <w:t>J</w:t>
      </w:r>
      <w:r>
        <w:rPr>
          <w:rFonts w:ascii="Times New Roman" w:hAnsi="Times New Roman"/>
          <w:vertAlign w:val="subscript"/>
        </w:rPr>
        <w:t>0</w:t>
      </w:r>
      <w:r>
        <w:rPr>
          <w:rFonts w:ascii="Times New Roman" w:hAnsi="Times New Roman"/>
        </w:rPr>
        <w:t xml:space="preserve"> on the performances of detectors and PV cells is illustrated with measured </w:t>
      </w:r>
      <w:r w:rsidRPr="00F47611">
        <w:rPr>
          <w:rFonts w:ascii="Times New Roman" w:hAnsi="Times New Roman"/>
          <w:i/>
        </w:rPr>
        <w:t>D</w:t>
      </w:r>
      <w:r>
        <w:rPr>
          <w:rFonts w:ascii="Times New Roman" w:hAnsi="Times New Roman"/>
          <w:vertAlign w:val="superscript"/>
        </w:rPr>
        <w:t>*</w:t>
      </w:r>
      <w:r>
        <w:rPr>
          <w:rFonts w:ascii="Times New Roman" w:hAnsi="Times New Roman"/>
        </w:rPr>
        <w:t xml:space="preserve"> and calculated </w:t>
      </w:r>
      <w:r w:rsidRPr="00F47611">
        <w:rPr>
          <w:rFonts w:ascii="Times New Roman" w:hAnsi="Times New Roman"/>
          <w:i/>
        </w:rPr>
        <w:t>V</w:t>
      </w:r>
      <w:r>
        <w:rPr>
          <w:rFonts w:ascii="Times New Roman" w:hAnsi="Times New Roman"/>
          <w:vertAlign w:val="subscript"/>
        </w:rPr>
        <w:t>oc</w:t>
      </w:r>
      <w:r>
        <w:rPr>
          <w:rFonts w:ascii="Times New Roman" w:hAnsi="Times New Roman"/>
        </w:rPr>
        <w:t xml:space="preserve">, respectively. </w:t>
      </w:r>
    </w:p>
    <w:p w14:paraId="73C84146" w14:textId="24FE1076" w:rsidR="00351FE0" w:rsidRDefault="00312252" w:rsidP="00867166">
      <w:pPr>
        <w:widowControl w:val="0"/>
        <w:ind w:firstLine="720"/>
        <w:contextualSpacing/>
        <w:jc w:val="both"/>
        <w:rPr>
          <w:rFonts w:ascii="Times New Roman" w:hAnsi="Times New Roman"/>
        </w:rPr>
      </w:pPr>
      <w:r>
        <w:rPr>
          <w:rFonts w:ascii="Times New Roman" w:hAnsi="Times New Roman"/>
        </w:rPr>
        <w:t xml:space="preserve">Chapter 7 first provides a comparative study of two sets of four ICIP devices with current-matched and noncurrent-matched configurations. This study </w:t>
      </w:r>
      <w:r w:rsidR="008D1E3D">
        <w:rPr>
          <w:rFonts w:ascii="Times New Roman" w:hAnsi="Times New Roman"/>
        </w:rPr>
        <w:t>demonstrated</w:t>
      </w:r>
      <w:r>
        <w:rPr>
          <w:rFonts w:ascii="Times New Roman" w:hAnsi="Times New Roman"/>
        </w:rPr>
        <w:t xml:space="preserve"> the necessity of current match</w:t>
      </w:r>
      <w:r w:rsidR="008D1E3D">
        <w:rPr>
          <w:rFonts w:ascii="Times New Roman" w:hAnsi="Times New Roman"/>
        </w:rPr>
        <w:t>ing</w:t>
      </w:r>
      <w:r>
        <w:rPr>
          <w:rFonts w:ascii="Times New Roman" w:hAnsi="Times New Roman"/>
        </w:rPr>
        <w:t xml:space="preserve"> in ICIPs to maximize the utilization of absorbed photons for an optimal responsivity.  Following this study, the universally observed electrical gain in noncurrent-matched ICIPs is explained with a unique mechanism. Furthermore, a theory is developed to quantitatively describe the electrical gain, and the calculations agree well with experiment</w:t>
      </w:r>
      <w:r w:rsidR="008D1E3D">
        <w:rPr>
          <w:rFonts w:ascii="Times New Roman" w:hAnsi="Times New Roman"/>
        </w:rPr>
        <w:t>al</w:t>
      </w:r>
      <w:r>
        <w:rPr>
          <w:rFonts w:ascii="Times New Roman" w:hAnsi="Times New Roman"/>
        </w:rPr>
        <w:t xml:space="preserve"> data. </w:t>
      </w:r>
      <w:r>
        <w:rPr>
          <w:rFonts w:ascii="Times New Roman" w:hAnsi="Times New Roman" w:hint="eastAsia"/>
        </w:rPr>
        <w:t>Finally</w:t>
      </w:r>
      <w:r>
        <w:rPr>
          <w:rFonts w:ascii="Times New Roman" w:hAnsi="Times New Roman"/>
        </w:rPr>
        <w:t>, Chapter 8 gives some prospective p</w:t>
      </w:r>
      <w:r w:rsidR="008D1E3D">
        <w:rPr>
          <w:rFonts w:ascii="Times New Roman" w:hAnsi="Times New Roman"/>
        </w:rPr>
        <w:t>oint</w:t>
      </w:r>
      <w:r>
        <w:rPr>
          <w:rFonts w:ascii="Times New Roman" w:hAnsi="Times New Roman"/>
        </w:rPr>
        <w:t xml:space="preserve">s for the future work arising from these studies. </w:t>
      </w:r>
      <w:bookmarkStart w:id="60" w:name="_Toc34617071"/>
      <w:bookmarkStart w:id="61" w:name="_Toc34617072"/>
      <w:bookmarkEnd w:id="60"/>
      <w:bookmarkEnd w:id="61"/>
    </w:p>
    <w:p w14:paraId="4F314964" w14:textId="2A792B22" w:rsidR="002A6FF1" w:rsidRPr="00351FE0" w:rsidRDefault="002A6FF1" w:rsidP="002A6FF1">
      <w:pPr>
        <w:spacing w:line="240" w:lineRule="auto"/>
        <w:rPr>
          <w:rFonts w:ascii="Times New Roman" w:hAnsi="Times New Roman"/>
        </w:rPr>
      </w:pPr>
      <w:r>
        <w:rPr>
          <w:rFonts w:ascii="Times New Roman" w:hAnsi="Times New Roman"/>
        </w:rPr>
        <w:br w:type="page"/>
      </w:r>
    </w:p>
    <w:p w14:paraId="499E68D6" w14:textId="2FA24926" w:rsidR="00FB549E" w:rsidRPr="00FB549E" w:rsidRDefault="00312252" w:rsidP="00B80091">
      <w:pPr>
        <w:pStyle w:val="Heading1"/>
      </w:pPr>
      <w:bookmarkStart w:id="62" w:name="_Toc35871022"/>
      <w:r w:rsidRPr="00FB549E">
        <w:lastRenderedPageBreak/>
        <w:t xml:space="preserve">Chapter 2: Sb-based </w:t>
      </w:r>
      <w:r w:rsidRPr="00FB549E">
        <w:rPr>
          <w:rFonts w:hint="eastAsia"/>
        </w:rPr>
        <w:t>i</w:t>
      </w:r>
      <w:r w:rsidRPr="00FB549E">
        <w:t>nterband cascade devices</w:t>
      </w:r>
      <w:bookmarkEnd w:id="62"/>
    </w:p>
    <w:p w14:paraId="580F1458" w14:textId="2BFEAAE0" w:rsidR="00312252" w:rsidRPr="00A36790" w:rsidRDefault="00312252" w:rsidP="004B165F">
      <w:pPr>
        <w:pStyle w:val="Heading2"/>
      </w:pPr>
      <w:bookmarkStart w:id="63" w:name="_Toc35871023"/>
      <w:r w:rsidRPr="00A36790">
        <w:t xml:space="preserve">6.1 Å Semiconductor </w:t>
      </w:r>
      <w:r>
        <w:t>f</w:t>
      </w:r>
      <w:r w:rsidRPr="00A36790">
        <w:t>amily</w:t>
      </w:r>
      <w:bookmarkEnd w:id="63"/>
    </w:p>
    <w:p w14:paraId="558C6509" w14:textId="0B393742" w:rsidR="00312252" w:rsidRPr="00F729FF" w:rsidRDefault="00312252" w:rsidP="00312252">
      <w:pPr>
        <w:widowControl w:val="0"/>
        <w:ind w:firstLine="720"/>
        <w:jc w:val="both"/>
        <w:rPr>
          <w:rFonts w:ascii="Times New Roman" w:eastAsia="Times New Roman" w:hAnsi="Times New Roman"/>
          <w:bCs/>
        </w:rPr>
      </w:pPr>
      <w:r>
        <w:rPr>
          <w:rFonts w:ascii="Times New Roman" w:hAnsi="Times New Roman"/>
        </w:rPr>
        <w:t>I</w:t>
      </w:r>
      <w:r w:rsidRPr="00F729FF">
        <w:rPr>
          <w:rFonts w:ascii="Times New Roman" w:hAnsi="Times New Roman"/>
        </w:rPr>
        <w:t>nterband cascade</w:t>
      </w:r>
      <w:r>
        <w:rPr>
          <w:rFonts w:ascii="Times New Roman" w:hAnsi="Times New Roman"/>
        </w:rPr>
        <w:t xml:space="preserve"> (IC)</w:t>
      </w:r>
      <w:r w:rsidRPr="00F729FF">
        <w:rPr>
          <w:rFonts w:ascii="Times New Roman" w:hAnsi="Times New Roman"/>
        </w:rPr>
        <w:t xml:space="preserve"> optoelectronic device is an umbrella term that refers to IC laser</w:t>
      </w:r>
      <w:r>
        <w:rPr>
          <w:rFonts w:ascii="Times New Roman" w:hAnsi="Times New Roman"/>
        </w:rPr>
        <w:t>s (ICLs) [72-73, 98]</w:t>
      </w:r>
      <w:r w:rsidRPr="00F729FF">
        <w:rPr>
          <w:rFonts w:ascii="Times New Roman" w:hAnsi="Times New Roman"/>
        </w:rPr>
        <w:t xml:space="preserve">, IC infrared </w:t>
      </w:r>
      <w:r>
        <w:rPr>
          <w:rFonts w:ascii="Times New Roman" w:hAnsi="Times New Roman"/>
        </w:rPr>
        <w:t>photo</w:t>
      </w:r>
      <w:r w:rsidRPr="00F729FF">
        <w:rPr>
          <w:rFonts w:ascii="Times New Roman" w:hAnsi="Times New Roman"/>
        </w:rPr>
        <w:t>detector</w:t>
      </w:r>
      <w:r>
        <w:rPr>
          <w:rFonts w:ascii="Times New Roman" w:hAnsi="Times New Roman"/>
        </w:rPr>
        <w:t>s (ICIPs)</w:t>
      </w:r>
      <w:r w:rsidRPr="00F729FF">
        <w:rPr>
          <w:rFonts w:ascii="Times New Roman" w:hAnsi="Times New Roman"/>
        </w:rPr>
        <w:t xml:space="preserve"> </w:t>
      </w:r>
      <w:r>
        <w:rPr>
          <w:rFonts w:ascii="Times New Roman" w:hAnsi="Times New Roman"/>
        </w:rPr>
        <w:t xml:space="preserve">[99] </w:t>
      </w:r>
      <w:r w:rsidRPr="00F729FF">
        <w:rPr>
          <w:rFonts w:ascii="Times New Roman" w:hAnsi="Times New Roman"/>
        </w:rPr>
        <w:t>and ICTPV cells</w:t>
      </w:r>
      <w:r>
        <w:rPr>
          <w:rFonts w:ascii="Times New Roman" w:hAnsi="Times New Roman"/>
        </w:rPr>
        <w:t xml:space="preserve"> [100]</w:t>
      </w:r>
      <w:r w:rsidRPr="00F729FF">
        <w:rPr>
          <w:rFonts w:ascii="Times New Roman" w:hAnsi="Times New Roman"/>
        </w:rPr>
        <w:t xml:space="preserve">. The materials </w:t>
      </w:r>
      <w:r>
        <w:rPr>
          <w:rFonts w:ascii="Times New Roman" w:hAnsi="Times New Roman"/>
        </w:rPr>
        <w:t>that make up</w:t>
      </w:r>
      <w:r w:rsidRPr="00F729FF">
        <w:rPr>
          <w:rFonts w:ascii="Times New Roman" w:hAnsi="Times New Roman"/>
        </w:rPr>
        <w:t xml:space="preserve"> these </w:t>
      </w:r>
      <w:r>
        <w:rPr>
          <w:rFonts w:ascii="Times New Roman" w:hAnsi="Times New Roman"/>
        </w:rPr>
        <w:t>devices</w:t>
      </w:r>
      <w:r w:rsidRPr="00F729FF">
        <w:rPr>
          <w:rFonts w:ascii="Times New Roman" w:hAnsi="Times New Roman"/>
        </w:rPr>
        <w:t xml:space="preserve"> are the 6.1 </w:t>
      </w:r>
      <w:r w:rsidRPr="00F729FF">
        <w:rPr>
          <w:rFonts w:ascii="Times New Roman" w:eastAsia="Times New Roman" w:hAnsi="Times New Roman"/>
          <w:bCs/>
        </w:rPr>
        <w:t>Å material</w:t>
      </w:r>
      <w:r>
        <w:rPr>
          <w:rFonts w:ascii="Times New Roman" w:eastAsia="Times New Roman" w:hAnsi="Times New Roman"/>
          <w:bCs/>
        </w:rPr>
        <w:t xml:space="preserve"> system including</w:t>
      </w:r>
      <w:r w:rsidRPr="00F729FF">
        <w:rPr>
          <w:rFonts w:ascii="Times New Roman" w:hAnsi="Times New Roman"/>
        </w:rPr>
        <w:t xml:space="preserve"> InAs, GaSb, AlSb and their related alloys. </w:t>
      </w:r>
      <w:r w:rsidRPr="00F729FF">
        <w:rPr>
          <w:rFonts w:ascii="Times New Roman" w:eastAsia="Times New Roman" w:hAnsi="Times New Roman"/>
          <w:bCs/>
        </w:rPr>
        <w:t>The crystal structure</w:t>
      </w:r>
      <w:r>
        <w:rPr>
          <w:rFonts w:ascii="Times New Roman" w:eastAsia="Times New Roman" w:hAnsi="Times New Roman"/>
          <w:bCs/>
        </w:rPr>
        <w:t>s</w:t>
      </w:r>
      <w:r w:rsidRPr="00F729FF">
        <w:rPr>
          <w:rFonts w:ascii="Times New Roman" w:eastAsia="Times New Roman" w:hAnsi="Times New Roman"/>
          <w:bCs/>
        </w:rPr>
        <w:t xml:space="preserve"> of the three compounds ar</w:t>
      </w:r>
      <w:r>
        <w:rPr>
          <w:rFonts w:ascii="Times New Roman" w:eastAsia="Times New Roman" w:hAnsi="Times New Roman"/>
          <w:bCs/>
        </w:rPr>
        <w:t>e all</w:t>
      </w:r>
      <w:r w:rsidRPr="00F729FF">
        <w:rPr>
          <w:rFonts w:ascii="Times New Roman" w:eastAsia="Times New Roman" w:hAnsi="Times New Roman"/>
          <w:bCs/>
        </w:rPr>
        <w:t xml:space="preserve"> zin blende. </w:t>
      </w:r>
      <w:r>
        <w:rPr>
          <w:rFonts w:ascii="Times New Roman" w:eastAsia="Times New Roman" w:hAnsi="Times New Roman"/>
          <w:bCs/>
        </w:rPr>
        <w:t>The main</w:t>
      </w:r>
      <w:r w:rsidRPr="00F729FF">
        <w:rPr>
          <w:rFonts w:ascii="Times New Roman" w:eastAsia="Times New Roman" w:hAnsi="Times New Roman"/>
          <w:bCs/>
        </w:rPr>
        <w:t xml:space="preserve"> advantages of</w:t>
      </w:r>
      <w:r>
        <w:rPr>
          <w:rFonts w:ascii="Times New Roman" w:eastAsia="Times New Roman" w:hAnsi="Times New Roman"/>
          <w:bCs/>
        </w:rPr>
        <w:t xml:space="preserve"> the</w:t>
      </w:r>
      <w:r w:rsidRPr="00F729FF">
        <w:rPr>
          <w:rFonts w:ascii="Times New Roman" w:eastAsia="Times New Roman" w:hAnsi="Times New Roman"/>
          <w:bCs/>
        </w:rPr>
        <w:t xml:space="preserve"> </w:t>
      </w:r>
      <w:r>
        <w:rPr>
          <w:rFonts w:ascii="Times New Roman" w:eastAsia="Times New Roman" w:hAnsi="Times New Roman"/>
          <w:bCs/>
        </w:rPr>
        <w:t xml:space="preserve">three materials are small lattice constant mismatch and </w:t>
      </w:r>
      <w:r w:rsidRPr="00F729FF">
        <w:rPr>
          <w:rFonts w:ascii="Times New Roman" w:eastAsia="Times New Roman" w:hAnsi="Times New Roman"/>
          <w:bCs/>
        </w:rPr>
        <w:t>similar growth windows.</w:t>
      </w:r>
      <w:r>
        <w:rPr>
          <w:rFonts w:ascii="Times New Roman" w:eastAsia="Times New Roman" w:hAnsi="Times New Roman"/>
          <w:bCs/>
        </w:rPr>
        <w:t xml:space="preserve"> Specifically, t</w:t>
      </w:r>
      <w:r w:rsidRPr="00F729FF">
        <w:rPr>
          <w:rFonts w:ascii="Times New Roman" w:eastAsia="Times New Roman" w:hAnsi="Times New Roman"/>
          <w:bCs/>
        </w:rPr>
        <w:t>he lattice constants are</w:t>
      </w:r>
      <w:r>
        <w:rPr>
          <w:rFonts w:ascii="Times New Roman" w:eastAsia="Times New Roman" w:hAnsi="Times New Roman"/>
          <w:bCs/>
        </w:rPr>
        <w:t xml:space="preserve"> respectively</w:t>
      </w:r>
      <w:r w:rsidRPr="00F729FF">
        <w:rPr>
          <w:rFonts w:ascii="Times New Roman" w:eastAsia="Times New Roman" w:hAnsi="Times New Roman"/>
          <w:bCs/>
        </w:rPr>
        <w:t xml:space="preserve"> 6.0584, 6.0959 and 6.1355 Å for InAs</w:t>
      </w:r>
      <w:r w:rsidRPr="00F729FF">
        <w:rPr>
          <w:rFonts w:ascii="Times New Roman" w:hAnsi="Times New Roman"/>
          <w:bCs/>
        </w:rPr>
        <w:t>, GaSb and AlSb.</w:t>
      </w:r>
      <w:r w:rsidRPr="00F729FF">
        <w:rPr>
          <w:rFonts w:ascii="Times New Roman" w:hAnsi="Times New Roman"/>
          <w:noProof/>
        </w:rPr>
        <w:t xml:space="preserve"> </w:t>
      </w:r>
      <w:r w:rsidRPr="00F729FF">
        <w:rPr>
          <w:rFonts w:ascii="Times New Roman" w:hAnsi="Times New Roman" w:hint="eastAsia"/>
          <w:noProof/>
        </w:rPr>
        <w:t>Thus</w:t>
      </w:r>
      <w:r w:rsidRPr="00F729FF">
        <w:rPr>
          <w:rFonts w:ascii="Times New Roman" w:hAnsi="Times New Roman"/>
          <w:noProof/>
        </w:rPr>
        <w:t>, these binary materi</w:t>
      </w:r>
      <w:r w:rsidR="003751AE">
        <w:rPr>
          <w:rFonts w:ascii="Times New Roman" w:hAnsi="Times New Roman"/>
          <w:noProof/>
        </w:rPr>
        <w:t>als</w:t>
      </w:r>
      <w:r w:rsidRPr="00F729FF">
        <w:rPr>
          <w:rFonts w:ascii="Times New Roman" w:hAnsi="Times New Roman"/>
          <w:noProof/>
        </w:rPr>
        <w:t xml:space="preserve"> can be incorperated together to the same heterostrucutre with low den</w:t>
      </w:r>
      <w:r>
        <w:rPr>
          <w:rFonts w:ascii="Times New Roman" w:hAnsi="Times New Roman"/>
          <w:noProof/>
        </w:rPr>
        <w:t>s</w:t>
      </w:r>
      <w:r w:rsidRPr="00F729FF">
        <w:rPr>
          <w:rFonts w:ascii="Times New Roman" w:hAnsi="Times New Roman"/>
          <w:noProof/>
        </w:rPr>
        <w:t>it</w:t>
      </w:r>
      <w:r>
        <w:rPr>
          <w:rFonts w:ascii="Times New Roman" w:hAnsi="Times New Roman"/>
          <w:noProof/>
        </w:rPr>
        <w:t>ies of</w:t>
      </w:r>
      <w:r w:rsidRPr="00F729FF">
        <w:rPr>
          <w:rFonts w:ascii="Times New Roman" w:hAnsi="Times New Roman"/>
          <w:noProof/>
        </w:rPr>
        <w:t xml:space="preserve"> </w:t>
      </w:r>
      <w:r>
        <w:rPr>
          <w:rFonts w:ascii="Times New Roman" w:hAnsi="Times New Roman"/>
          <w:noProof/>
        </w:rPr>
        <w:t xml:space="preserve">defets </w:t>
      </w:r>
      <w:r w:rsidRPr="00F729FF">
        <w:rPr>
          <w:rFonts w:ascii="Times New Roman" w:hAnsi="Times New Roman"/>
          <w:noProof/>
        </w:rPr>
        <w:t>and dislocations.</w:t>
      </w:r>
      <w:r>
        <w:rPr>
          <w:rFonts w:ascii="Times New Roman" w:hAnsi="Times New Roman"/>
          <w:noProof/>
        </w:rPr>
        <w:t xml:space="preserve"> </w:t>
      </w:r>
      <w:r w:rsidRPr="00F729FF">
        <w:rPr>
          <w:rFonts w:ascii="Times New Roman" w:hAnsi="Times New Roman"/>
          <w:noProof/>
        </w:rPr>
        <w:t>The bandgap</w:t>
      </w:r>
      <w:r>
        <w:rPr>
          <w:rFonts w:ascii="Times New Roman" w:hAnsi="Times New Roman"/>
          <w:noProof/>
        </w:rPr>
        <w:t>s</w:t>
      </w:r>
      <w:r w:rsidRPr="00F729FF">
        <w:rPr>
          <w:rFonts w:ascii="Times New Roman" w:hAnsi="Times New Roman"/>
          <w:noProof/>
        </w:rPr>
        <w:t xml:space="preserve"> of </w:t>
      </w:r>
      <w:r>
        <w:rPr>
          <w:rFonts w:ascii="Times New Roman" w:hAnsi="Times New Roman"/>
          <w:noProof/>
        </w:rPr>
        <w:t>them</w:t>
      </w:r>
      <w:r w:rsidRPr="00F729FF">
        <w:rPr>
          <w:rFonts w:ascii="Times New Roman" w:hAnsi="Times New Roman"/>
          <w:noProof/>
        </w:rPr>
        <w:t xml:space="preserve"> and </w:t>
      </w:r>
      <w:r>
        <w:rPr>
          <w:rFonts w:ascii="Times New Roman" w:hAnsi="Times New Roman"/>
          <w:noProof/>
        </w:rPr>
        <w:t xml:space="preserve">the </w:t>
      </w:r>
      <w:r w:rsidRPr="00F729FF">
        <w:rPr>
          <w:rFonts w:ascii="Times New Roman" w:hAnsi="Times New Roman"/>
          <w:noProof/>
        </w:rPr>
        <w:t xml:space="preserve">related alloys </w:t>
      </w:r>
      <w:r>
        <w:rPr>
          <w:rFonts w:ascii="Times New Roman" w:hAnsi="Times New Roman"/>
          <w:noProof/>
        </w:rPr>
        <w:t>are</w:t>
      </w:r>
      <w:r w:rsidRPr="00F729FF">
        <w:rPr>
          <w:rFonts w:ascii="Times New Roman" w:hAnsi="Times New Roman"/>
          <w:noProof/>
        </w:rPr>
        <w:t xml:space="preserve"> between 0.41 eV </w:t>
      </w:r>
      <w:r>
        <w:rPr>
          <w:rFonts w:ascii="Times New Roman" w:hAnsi="Times New Roman"/>
          <w:noProof/>
        </w:rPr>
        <w:t>(</w:t>
      </w:r>
      <w:r w:rsidRPr="00F729FF">
        <w:rPr>
          <w:rFonts w:ascii="Times New Roman" w:hAnsi="Times New Roman"/>
          <w:noProof/>
        </w:rPr>
        <w:t>for InAs</w:t>
      </w:r>
      <w:r>
        <w:rPr>
          <w:rFonts w:ascii="Times New Roman" w:hAnsi="Times New Roman"/>
          <w:noProof/>
        </w:rPr>
        <w:t>)</w:t>
      </w:r>
      <w:r w:rsidRPr="00F729FF">
        <w:rPr>
          <w:rFonts w:ascii="Times New Roman" w:hAnsi="Times New Roman"/>
          <w:noProof/>
        </w:rPr>
        <w:t xml:space="preserve"> and 1.70 eV </w:t>
      </w:r>
      <w:r>
        <w:rPr>
          <w:rFonts w:ascii="Times New Roman" w:hAnsi="Times New Roman"/>
          <w:noProof/>
        </w:rPr>
        <w:t>(</w:t>
      </w:r>
      <w:r w:rsidRPr="00F729FF">
        <w:rPr>
          <w:rFonts w:ascii="Times New Roman" w:hAnsi="Times New Roman"/>
          <w:noProof/>
        </w:rPr>
        <w:t>for AlSb</w:t>
      </w:r>
      <w:r>
        <w:rPr>
          <w:rFonts w:ascii="Times New Roman" w:hAnsi="Times New Roman"/>
          <w:noProof/>
        </w:rPr>
        <w:t>)</w:t>
      </w:r>
      <w:r w:rsidRPr="00F729FF">
        <w:rPr>
          <w:rFonts w:ascii="Times New Roman" w:hAnsi="Times New Roman"/>
          <w:noProof/>
        </w:rPr>
        <w:t xml:space="preserve"> as shwon in Figure 2-1(b). This ban</w:t>
      </w:r>
      <w:r>
        <w:rPr>
          <w:rFonts w:ascii="Times New Roman" w:hAnsi="Times New Roman"/>
          <w:noProof/>
        </w:rPr>
        <w:t>d</w:t>
      </w:r>
      <w:r w:rsidRPr="00F729FF">
        <w:rPr>
          <w:rFonts w:ascii="Times New Roman" w:hAnsi="Times New Roman"/>
          <w:noProof/>
        </w:rPr>
        <w:t xml:space="preserve">gap range is of great interst for </w:t>
      </w:r>
      <w:r>
        <w:rPr>
          <w:rFonts w:ascii="Times New Roman" w:hAnsi="Times New Roman"/>
          <w:noProof/>
        </w:rPr>
        <w:t>the design</w:t>
      </w:r>
      <w:r w:rsidRPr="00F729FF">
        <w:rPr>
          <w:rFonts w:ascii="Times New Roman" w:hAnsi="Times New Roman"/>
          <w:noProof/>
        </w:rPr>
        <w:t xml:space="preserve"> of optoeelctronic devices in the SWIR and MWIR spectr</w:t>
      </w:r>
      <w:r>
        <w:rPr>
          <w:rFonts w:ascii="Times New Roman" w:hAnsi="Times New Roman"/>
          <w:noProof/>
        </w:rPr>
        <w:t>al</w:t>
      </w:r>
      <w:r w:rsidRPr="00F729FF">
        <w:rPr>
          <w:rFonts w:ascii="Times New Roman" w:hAnsi="Times New Roman"/>
          <w:noProof/>
        </w:rPr>
        <w:t xml:space="preserve"> </w:t>
      </w:r>
      <w:r>
        <w:rPr>
          <w:rFonts w:ascii="Times New Roman" w:hAnsi="Times New Roman"/>
          <w:noProof/>
        </w:rPr>
        <w:t>regimes</w:t>
      </w:r>
      <w:r w:rsidRPr="00F729FF">
        <w:rPr>
          <w:rFonts w:ascii="Times New Roman" w:hAnsi="Times New Roman"/>
          <w:noProof/>
        </w:rPr>
        <w:t xml:space="preserve">. </w:t>
      </w:r>
    </w:p>
    <w:p w14:paraId="3231ED7D" w14:textId="77777777" w:rsidR="000E3597" w:rsidRDefault="00312252" w:rsidP="000E3597">
      <w:pPr>
        <w:keepNext/>
        <w:widowControl w:val="0"/>
        <w:spacing w:after="120" w:line="240" w:lineRule="auto"/>
        <w:jc w:val="center"/>
      </w:pPr>
      <w:r w:rsidRPr="00F729FF">
        <w:rPr>
          <w:noProof/>
        </w:rPr>
        <w:drawing>
          <wp:inline distT="0" distB="0" distL="0" distR="0" wp14:anchorId="42840E8C" wp14:editId="5F2EF0FE">
            <wp:extent cx="2853541" cy="2169994"/>
            <wp:effectExtent l="0" t="0" r="4445" b="1905"/>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917785" cy="2218849"/>
                    </a:xfrm>
                    <a:prstGeom prst="rect">
                      <a:avLst/>
                    </a:prstGeom>
                    <a:noFill/>
                    <a:ln>
                      <a:noFill/>
                    </a:ln>
                  </pic:spPr>
                </pic:pic>
              </a:graphicData>
            </a:graphic>
          </wp:inline>
        </w:drawing>
      </w:r>
      <w:r w:rsidRPr="00F729FF">
        <w:rPr>
          <w:rFonts w:ascii="Times New Roman" w:hAnsi="Times New Roman"/>
        </w:rPr>
        <w:t xml:space="preserve">           </w:t>
      </w:r>
      <w:r w:rsidRPr="00F729FF">
        <w:rPr>
          <w:noProof/>
        </w:rPr>
        <w:drawing>
          <wp:inline distT="0" distB="0" distL="0" distR="0" wp14:anchorId="26E01BD6" wp14:editId="7E98B93B">
            <wp:extent cx="1678674" cy="21367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716046" cy="2184346"/>
                    </a:xfrm>
                    <a:prstGeom prst="rect">
                      <a:avLst/>
                    </a:prstGeom>
                    <a:noFill/>
                    <a:ln>
                      <a:noFill/>
                    </a:ln>
                  </pic:spPr>
                </pic:pic>
              </a:graphicData>
            </a:graphic>
          </wp:inline>
        </w:drawing>
      </w:r>
    </w:p>
    <w:p w14:paraId="3824B182" w14:textId="13C4B84C" w:rsidR="00312252" w:rsidRPr="000E3597" w:rsidRDefault="000E3597" w:rsidP="000E3597">
      <w:pPr>
        <w:pStyle w:val="Caption"/>
        <w:spacing w:after="360"/>
        <w:jc w:val="both"/>
        <w:rPr>
          <w:rFonts w:ascii="Times New Roman" w:hAnsi="Times New Roman"/>
        </w:rPr>
      </w:pPr>
      <w:bookmarkStart w:id="64" w:name="_Toc39661033"/>
      <w:r w:rsidRPr="000E3597">
        <w:t xml:space="preserve">Figure </w:t>
      </w:r>
      <w:r w:rsidR="00CE52C4">
        <w:fldChar w:fldCharType="begin"/>
      </w:r>
      <w:r w:rsidR="00CE52C4">
        <w:instrText xml:space="preserve"> STYLEREF 1 \s </w:instrText>
      </w:r>
      <w:r w:rsidR="00CE52C4">
        <w:fldChar w:fldCharType="separate"/>
      </w:r>
      <w:r w:rsidR="00CE52C4">
        <w:rPr>
          <w:noProof/>
        </w:rPr>
        <w:t>2</w:t>
      </w:r>
      <w:r w:rsidR="00CE52C4">
        <w:rPr>
          <w:noProof/>
        </w:rPr>
        <w:fldChar w:fldCharType="end"/>
      </w:r>
      <w:r w:rsidR="004D72CC">
        <w:noBreakHyphen/>
      </w:r>
      <w:r w:rsidR="00CE52C4">
        <w:fldChar w:fldCharType="begin"/>
      </w:r>
      <w:r w:rsidR="00CE52C4">
        <w:instrText xml:space="preserve"> SEQ Figure \* ARABIC \s 1 </w:instrText>
      </w:r>
      <w:r w:rsidR="00CE52C4">
        <w:fldChar w:fldCharType="separate"/>
      </w:r>
      <w:r w:rsidR="00CE52C4">
        <w:rPr>
          <w:noProof/>
        </w:rPr>
        <w:t>1</w:t>
      </w:r>
      <w:r w:rsidR="00CE52C4">
        <w:rPr>
          <w:noProof/>
        </w:rPr>
        <w:fldChar w:fldCharType="end"/>
      </w:r>
      <w:r w:rsidRPr="000E3597">
        <w:t xml:space="preserve">: </w:t>
      </w:r>
      <w:r w:rsidR="00312252" w:rsidRPr="000E3597">
        <w:rPr>
          <w:rFonts w:ascii="Times New Roman" w:hAnsi="Times New Roman"/>
        </w:rPr>
        <w:t xml:space="preserve">(a) Bandgap, lattice constant and (b) band alignment of the 6.1 </w:t>
      </w:r>
      <w:r w:rsidR="00312252" w:rsidRPr="000E3597">
        <w:rPr>
          <w:rFonts w:ascii="Times New Roman" w:eastAsia="Times New Roman" w:hAnsi="Times New Roman"/>
        </w:rPr>
        <w:t>Å semiconductor materials.</w:t>
      </w:r>
      <w:bookmarkEnd w:id="64"/>
    </w:p>
    <w:p w14:paraId="72BA977F" w14:textId="0ED305F0" w:rsidR="00312252" w:rsidRPr="00F729FF" w:rsidRDefault="00312252" w:rsidP="004B165F">
      <w:pPr>
        <w:widowControl w:val="0"/>
        <w:spacing w:after="480"/>
        <w:ind w:firstLine="720"/>
        <w:jc w:val="both"/>
        <w:rPr>
          <w:rFonts w:ascii="Times New Roman" w:hAnsi="Times New Roman"/>
        </w:rPr>
      </w:pPr>
      <w:r w:rsidRPr="00F729FF">
        <w:rPr>
          <w:rFonts w:ascii="Times New Roman" w:eastAsia="Times New Roman" w:hAnsi="Times New Roman"/>
          <w:bCs/>
        </w:rPr>
        <w:t xml:space="preserve">The operations of IC devices are possible due to the unique </w:t>
      </w:r>
      <w:r>
        <w:rPr>
          <w:rFonts w:ascii="Times New Roman" w:eastAsia="Times New Roman" w:hAnsi="Times New Roman"/>
          <w:bCs/>
        </w:rPr>
        <w:t xml:space="preserve">properties of </w:t>
      </w:r>
      <w:r w:rsidRPr="00F729FF">
        <w:rPr>
          <w:rFonts w:ascii="Times New Roman" w:eastAsia="Times New Roman" w:hAnsi="Times New Roman"/>
          <w:bCs/>
        </w:rPr>
        <w:t>the</w:t>
      </w:r>
      <w:r>
        <w:rPr>
          <w:rFonts w:ascii="Times New Roman" w:eastAsia="Times New Roman" w:hAnsi="Times New Roman"/>
          <w:bCs/>
        </w:rPr>
        <w:t xml:space="preserve"> </w:t>
      </w:r>
      <w:r w:rsidRPr="00F729FF">
        <w:rPr>
          <w:rFonts w:ascii="Times New Roman" w:hAnsi="Times New Roman"/>
        </w:rPr>
        <w:t xml:space="preserve">6.1 </w:t>
      </w:r>
      <w:r w:rsidRPr="00F729FF">
        <w:rPr>
          <w:rFonts w:ascii="Times New Roman" w:eastAsia="Times New Roman" w:hAnsi="Times New Roman"/>
          <w:bCs/>
        </w:rPr>
        <w:t xml:space="preserve">Å materials. One of the key properties is the type-II broken-gap alignment between InAs and </w:t>
      </w:r>
      <w:r w:rsidRPr="00F729FF">
        <w:rPr>
          <w:rFonts w:ascii="Times New Roman" w:eastAsia="Times New Roman" w:hAnsi="Times New Roman"/>
          <w:bCs/>
        </w:rPr>
        <w:lastRenderedPageBreak/>
        <w:t xml:space="preserve">GaSb. As </w:t>
      </w:r>
      <w:r>
        <w:rPr>
          <w:rFonts w:ascii="Times New Roman" w:eastAsia="Times New Roman" w:hAnsi="Times New Roman"/>
          <w:bCs/>
        </w:rPr>
        <w:t>shown</w:t>
      </w:r>
      <w:r w:rsidRPr="00F729FF">
        <w:rPr>
          <w:rFonts w:ascii="Times New Roman" w:eastAsia="Times New Roman" w:hAnsi="Times New Roman"/>
          <w:bCs/>
        </w:rPr>
        <w:t xml:space="preserve"> in Figure 2-</w:t>
      </w:r>
      <w:r>
        <w:rPr>
          <w:rFonts w:ascii="Times New Roman" w:eastAsia="Times New Roman" w:hAnsi="Times New Roman"/>
          <w:bCs/>
        </w:rPr>
        <w:t>1</w:t>
      </w:r>
      <w:r w:rsidRPr="00F729FF">
        <w:rPr>
          <w:rFonts w:ascii="Times New Roman" w:eastAsia="Times New Roman" w:hAnsi="Times New Roman"/>
          <w:bCs/>
        </w:rPr>
        <w:t xml:space="preserve">(b), the conduction band edge of InAs is about 150 meV lower than the valence band edge of GaSb. The benefits of this type of misaligned structure are twofold. </w:t>
      </w:r>
      <w:r w:rsidRPr="00F729FF">
        <w:rPr>
          <w:rFonts w:ascii="Times New Roman" w:hAnsi="Times New Roman"/>
        </w:rPr>
        <w:t xml:space="preserve">It </w:t>
      </w:r>
      <w:r>
        <w:rPr>
          <w:rFonts w:ascii="Times New Roman" w:hAnsi="Times New Roman"/>
        </w:rPr>
        <w:t>enables</w:t>
      </w:r>
      <w:r w:rsidRPr="00F729FF">
        <w:rPr>
          <w:rFonts w:ascii="Times New Roman" w:hAnsi="Times New Roman"/>
        </w:rPr>
        <w:t xml:space="preserve"> smooth transit</w:t>
      </w:r>
      <w:r>
        <w:rPr>
          <w:rFonts w:ascii="Times New Roman" w:hAnsi="Times New Roman"/>
        </w:rPr>
        <w:t xml:space="preserve">ion of electrons </w:t>
      </w:r>
      <w:r w:rsidRPr="00F729FF">
        <w:rPr>
          <w:rFonts w:ascii="Times New Roman" w:hAnsi="Times New Roman"/>
        </w:rPr>
        <w:t>from valence band in GaSb layer to conduction band in InAs layer without energy loss</w:t>
      </w:r>
      <w:r>
        <w:rPr>
          <w:rFonts w:ascii="Times New Roman" w:hAnsi="Times New Roman"/>
        </w:rPr>
        <w:t xml:space="preserve"> [101-102]</w:t>
      </w:r>
      <w:r w:rsidRPr="00F729FF">
        <w:rPr>
          <w:rFonts w:ascii="Times New Roman" w:hAnsi="Times New Roman"/>
        </w:rPr>
        <w:t>.</w:t>
      </w:r>
      <w:r>
        <w:rPr>
          <w:rFonts w:ascii="Times New Roman" w:hAnsi="Times New Roman"/>
        </w:rPr>
        <w:t xml:space="preserve"> </w:t>
      </w:r>
      <w:r w:rsidRPr="00F729FF">
        <w:rPr>
          <w:rFonts w:ascii="Times New Roman" w:hAnsi="Times New Roman"/>
        </w:rPr>
        <w:t>Also,</w:t>
      </w:r>
      <w:r>
        <w:rPr>
          <w:rFonts w:ascii="Times New Roman" w:hAnsi="Times New Roman"/>
        </w:rPr>
        <w:t xml:space="preserve"> due to this </w:t>
      </w:r>
      <w:r w:rsidRPr="00E879EF">
        <w:rPr>
          <w:rFonts w:ascii="Times New Roman" w:hAnsi="Times New Roman"/>
        </w:rPr>
        <w:t>alignment</w:t>
      </w:r>
      <w:r>
        <w:rPr>
          <w:rFonts w:ascii="Times New Roman" w:hAnsi="Times New Roman"/>
        </w:rPr>
        <w:t>,</w:t>
      </w:r>
      <w:r w:rsidRPr="00F729FF">
        <w:rPr>
          <w:rFonts w:ascii="Times New Roman" w:hAnsi="Times New Roman"/>
        </w:rPr>
        <w:t xml:space="preserve"> </w:t>
      </w:r>
      <w:r w:rsidRPr="00A01B6F">
        <w:rPr>
          <w:rFonts w:ascii="Times New Roman" w:hAnsi="Times New Roman"/>
        </w:rPr>
        <w:t xml:space="preserve">the </w:t>
      </w:r>
      <w:r w:rsidRPr="00F729FF">
        <w:rPr>
          <w:rFonts w:ascii="Times New Roman" w:hAnsi="Times New Roman"/>
        </w:rPr>
        <w:t>InAs/GaSb</w:t>
      </w:r>
      <w:r>
        <w:rPr>
          <w:rFonts w:ascii="Times New Roman" w:hAnsi="Times New Roman"/>
        </w:rPr>
        <w:t xml:space="preserve"> type-II</w:t>
      </w:r>
      <w:r w:rsidRPr="00F729FF">
        <w:rPr>
          <w:rFonts w:ascii="Times New Roman" w:hAnsi="Times New Roman"/>
        </w:rPr>
        <w:t xml:space="preserve"> SLs</w:t>
      </w:r>
      <w:r>
        <w:rPr>
          <w:rFonts w:ascii="Times New Roman" w:hAnsi="Times New Roman"/>
        </w:rPr>
        <w:t xml:space="preserve"> (T2SLs)</w:t>
      </w:r>
      <w:r w:rsidRPr="00F729FF">
        <w:rPr>
          <w:rFonts w:ascii="Times New Roman" w:hAnsi="Times New Roman"/>
        </w:rPr>
        <w:t xml:space="preserve"> have</w:t>
      </w:r>
      <w:r>
        <w:rPr>
          <w:rFonts w:ascii="Times New Roman" w:hAnsi="Times New Roman"/>
        </w:rPr>
        <w:t xml:space="preserve"> very</w:t>
      </w:r>
      <w:r w:rsidRPr="00F729FF">
        <w:rPr>
          <w:rFonts w:ascii="Times New Roman" w:hAnsi="Times New Roman"/>
        </w:rPr>
        <w:t xml:space="preserve"> flexible engineering capabilit</w:t>
      </w:r>
      <w:r>
        <w:rPr>
          <w:rFonts w:ascii="Times New Roman" w:hAnsi="Times New Roman"/>
        </w:rPr>
        <w:t xml:space="preserve">y [103-106] and can cover </w:t>
      </w:r>
      <w:r w:rsidRPr="00F729FF">
        <w:rPr>
          <w:rFonts w:ascii="Times New Roman" w:hAnsi="Times New Roman"/>
        </w:rPr>
        <w:t xml:space="preserve">a wide range of infrared </w:t>
      </w:r>
      <w:r>
        <w:rPr>
          <w:rFonts w:ascii="Times New Roman" w:hAnsi="Times New Roman"/>
        </w:rPr>
        <w:t>spectra</w:t>
      </w:r>
      <w:r w:rsidRPr="00F729FF">
        <w:rPr>
          <w:rFonts w:ascii="Times New Roman" w:hAnsi="Times New Roman"/>
        </w:rPr>
        <w:t xml:space="preserve"> from SWIR to VLWIR</w:t>
      </w:r>
      <w:r>
        <w:rPr>
          <w:rFonts w:ascii="Times New Roman" w:hAnsi="Times New Roman"/>
        </w:rPr>
        <w:t>. On the other hand</w:t>
      </w:r>
      <w:r w:rsidRPr="00F729FF">
        <w:rPr>
          <w:rFonts w:ascii="Times New Roman" w:hAnsi="Times New Roman"/>
        </w:rPr>
        <w:t>, the InAs/</w:t>
      </w:r>
      <w:r w:rsidRPr="00F729FF">
        <w:rPr>
          <w:rFonts w:ascii="Times New Roman" w:hAnsi="Times New Roman" w:hint="eastAsia"/>
        </w:rPr>
        <w:t>AlSb</w:t>
      </w:r>
      <w:r w:rsidRPr="00F729FF">
        <w:rPr>
          <w:rFonts w:ascii="Times New Roman" w:hAnsi="Times New Roman"/>
        </w:rPr>
        <w:t xml:space="preserve"> interface forms a type-II staggered alignment where the conduction band edge of InAs is slightly above the valence band edge of AlSb. This staggered alignment, tougher with the wide bandgap of AlSb, </w:t>
      </w:r>
      <w:r>
        <w:rPr>
          <w:rFonts w:ascii="Times New Roman" w:hAnsi="Times New Roman"/>
        </w:rPr>
        <w:t xml:space="preserve">results in </w:t>
      </w:r>
      <w:r w:rsidRPr="00F729FF">
        <w:rPr>
          <w:rFonts w:ascii="Times New Roman" w:hAnsi="Times New Roman"/>
        </w:rPr>
        <w:t>a</w:t>
      </w:r>
      <w:r>
        <w:rPr>
          <w:rFonts w:ascii="Times New Roman" w:hAnsi="Times New Roman"/>
        </w:rPr>
        <w:t xml:space="preserve">n extremely large </w:t>
      </w:r>
      <w:r w:rsidRPr="00F729FF">
        <w:rPr>
          <w:rFonts w:ascii="Times New Roman" w:hAnsi="Times New Roman"/>
        </w:rPr>
        <w:t>conduction bandgap offset of nearly 1.45 eV. This enables the realization</w:t>
      </w:r>
      <w:r>
        <w:rPr>
          <w:rFonts w:ascii="Times New Roman" w:hAnsi="Times New Roman"/>
        </w:rPr>
        <w:t>s</w:t>
      </w:r>
      <w:r w:rsidRPr="00F729FF">
        <w:rPr>
          <w:rFonts w:ascii="Times New Roman" w:hAnsi="Times New Roman"/>
        </w:rPr>
        <w:t xml:space="preserve"> of very deep quantum wells and very large tunneling barriers. </w:t>
      </w:r>
      <w:r>
        <w:rPr>
          <w:rFonts w:ascii="Times New Roman" w:hAnsi="Times New Roman"/>
        </w:rPr>
        <w:t>Because of this feature,</w:t>
      </w:r>
      <w:r w:rsidRPr="00F729FF">
        <w:rPr>
          <w:rFonts w:ascii="Times New Roman" w:hAnsi="Times New Roman"/>
        </w:rPr>
        <w:t xml:space="preserve"> InAs</w:t>
      </w:r>
      <w:r w:rsidRPr="00F729FF">
        <w:rPr>
          <w:rFonts w:ascii="Times New Roman" w:hAnsi="Times New Roman" w:hint="eastAsia"/>
        </w:rPr>
        <w:t>/</w:t>
      </w:r>
      <w:r w:rsidRPr="00F729FF">
        <w:rPr>
          <w:rFonts w:ascii="Times New Roman" w:hAnsi="Times New Roman"/>
        </w:rPr>
        <w:t xml:space="preserve">AlSb heterostructure </w:t>
      </w:r>
      <w:r w:rsidRPr="00F55DC5">
        <w:rPr>
          <w:rFonts w:ascii="Times New Roman" w:hAnsi="Times New Roman"/>
        </w:rPr>
        <w:t xml:space="preserve">has been </w:t>
      </w:r>
      <w:r>
        <w:rPr>
          <w:rFonts w:ascii="Times New Roman" w:hAnsi="Times New Roman" w:hint="eastAsia"/>
        </w:rPr>
        <w:t>frequently</w:t>
      </w:r>
      <w:r w:rsidRPr="00F55DC5">
        <w:rPr>
          <w:rFonts w:ascii="Times New Roman" w:hAnsi="Times New Roman"/>
        </w:rPr>
        <w:t xml:space="preserve"> used in resonant interband tunneling diodes (RITDs) [</w:t>
      </w:r>
      <w:r>
        <w:rPr>
          <w:rFonts w:ascii="Times New Roman" w:hAnsi="Times New Roman"/>
        </w:rPr>
        <w:t>107-108</w:t>
      </w:r>
      <w:r w:rsidRPr="00F55DC5">
        <w:rPr>
          <w:rFonts w:ascii="Times New Roman" w:hAnsi="Times New Roman"/>
        </w:rPr>
        <w:t xml:space="preserve">] and </w:t>
      </w:r>
      <w:r>
        <w:rPr>
          <w:rFonts w:ascii="Times New Roman" w:hAnsi="Times New Roman"/>
        </w:rPr>
        <w:t xml:space="preserve">short-wavelength </w:t>
      </w:r>
      <w:r w:rsidRPr="00F55DC5">
        <w:rPr>
          <w:rFonts w:ascii="Times New Roman" w:hAnsi="Times New Roman"/>
        </w:rPr>
        <w:t>QCLs [</w:t>
      </w:r>
      <w:r>
        <w:rPr>
          <w:rFonts w:ascii="Times New Roman" w:hAnsi="Times New Roman"/>
        </w:rPr>
        <w:t>109-110</w:t>
      </w:r>
      <w:r w:rsidRPr="00F55DC5">
        <w:rPr>
          <w:rFonts w:ascii="Times New Roman" w:hAnsi="Times New Roman"/>
        </w:rPr>
        <w:t>].</w:t>
      </w:r>
      <w:r w:rsidRPr="00F729FF">
        <w:rPr>
          <w:rFonts w:ascii="Times New Roman" w:hAnsi="Times New Roman"/>
        </w:rPr>
        <w:t xml:space="preserve"> </w:t>
      </w:r>
    </w:p>
    <w:p w14:paraId="7B52EA14" w14:textId="4DEA5D5D" w:rsidR="00312252" w:rsidRPr="00F46B33" w:rsidRDefault="00312252" w:rsidP="004B165F">
      <w:pPr>
        <w:pStyle w:val="Heading2"/>
      </w:pPr>
      <w:bookmarkStart w:id="65" w:name="_Toc35871024"/>
      <w:r w:rsidRPr="00F46B33">
        <w:t>Interband cascade lasers-the historic origin</w:t>
      </w:r>
      <w:bookmarkEnd w:id="65"/>
    </w:p>
    <w:p w14:paraId="36EB06B7" w14:textId="0BC5B8BE" w:rsidR="00312252" w:rsidRPr="00F46B33" w:rsidRDefault="00312252" w:rsidP="00867166">
      <w:pPr>
        <w:pStyle w:val="Heading3"/>
      </w:pPr>
      <w:bookmarkStart w:id="66" w:name="_Toc35871025"/>
      <w:r w:rsidRPr="00F46B33">
        <w:t xml:space="preserve">History and </w:t>
      </w:r>
      <w:r>
        <w:t>o</w:t>
      </w:r>
      <w:r w:rsidRPr="00F46B33">
        <w:t xml:space="preserve">peration </w:t>
      </w:r>
      <w:r>
        <w:t>p</w:t>
      </w:r>
      <w:r w:rsidRPr="00F46B33">
        <w:t>rinciple</w:t>
      </w:r>
      <w:bookmarkEnd w:id="66"/>
    </w:p>
    <w:p w14:paraId="716D6149" w14:textId="7936F9DE" w:rsidR="00312252" w:rsidRPr="00F729FF" w:rsidRDefault="00312252" w:rsidP="00312252">
      <w:pPr>
        <w:widowControl w:val="0"/>
        <w:ind w:firstLine="720"/>
        <w:jc w:val="both"/>
        <w:rPr>
          <w:rFonts w:ascii="Times New Roman" w:hAnsi="Times New Roman"/>
        </w:rPr>
      </w:pPr>
      <w:r>
        <w:rPr>
          <w:rFonts w:ascii="Times New Roman" w:hAnsi="Times New Roman"/>
        </w:rPr>
        <w:t>Both ICIPs</w:t>
      </w:r>
      <w:r w:rsidRPr="00F729FF">
        <w:rPr>
          <w:rFonts w:ascii="Times New Roman" w:hAnsi="Times New Roman"/>
        </w:rPr>
        <w:t xml:space="preserve"> and ICTPV cells </w:t>
      </w:r>
      <w:r>
        <w:rPr>
          <w:rFonts w:ascii="Times New Roman" w:hAnsi="Times New Roman"/>
        </w:rPr>
        <w:t>spring from</w:t>
      </w:r>
      <w:r w:rsidRPr="00F729FF">
        <w:rPr>
          <w:rFonts w:ascii="Times New Roman" w:hAnsi="Times New Roman"/>
        </w:rPr>
        <w:t xml:space="preserve"> </w:t>
      </w:r>
      <w:r>
        <w:rPr>
          <w:rFonts w:ascii="Times New Roman" w:hAnsi="Times New Roman"/>
        </w:rPr>
        <w:t xml:space="preserve">ICLs, so for better understanding of their evolutions </w:t>
      </w:r>
      <w:r w:rsidRPr="00F729FF">
        <w:rPr>
          <w:rFonts w:ascii="Times New Roman" w:hAnsi="Times New Roman"/>
        </w:rPr>
        <w:t xml:space="preserve">and operations, </w:t>
      </w:r>
      <w:r>
        <w:rPr>
          <w:rFonts w:ascii="Times New Roman" w:hAnsi="Times New Roman"/>
        </w:rPr>
        <w:t xml:space="preserve">first </w:t>
      </w:r>
      <w:r w:rsidRPr="00F729FF">
        <w:rPr>
          <w:rFonts w:ascii="Times New Roman" w:hAnsi="Times New Roman"/>
        </w:rPr>
        <w:t>a brief</w:t>
      </w:r>
      <w:r>
        <w:rPr>
          <w:rFonts w:ascii="Times New Roman" w:hAnsi="Times New Roman"/>
        </w:rPr>
        <w:t xml:space="preserve"> re</w:t>
      </w:r>
      <w:r w:rsidRPr="00F729FF">
        <w:rPr>
          <w:rFonts w:ascii="Times New Roman" w:hAnsi="Times New Roman"/>
        </w:rPr>
        <w:t xml:space="preserve">view of ICL is </w:t>
      </w:r>
      <w:r>
        <w:rPr>
          <w:rFonts w:ascii="Times New Roman" w:hAnsi="Times New Roman"/>
        </w:rPr>
        <w:t xml:space="preserve">given before moving on to ICIPs and ICTPV cells. </w:t>
      </w:r>
      <w:r w:rsidRPr="00F729FF">
        <w:rPr>
          <w:rFonts w:ascii="Times New Roman" w:hAnsi="Times New Roman"/>
        </w:rPr>
        <w:t>The concept of ICL was originally proposed in 1994</w:t>
      </w:r>
      <w:r>
        <w:rPr>
          <w:rFonts w:ascii="Times New Roman" w:hAnsi="Times New Roman"/>
        </w:rPr>
        <w:t xml:space="preserve"> [98]</w:t>
      </w:r>
      <w:r w:rsidRPr="00F729FF">
        <w:rPr>
          <w:rFonts w:ascii="Times New Roman" w:hAnsi="Times New Roman"/>
        </w:rPr>
        <w:t xml:space="preserve">. The </w:t>
      </w:r>
      <w:r w:rsidR="00A536C2">
        <w:rPr>
          <w:rFonts w:ascii="Times New Roman" w:hAnsi="Times New Roman"/>
        </w:rPr>
        <w:t>main innovation</w:t>
      </w:r>
      <w:r w:rsidR="00A536C2" w:rsidRPr="00F729FF">
        <w:rPr>
          <w:rFonts w:ascii="Times New Roman" w:hAnsi="Times New Roman"/>
        </w:rPr>
        <w:t xml:space="preserve"> </w:t>
      </w:r>
      <w:r>
        <w:rPr>
          <w:rFonts w:ascii="Times New Roman" w:hAnsi="Times New Roman"/>
        </w:rPr>
        <w:t xml:space="preserve">behind the </w:t>
      </w:r>
      <w:r w:rsidR="00A536C2">
        <w:rPr>
          <w:rFonts w:ascii="Times New Roman" w:hAnsi="Times New Roman"/>
        </w:rPr>
        <w:t>concept</w:t>
      </w:r>
      <w:r w:rsidR="00A536C2" w:rsidRPr="00F729FF">
        <w:rPr>
          <w:rFonts w:ascii="Times New Roman" w:hAnsi="Times New Roman"/>
        </w:rPr>
        <w:t xml:space="preserve"> </w:t>
      </w:r>
      <w:r w:rsidRPr="00F729FF">
        <w:rPr>
          <w:rFonts w:ascii="Times New Roman" w:hAnsi="Times New Roman"/>
        </w:rPr>
        <w:t>is</w:t>
      </w:r>
      <w:r w:rsidR="00A536C2">
        <w:rPr>
          <w:rFonts w:ascii="Times New Roman" w:hAnsi="Times New Roman"/>
        </w:rPr>
        <w:t xml:space="preserve"> the capability</w:t>
      </w:r>
      <w:r w:rsidRPr="00F729FF">
        <w:rPr>
          <w:rFonts w:ascii="Times New Roman" w:hAnsi="Times New Roman"/>
        </w:rPr>
        <w:t xml:space="preserve"> to manipulate electron transport to form an </w:t>
      </w:r>
      <w:r w:rsidR="00A536C2" w:rsidRPr="00F729FF">
        <w:rPr>
          <w:rFonts w:ascii="Times New Roman" w:hAnsi="Times New Roman"/>
        </w:rPr>
        <w:t>in</w:t>
      </w:r>
      <w:r w:rsidR="00A536C2">
        <w:rPr>
          <w:rFonts w:ascii="Times New Roman" w:hAnsi="Times New Roman"/>
        </w:rPr>
        <w:t>terband</w:t>
      </w:r>
      <w:r w:rsidR="00A536C2" w:rsidRPr="00F729FF">
        <w:rPr>
          <w:rFonts w:ascii="Times New Roman" w:hAnsi="Times New Roman"/>
        </w:rPr>
        <w:t xml:space="preserve"> </w:t>
      </w:r>
      <w:r w:rsidRPr="00F729FF">
        <w:rPr>
          <w:rFonts w:ascii="Times New Roman" w:hAnsi="Times New Roman"/>
        </w:rPr>
        <w:t>cascade scheme</w:t>
      </w:r>
      <w:r>
        <w:rPr>
          <w:rFonts w:ascii="Times New Roman" w:hAnsi="Times New Roman"/>
        </w:rPr>
        <w:t xml:space="preserve">, </w:t>
      </w:r>
      <w:r w:rsidRPr="00F729FF">
        <w:rPr>
          <w:rFonts w:ascii="Times New Roman" w:hAnsi="Times New Roman"/>
        </w:rPr>
        <w:t xml:space="preserve">whereby a single </w:t>
      </w:r>
      <w:r w:rsidR="00A536C2">
        <w:rPr>
          <w:rFonts w:ascii="Times New Roman" w:hAnsi="Times New Roman"/>
        </w:rPr>
        <w:t>electron</w:t>
      </w:r>
      <w:r w:rsidR="00A536C2" w:rsidRPr="00F729FF">
        <w:rPr>
          <w:rFonts w:ascii="Times New Roman" w:hAnsi="Times New Roman"/>
        </w:rPr>
        <w:t xml:space="preserve"> </w:t>
      </w:r>
      <w:r w:rsidRPr="00F729FF">
        <w:rPr>
          <w:rFonts w:ascii="Times New Roman" w:hAnsi="Times New Roman"/>
        </w:rPr>
        <w:t>can generate multiple photons</w:t>
      </w:r>
      <w:r w:rsidR="00A536C2">
        <w:rPr>
          <w:rFonts w:ascii="Times New Roman" w:hAnsi="Times New Roman"/>
        </w:rPr>
        <w:t xml:space="preserve"> based on interband transitions</w:t>
      </w:r>
      <w:r>
        <w:rPr>
          <w:rFonts w:ascii="Times New Roman" w:hAnsi="Times New Roman"/>
        </w:rPr>
        <w:t>,</w:t>
      </w:r>
      <w:r w:rsidRPr="00F729FF">
        <w:rPr>
          <w:rFonts w:ascii="Times New Roman" w:hAnsi="Times New Roman"/>
        </w:rPr>
        <w:t xml:space="preserve"> as shown in Figure 2-2. </w:t>
      </w:r>
      <w:r>
        <w:rPr>
          <w:rFonts w:ascii="Times New Roman" w:hAnsi="Times New Roman"/>
        </w:rPr>
        <w:t>P</w:t>
      </w:r>
      <w:r>
        <w:rPr>
          <w:rFonts w:ascii="Times New Roman" w:hAnsi="Times New Roman" w:hint="eastAsia"/>
        </w:rPr>
        <w:t>rior</w:t>
      </w:r>
      <w:r>
        <w:rPr>
          <w:rFonts w:ascii="Times New Roman" w:hAnsi="Times New Roman"/>
        </w:rPr>
        <w:t xml:space="preserve"> </w:t>
      </w:r>
      <w:r>
        <w:rPr>
          <w:rFonts w:ascii="Times New Roman" w:hAnsi="Times New Roman" w:hint="eastAsia"/>
        </w:rPr>
        <w:t>to</w:t>
      </w:r>
      <w:r w:rsidRPr="00F729FF">
        <w:rPr>
          <w:rFonts w:ascii="Times New Roman" w:hAnsi="Times New Roman"/>
        </w:rPr>
        <w:t xml:space="preserve"> the proposal of ICL, another cascade laser</w:t>
      </w:r>
      <w:r>
        <w:rPr>
          <w:rFonts w:ascii="Times New Roman" w:hAnsi="Times New Roman"/>
        </w:rPr>
        <w:t>, i.e. QCL,</w:t>
      </w:r>
      <w:r w:rsidRPr="00F729FF">
        <w:rPr>
          <w:rFonts w:ascii="Times New Roman" w:hAnsi="Times New Roman"/>
        </w:rPr>
        <w:t xml:space="preserve"> based on intersubband transitions was demonstrated in the same </w:t>
      </w:r>
      <w:r w:rsidRPr="00F729FF">
        <w:rPr>
          <w:rFonts w:ascii="Times New Roman" w:hAnsi="Times New Roman"/>
        </w:rPr>
        <w:lastRenderedPageBreak/>
        <w:t>year</w:t>
      </w:r>
      <w:r>
        <w:rPr>
          <w:rFonts w:ascii="Times New Roman" w:hAnsi="Times New Roman"/>
        </w:rPr>
        <w:t xml:space="preserve"> [70]</w:t>
      </w:r>
      <w:r w:rsidRPr="00F729FF">
        <w:rPr>
          <w:rFonts w:ascii="Times New Roman" w:hAnsi="Times New Roman"/>
        </w:rPr>
        <w:t>.</w:t>
      </w:r>
      <w:r>
        <w:rPr>
          <w:rFonts w:ascii="Times New Roman" w:hAnsi="Times New Roman"/>
        </w:rPr>
        <w:t xml:space="preserve"> Both</w:t>
      </w:r>
      <w:r w:rsidRPr="00F729FF">
        <w:rPr>
          <w:rFonts w:ascii="Times New Roman" w:hAnsi="Times New Roman"/>
        </w:rPr>
        <w:t xml:space="preserve"> ICL and QCL consist of multiple</w:t>
      </w:r>
      <w:r>
        <w:rPr>
          <w:rFonts w:ascii="Times New Roman" w:hAnsi="Times New Roman"/>
        </w:rPr>
        <w:t xml:space="preserve"> cascade</w:t>
      </w:r>
      <w:r w:rsidRPr="00F729FF">
        <w:rPr>
          <w:rFonts w:ascii="Times New Roman" w:hAnsi="Times New Roman"/>
        </w:rPr>
        <w:t xml:space="preserve"> stages connected in series</w:t>
      </w:r>
      <w:r>
        <w:rPr>
          <w:rFonts w:ascii="Times New Roman" w:hAnsi="Times New Roman"/>
        </w:rPr>
        <w:t>, and e</w:t>
      </w:r>
      <w:r w:rsidRPr="00F729FF">
        <w:rPr>
          <w:rFonts w:ascii="Times New Roman" w:hAnsi="Times New Roman"/>
        </w:rPr>
        <w:t xml:space="preserve">ach cascade stage ideally acts as an individual photon generator. </w:t>
      </w:r>
      <w:r>
        <w:rPr>
          <w:rFonts w:ascii="Times New Roman" w:hAnsi="Times New Roman"/>
        </w:rPr>
        <w:t>However, u</w:t>
      </w:r>
      <w:r w:rsidRPr="00F729FF">
        <w:rPr>
          <w:rFonts w:ascii="Times New Roman" w:hAnsi="Times New Roman"/>
        </w:rPr>
        <w:t>nlike QCL</w:t>
      </w:r>
      <w:r>
        <w:rPr>
          <w:rFonts w:ascii="Times New Roman" w:hAnsi="Times New Roman"/>
        </w:rPr>
        <w:t>s</w:t>
      </w:r>
      <w:r w:rsidRPr="00F729FF">
        <w:rPr>
          <w:rFonts w:ascii="Times New Roman" w:hAnsi="Times New Roman"/>
        </w:rPr>
        <w:t xml:space="preserve"> </w:t>
      </w:r>
      <w:r>
        <w:rPr>
          <w:rFonts w:ascii="Times New Roman" w:hAnsi="Times New Roman"/>
        </w:rPr>
        <w:t xml:space="preserve">in which </w:t>
      </w:r>
      <w:r w:rsidRPr="00F729FF">
        <w:rPr>
          <w:rFonts w:ascii="Times New Roman" w:hAnsi="Times New Roman"/>
        </w:rPr>
        <w:t xml:space="preserve">the photons are generated </w:t>
      </w:r>
      <w:r>
        <w:rPr>
          <w:rFonts w:ascii="Times New Roman" w:hAnsi="Times New Roman"/>
        </w:rPr>
        <w:t>via</w:t>
      </w:r>
      <w:r w:rsidRPr="00F729FF">
        <w:rPr>
          <w:rFonts w:ascii="Times New Roman" w:hAnsi="Times New Roman"/>
        </w:rPr>
        <w:t xml:space="preserve"> intersubband transition, ICL</w:t>
      </w:r>
      <w:r>
        <w:rPr>
          <w:rFonts w:ascii="Times New Roman" w:hAnsi="Times New Roman"/>
        </w:rPr>
        <w:t>s</w:t>
      </w:r>
      <w:r w:rsidRPr="00F729FF">
        <w:rPr>
          <w:rFonts w:ascii="Times New Roman" w:hAnsi="Times New Roman"/>
        </w:rPr>
        <w:t xml:space="preserve"> </w:t>
      </w:r>
      <w:r>
        <w:rPr>
          <w:rFonts w:ascii="Times New Roman" w:hAnsi="Times New Roman"/>
        </w:rPr>
        <w:t>use</w:t>
      </w:r>
      <w:r w:rsidRPr="00F729FF">
        <w:rPr>
          <w:rFonts w:ascii="Times New Roman" w:hAnsi="Times New Roman"/>
        </w:rPr>
        <w:t xml:space="preserve"> interband transition</w:t>
      </w:r>
      <w:r w:rsidR="00A536C2">
        <w:rPr>
          <w:rFonts w:ascii="Times New Roman" w:hAnsi="Times New Roman"/>
        </w:rPr>
        <w:t>s</w:t>
      </w:r>
      <w:r w:rsidRPr="00F729FF">
        <w:rPr>
          <w:rFonts w:ascii="Times New Roman" w:hAnsi="Times New Roman"/>
        </w:rPr>
        <w:t xml:space="preserve"> for active generation</w:t>
      </w:r>
      <w:r w:rsidR="00A536C2" w:rsidRPr="00A536C2">
        <w:rPr>
          <w:rFonts w:ascii="Times New Roman" w:hAnsi="Times New Roman"/>
        </w:rPr>
        <w:t xml:space="preserve"> </w:t>
      </w:r>
      <w:r w:rsidR="00A536C2">
        <w:rPr>
          <w:rFonts w:ascii="Times New Roman" w:hAnsi="Times New Roman"/>
        </w:rPr>
        <w:t xml:space="preserve">of </w:t>
      </w:r>
      <w:r w:rsidR="00A536C2" w:rsidRPr="00F729FF">
        <w:rPr>
          <w:rFonts w:ascii="Times New Roman" w:hAnsi="Times New Roman"/>
        </w:rPr>
        <w:t>photon</w:t>
      </w:r>
      <w:r w:rsidR="00A536C2">
        <w:rPr>
          <w:rFonts w:ascii="Times New Roman" w:hAnsi="Times New Roman"/>
        </w:rPr>
        <w:t>s</w:t>
      </w:r>
      <w:r w:rsidRPr="00F729FF">
        <w:rPr>
          <w:rFonts w:ascii="Times New Roman" w:hAnsi="Times New Roman"/>
        </w:rPr>
        <w:t xml:space="preserve">. </w:t>
      </w:r>
      <w:r>
        <w:rPr>
          <w:rFonts w:ascii="Times New Roman" w:hAnsi="Times New Roman"/>
        </w:rPr>
        <w:t>The</w:t>
      </w:r>
      <w:r w:rsidRPr="00F729FF">
        <w:rPr>
          <w:rFonts w:ascii="Times New Roman" w:hAnsi="Times New Roman"/>
        </w:rPr>
        <w:t xml:space="preserve"> injected carriers </w:t>
      </w:r>
      <w:r>
        <w:rPr>
          <w:rFonts w:ascii="Times New Roman" w:hAnsi="Times New Roman"/>
        </w:rPr>
        <w:t xml:space="preserve">in ICLs </w:t>
      </w:r>
      <w:r w:rsidRPr="00F729FF">
        <w:rPr>
          <w:rFonts w:ascii="Times New Roman" w:hAnsi="Times New Roman"/>
        </w:rPr>
        <w:t>relax to the lower energy level at a rate much slower than in QCL</w:t>
      </w:r>
      <w:r>
        <w:rPr>
          <w:rFonts w:ascii="Times New Roman" w:hAnsi="Times New Roman"/>
        </w:rPr>
        <w:t>s, so</w:t>
      </w:r>
      <w:r w:rsidRPr="00F729FF">
        <w:rPr>
          <w:rFonts w:ascii="Times New Roman" w:hAnsi="Times New Roman"/>
        </w:rPr>
        <w:t xml:space="preserve"> the threshold condition can be much easier </w:t>
      </w:r>
      <w:r>
        <w:rPr>
          <w:rFonts w:ascii="Times New Roman" w:hAnsi="Times New Roman"/>
        </w:rPr>
        <w:t xml:space="preserve">to </w:t>
      </w:r>
      <w:r w:rsidRPr="00F729FF">
        <w:rPr>
          <w:rFonts w:ascii="Times New Roman" w:hAnsi="Times New Roman"/>
        </w:rPr>
        <w:t>establish in ICL.</w:t>
      </w:r>
      <w:r>
        <w:rPr>
          <w:rFonts w:ascii="Times New Roman" w:hAnsi="Times New Roman"/>
        </w:rPr>
        <w:t xml:space="preserve"> This is because the interband transition</w:t>
      </w:r>
      <w:r w:rsidR="000A531B">
        <w:rPr>
          <w:rFonts w:ascii="Times New Roman" w:hAnsi="Times New Roman"/>
        </w:rPr>
        <w:t>s</w:t>
      </w:r>
      <w:r>
        <w:rPr>
          <w:rFonts w:ascii="Times New Roman" w:hAnsi="Times New Roman"/>
        </w:rPr>
        <w:t xml:space="preserve"> in ICLs </w:t>
      </w:r>
      <w:r w:rsidR="000A531B">
        <w:rPr>
          <w:rFonts w:ascii="Times New Roman" w:hAnsi="Times New Roman"/>
        </w:rPr>
        <w:t xml:space="preserve">are </w:t>
      </w:r>
      <w:r>
        <w:rPr>
          <w:rFonts w:ascii="Times New Roman" w:hAnsi="Times New Roman"/>
        </w:rPr>
        <w:t xml:space="preserve">characterized by </w:t>
      </w:r>
      <w:r w:rsidRPr="00F729FF">
        <w:rPr>
          <w:rFonts w:ascii="Times New Roman" w:hAnsi="Times New Roman"/>
        </w:rPr>
        <w:t xml:space="preserve">radiative, Auger and SRH </w:t>
      </w:r>
      <w:r>
        <w:rPr>
          <w:rFonts w:ascii="Times New Roman" w:hAnsi="Times New Roman"/>
        </w:rPr>
        <w:t xml:space="preserve">processes, </w:t>
      </w:r>
      <w:r w:rsidR="000A531B">
        <w:rPr>
          <w:rFonts w:ascii="Times New Roman" w:hAnsi="Times New Roman"/>
        </w:rPr>
        <w:t xml:space="preserve">in </w:t>
      </w:r>
      <w:r>
        <w:rPr>
          <w:rFonts w:ascii="Times New Roman" w:hAnsi="Times New Roman"/>
        </w:rPr>
        <w:t xml:space="preserve">which </w:t>
      </w:r>
      <w:r w:rsidR="000A531B">
        <w:rPr>
          <w:rFonts w:ascii="Times New Roman" w:hAnsi="Times New Roman"/>
        </w:rPr>
        <w:t>carrier life</w:t>
      </w:r>
      <w:r w:rsidRPr="00F729FF">
        <w:rPr>
          <w:rFonts w:ascii="Times New Roman" w:hAnsi="Times New Roman"/>
        </w:rPr>
        <w:t>time</w:t>
      </w:r>
      <w:r>
        <w:rPr>
          <w:rFonts w:ascii="Times New Roman" w:hAnsi="Times New Roman"/>
        </w:rPr>
        <w:t>s</w:t>
      </w:r>
      <w:r w:rsidRPr="00F729FF">
        <w:rPr>
          <w:rFonts w:ascii="Times New Roman" w:hAnsi="Times New Roman"/>
        </w:rPr>
        <w:t xml:space="preserve"> </w:t>
      </w:r>
      <w:r w:rsidR="000A531B">
        <w:rPr>
          <w:rFonts w:ascii="Times New Roman" w:hAnsi="Times New Roman"/>
        </w:rPr>
        <w:t xml:space="preserve">are </w:t>
      </w:r>
      <w:r w:rsidRPr="00F729FF">
        <w:rPr>
          <w:rFonts w:ascii="Times New Roman" w:hAnsi="Times New Roman"/>
        </w:rPr>
        <w:t>on the order of nanosecond</w:t>
      </w:r>
      <w:r>
        <w:rPr>
          <w:rFonts w:ascii="Times New Roman" w:hAnsi="Times New Roman"/>
        </w:rPr>
        <w:t xml:space="preserve">. </w:t>
      </w:r>
      <w:r>
        <w:rPr>
          <w:rFonts w:ascii="Times New Roman" w:hAnsi="Times New Roman" w:hint="eastAsia"/>
        </w:rPr>
        <w:t>In</w:t>
      </w:r>
      <w:r>
        <w:rPr>
          <w:rFonts w:ascii="Times New Roman" w:hAnsi="Times New Roman"/>
        </w:rPr>
        <w:t xml:space="preserve"> contrast,</w:t>
      </w:r>
      <w:r w:rsidRPr="00F729FF">
        <w:rPr>
          <w:rFonts w:ascii="Times New Roman" w:hAnsi="Times New Roman"/>
        </w:rPr>
        <w:t xml:space="preserve"> the intersubband relaxation in </w:t>
      </w:r>
      <w:r w:rsidRPr="00F729FF">
        <w:rPr>
          <w:rFonts w:ascii="Times New Roman" w:hAnsi="Times New Roman" w:hint="eastAsia"/>
        </w:rPr>
        <w:t>QCL</w:t>
      </w:r>
      <w:r>
        <w:rPr>
          <w:rFonts w:ascii="Times New Roman" w:hAnsi="Times New Roman"/>
        </w:rPr>
        <w:t>s</w:t>
      </w:r>
      <w:r w:rsidRPr="00F729FF">
        <w:rPr>
          <w:rFonts w:ascii="Times New Roman" w:hAnsi="Times New Roman"/>
        </w:rPr>
        <w:t xml:space="preserve"> </w:t>
      </w:r>
      <w:r w:rsidRPr="00F729FF">
        <w:rPr>
          <w:rFonts w:ascii="Times New Roman" w:hAnsi="Times New Roman" w:hint="eastAsia"/>
        </w:rPr>
        <w:t>is</w:t>
      </w:r>
      <w:r w:rsidRPr="00F729FF">
        <w:rPr>
          <w:rFonts w:ascii="Times New Roman" w:hAnsi="Times New Roman"/>
        </w:rPr>
        <w:t xml:space="preserve"> accompanied with longitudinal phonon emission </w:t>
      </w:r>
      <w:r>
        <w:rPr>
          <w:rFonts w:ascii="Times New Roman" w:hAnsi="Times New Roman"/>
        </w:rPr>
        <w:t xml:space="preserve">and has a </w:t>
      </w:r>
      <w:r w:rsidRPr="00F729FF">
        <w:rPr>
          <w:rFonts w:ascii="Times New Roman" w:hAnsi="Times New Roman"/>
        </w:rPr>
        <w:t xml:space="preserve">picosecond time scale. The </w:t>
      </w:r>
      <w:r>
        <w:rPr>
          <w:rFonts w:ascii="Times New Roman" w:hAnsi="Times New Roman"/>
        </w:rPr>
        <w:t xml:space="preserve">use </w:t>
      </w:r>
      <w:r w:rsidRPr="00F729FF">
        <w:rPr>
          <w:rFonts w:ascii="Times New Roman" w:hAnsi="Times New Roman"/>
        </w:rPr>
        <w:t>of interband transition</w:t>
      </w:r>
      <w:r>
        <w:rPr>
          <w:rFonts w:ascii="Times New Roman" w:hAnsi="Times New Roman"/>
        </w:rPr>
        <w:t xml:space="preserve"> in ICLs</w:t>
      </w:r>
      <w:r w:rsidRPr="00F729FF">
        <w:rPr>
          <w:rFonts w:ascii="Times New Roman" w:hAnsi="Times New Roman"/>
        </w:rPr>
        <w:t xml:space="preserve"> </w:t>
      </w:r>
      <w:r>
        <w:rPr>
          <w:rFonts w:ascii="Times New Roman" w:hAnsi="Times New Roman"/>
        </w:rPr>
        <w:t>makes</w:t>
      </w:r>
      <w:r w:rsidRPr="00F729FF">
        <w:rPr>
          <w:rFonts w:ascii="Times New Roman" w:hAnsi="Times New Roman"/>
        </w:rPr>
        <w:t xml:space="preserve"> the </w:t>
      </w:r>
      <w:r>
        <w:rPr>
          <w:rFonts w:ascii="Times New Roman" w:hAnsi="Times New Roman"/>
        </w:rPr>
        <w:t xml:space="preserve">threshold current and </w:t>
      </w:r>
      <w:r w:rsidRPr="00F729FF">
        <w:rPr>
          <w:rFonts w:ascii="Times New Roman" w:hAnsi="Times New Roman"/>
        </w:rPr>
        <w:t xml:space="preserve">input power much lower than </w:t>
      </w:r>
      <w:r w:rsidR="000A531B">
        <w:rPr>
          <w:rFonts w:ascii="Times New Roman" w:hAnsi="Times New Roman"/>
        </w:rPr>
        <w:t xml:space="preserve">that in </w:t>
      </w:r>
      <w:r w:rsidRPr="00F729FF">
        <w:rPr>
          <w:rFonts w:ascii="Times New Roman" w:hAnsi="Times New Roman"/>
        </w:rPr>
        <w:t>QCL</w:t>
      </w:r>
      <w:r>
        <w:rPr>
          <w:rFonts w:ascii="Times New Roman" w:hAnsi="Times New Roman"/>
        </w:rPr>
        <w:t>s</w:t>
      </w:r>
      <w:r w:rsidRPr="00F729FF">
        <w:rPr>
          <w:rFonts w:ascii="Times New Roman" w:hAnsi="Times New Roman"/>
        </w:rPr>
        <w:t xml:space="preserve">. </w:t>
      </w:r>
      <w:r w:rsidRPr="00553D40">
        <w:rPr>
          <w:rFonts w:ascii="Times New Roman" w:hAnsi="Times New Roman"/>
        </w:rPr>
        <w:t xml:space="preserve">Even compared with other types of mid IR lasers such as </w:t>
      </w:r>
      <w:r w:rsidRPr="00553D40">
        <w:rPr>
          <w:rFonts w:ascii="Times New Roman" w:hAnsi="Times New Roman" w:hint="eastAsia"/>
        </w:rPr>
        <w:t>Sb</w:t>
      </w:r>
      <w:r w:rsidRPr="00553D40">
        <w:rPr>
          <w:rFonts w:ascii="Times New Roman" w:hAnsi="Times New Roman"/>
        </w:rPr>
        <w:t>-based type-I QW diode lasers [1</w:t>
      </w:r>
      <w:r>
        <w:rPr>
          <w:rFonts w:ascii="Times New Roman" w:hAnsi="Times New Roman"/>
        </w:rPr>
        <w:t>8</w:t>
      </w:r>
      <w:r w:rsidRPr="00553D40">
        <w:rPr>
          <w:rFonts w:ascii="Times New Roman" w:hAnsi="Times New Roman"/>
        </w:rPr>
        <w:t>-1</w:t>
      </w:r>
      <w:r>
        <w:rPr>
          <w:rFonts w:ascii="Times New Roman" w:hAnsi="Times New Roman"/>
        </w:rPr>
        <w:t>9</w:t>
      </w:r>
      <w:r w:rsidRPr="00553D40">
        <w:rPr>
          <w:rFonts w:ascii="Times New Roman" w:hAnsi="Times New Roman"/>
        </w:rPr>
        <w:t>] and II-VI lead salt lasers [</w:t>
      </w:r>
      <w:r>
        <w:rPr>
          <w:rFonts w:ascii="Times New Roman" w:hAnsi="Times New Roman"/>
        </w:rPr>
        <w:t>20</w:t>
      </w:r>
      <w:r w:rsidRPr="00553D40">
        <w:rPr>
          <w:rFonts w:ascii="Times New Roman" w:hAnsi="Times New Roman"/>
        </w:rPr>
        <w:t>-</w:t>
      </w:r>
      <w:r>
        <w:rPr>
          <w:rFonts w:ascii="Times New Roman" w:hAnsi="Times New Roman"/>
        </w:rPr>
        <w:t>21</w:t>
      </w:r>
      <w:r w:rsidRPr="00553D40">
        <w:rPr>
          <w:rFonts w:ascii="Times New Roman" w:hAnsi="Times New Roman"/>
        </w:rPr>
        <w:t>], the</w:t>
      </w:r>
      <w:r w:rsidRPr="00F729FF">
        <w:rPr>
          <w:rFonts w:ascii="Times New Roman" w:hAnsi="Times New Roman"/>
        </w:rPr>
        <w:t xml:space="preserve"> threshold current and input power of ICL</w:t>
      </w:r>
      <w:r>
        <w:rPr>
          <w:rFonts w:ascii="Times New Roman" w:hAnsi="Times New Roman" w:hint="eastAsia"/>
        </w:rPr>
        <w:t>s</w:t>
      </w:r>
      <w:r w:rsidRPr="00F729FF">
        <w:rPr>
          <w:rFonts w:ascii="Times New Roman" w:hAnsi="Times New Roman"/>
        </w:rPr>
        <w:t xml:space="preserve"> are considerably lower. This makes them the preferred option for application</w:t>
      </w:r>
      <w:r>
        <w:rPr>
          <w:rFonts w:ascii="Times New Roman" w:hAnsi="Times New Roman"/>
        </w:rPr>
        <w:t>s</w:t>
      </w:r>
      <w:r w:rsidRPr="00F729FF">
        <w:rPr>
          <w:rFonts w:ascii="Times New Roman" w:hAnsi="Times New Roman"/>
        </w:rPr>
        <w:t xml:space="preserve"> where low power consumption is strongly prioritized. </w:t>
      </w:r>
    </w:p>
    <w:p w14:paraId="2FBA4023" w14:textId="77777777" w:rsidR="000E3597" w:rsidRDefault="00312252" w:rsidP="000E3597">
      <w:pPr>
        <w:keepNext/>
        <w:widowControl w:val="0"/>
        <w:spacing w:after="120" w:line="240" w:lineRule="auto"/>
        <w:jc w:val="center"/>
      </w:pPr>
      <w:r w:rsidRPr="00F729FF">
        <w:rPr>
          <w:b/>
          <w:noProof/>
        </w:rPr>
        <w:drawing>
          <wp:inline distT="0" distB="0" distL="0" distR="0" wp14:anchorId="4406FA21" wp14:editId="5AB69AD4">
            <wp:extent cx="2975212" cy="1849271"/>
            <wp:effectExtent l="0" t="0" r="0" b="0"/>
            <wp:docPr id="108" name="Picture 108"/>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066625" cy="1906090"/>
                    </a:xfrm>
                    <a:prstGeom prst="rect">
                      <a:avLst/>
                    </a:prstGeom>
                    <a:noFill/>
                    <a:ln>
                      <a:noFill/>
                    </a:ln>
                  </pic:spPr>
                </pic:pic>
              </a:graphicData>
            </a:graphic>
          </wp:inline>
        </w:drawing>
      </w:r>
    </w:p>
    <w:p w14:paraId="2CF65B08" w14:textId="354E909F" w:rsidR="00312252" w:rsidRPr="000E3597" w:rsidRDefault="000E3597" w:rsidP="000E3597">
      <w:pPr>
        <w:pStyle w:val="Caption"/>
        <w:spacing w:after="360"/>
        <w:jc w:val="both"/>
        <w:rPr>
          <w:rFonts w:ascii="Times New Roman" w:hAnsi="Times New Roman"/>
        </w:rPr>
      </w:pPr>
      <w:bookmarkStart w:id="67" w:name="_Toc39661034"/>
      <w:r w:rsidRPr="000E3597">
        <w:t xml:space="preserve">Figure </w:t>
      </w:r>
      <w:r w:rsidR="00CE52C4">
        <w:fldChar w:fldCharType="begin"/>
      </w:r>
      <w:r w:rsidR="00CE52C4">
        <w:instrText xml:space="preserve"> STYLEREF 1 \s </w:instrText>
      </w:r>
      <w:r w:rsidR="00CE52C4">
        <w:fldChar w:fldCharType="separate"/>
      </w:r>
      <w:r w:rsidR="00CE52C4">
        <w:rPr>
          <w:noProof/>
        </w:rPr>
        <w:t>2</w:t>
      </w:r>
      <w:r w:rsidR="00CE52C4">
        <w:rPr>
          <w:noProof/>
        </w:rPr>
        <w:fldChar w:fldCharType="end"/>
      </w:r>
      <w:r w:rsidR="004D72CC">
        <w:noBreakHyphen/>
      </w:r>
      <w:r w:rsidR="00CE52C4">
        <w:fldChar w:fldCharType="begin"/>
      </w:r>
      <w:r w:rsidR="00CE52C4">
        <w:instrText xml:space="preserve"> SEQ Figure \* ARABIC \s 1 </w:instrText>
      </w:r>
      <w:r w:rsidR="00CE52C4">
        <w:fldChar w:fldCharType="separate"/>
      </w:r>
      <w:r w:rsidR="00CE52C4">
        <w:rPr>
          <w:noProof/>
        </w:rPr>
        <w:t>2</w:t>
      </w:r>
      <w:r w:rsidR="00CE52C4">
        <w:rPr>
          <w:noProof/>
        </w:rPr>
        <w:fldChar w:fldCharType="end"/>
      </w:r>
      <w:r w:rsidRPr="000E3597">
        <w:t xml:space="preserve">: </w:t>
      </w:r>
      <w:r w:rsidR="00312252" w:rsidRPr="000E3597">
        <w:rPr>
          <w:rFonts w:ascii="Times New Roman" w:hAnsi="Times New Roman"/>
        </w:rPr>
        <w:t>Illustration of the photon emission and cascading effect in an interband cascade laser. Figure from [115].</w:t>
      </w:r>
      <w:bookmarkEnd w:id="67"/>
      <w:r w:rsidR="00312252" w:rsidRPr="000E3597">
        <w:rPr>
          <w:rFonts w:ascii="Times New Roman" w:hAnsi="Times New Roman"/>
        </w:rPr>
        <w:t xml:space="preserve"> </w:t>
      </w:r>
    </w:p>
    <w:p w14:paraId="020EFDB4" w14:textId="0EFFDDB8" w:rsidR="00312252" w:rsidRDefault="000A531B" w:rsidP="00312252">
      <w:pPr>
        <w:widowControl w:val="0"/>
        <w:spacing w:before="360"/>
        <w:ind w:firstLine="720"/>
        <w:jc w:val="both"/>
        <w:rPr>
          <w:rFonts w:ascii="Times New Roman" w:hAnsi="Times New Roman"/>
        </w:rPr>
      </w:pPr>
      <w:r>
        <w:rPr>
          <w:rFonts w:ascii="Times New Roman" w:hAnsi="Times New Roman"/>
        </w:rPr>
        <w:t xml:space="preserve">Compared to the conventional diode lasers, the </w:t>
      </w:r>
      <w:r w:rsidR="00312252" w:rsidRPr="00F729FF">
        <w:rPr>
          <w:rFonts w:ascii="Times New Roman" w:hAnsi="Times New Roman"/>
        </w:rPr>
        <w:t xml:space="preserve">cascade design </w:t>
      </w:r>
      <w:r>
        <w:rPr>
          <w:rFonts w:ascii="Times New Roman" w:hAnsi="Times New Roman"/>
        </w:rPr>
        <w:t>requires</w:t>
      </w:r>
      <w:r w:rsidRPr="00F729FF">
        <w:rPr>
          <w:rFonts w:ascii="Times New Roman" w:hAnsi="Times New Roman"/>
        </w:rPr>
        <w:t xml:space="preserve"> </w:t>
      </w:r>
      <w:r>
        <w:rPr>
          <w:rFonts w:ascii="Times New Roman" w:hAnsi="Times New Roman"/>
        </w:rPr>
        <w:t xml:space="preserve">a </w:t>
      </w:r>
      <w:r w:rsidR="00312252">
        <w:rPr>
          <w:rFonts w:ascii="Times New Roman" w:hAnsi="Times New Roman"/>
        </w:rPr>
        <w:t>high</w:t>
      </w:r>
      <w:r>
        <w:rPr>
          <w:rFonts w:ascii="Times New Roman" w:hAnsi="Times New Roman"/>
        </w:rPr>
        <w:t>er</w:t>
      </w:r>
      <w:r w:rsidR="00312252">
        <w:rPr>
          <w:rFonts w:ascii="Times New Roman" w:hAnsi="Times New Roman"/>
        </w:rPr>
        <w:t xml:space="preserve"> voltage to reach threshold. This is because e</w:t>
      </w:r>
      <w:r w:rsidR="00312252" w:rsidRPr="00F729FF">
        <w:rPr>
          <w:rFonts w:ascii="Times New Roman" w:hAnsi="Times New Roman"/>
        </w:rPr>
        <w:t xml:space="preserve">ach </w:t>
      </w:r>
      <w:r w:rsidR="00312252">
        <w:rPr>
          <w:rFonts w:ascii="Times New Roman" w:hAnsi="Times New Roman"/>
        </w:rPr>
        <w:t xml:space="preserve">cascade </w:t>
      </w:r>
      <w:r w:rsidR="00312252" w:rsidRPr="00F729FF">
        <w:rPr>
          <w:rFonts w:ascii="Times New Roman" w:hAnsi="Times New Roman"/>
        </w:rPr>
        <w:t>stage</w:t>
      </w:r>
      <w:r w:rsidR="00312252">
        <w:rPr>
          <w:rFonts w:ascii="Times New Roman" w:hAnsi="Times New Roman"/>
        </w:rPr>
        <w:t xml:space="preserve"> needs to</w:t>
      </w:r>
      <w:r w:rsidR="00312252" w:rsidRPr="00F729FF">
        <w:rPr>
          <w:rFonts w:ascii="Times New Roman" w:hAnsi="Times New Roman"/>
        </w:rPr>
        <w:t xml:space="preserve"> </w:t>
      </w:r>
      <w:r w:rsidR="00312252">
        <w:rPr>
          <w:rFonts w:ascii="Times New Roman" w:hAnsi="Times New Roman"/>
        </w:rPr>
        <w:t xml:space="preserve">consume a voltage </w:t>
      </w:r>
      <w:r w:rsidR="00312252">
        <w:rPr>
          <w:rFonts w:ascii="Times New Roman" w:hAnsi="Times New Roman"/>
        </w:rPr>
        <w:lastRenderedPageBreak/>
        <w:t>to invert the population. Nevertheless</w:t>
      </w:r>
      <w:r w:rsidR="00312252" w:rsidRPr="00F729FF">
        <w:rPr>
          <w:rFonts w:ascii="Times New Roman" w:hAnsi="Times New Roman"/>
        </w:rPr>
        <w:t>, the current required to trigger the lasing action is significantly reduced</w:t>
      </w:r>
      <w:r w:rsidR="00312252">
        <w:rPr>
          <w:rFonts w:ascii="Times New Roman" w:hAnsi="Times New Roman"/>
        </w:rPr>
        <w:t xml:space="preserve">, as </w:t>
      </w:r>
      <w:r w:rsidR="00312252" w:rsidRPr="00F729FF">
        <w:rPr>
          <w:rFonts w:ascii="Times New Roman" w:hAnsi="Times New Roman"/>
        </w:rPr>
        <w:t xml:space="preserve">multiple photons </w:t>
      </w:r>
      <w:r w:rsidR="00312252">
        <w:rPr>
          <w:rFonts w:ascii="Times New Roman" w:hAnsi="Times New Roman"/>
        </w:rPr>
        <w:t xml:space="preserve">are generated for each </w:t>
      </w:r>
      <w:r w:rsidR="00312252" w:rsidRPr="00F729FF">
        <w:rPr>
          <w:rFonts w:ascii="Times New Roman" w:hAnsi="Times New Roman"/>
        </w:rPr>
        <w:t>injected electron.</w:t>
      </w:r>
      <w:r w:rsidR="00312252">
        <w:rPr>
          <w:rFonts w:ascii="Times New Roman" w:hAnsi="Times New Roman"/>
        </w:rPr>
        <w:t xml:space="preserve"> </w:t>
      </w:r>
      <w:r w:rsidR="00312252" w:rsidRPr="00F729FF">
        <w:rPr>
          <w:rFonts w:ascii="Times New Roman" w:hAnsi="Times New Roman"/>
        </w:rPr>
        <w:t>This tradeoff between voltage and current is</w:t>
      </w:r>
      <w:r w:rsidR="00312252">
        <w:rPr>
          <w:rFonts w:ascii="Times New Roman" w:hAnsi="Times New Roman"/>
        </w:rPr>
        <w:t xml:space="preserve"> in favor of reducing </w:t>
      </w:r>
      <w:r w:rsidR="00312252" w:rsidRPr="00F729FF">
        <w:rPr>
          <w:rFonts w:ascii="Times New Roman" w:hAnsi="Times New Roman"/>
        </w:rPr>
        <w:t xml:space="preserve">Ohmic losses from the series resistance, </w:t>
      </w:r>
      <w:r w:rsidR="00312252">
        <w:rPr>
          <w:rFonts w:ascii="Times New Roman" w:hAnsi="Times New Roman"/>
        </w:rPr>
        <w:t xml:space="preserve">especially for high-power semiconductor lasers operating with </w:t>
      </w:r>
      <w:r w:rsidR="00312252" w:rsidRPr="00F729FF">
        <w:rPr>
          <w:rFonts w:ascii="Times New Roman" w:hAnsi="Times New Roman"/>
        </w:rPr>
        <w:t>high current</w:t>
      </w:r>
      <w:r w:rsidR="00312252">
        <w:rPr>
          <w:rFonts w:ascii="Times New Roman" w:hAnsi="Times New Roman"/>
        </w:rPr>
        <w:t xml:space="preserve">s. </w:t>
      </w:r>
      <w:r w:rsidR="00312252" w:rsidRPr="00F729FF">
        <w:rPr>
          <w:rFonts w:ascii="Times New Roman" w:hAnsi="Times New Roman"/>
        </w:rPr>
        <w:t>In this regard, IC structur</w:t>
      </w:r>
      <w:r w:rsidR="00312252">
        <w:rPr>
          <w:rFonts w:ascii="Times New Roman" w:hAnsi="Times New Roman"/>
        </w:rPr>
        <w:t xml:space="preserve">es can be beneficial to improving the overall power efficiency by lowering the operating current. </w:t>
      </w:r>
    </w:p>
    <w:p w14:paraId="142793EC" w14:textId="2BFCA38F" w:rsidR="00312252" w:rsidRPr="00F729FF" w:rsidRDefault="00312252" w:rsidP="00312252">
      <w:pPr>
        <w:widowControl w:val="0"/>
        <w:ind w:firstLine="720"/>
        <w:jc w:val="both"/>
        <w:rPr>
          <w:rFonts w:ascii="Times New Roman" w:hAnsi="Times New Roman"/>
        </w:rPr>
      </w:pPr>
      <w:r w:rsidRPr="00F729FF">
        <w:rPr>
          <w:rFonts w:ascii="Times New Roman" w:hAnsi="Times New Roman"/>
        </w:rPr>
        <w:t xml:space="preserve">The active core of an ICL </w:t>
      </w:r>
      <w:r>
        <w:rPr>
          <w:rFonts w:ascii="Times New Roman" w:hAnsi="Times New Roman"/>
        </w:rPr>
        <w:t>is</w:t>
      </w:r>
      <w:r w:rsidRPr="00F729FF">
        <w:rPr>
          <w:rFonts w:ascii="Times New Roman" w:hAnsi="Times New Roman"/>
        </w:rPr>
        <w:t xml:space="preserve"> schematically shown in Figure 2-3. In each stage of an ICL, the active region is sandwiched between the electron and hole </w:t>
      </w:r>
      <w:r w:rsidR="00717451" w:rsidRPr="00F729FF">
        <w:rPr>
          <w:rFonts w:ascii="Times New Roman" w:hAnsi="Times New Roman"/>
        </w:rPr>
        <w:t>injecto</w:t>
      </w:r>
      <w:r w:rsidR="00717451">
        <w:rPr>
          <w:rFonts w:ascii="Times New Roman" w:hAnsi="Times New Roman"/>
        </w:rPr>
        <w:t>r</w:t>
      </w:r>
      <w:r w:rsidR="00717451" w:rsidRPr="00F729FF">
        <w:rPr>
          <w:rFonts w:ascii="Times New Roman" w:hAnsi="Times New Roman"/>
        </w:rPr>
        <w:t>s</w:t>
      </w:r>
      <w:r w:rsidRPr="00F729FF">
        <w:rPr>
          <w:rFonts w:ascii="Times New Roman" w:hAnsi="Times New Roman"/>
        </w:rPr>
        <w:t>. The active region,</w:t>
      </w:r>
      <w:r>
        <w:rPr>
          <w:rFonts w:ascii="Times New Roman" w:hAnsi="Times New Roman"/>
        </w:rPr>
        <w:t xml:space="preserve"> the</w:t>
      </w:r>
      <w:r w:rsidRPr="00F729FF">
        <w:rPr>
          <w:rFonts w:ascii="Times New Roman" w:hAnsi="Times New Roman"/>
        </w:rPr>
        <w:t xml:space="preserve"> electron injector</w:t>
      </w:r>
      <w:r>
        <w:rPr>
          <w:rFonts w:ascii="Times New Roman" w:hAnsi="Times New Roman"/>
        </w:rPr>
        <w:t xml:space="preserve"> and</w:t>
      </w:r>
      <w:r w:rsidRPr="00F729FF">
        <w:rPr>
          <w:rFonts w:ascii="Times New Roman" w:hAnsi="Times New Roman"/>
        </w:rPr>
        <w:t xml:space="preserve"> </w:t>
      </w:r>
      <w:r>
        <w:rPr>
          <w:rFonts w:ascii="Times New Roman" w:hAnsi="Times New Roman"/>
        </w:rPr>
        <w:t xml:space="preserve">the </w:t>
      </w:r>
      <w:r w:rsidRPr="00F729FF">
        <w:rPr>
          <w:rFonts w:ascii="Times New Roman" w:hAnsi="Times New Roman"/>
        </w:rPr>
        <w:t xml:space="preserve">hole injector </w:t>
      </w:r>
      <w:r>
        <w:rPr>
          <w:rFonts w:ascii="Times New Roman" w:hAnsi="Times New Roman"/>
        </w:rPr>
        <w:t>are typically</w:t>
      </w:r>
      <w:r w:rsidRPr="00F729FF">
        <w:rPr>
          <w:rFonts w:ascii="Times New Roman" w:hAnsi="Times New Roman"/>
        </w:rPr>
        <w:t xml:space="preserve"> made of GaInSb-InAs “W” QW, multiple InAs/</w:t>
      </w:r>
      <w:r w:rsidRPr="00F729FF">
        <w:rPr>
          <w:rFonts w:ascii="Times New Roman" w:hAnsi="Times New Roman" w:hint="eastAsia"/>
        </w:rPr>
        <w:t>Al</w:t>
      </w:r>
      <w:r w:rsidRPr="00F729FF">
        <w:rPr>
          <w:rFonts w:ascii="Times New Roman" w:hAnsi="Times New Roman"/>
        </w:rPr>
        <w:t>Sb QWs and multiple GaSb/AlSb QW</w:t>
      </w:r>
      <w:r>
        <w:rPr>
          <w:rFonts w:ascii="Times New Roman" w:hAnsi="Times New Roman"/>
        </w:rPr>
        <w:t>s, respectively.</w:t>
      </w:r>
      <w:r w:rsidRPr="00F729FF">
        <w:rPr>
          <w:rFonts w:ascii="Times New Roman" w:hAnsi="Times New Roman"/>
        </w:rPr>
        <w:t xml:space="preserve"> Under </w:t>
      </w:r>
      <w:r w:rsidR="00717451">
        <w:rPr>
          <w:rFonts w:ascii="Times New Roman" w:hAnsi="Times New Roman"/>
        </w:rPr>
        <w:t xml:space="preserve">a </w:t>
      </w:r>
      <w:r w:rsidRPr="00F729FF">
        <w:rPr>
          <w:rFonts w:ascii="Times New Roman" w:hAnsi="Times New Roman"/>
        </w:rPr>
        <w:t xml:space="preserve">forward bias, the electrons are injected from the injector into the conduction band of the active region. The injected electrons are confined in the active region by the AlSb barriers and </w:t>
      </w:r>
      <w:r w:rsidR="00717451">
        <w:rPr>
          <w:rFonts w:ascii="Times New Roman" w:hAnsi="Times New Roman"/>
        </w:rPr>
        <w:t>transit</w:t>
      </w:r>
      <w:r w:rsidR="00717451" w:rsidRPr="00F729FF">
        <w:rPr>
          <w:rFonts w:ascii="Times New Roman" w:hAnsi="Times New Roman"/>
        </w:rPr>
        <w:t xml:space="preserve"> </w:t>
      </w:r>
      <w:r w:rsidRPr="00F729FF">
        <w:rPr>
          <w:rFonts w:ascii="Times New Roman" w:hAnsi="Times New Roman"/>
        </w:rPr>
        <w:t xml:space="preserve">to the valence band </w:t>
      </w:r>
      <w:r>
        <w:rPr>
          <w:rFonts w:ascii="Times New Roman" w:hAnsi="Times New Roman"/>
        </w:rPr>
        <w:t>via photon emission</w:t>
      </w:r>
      <w:r w:rsidRPr="00F729FF">
        <w:rPr>
          <w:rFonts w:ascii="Times New Roman" w:hAnsi="Times New Roman"/>
        </w:rPr>
        <w:t xml:space="preserve">. The </w:t>
      </w:r>
      <w:r w:rsidR="00717451">
        <w:rPr>
          <w:rFonts w:ascii="Times New Roman" w:hAnsi="Times New Roman"/>
        </w:rPr>
        <w:t>transited</w:t>
      </w:r>
      <w:r w:rsidR="00717451" w:rsidRPr="00F729FF">
        <w:rPr>
          <w:rFonts w:ascii="Times New Roman" w:hAnsi="Times New Roman"/>
        </w:rPr>
        <w:t xml:space="preserve"> </w:t>
      </w:r>
      <w:r w:rsidRPr="00F729FF">
        <w:rPr>
          <w:rFonts w:ascii="Times New Roman" w:hAnsi="Times New Roman"/>
        </w:rPr>
        <w:t xml:space="preserve">electrons </w:t>
      </w:r>
      <w:r w:rsidRPr="00C21ECD">
        <w:rPr>
          <w:rFonts w:ascii="Times New Roman" w:hAnsi="Times New Roman"/>
        </w:rPr>
        <w:t xml:space="preserve">subsequently enter the electron injector in the next stage </w:t>
      </w:r>
      <w:r>
        <w:rPr>
          <w:rFonts w:ascii="Times New Roman" w:hAnsi="Times New Roman"/>
        </w:rPr>
        <w:t>via</w:t>
      </w:r>
      <w:r w:rsidRPr="00C21ECD">
        <w:rPr>
          <w:rFonts w:ascii="Times New Roman" w:hAnsi="Times New Roman"/>
        </w:rPr>
        <w:t xml:space="preserve"> interband tunneling</w:t>
      </w:r>
      <w:r>
        <w:rPr>
          <w:rFonts w:ascii="Times New Roman" w:hAnsi="Times New Roman"/>
        </w:rPr>
        <w:t xml:space="preserve"> through </w:t>
      </w:r>
      <w:r w:rsidRPr="00F729FF">
        <w:rPr>
          <w:rFonts w:ascii="Times New Roman" w:hAnsi="Times New Roman"/>
        </w:rPr>
        <w:t>the broken gap between InAs an</w:t>
      </w:r>
      <w:r w:rsidRPr="00F729FF">
        <w:rPr>
          <w:rFonts w:ascii="Times New Roman" w:hAnsi="Times New Roman" w:hint="eastAsia"/>
        </w:rPr>
        <w:t>d</w:t>
      </w:r>
      <w:r w:rsidRPr="00F729FF">
        <w:rPr>
          <w:rFonts w:ascii="Times New Roman" w:hAnsi="Times New Roman"/>
        </w:rPr>
        <w:t xml:space="preserve"> GaSb</w:t>
      </w:r>
      <w:r>
        <w:rPr>
          <w:rFonts w:ascii="Times New Roman" w:hAnsi="Times New Roman"/>
        </w:rPr>
        <w:t>. This process</w:t>
      </w:r>
      <w:r w:rsidRPr="00F729FF">
        <w:rPr>
          <w:rFonts w:ascii="Times New Roman" w:hAnsi="Times New Roman"/>
        </w:rPr>
        <w:t xml:space="preserve"> </w:t>
      </w:r>
      <w:r>
        <w:rPr>
          <w:rFonts w:ascii="Times New Roman" w:hAnsi="Times New Roman"/>
        </w:rPr>
        <w:t>is</w:t>
      </w:r>
      <w:r w:rsidRPr="00F729FF">
        <w:rPr>
          <w:rFonts w:ascii="Times New Roman" w:hAnsi="Times New Roman"/>
        </w:rPr>
        <w:t xml:space="preserve"> order</w:t>
      </w:r>
      <w:r>
        <w:rPr>
          <w:rFonts w:ascii="Times New Roman" w:hAnsi="Times New Roman"/>
        </w:rPr>
        <w:t>s</w:t>
      </w:r>
      <w:r w:rsidRPr="00F729FF">
        <w:rPr>
          <w:rFonts w:ascii="Times New Roman" w:hAnsi="Times New Roman"/>
        </w:rPr>
        <w:t xml:space="preserve"> of magnitude faster than the interband transition</w:t>
      </w:r>
      <w:r>
        <w:rPr>
          <w:rFonts w:ascii="Times New Roman" w:hAnsi="Times New Roman"/>
        </w:rPr>
        <w:t xml:space="preserve"> (~1 ns)</w:t>
      </w:r>
      <w:r w:rsidRPr="00F729FF">
        <w:rPr>
          <w:rFonts w:ascii="Times New Roman" w:hAnsi="Times New Roman"/>
        </w:rPr>
        <w:t xml:space="preserve"> in </w:t>
      </w:r>
      <w:r>
        <w:rPr>
          <w:rFonts w:ascii="Times New Roman" w:hAnsi="Times New Roman"/>
        </w:rPr>
        <w:t xml:space="preserve">the </w:t>
      </w:r>
      <w:r w:rsidRPr="00F729FF">
        <w:rPr>
          <w:rFonts w:ascii="Times New Roman" w:hAnsi="Times New Roman"/>
        </w:rPr>
        <w:t>active region.</w:t>
      </w:r>
      <w:r>
        <w:rPr>
          <w:rFonts w:ascii="Times New Roman" w:hAnsi="Times New Roman"/>
        </w:rPr>
        <w:t xml:space="preserve"> </w:t>
      </w:r>
      <w:r w:rsidRPr="00F729FF">
        <w:rPr>
          <w:rFonts w:ascii="Times New Roman" w:hAnsi="Times New Roman"/>
        </w:rPr>
        <w:t xml:space="preserve">Therefore, the electrons relaxed to valence band in </w:t>
      </w:r>
      <w:r>
        <w:rPr>
          <w:rFonts w:ascii="Times New Roman" w:hAnsi="Times New Roman"/>
        </w:rPr>
        <w:t xml:space="preserve">the </w:t>
      </w:r>
      <w:r w:rsidRPr="00051675">
        <w:rPr>
          <w:rFonts w:ascii="Times New Roman" w:hAnsi="Times New Roman"/>
        </w:rPr>
        <w:t xml:space="preserve">active region </w:t>
      </w:r>
      <w:r>
        <w:rPr>
          <w:rFonts w:ascii="Times New Roman" w:hAnsi="Times New Roman"/>
        </w:rPr>
        <w:t>are</w:t>
      </w:r>
      <w:r w:rsidRPr="00051675">
        <w:rPr>
          <w:rFonts w:ascii="Times New Roman" w:hAnsi="Times New Roman"/>
        </w:rPr>
        <w:t xml:space="preserve"> efficiently swept out and population inversion</w:t>
      </w:r>
      <w:r w:rsidRPr="00F729FF">
        <w:rPr>
          <w:rFonts w:ascii="Times New Roman" w:hAnsi="Times New Roman"/>
        </w:rPr>
        <w:t xml:space="preserve"> </w:t>
      </w:r>
      <w:r>
        <w:rPr>
          <w:rFonts w:ascii="Times New Roman" w:hAnsi="Times New Roman"/>
        </w:rPr>
        <w:t xml:space="preserve">can be </w:t>
      </w:r>
      <w:r>
        <w:rPr>
          <w:rFonts w:ascii="Times New Roman" w:hAnsi="Times New Roman" w:hint="eastAsia"/>
        </w:rPr>
        <w:t>readily</w:t>
      </w:r>
      <w:r>
        <w:rPr>
          <w:rFonts w:ascii="Times New Roman" w:hAnsi="Times New Roman"/>
        </w:rPr>
        <w:t xml:space="preserve"> achieved</w:t>
      </w:r>
      <w:r w:rsidRPr="00F729FF">
        <w:rPr>
          <w:rFonts w:ascii="Times New Roman" w:hAnsi="Times New Roman"/>
        </w:rPr>
        <w:t xml:space="preserve">. </w:t>
      </w:r>
    </w:p>
    <w:p w14:paraId="6F39E222" w14:textId="77777777" w:rsidR="000E3597" w:rsidRDefault="00312252" w:rsidP="000E3597">
      <w:pPr>
        <w:keepNext/>
        <w:widowControl w:val="0"/>
        <w:jc w:val="center"/>
      </w:pPr>
      <w:r w:rsidRPr="00F729FF">
        <w:rPr>
          <w:noProof/>
        </w:rPr>
        <w:lastRenderedPageBreak/>
        <w:drawing>
          <wp:inline distT="0" distB="0" distL="0" distR="0" wp14:anchorId="2A5EA4DD" wp14:editId="0BE770B4">
            <wp:extent cx="3603009" cy="2539599"/>
            <wp:effectExtent l="0" t="0" r="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638696" cy="2564753"/>
                    </a:xfrm>
                    <a:prstGeom prst="rect">
                      <a:avLst/>
                    </a:prstGeom>
                    <a:noFill/>
                    <a:ln>
                      <a:noFill/>
                    </a:ln>
                  </pic:spPr>
                </pic:pic>
              </a:graphicData>
            </a:graphic>
          </wp:inline>
        </w:drawing>
      </w:r>
    </w:p>
    <w:p w14:paraId="56097406" w14:textId="0507266D" w:rsidR="00312252" w:rsidRPr="000E3597" w:rsidRDefault="000E3597" w:rsidP="000E3597">
      <w:pPr>
        <w:pStyle w:val="Caption"/>
        <w:spacing w:after="600"/>
        <w:jc w:val="both"/>
        <w:rPr>
          <w:rFonts w:ascii="Times New Roman" w:eastAsia="Times New Roman" w:hAnsi="Times New Roman"/>
        </w:rPr>
      </w:pPr>
      <w:bookmarkStart w:id="68" w:name="_Toc39661035"/>
      <w:r w:rsidRPr="000E3597">
        <w:t xml:space="preserve">Figure </w:t>
      </w:r>
      <w:r w:rsidR="00CE52C4">
        <w:fldChar w:fldCharType="begin"/>
      </w:r>
      <w:r w:rsidR="00CE52C4">
        <w:instrText xml:space="preserve"> STYLEREF 1 \s </w:instrText>
      </w:r>
      <w:r w:rsidR="00CE52C4">
        <w:fldChar w:fldCharType="separate"/>
      </w:r>
      <w:r w:rsidR="00CE52C4">
        <w:rPr>
          <w:noProof/>
        </w:rPr>
        <w:t>2</w:t>
      </w:r>
      <w:r w:rsidR="00CE52C4">
        <w:rPr>
          <w:noProof/>
        </w:rPr>
        <w:fldChar w:fldCharType="end"/>
      </w:r>
      <w:r w:rsidR="004D72CC">
        <w:noBreakHyphen/>
      </w:r>
      <w:r w:rsidR="00CE52C4">
        <w:fldChar w:fldCharType="begin"/>
      </w:r>
      <w:r w:rsidR="00CE52C4">
        <w:instrText xml:space="preserve"> SEQ Figure \* ARABIC \s 1 </w:instrText>
      </w:r>
      <w:r w:rsidR="00CE52C4">
        <w:fldChar w:fldCharType="separate"/>
      </w:r>
      <w:r w:rsidR="00CE52C4">
        <w:rPr>
          <w:noProof/>
        </w:rPr>
        <w:t>3</w:t>
      </w:r>
      <w:r w:rsidR="00CE52C4">
        <w:rPr>
          <w:noProof/>
        </w:rPr>
        <w:fldChar w:fldCharType="end"/>
      </w:r>
      <w:r w:rsidRPr="000E3597">
        <w:t xml:space="preserve">: </w:t>
      </w:r>
      <w:r w:rsidR="00312252" w:rsidRPr="000E3597">
        <w:rPr>
          <w:rFonts w:ascii="Times New Roman" w:eastAsia="Times New Roman" w:hAnsi="Times New Roman"/>
        </w:rPr>
        <w:t>Band diagram of the active core for an interband cascade laser. Figure from [73].</w:t>
      </w:r>
      <w:bookmarkEnd w:id="68"/>
    </w:p>
    <w:p w14:paraId="43B4EBF6" w14:textId="6F295907" w:rsidR="00312252" w:rsidRPr="00051675" w:rsidRDefault="00312252" w:rsidP="00867166">
      <w:pPr>
        <w:pStyle w:val="Heading3"/>
      </w:pPr>
      <w:bookmarkStart w:id="69" w:name="_Toc35871026"/>
      <w:r w:rsidRPr="00051675">
        <w:t xml:space="preserve">Current </w:t>
      </w:r>
      <w:r>
        <w:t>s</w:t>
      </w:r>
      <w:r w:rsidRPr="00051675">
        <w:t xml:space="preserve">tatus of ICL </w:t>
      </w:r>
      <w:r>
        <w:t>p</w:t>
      </w:r>
      <w:r w:rsidRPr="00051675">
        <w:t>erformance</w:t>
      </w:r>
      <w:bookmarkEnd w:id="69"/>
    </w:p>
    <w:p w14:paraId="0ECD17C8" w14:textId="77777777" w:rsidR="00312252" w:rsidRDefault="00312252" w:rsidP="00312252">
      <w:pPr>
        <w:widowControl w:val="0"/>
        <w:ind w:firstLine="720"/>
        <w:jc w:val="both"/>
        <w:rPr>
          <w:rFonts w:ascii="Times New Roman" w:hAnsi="Times New Roman"/>
        </w:rPr>
      </w:pPr>
      <w:r w:rsidRPr="00F729FF">
        <w:rPr>
          <w:rFonts w:ascii="Times New Roman" w:hAnsi="Times New Roman"/>
        </w:rPr>
        <w:t>Since its first demonstration, the performance</w:t>
      </w:r>
      <w:r>
        <w:rPr>
          <w:rFonts w:ascii="Times New Roman" w:hAnsi="Times New Roman"/>
        </w:rPr>
        <w:t>/capability</w:t>
      </w:r>
      <w:r w:rsidRPr="00F729FF">
        <w:rPr>
          <w:rFonts w:ascii="Times New Roman" w:hAnsi="Times New Roman"/>
        </w:rPr>
        <w:t xml:space="preserve"> of ICL has been </w:t>
      </w:r>
      <w:r>
        <w:rPr>
          <w:rFonts w:ascii="Times New Roman" w:hAnsi="Times New Roman"/>
        </w:rPr>
        <w:t>transformed a lot</w:t>
      </w:r>
      <w:r w:rsidRPr="00F729FF">
        <w:rPr>
          <w:rFonts w:ascii="Times New Roman" w:hAnsi="Times New Roman"/>
        </w:rPr>
        <w:t xml:space="preserve">. In </w:t>
      </w:r>
      <w:r>
        <w:rPr>
          <w:rFonts w:ascii="Times New Roman" w:hAnsi="Times New Roman"/>
        </w:rPr>
        <w:t>CW</w:t>
      </w:r>
      <w:r w:rsidRPr="00F729FF">
        <w:rPr>
          <w:rFonts w:ascii="Times New Roman" w:hAnsi="Times New Roman"/>
        </w:rPr>
        <w:t xml:space="preserve"> operation, ICLs can cover a broad range of wavelengths extending from 2.8 </w:t>
      </w:r>
      <w:r w:rsidRPr="00F729FF">
        <w:rPr>
          <w:rFonts w:ascii="Symbol" w:hAnsi="Symbol"/>
        </w:rPr>
        <w:t></w:t>
      </w:r>
      <w:r w:rsidRPr="00F729FF">
        <w:rPr>
          <w:rFonts w:ascii="Times New Roman" w:hAnsi="Times New Roman"/>
        </w:rPr>
        <w:t xml:space="preserve">m to 6.0 </w:t>
      </w:r>
      <w:r w:rsidRPr="00F729FF">
        <w:rPr>
          <w:rFonts w:ascii="Symbol" w:hAnsi="Symbol"/>
        </w:rPr>
        <w:t></w:t>
      </w:r>
      <w:r w:rsidRPr="00F729FF">
        <w:rPr>
          <w:rFonts w:ascii="Times New Roman" w:hAnsi="Times New Roman"/>
        </w:rPr>
        <w:t>m at room temperature</w:t>
      </w:r>
      <w:r>
        <w:rPr>
          <w:rFonts w:ascii="Times New Roman" w:hAnsi="Times New Roman"/>
        </w:rPr>
        <w:t xml:space="preserve"> (RT)</w:t>
      </w:r>
      <w:r w:rsidRPr="00F729FF">
        <w:rPr>
          <w:rFonts w:ascii="Times New Roman" w:hAnsi="Times New Roman"/>
        </w:rPr>
        <w:t xml:space="preserve"> or above</w:t>
      </w:r>
      <w:r>
        <w:rPr>
          <w:rFonts w:ascii="Times New Roman" w:hAnsi="Times New Roman"/>
        </w:rPr>
        <w:t xml:space="preserve"> [116-120]</w:t>
      </w:r>
      <w:r w:rsidRPr="00F729FF">
        <w:rPr>
          <w:rFonts w:ascii="Times New Roman" w:hAnsi="Times New Roman"/>
        </w:rPr>
        <w:t xml:space="preserve">. Further preparation for </w:t>
      </w:r>
      <w:r>
        <w:rPr>
          <w:rFonts w:ascii="Times New Roman" w:hAnsi="Times New Roman"/>
        </w:rPr>
        <w:t>high temperature</w:t>
      </w:r>
      <w:r w:rsidRPr="00F729FF">
        <w:rPr>
          <w:rFonts w:ascii="Times New Roman" w:hAnsi="Times New Roman"/>
        </w:rPr>
        <w:t xml:space="preserve"> operation with a longer wavelength is in progress</w:t>
      </w:r>
      <w:r>
        <w:rPr>
          <w:rFonts w:ascii="Times New Roman" w:hAnsi="Times New Roman"/>
        </w:rPr>
        <w:t xml:space="preserve"> [115, 121-124]</w:t>
      </w:r>
      <w:r w:rsidRPr="00F729FF">
        <w:rPr>
          <w:rFonts w:ascii="Times New Roman" w:hAnsi="Times New Roman"/>
        </w:rPr>
        <w:t>. Typically, the epitaxy growth of ICL is done on either a GaSb</w:t>
      </w:r>
      <w:r>
        <w:rPr>
          <w:rFonts w:ascii="Times New Roman" w:hAnsi="Times New Roman"/>
        </w:rPr>
        <w:t xml:space="preserve"> [72-73, 116-118, 125-126]</w:t>
      </w:r>
      <w:r w:rsidRPr="00F729FF">
        <w:rPr>
          <w:rFonts w:ascii="Times New Roman" w:hAnsi="Times New Roman"/>
        </w:rPr>
        <w:t xml:space="preserve"> or </w:t>
      </w:r>
      <w:r w:rsidRPr="00F729FF">
        <w:rPr>
          <w:rFonts w:ascii="Times New Roman" w:hAnsi="Times New Roman" w:hint="eastAsia"/>
        </w:rPr>
        <w:t>InAs</w:t>
      </w:r>
      <w:r>
        <w:rPr>
          <w:rFonts w:ascii="Times New Roman" w:hAnsi="Times New Roman"/>
        </w:rPr>
        <w:t xml:space="preserve"> [115, 119-124]</w:t>
      </w:r>
      <w:r w:rsidRPr="00F729FF">
        <w:rPr>
          <w:rFonts w:ascii="Times New Roman" w:hAnsi="Times New Roman"/>
        </w:rPr>
        <w:t xml:space="preserve"> substrate.</w:t>
      </w:r>
      <w:r>
        <w:rPr>
          <w:rFonts w:ascii="Times New Roman" w:hAnsi="Times New Roman"/>
        </w:rPr>
        <w:t xml:space="preserve"> As</w:t>
      </w:r>
      <w:r w:rsidRPr="00F729FF">
        <w:rPr>
          <w:rFonts w:ascii="Times New Roman" w:hAnsi="Times New Roman"/>
        </w:rPr>
        <w:t xml:space="preserve"> wavelength increases, the</w:t>
      </w:r>
      <w:r>
        <w:rPr>
          <w:rFonts w:ascii="Times New Roman" w:hAnsi="Times New Roman"/>
        </w:rPr>
        <w:t xml:space="preserve"> </w:t>
      </w:r>
      <w:r w:rsidRPr="00F729FF">
        <w:rPr>
          <w:rFonts w:ascii="Times New Roman" w:hAnsi="Times New Roman"/>
        </w:rPr>
        <w:t>InAs/AlSb SL cladding laye</w:t>
      </w:r>
      <w:r>
        <w:rPr>
          <w:rFonts w:ascii="Times New Roman" w:hAnsi="Times New Roman"/>
        </w:rPr>
        <w:t>rs</w:t>
      </w:r>
      <w:r w:rsidRPr="00F729FF">
        <w:rPr>
          <w:rFonts w:ascii="Times New Roman" w:hAnsi="Times New Roman"/>
        </w:rPr>
        <w:t xml:space="preserve"> in</w:t>
      </w:r>
      <w:r>
        <w:rPr>
          <w:rFonts w:ascii="Times New Roman" w:hAnsi="Times New Roman"/>
        </w:rPr>
        <w:t xml:space="preserve"> </w:t>
      </w:r>
      <w:r w:rsidRPr="00F729FF">
        <w:rPr>
          <w:rFonts w:ascii="Times New Roman" w:hAnsi="Times New Roman"/>
        </w:rPr>
        <w:t xml:space="preserve">GaSb-based ICLs </w:t>
      </w:r>
      <w:r>
        <w:rPr>
          <w:rFonts w:ascii="Times New Roman" w:hAnsi="Times New Roman"/>
        </w:rPr>
        <w:t xml:space="preserve">need to be thick, in order </w:t>
      </w:r>
      <w:r w:rsidRPr="00F729FF">
        <w:rPr>
          <w:rFonts w:ascii="Times New Roman" w:hAnsi="Times New Roman"/>
        </w:rPr>
        <w:t>to provide strong optical</w:t>
      </w:r>
      <w:r>
        <w:rPr>
          <w:rFonts w:ascii="Times New Roman" w:hAnsi="Times New Roman"/>
        </w:rPr>
        <w:t xml:space="preserve"> </w:t>
      </w:r>
      <w:r w:rsidRPr="00F729FF">
        <w:rPr>
          <w:rFonts w:ascii="Times New Roman" w:hAnsi="Times New Roman"/>
        </w:rPr>
        <w:t>confinement.</w:t>
      </w:r>
      <w:r>
        <w:rPr>
          <w:rFonts w:ascii="Times New Roman" w:hAnsi="Times New Roman"/>
        </w:rPr>
        <w:t xml:space="preserve"> </w:t>
      </w:r>
      <w:r w:rsidRPr="00F729FF">
        <w:rPr>
          <w:rFonts w:ascii="Times New Roman" w:hAnsi="Times New Roman"/>
        </w:rPr>
        <w:t>This is problematic for heat dissipation</w:t>
      </w:r>
      <w:r>
        <w:rPr>
          <w:rFonts w:ascii="Times New Roman" w:hAnsi="Times New Roman"/>
        </w:rPr>
        <w:t>,</w:t>
      </w:r>
      <w:r w:rsidRPr="00F729FF">
        <w:rPr>
          <w:rFonts w:ascii="Times New Roman" w:hAnsi="Times New Roman"/>
        </w:rPr>
        <w:t xml:space="preserve"> </w:t>
      </w:r>
      <w:r>
        <w:rPr>
          <w:rFonts w:ascii="Times New Roman" w:hAnsi="Times New Roman"/>
        </w:rPr>
        <w:t>as</w:t>
      </w:r>
      <w:r w:rsidRPr="00F729FF">
        <w:rPr>
          <w:rFonts w:ascii="Times New Roman" w:hAnsi="Times New Roman"/>
        </w:rPr>
        <w:t xml:space="preserve"> InAs/AlSb SLs have very low thermal conductivity</w:t>
      </w:r>
      <w:r>
        <w:rPr>
          <w:rFonts w:ascii="Times New Roman" w:hAnsi="Times New Roman"/>
        </w:rPr>
        <w:t xml:space="preserve"> </w:t>
      </w:r>
      <w:r w:rsidRPr="000E2F3F">
        <w:rPr>
          <w:rFonts w:ascii="Times New Roman" w:hAnsi="Times New Roman"/>
        </w:rPr>
        <w:t>(~2.7 W/m·K).</w:t>
      </w:r>
      <w:r w:rsidRPr="00F729FF">
        <w:rPr>
          <w:rFonts w:ascii="Times New Roman" w:hAnsi="Times New Roman"/>
        </w:rPr>
        <w:t xml:space="preserve"> </w:t>
      </w:r>
      <w:r>
        <w:rPr>
          <w:rFonts w:ascii="Times New Roman" w:hAnsi="Times New Roman"/>
        </w:rPr>
        <w:t>Also,</w:t>
      </w:r>
      <w:r w:rsidRPr="00F729FF">
        <w:rPr>
          <w:rFonts w:ascii="Times New Roman" w:hAnsi="Times New Roman"/>
        </w:rPr>
        <w:t xml:space="preserve"> thick InAs/AlSb SLs </w:t>
      </w:r>
      <w:r>
        <w:rPr>
          <w:rFonts w:ascii="Times New Roman" w:hAnsi="Times New Roman"/>
        </w:rPr>
        <w:t xml:space="preserve">are </w:t>
      </w:r>
      <w:r w:rsidRPr="00F729FF">
        <w:rPr>
          <w:rFonts w:ascii="Times New Roman" w:hAnsi="Times New Roman"/>
        </w:rPr>
        <w:t xml:space="preserve">challenging in MBE growth due to many shutter movements. These issues can be </w:t>
      </w:r>
      <w:r>
        <w:rPr>
          <w:rFonts w:ascii="Times New Roman" w:hAnsi="Times New Roman" w:hint="eastAsia"/>
        </w:rPr>
        <w:t>readily</w:t>
      </w:r>
      <w:r w:rsidRPr="00F729FF">
        <w:rPr>
          <w:rFonts w:ascii="Times New Roman" w:hAnsi="Times New Roman"/>
        </w:rPr>
        <w:t xml:space="preserve"> resolved in InAs-based ICLs </w:t>
      </w:r>
      <w:r>
        <w:rPr>
          <w:rFonts w:ascii="Times New Roman" w:hAnsi="Times New Roman"/>
        </w:rPr>
        <w:t xml:space="preserve">wherein the SL cladding layers are replaced with </w:t>
      </w:r>
      <w:r w:rsidRPr="00F729FF">
        <w:rPr>
          <w:rFonts w:ascii="Times New Roman" w:hAnsi="Times New Roman"/>
        </w:rPr>
        <w:t>highly</w:t>
      </w:r>
      <w:r>
        <w:rPr>
          <w:rFonts w:ascii="Times New Roman" w:hAnsi="Times New Roman"/>
        </w:rPr>
        <w:t xml:space="preserve"> </w:t>
      </w:r>
      <w:r w:rsidRPr="00F729FF">
        <w:rPr>
          <w:rFonts w:ascii="Times New Roman" w:hAnsi="Times New Roman"/>
        </w:rPr>
        <w:t>doped InAs layer</w:t>
      </w:r>
      <w:r>
        <w:rPr>
          <w:rFonts w:ascii="Times New Roman" w:hAnsi="Times New Roman"/>
        </w:rPr>
        <w:t>s [115, 119-124]</w:t>
      </w:r>
      <w:r w:rsidRPr="00F729FF">
        <w:rPr>
          <w:rFonts w:ascii="Times New Roman" w:hAnsi="Times New Roman"/>
        </w:rPr>
        <w:t xml:space="preserve">. </w:t>
      </w:r>
      <w:r>
        <w:rPr>
          <w:rFonts w:ascii="Times New Roman" w:hAnsi="Times New Roman"/>
        </w:rPr>
        <w:t>Besides, t</w:t>
      </w:r>
      <w:r w:rsidRPr="00F729FF">
        <w:rPr>
          <w:rFonts w:ascii="Times New Roman" w:hAnsi="Times New Roman"/>
        </w:rPr>
        <w:t xml:space="preserve">his approach offers </w:t>
      </w:r>
      <w:r>
        <w:rPr>
          <w:rFonts w:ascii="Times New Roman" w:hAnsi="Times New Roman"/>
        </w:rPr>
        <w:t>another benefit:</w:t>
      </w:r>
      <w:r w:rsidRPr="00F729FF">
        <w:rPr>
          <w:rFonts w:ascii="Times New Roman" w:hAnsi="Times New Roman"/>
        </w:rPr>
        <w:t xml:space="preserve"> </w:t>
      </w:r>
      <w:r>
        <w:rPr>
          <w:rFonts w:ascii="Times New Roman" w:hAnsi="Times New Roman"/>
        </w:rPr>
        <w:t>t</w:t>
      </w:r>
      <w:r w:rsidRPr="00F729FF">
        <w:rPr>
          <w:rFonts w:ascii="Times New Roman" w:hAnsi="Times New Roman"/>
        </w:rPr>
        <w:t xml:space="preserve">he </w:t>
      </w:r>
      <w:r>
        <w:rPr>
          <w:rFonts w:ascii="Times New Roman" w:hAnsi="Times New Roman"/>
        </w:rPr>
        <w:t>low</w:t>
      </w:r>
      <w:r w:rsidRPr="00F729FF">
        <w:rPr>
          <w:rFonts w:ascii="Times New Roman" w:hAnsi="Times New Roman"/>
        </w:rPr>
        <w:t xml:space="preserve"> refractive index for highly </w:t>
      </w:r>
      <w:r w:rsidRPr="00F729FF">
        <w:rPr>
          <w:rFonts w:ascii="Times New Roman" w:hAnsi="Times New Roman"/>
        </w:rPr>
        <w:lastRenderedPageBreak/>
        <w:t>doped InAs</w:t>
      </w:r>
      <w:r>
        <w:rPr>
          <w:rFonts w:ascii="Times New Roman" w:hAnsi="Times New Roman"/>
        </w:rPr>
        <w:t xml:space="preserve"> layers</w:t>
      </w:r>
      <w:r w:rsidRPr="00F729FF">
        <w:rPr>
          <w:rFonts w:ascii="Times New Roman" w:hAnsi="Times New Roman"/>
        </w:rPr>
        <w:t xml:space="preserve"> increases the optical confinement.</w:t>
      </w:r>
      <w:r>
        <w:rPr>
          <w:rFonts w:ascii="Times New Roman" w:hAnsi="Times New Roman"/>
        </w:rPr>
        <w:t xml:space="preserve"> </w:t>
      </w:r>
      <w:r w:rsidRPr="00F729FF">
        <w:rPr>
          <w:rFonts w:ascii="Times New Roman" w:hAnsi="Times New Roman"/>
        </w:rPr>
        <w:t xml:space="preserve">Figure 2-4 shows the room temperature threshold current densities for both InAs- and GaSb-based ICLs in the wavelength range of 2.7-7.2 </w:t>
      </w:r>
      <w:r w:rsidRPr="00F729FF">
        <w:rPr>
          <w:rFonts w:ascii="Symbol" w:hAnsi="Symbol"/>
        </w:rPr>
        <w:t></w:t>
      </w:r>
      <w:r w:rsidRPr="00F729FF">
        <w:rPr>
          <w:rFonts w:ascii="Times New Roman" w:hAnsi="Times New Roman"/>
        </w:rPr>
        <w:t>m. Most of the data are collected in pulsed modes at 300 K. As can be seen, the technology maturity for GaSb-</w:t>
      </w:r>
      <w:r w:rsidRPr="00F729FF">
        <w:rPr>
          <w:rFonts w:ascii="Times New Roman" w:hAnsi="Times New Roman" w:hint="eastAsia"/>
        </w:rPr>
        <w:t>based</w:t>
      </w:r>
      <w:r w:rsidRPr="00F729FF">
        <w:rPr>
          <w:rFonts w:ascii="Times New Roman" w:hAnsi="Times New Roman"/>
        </w:rPr>
        <w:t xml:space="preserve"> ICLs is well </w:t>
      </w:r>
      <w:r>
        <w:rPr>
          <w:rFonts w:ascii="Times New Roman" w:hAnsi="Times New Roman"/>
        </w:rPr>
        <w:t>demonstrated</w:t>
      </w:r>
      <w:r w:rsidRPr="00F729FF">
        <w:rPr>
          <w:rFonts w:ascii="Times New Roman" w:hAnsi="Times New Roman"/>
        </w:rPr>
        <w:t xml:space="preserve"> in the 3-4 wavelength region. By comparison, InAs-based ICLs </w:t>
      </w:r>
      <w:r>
        <w:rPr>
          <w:rFonts w:ascii="Times New Roman" w:hAnsi="Times New Roman"/>
        </w:rPr>
        <w:t xml:space="preserve">aim to </w:t>
      </w:r>
      <w:r w:rsidRPr="00F729FF">
        <w:rPr>
          <w:rFonts w:ascii="Times New Roman" w:hAnsi="Times New Roman"/>
        </w:rPr>
        <w:t xml:space="preserve">cover wavelengths longer than 4 </w:t>
      </w:r>
      <w:r w:rsidRPr="00F729FF">
        <w:rPr>
          <w:rFonts w:ascii="Symbol" w:hAnsi="Symbol"/>
        </w:rPr>
        <w:t></w:t>
      </w:r>
      <w:r w:rsidRPr="00F729FF">
        <w:rPr>
          <w:rFonts w:ascii="Times New Roman" w:hAnsi="Times New Roman"/>
        </w:rPr>
        <w:t xml:space="preserve">m. </w:t>
      </w:r>
      <w:r>
        <w:rPr>
          <w:rFonts w:ascii="Times New Roman" w:hAnsi="Times New Roman"/>
        </w:rPr>
        <w:t xml:space="preserve">In </w:t>
      </w:r>
      <w:r w:rsidRPr="00F729FF">
        <w:rPr>
          <w:rFonts w:ascii="Times New Roman" w:hAnsi="Times New Roman"/>
        </w:rPr>
        <w:t xml:space="preserve">the 4-5 </w:t>
      </w:r>
      <w:r w:rsidRPr="00F729FF">
        <w:rPr>
          <w:rFonts w:ascii="Symbol" w:hAnsi="Symbol"/>
        </w:rPr>
        <w:t></w:t>
      </w:r>
      <w:r w:rsidRPr="00F729FF">
        <w:rPr>
          <w:rFonts w:ascii="Times New Roman" w:hAnsi="Times New Roman"/>
        </w:rPr>
        <w:t>m wavelength region</w:t>
      </w:r>
      <w:r>
        <w:rPr>
          <w:rFonts w:ascii="Times New Roman" w:hAnsi="Times New Roman"/>
        </w:rPr>
        <w:t xml:space="preserve">, the two types of ICLs have comparable performances. </w:t>
      </w:r>
      <w:r w:rsidRPr="00F729FF">
        <w:rPr>
          <w:rFonts w:ascii="Times New Roman" w:hAnsi="Times New Roman"/>
        </w:rPr>
        <w:t xml:space="preserve">However, </w:t>
      </w:r>
      <w:r>
        <w:rPr>
          <w:rFonts w:ascii="Times New Roman" w:hAnsi="Times New Roman"/>
        </w:rPr>
        <w:t>as the wavelength goes</w:t>
      </w:r>
      <w:r w:rsidRPr="00F729FF">
        <w:rPr>
          <w:rFonts w:ascii="Times New Roman" w:hAnsi="Times New Roman"/>
        </w:rPr>
        <w:t xml:space="preserve"> beyond 6 </w:t>
      </w:r>
      <w:r w:rsidRPr="00F729FF">
        <w:rPr>
          <w:rFonts w:ascii="Symbol" w:hAnsi="Symbol"/>
        </w:rPr>
        <w:t></w:t>
      </w:r>
      <w:r w:rsidRPr="00F729FF">
        <w:rPr>
          <w:rFonts w:ascii="Times New Roman" w:hAnsi="Times New Roman"/>
        </w:rPr>
        <w:t xml:space="preserve">m, InAs-based ICLs </w:t>
      </w:r>
      <w:r>
        <w:rPr>
          <w:rFonts w:ascii="Times New Roman" w:hAnsi="Times New Roman"/>
        </w:rPr>
        <w:t xml:space="preserve">outperform </w:t>
      </w:r>
      <w:r w:rsidRPr="00F729FF">
        <w:rPr>
          <w:rFonts w:ascii="Times New Roman" w:hAnsi="Times New Roman"/>
        </w:rPr>
        <w:t xml:space="preserve">GaSb-based ICLs in </w:t>
      </w:r>
      <w:r>
        <w:rPr>
          <w:rFonts w:ascii="Times New Roman" w:hAnsi="Times New Roman"/>
        </w:rPr>
        <w:t>terms</w:t>
      </w:r>
      <w:r w:rsidRPr="00F729FF">
        <w:rPr>
          <w:rFonts w:ascii="Times New Roman" w:hAnsi="Times New Roman"/>
        </w:rPr>
        <w:t xml:space="preserve"> of threshold current density.</w:t>
      </w:r>
    </w:p>
    <w:p w14:paraId="36DD9CF3" w14:textId="77777777" w:rsidR="000E3597" w:rsidRDefault="00312252" w:rsidP="000E3597">
      <w:pPr>
        <w:keepNext/>
        <w:widowControl w:val="0"/>
        <w:spacing w:after="240" w:line="240" w:lineRule="auto"/>
        <w:jc w:val="center"/>
      </w:pPr>
      <w:r w:rsidRPr="00F729FF">
        <w:rPr>
          <w:noProof/>
        </w:rPr>
        <w:drawing>
          <wp:inline distT="0" distB="0" distL="0" distR="0" wp14:anchorId="48DB68A1" wp14:editId="2449CE05">
            <wp:extent cx="3181817" cy="2367887"/>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Jth vs wavelength.png"/>
                    <pic:cNvPicPr/>
                  </pic:nvPicPr>
                  <pic:blipFill rotWithShape="1">
                    <a:blip r:embed="rId30"/>
                    <a:srcRect l="6931" r="13153" b="-784"/>
                    <a:stretch/>
                  </pic:blipFill>
                  <pic:spPr bwMode="auto">
                    <a:xfrm>
                      <a:off x="0" y="0"/>
                      <a:ext cx="3181817" cy="2367887"/>
                    </a:xfrm>
                    <a:prstGeom prst="rect">
                      <a:avLst/>
                    </a:prstGeom>
                    <a:ln>
                      <a:noFill/>
                    </a:ln>
                    <a:extLst>
                      <a:ext uri="{53640926-AAD7-44D8-BBD7-CCE9431645EC}">
                        <a14:shadowObscured xmlns:a14="http://schemas.microsoft.com/office/drawing/2010/main"/>
                      </a:ext>
                    </a:extLst>
                  </pic:spPr>
                </pic:pic>
              </a:graphicData>
            </a:graphic>
          </wp:inline>
        </w:drawing>
      </w:r>
    </w:p>
    <w:p w14:paraId="0491CD32" w14:textId="199A45A8" w:rsidR="00312252" w:rsidRPr="000E3597" w:rsidRDefault="000E3597" w:rsidP="000E3597">
      <w:pPr>
        <w:pStyle w:val="Caption"/>
        <w:spacing w:after="600"/>
        <w:jc w:val="both"/>
        <w:rPr>
          <w:rFonts w:ascii="Times New Roman" w:hAnsi="Times New Roman"/>
        </w:rPr>
      </w:pPr>
      <w:bookmarkStart w:id="70" w:name="_Toc39661036"/>
      <w:r w:rsidRPr="000E3597">
        <w:t xml:space="preserve">Figure </w:t>
      </w:r>
      <w:r w:rsidR="00CE52C4">
        <w:fldChar w:fldCharType="begin"/>
      </w:r>
      <w:r w:rsidR="00CE52C4">
        <w:instrText xml:space="preserve"> STYLEREF 1 \s </w:instrText>
      </w:r>
      <w:r w:rsidR="00CE52C4">
        <w:fldChar w:fldCharType="separate"/>
      </w:r>
      <w:r w:rsidR="00CE52C4">
        <w:rPr>
          <w:noProof/>
        </w:rPr>
        <w:t>2</w:t>
      </w:r>
      <w:r w:rsidR="00CE52C4">
        <w:rPr>
          <w:noProof/>
        </w:rPr>
        <w:fldChar w:fldCharType="end"/>
      </w:r>
      <w:r w:rsidR="004D72CC">
        <w:noBreakHyphen/>
      </w:r>
      <w:r w:rsidR="00CE52C4">
        <w:fldChar w:fldCharType="begin"/>
      </w:r>
      <w:r w:rsidR="00CE52C4">
        <w:instrText xml:space="preserve"> SEQ Figure \* ARABIC \s 1 </w:instrText>
      </w:r>
      <w:r w:rsidR="00CE52C4">
        <w:fldChar w:fldCharType="separate"/>
      </w:r>
      <w:r w:rsidR="00CE52C4">
        <w:rPr>
          <w:noProof/>
        </w:rPr>
        <w:t>4</w:t>
      </w:r>
      <w:r w:rsidR="00CE52C4">
        <w:rPr>
          <w:noProof/>
        </w:rPr>
        <w:fldChar w:fldCharType="end"/>
      </w:r>
      <w:r w:rsidRPr="000E3597">
        <w:t xml:space="preserve">: </w:t>
      </w:r>
      <w:r w:rsidR="00312252" w:rsidRPr="000E3597">
        <w:rPr>
          <w:rFonts w:ascii="Times New Roman" w:hAnsi="Times New Roman"/>
        </w:rPr>
        <w:t xml:space="preserve">Room temperature threshold current density for both InAs- and </w:t>
      </w:r>
      <w:r w:rsidR="00312252" w:rsidRPr="000E3597">
        <w:rPr>
          <w:rFonts w:ascii="Times New Roman" w:hAnsi="Times New Roman" w:hint="eastAsia"/>
        </w:rPr>
        <w:t>G</w:t>
      </w:r>
      <w:r w:rsidR="00312252" w:rsidRPr="000E3597">
        <w:rPr>
          <w:rFonts w:ascii="Times New Roman" w:hAnsi="Times New Roman"/>
        </w:rPr>
        <w:t>aSb-based broad-area ICLs. Figure is from [124].</w:t>
      </w:r>
      <w:bookmarkEnd w:id="70"/>
    </w:p>
    <w:p w14:paraId="6879A70B" w14:textId="6A58496D" w:rsidR="00312252" w:rsidRPr="0080251F" w:rsidRDefault="00312252" w:rsidP="004B165F">
      <w:pPr>
        <w:pStyle w:val="Heading2"/>
      </w:pPr>
      <w:bookmarkStart w:id="71" w:name="_Toc35871027"/>
      <w:r w:rsidRPr="0080251F">
        <w:t>Interband cascade thermophotovoltaic devices</w:t>
      </w:r>
      <w:bookmarkEnd w:id="71"/>
    </w:p>
    <w:p w14:paraId="1E0A2D76" w14:textId="09FB322A" w:rsidR="00312252" w:rsidRPr="0080251F" w:rsidRDefault="00312252" w:rsidP="00867166">
      <w:pPr>
        <w:pStyle w:val="Heading3"/>
      </w:pPr>
      <w:bookmarkStart w:id="72" w:name="_Toc35871028"/>
      <w:r w:rsidRPr="0080251F">
        <w:t xml:space="preserve">InAs/GaSb </w:t>
      </w:r>
      <w:r>
        <w:t>t</w:t>
      </w:r>
      <w:r w:rsidRPr="0080251F">
        <w:t>ype-II superlattices</w:t>
      </w:r>
      <w:bookmarkEnd w:id="72"/>
    </w:p>
    <w:p w14:paraId="077EC0E4" w14:textId="34F07EAE" w:rsidR="00312252" w:rsidRPr="00F729FF" w:rsidRDefault="00312252" w:rsidP="005D1447">
      <w:pPr>
        <w:widowControl w:val="0"/>
        <w:spacing w:after="120"/>
        <w:ind w:firstLine="720"/>
        <w:jc w:val="both"/>
        <w:rPr>
          <w:rFonts w:ascii="Times New Roman" w:hAnsi="Times New Roman"/>
        </w:rPr>
      </w:pPr>
      <w:r>
        <w:rPr>
          <w:rFonts w:ascii="Times New Roman" w:hAnsi="Times New Roman"/>
        </w:rPr>
        <w:t xml:space="preserve">The ideal of InAs/GaSb T2SLs was first introduced in 1977 [127]. Ten years later, it was proposed for detector application [68]. Since then, it has been recognized as a promising </w:t>
      </w:r>
      <w:r w:rsidRPr="00A1441E">
        <w:rPr>
          <w:rFonts w:ascii="Times New Roman" w:hAnsi="Times New Roman"/>
        </w:rPr>
        <w:t>material for mid IR detectors</w:t>
      </w:r>
      <w:r>
        <w:rPr>
          <w:rFonts w:ascii="Times New Roman" w:hAnsi="Times New Roman"/>
        </w:rPr>
        <w:t xml:space="preserve"> due to the predicted </w:t>
      </w:r>
      <w:r w:rsidR="00717451">
        <w:rPr>
          <w:rFonts w:ascii="Times New Roman" w:hAnsi="Times New Roman"/>
        </w:rPr>
        <w:t xml:space="preserve">reduction of </w:t>
      </w:r>
      <w:r>
        <w:rPr>
          <w:rFonts w:ascii="Times New Roman" w:hAnsi="Times New Roman"/>
        </w:rPr>
        <w:t xml:space="preserve">Auger recombination rates [128-130]. Measurements of the Auger recombination coefficient by </w:t>
      </w:r>
      <w:r>
        <w:rPr>
          <w:rFonts w:ascii="Times New Roman" w:hAnsi="Times New Roman"/>
        </w:rPr>
        <w:lastRenderedPageBreak/>
        <w:t>pump-probe transmission likewise showed suppressed Auger rates compared to bulk materials [131]. Factors considered to contribute to this suppression include strain induced splitting in valence band, quantum confinement and off-resonance positions of the spin-orbit split-off band. On the other hand, as shown in Figure 2-5(a), t</w:t>
      </w:r>
      <w:r w:rsidRPr="00F729FF">
        <w:rPr>
          <w:rFonts w:ascii="Times New Roman" w:hAnsi="Times New Roman"/>
        </w:rPr>
        <w:t xml:space="preserve">he electrons and holes are confined </w:t>
      </w:r>
      <w:r>
        <w:rPr>
          <w:rFonts w:ascii="Times New Roman" w:hAnsi="Times New Roman"/>
        </w:rPr>
        <w:t xml:space="preserve">separately in </w:t>
      </w:r>
      <w:r w:rsidRPr="00F729FF">
        <w:rPr>
          <w:rFonts w:ascii="Times New Roman" w:hAnsi="Times New Roman"/>
        </w:rPr>
        <w:t>InAs and GaSb layers</w:t>
      </w:r>
      <w:r>
        <w:rPr>
          <w:rFonts w:ascii="Times New Roman" w:hAnsi="Times New Roman"/>
        </w:rPr>
        <w:t xml:space="preserve">, which reduces the light absorption. </w:t>
      </w:r>
      <w:r w:rsidRPr="00F729FF">
        <w:rPr>
          <w:rFonts w:ascii="Times New Roman" w:hAnsi="Times New Roman"/>
        </w:rPr>
        <w:t xml:space="preserve">The bandgap of </w:t>
      </w:r>
      <w:r>
        <w:rPr>
          <w:rFonts w:ascii="Times New Roman" w:hAnsi="Times New Roman"/>
        </w:rPr>
        <w:t xml:space="preserve">InAs/GaSb </w:t>
      </w:r>
      <w:r w:rsidRPr="00F729FF">
        <w:rPr>
          <w:rFonts w:ascii="Times New Roman" w:hAnsi="Times New Roman"/>
        </w:rPr>
        <w:t>SL</w:t>
      </w:r>
      <w:r>
        <w:rPr>
          <w:rFonts w:ascii="Times New Roman" w:hAnsi="Times New Roman"/>
        </w:rPr>
        <w:t>s</w:t>
      </w:r>
      <w:r w:rsidRPr="00F729FF">
        <w:rPr>
          <w:rFonts w:ascii="Times New Roman" w:hAnsi="Times New Roman"/>
        </w:rPr>
        <w:t xml:space="preserve"> is the difference between the minibands for electrons and holes.</w:t>
      </w:r>
      <w:r>
        <w:rPr>
          <w:rFonts w:ascii="Times New Roman" w:hAnsi="Times New Roman"/>
        </w:rPr>
        <w:t xml:space="preserve"> T</w:t>
      </w:r>
      <w:r w:rsidRPr="00F729FF">
        <w:rPr>
          <w:rFonts w:ascii="Times New Roman" w:hAnsi="Times New Roman"/>
        </w:rPr>
        <w:t xml:space="preserve">he miniband </w:t>
      </w:r>
      <w:r>
        <w:rPr>
          <w:rFonts w:ascii="Times New Roman" w:hAnsi="Times New Roman"/>
        </w:rPr>
        <w:t>for</w:t>
      </w:r>
      <w:r w:rsidRPr="00F729FF">
        <w:rPr>
          <w:rFonts w:ascii="Times New Roman" w:hAnsi="Times New Roman"/>
        </w:rPr>
        <w:t xml:space="preserve"> holes is </w:t>
      </w:r>
      <w:r>
        <w:rPr>
          <w:rFonts w:ascii="Times New Roman" w:hAnsi="Times New Roman"/>
        </w:rPr>
        <w:t xml:space="preserve">very </w:t>
      </w:r>
      <w:r w:rsidR="00717451">
        <w:rPr>
          <w:rFonts w:ascii="Times New Roman" w:hAnsi="Times New Roman"/>
        </w:rPr>
        <w:t>narrow</w:t>
      </w:r>
      <w:r w:rsidR="00717451" w:rsidRPr="00F729FF">
        <w:rPr>
          <w:rFonts w:ascii="Times New Roman" w:hAnsi="Times New Roman"/>
        </w:rPr>
        <w:t xml:space="preserve"> </w:t>
      </w:r>
      <w:r>
        <w:rPr>
          <w:rFonts w:ascii="Times New Roman" w:hAnsi="Times New Roman"/>
        </w:rPr>
        <w:t>since</w:t>
      </w:r>
      <w:r w:rsidRPr="00F729FF">
        <w:rPr>
          <w:rFonts w:ascii="Times New Roman" w:hAnsi="Times New Roman"/>
        </w:rPr>
        <w:t xml:space="preserve"> the effective mass of holes </w:t>
      </w:r>
      <w:r>
        <w:rPr>
          <w:rFonts w:ascii="Times New Roman" w:hAnsi="Times New Roman"/>
        </w:rPr>
        <w:t xml:space="preserve">is </w:t>
      </w:r>
      <w:r w:rsidRPr="00F729FF">
        <w:rPr>
          <w:rFonts w:ascii="Times New Roman" w:hAnsi="Times New Roman"/>
        </w:rPr>
        <w:t>large</w:t>
      </w:r>
      <w:r>
        <w:rPr>
          <w:rFonts w:ascii="Times New Roman" w:hAnsi="Times New Roman"/>
        </w:rPr>
        <w:t xml:space="preserve">. Moreover, the energy level of hole is almost quasi-constant with </w:t>
      </w:r>
      <w:r w:rsidRPr="00F729FF">
        <w:rPr>
          <w:rFonts w:ascii="Times New Roman" w:hAnsi="Times New Roman"/>
        </w:rPr>
        <w:t xml:space="preserve">GaSb well thickness. </w:t>
      </w:r>
      <w:r>
        <w:rPr>
          <w:rFonts w:ascii="Times New Roman" w:hAnsi="Times New Roman"/>
        </w:rPr>
        <w:t xml:space="preserve">Hence, the bandgap of InAs/GaSb SLs is mainly controlled by conduction band level, </w:t>
      </w:r>
      <w:r w:rsidRPr="00F729FF">
        <w:rPr>
          <w:rFonts w:ascii="Times New Roman" w:hAnsi="Times New Roman"/>
        </w:rPr>
        <w:t xml:space="preserve">via the change of InAs and GaSb layer thicknesses.  </w:t>
      </w:r>
    </w:p>
    <w:p w14:paraId="4E0AEF77" w14:textId="77777777" w:rsidR="000E3597" w:rsidRDefault="00312252" w:rsidP="000E3597">
      <w:pPr>
        <w:keepNext/>
        <w:widowControl w:val="0"/>
        <w:spacing w:after="120" w:line="240" w:lineRule="auto"/>
        <w:jc w:val="center"/>
      </w:pPr>
      <w:r w:rsidRPr="006512BF">
        <w:rPr>
          <w:noProof/>
        </w:rPr>
        <w:drawing>
          <wp:inline distT="0" distB="0" distL="0" distR="0" wp14:anchorId="3E714E03" wp14:editId="1BCAABC6">
            <wp:extent cx="2513197" cy="2042996"/>
            <wp:effectExtent l="0" t="0" r="190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534365" cy="2060204"/>
                    </a:xfrm>
                    <a:prstGeom prst="rect">
                      <a:avLst/>
                    </a:prstGeom>
                    <a:noFill/>
                    <a:ln>
                      <a:noFill/>
                    </a:ln>
                  </pic:spPr>
                </pic:pic>
              </a:graphicData>
            </a:graphic>
          </wp:inline>
        </w:drawing>
      </w:r>
      <w:r>
        <w:rPr>
          <w:rFonts w:ascii="Times New Roman" w:hAnsi="Times New Roman"/>
          <w:b/>
        </w:rPr>
        <w:t xml:space="preserve">   </w:t>
      </w:r>
      <w:r w:rsidRPr="006512BF">
        <w:rPr>
          <w:noProof/>
        </w:rPr>
        <w:drawing>
          <wp:inline distT="0" distB="0" distL="0" distR="0" wp14:anchorId="492C86DF" wp14:editId="4C3EFED7">
            <wp:extent cx="2526312" cy="2040894"/>
            <wp:effectExtent l="0" t="0" r="762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535404" cy="2048239"/>
                    </a:xfrm>
                    <a:prstGeom prst="rect">
                      <a:avLst/>
                    </a:prstGeom>
                    <a:noFill/>
                    <a:ln>
                      <a:noFill/>
                    </a:ln>
                  </pic:spPr>
                </pic:pic>
              </a:graphicData>
            </a:graphic>
          </wp:inline>
        </w:drawing>
      </w:r>
    </w:p>
    <w:p w14:paraId="1491999A" w14:textId="7227A51D" w:rsidR="000E3597" w:rsidRPr="000E3597" w:rsidRDefault="000E3597" w:rsidP="000E3597">
      <w:pPr>
        <w:widowControl w:val="0"/>
        <w:spacing w:after="360" w:line="240" w:lineRule="auto"/>
        <w:jc w:val="both"/>
        <w:rPr>
          <w:rFonts w:ascii="Times New Roman" w:hAnsi="Times New Roman"/>
          <w:b/>
          <w:bCs/>
        </w:rPr>
      </w:pPr>
      <w:bookmarkStart w:id="73" w:name="_Toc39661037"/>
      <w:r w:rsidRPr="000E3597">
        <w:rPr>
          <w:b/>
          <w:bCs/>
        </w:rPr>
        <w:t xml:space="preserve">Figure </w:t>
      </w:r>
      <w:r w:rsidR="004D72CC">
        <w:rPr>
          <w:b/>
          <w:bCs/>
        </w:rPr>
        <w:fldChar w:fldCharType="begin"/>
      </w:r>
      <w:r w:rsidR="004D72CC">
        <w:rPr>
          <w:b/>
          <w:bCs/>
        </w:rPr>
        <w:instrText xml:space="preserve"> STYLEREF 1 \s </w:instrText>
      </w:r>
      <w:r w:rsidR="004D72CC">
        <w:rPr>
          <w:b/>
          <w:bCs/>
        </w:rPr>
        <w:fldChar w:fldCharType="separate"/>
      </w:r>
      <w:r w:rsidR="00CE52C4">
        <w:rPr>
          <w:b/>
          <w:bCs/>
          <w:noProof/>
        </w:rPr>
        <w:t>2</w:t>
      </w:r>
      <w:r w:rsidR="004D72CC">
        <w:rPr>
          <w:b/>
          <w:bCs/>
        </w:rPr>
        <w:fldChar w:fldCharType="end"/>
      </w:r>
      <w:r w:rsidR="004D72CC">
        <w:rPr>
          <w:b/>
          <w:bCs/>
        </w:rPr>
        <w:noBreakHyphen/>
      </w:r>
      <w:r w:rsidR="004D72CC">
        <w:rPr>
          <w:b/>
          <w:bCs/>
        </w:rPr>
        <w:fldChar w:fldCharType="begin"/>
      </w:r>
      <w:r w:rsidR="004D72CC">
        <w:rPr>
          <w:b/>
          <w:bCs/>
        </w:rPr>
        <w:instrText xml:space="preserve"> SEQ Figure \* ARABIC \s 1 </w:instrText>
      </w:r>
      <w:r w:rsidR="004D72CC">
        <w:rPr>
          <w:b/>
          <w:bCs/>
        </w:rPr>
        <w:fldChar w:fldCharType="separate"/>
      </w:r>
      <w:r w:rsidR="00CE52C4">
        <w:rPr>
          <w:b/>
          <w:bCs/>
          <w:noProof/>
        </w:rPr>
        <w:t>5</w:t>
      </w:r>
      <w:r w:rsidR="004D72CC">
        <w:rPr>
          <w:b/>
          <w:bCs/>
        </w:rPr>
        <w:fldChar w:fldCharType="end"/>
      </w:r>
      <w:r w:rsidRPr="000E3597">
        <w:rPr>
          <w:b/>
          <w:bCs/>
        </w:rPr>
        <w:t>:</w:t>
      </w:r>
      <w:r w:rsidRPr="000E3597">
        <w:rPr>
          <w:rFonts w:ascii="Times New Roman" w:hAnsi="Times New Roman"/>
          <w:b/>
          <w:bCs/>
        </w:rPr>
        <w:t xml:space="preserve"> Band structure, minibands and wavefunctions of electrons and holes for (a) InAs/GaSb superlattice and (b) </w:t>
      </w:r>
      <w:r w:rsidRPr="000E3597">
        <w:rPr>
          <w:rFonts w:ascii="Times New Roman" w:hAnsi="Times New Roman"/>
          <w:b/>
          <w:bCs/>
          <w:i/>
          <w:iCs/>
        </w:rPr>
        <w:t>M</w:t>
      </w:r>
      <w:r w:rsidRPr="000E3597">
        <w:rPr>
          <w:rFonts w:ascii="Times New Roman" w:hAnsi="Times New Roman"/>
          <w:b/>
          <w:bCs/>
        </w:rPr>
        <w:t>-shape Al(In)Sb/GaSb/InAs/GaSb/Al(In)Sb SL.</w:t>
      </w:r>
      <w:bookmarkEnd w:id="73"/>
    </w:p>
    <w:p w14:paraId="7B9AD352" w14:textId="77777777" w:rsidR="00312252" w:rsidRDefault="00312252" w:rsidP="00312252">
      <w:pPr>
        <w:widowControl w:val="0"/>
        <w:ind w:firstLine="720"/>
        <w:jc w:val="both"/>
        <w:rPr>
          <w:rFonts w:ascii="Times New Roman" w:hAnsi="Times New Roman"/>
        </w:rPr>
      </w:pPr>
      <w:r w:rsidRPr="00F729FF">
        <w:rPr>
          <w:rFonts w:ascii="Times New Roman" w:hAnsi="Times New Roman"/>
        </w:rPr>
        <w:t>When the bandgap is wide, the binary InAs/GaSb SL</w:t>
      </w:r>
      <w:r>
        <w:rPr>
          <w:rFonts w:ascii="Times New Roman" w:hAnsi="Times New Roman"/>
        </w:rPr>
        <w:t xml:space="preserve"> is not the preferred option. </w:t>
      </w:r>
    </w:p>
    <w:p w14:paraId="7DA9EAD8" w14:textId="77777777" w:rsidR="00312252" w:rsidRDefault="00312252" w:rsidP="004B165F">
      <w:pPr>
        <w:widowControl w:val="0"/>
        <w:spacing w:after="480"/>
        <w:jc w:val="both"/>
        <w:rPr>
          <w:rFonts w:ascii="Times New Roman" w:hAnsi="Times New Roman"/>
        </w:rPr>
      </w:pPr>
      <w:r>
        <w:rPr>
          <w:rFonts w:ascii="Times New Roman" w:hAnsi="Times New Roman"/>
        </w:rPr>
        <w:t>This is because a</w:t>
      </w:r>
      <w:r w:rsidRPr="00F729FF">
        <w:rPr>
          <w:rFonts w:ascii="Times New Roman" w:hAnsi="Times New Roman"/>
        </w:rPr>
        <w:t xml:space="preserve"> wide bandgap necessitates thin InAs </w:t>
      </w:r>
      <w:r w:rsidRPr="004013D1">
        <w:rPr>
          <w:rFonts w:ascii="Times New Roman" w:hAnsi="Times New Roman"/>
        </w:rPr>
        <w:t>layers,</w:t>
      </w:r>
      <w:r>
        <w:rPr>
          <w:rFonts w:ascii="Times New Roman" w:hAnsi="Times New Roman"/>
        </w:rPr>
        <w:t xml:space="preserve"> which can</w:t>
      </w:r>
      <w:r w:rsidRPr="004013D1">
        <w:rPr>
          <w:rFonts w:ascii="Times New Roman" w:hAnsi="Times New Roman"/>
        </w:rPr>
        <w:t xml:space="preserve"> </w:t>
      </w:r>
      <w:r w:rsidRPr="00F729FF">
        <w:rPr>
          <w:rFonts w:ascii="Times New Roman" w:hAnsi="Times New Roman"/>
        </w:rPr>
        <w:t>make the bandgap very sensitive to layer variations during growt</w:t>
      </w:r>
      <w:r>
        <w:rPr>
          <w:rFonts w:ascii="Times New Roman" w:hAnsi="Times New Roman"/>
        </w:rPr>
        <w:t xml:space="preserve">h. Also, it can </w:t>
      </w:r>
      <w:r w:rsidRPr="00F729FF">
        <w:rPr>
          <w:rFonts w:ascii="Times New Roman" w:hAnsi="Times New Roman"/>
        </w:rPr>
        <w:t>cause interface mixing/roughness</w:t>
      </w:r>
      <w:r>
        <w:rPr>
          <w:rFonts w:ascii="Times New Roman" w:hAnsi="Times New Roman"/>
        </w:rPr>
        <w:t xml:space="preserve">, as lower material and interface quality were reported in literature [132-133]. </w:t>
      </w:r>
      <w:r w:rsidRPr="00F729FF">
        <w:rPr>
          <w:rFonts w:ascii="Times New Roman" w:hAnsi="Times New Roman"/>
        </w:rPr>
        <w:t>A solution to th</w:t>
      </w:r>
      <w:r>
        <w:rPr>
          <w:rFonts w:ascii="Times New Roman" w:hAnsi="Times New Roman"/>
        </w:rPr>
        <w:t>ese</w:t>
      </w:r>
      <w:r w:rsidRPr="00F729FF">
        <w:rPr>
          <w:rFonts w:ascii="Times New Roman" w:hAnsi="Times New Roman"/>
        </w:rPr>
        <w:t xml:space="preserve"> issue</w:t>
      </w:r>
      <w:r>
        <w:rPr>
          <w:rFonts w:ascii="Times New Roman" w:hAnsi="Times New Roman"/>
        </w:rPr>
        <w:t>s</w:t>
      </w:r>
      <w:r w:rsidRPr="00F729FF">
        <w:rPr>
          <w:rFonts w:ascii="Times New Roman" w:hAnsi="Times New Roman"/>
        </w:rPr>
        <w:t xml:space="preserve"> is inserting thin Al(In)Sb layer in the middle of GaSb layers, forming the so-called </w:t>
      </w:r>
      <w:r w:rsidRPr="00F729FF">
        <w:rPr>
          <w:rFonts w:ascii="Times New Roman" w:hAnsi="Times New Roman"/>
          <w:i/>
        </w:rPr>
        <w:t>M</w:t>
      </w:r>
      <w:r>
        <w:rPr>
          <w:rFonts w:ascii="Times New Roman" w:hAnsi="Times New Roman"/>
        </w:rPr>
        <w:t xml:space="preserve"> </w:t>
      </w:r>
      <w:r w:rsidRPr="00F729FF">
        <w:rPr>
          <w:rFonts w:ascii="Times New Roman" w:hAnsi="Times New Roman"/>
        </w:rPr>
        <w:t>structure</w:t>
      </w:r>
      <w:r>
        <w:rPr>
          <w:rFonts w:ascii="Times New Roman" w:hAnsi="Times New Roman"/>
        </w:rPr>
        <w:t xml:space="preserve"> [104, 134-135]</w:t>
      </w:r>
      <w:r w:rsidRPr="00F729FF">
        <w:rPr>
          <w:rFonts w:ascii="Times New Roman" w:hAnsi="Times New Roman"/>
        </w:rPr>
        <w:t>. Th</w:t>
      </w:r>
      <w:r>
        <w:rPr>
          <w:rFonts w:ascii="Times New Roman" w:hAnsi="Times New Roman"/>
        </w:rPr>
        <w:t>e letter “M”</w:t>
      </w:r>
      <w:r w:rsidRPr="00F729FF">
        <w:rPr>
          <w:rFonts w:ascii="Times New Roman" w:hAnsi="Times New Roman"/>
        </w:rPr>
        <w:t xml:space="preserve"> stands for the shape of </w:t>
      </w:r>
      <w:r w:rsidRPr="00F729FF">
        <w:rPr>
          <w:rFonts w:ascii="Times New Roman" w:hAnsi="Times New Roman"/>
        </w:rPr>
        <w:lastRenderedPageBreak/>
        <w:t>the band alignment of the Al(In)Sb/GaSb/InAs/GaSb/Al(In)Sb layers</w:t>
      </w:r>
      <w:r>
        <w:rPr>
          <w:rFonts w:ascii="Times New Roman" w:hAnsi="Times New Roman"/>
        </w:rPr>
        <w:t>, as shown in Figure 2-5(b)</w:t>
      </w:r>
      <w:r w:rsidRPr="00F729FF">
        <w:rPr>
          <w:rFonts w:ascii="Times New Roman" w:hAnsi="Times New Roman"/>
        </w:rPr>
        <w:t>.</w:t>
      </w:r>
      <w:r>
        <w:rPr>
          <w:rFonts w:ascii="Times New Roman" w:hAnsi="Times New Roman"/>
        </w:rPr>
        <w:t xml:space="preserve"> </w:t>
      </w:r>
      <w:r w:rsidRPr="00F729FF">
        <w:rPr>
          <w:rFonts w:ascii="Times New Roman" w:hAnsi="Times New Roman"/>
        </w:rPr>
        <w:t xml:space="preserve">There are </w:t>
      </w:r>
      <w:r>
        <w:rPr>
          <w:rFonts w:ascii="Times New Roman" w:hAnsi="Times New Roman"/>
        </w:rPr>
        <w:t>several</w:t>
      </w:r>
      <w:r w:rsidRPr="00F729FF">
        <w:rPr>
          <w:rFonts w:ascii="Times New Roman" w:hAnsi="Times New Roman"/>
        </w:rPr>
        <w:t xml:space="preserve"> potential advantages of the </w:t>
      </w:r>
      <w:r w:rsidRPr="00F729FF">
        <w:rPr>
          <w:rFonts w:ascii="Times New Roman" w:hAnsi="Times New Roman"/>
          <w:i/>
        </w:rPr>
        <w:t>M</w:t>
      </w:r>
      <w:r>
        <w:rPr>
          <w:rFonts w:ascii="Times New Roman" w:hAnsi="Times New Roman"/>
        </w:rPr>
        <w:t>-</w:t>
      </w:r>
      <w:r w:rsidRPr="00F12DAE">
        <w:rPr>
          <w:rFonts w:ascii="Times New Roman" w:hAnsi="Times New Roman"/>
          <w:bCs/>
        </w:rPr>
        <w:t>shape SL</w:t>
      </w:r>
      <w:r w:rsidRPr="00F729FF">
        <w:rPr>
          <w:rFonts w:ascii="Times New Roman" w:hAnsi="Times New Roman"/>
        </w:rPr>
        <w:t>.</w:t>
      </w:r>
      <w:r>
        <w:rPr>
          <w:rFonts w:ascii="Times New Roman" w:hAnsi="Times New Roman"/>
        </w:rPr>
        <w:t xml:space="preserve"> First, the Al</w:t>
      </w:r>
      <w:r>
        <w:rPr>
          <w:rFonts w:ascii="Times New Roman" w:hAnsi="Times New Roman" w:hint="eastAsia"/>
        </w:rPr>
        <w:t>S</w:t>
      </w:r>
      <w:r>
        <w:rPr>
          <w:rFonts w:ascii="Times New Roman" w:hAnsi="Times New Roman"/>
        </w:rPr>
        <w:t xml:space="preserve">b blocking barrier can reduce the dark current and improve the </w:t>
      </w:r>
      <w:r w:rsidRPr="0082248B">
        <w:rPr>
          <w:rFonts w:ascii="Times New Roman" w:hAnsi="Times New Roman"/>
          <w:i/>
          <w:iCs/>
        </w:rPr>
        <w:t>R</w:t>
      </w:r>
      <w:r>
        <w:rPr>
          <w:rFonts w:ascii="Times New Roman" w:hAnsi="Times New Roman"/>
          <w:vertAlign w:val="subscript"/>
        </w:rPr>
        <w:t>0</w:t>
      </w:r>
      <w:r>
        <w:rPr>
          <w:rFonts w:ascii="Times New Roman" w:hAnsi="Times New Roman"/>
        </w:rPr>
        <w:t>A product of devices made from this structure [104]. Second, the AlSb layer can</w:t>
      </w:r>
      <w:r w:rsidRPr="00F729FF">
        <w:rPr>
          <w:rFonts w:ascii="Times New Roman" w:hAnsi="Times New Roman"/>
        </w:rPr>
        <w:t xml:space="preserve"> compensate the tensile strain induced by InAs layers.</w:t>
      </w:r>
      <w:r>
        <w:rPr>
          <w:rFonts w:ascii="Times New Roman" w:hAnsi="Times New Roman"/>
        </w:rPr>
        <w:t xml:space="preserve"> Third</w:t>
      </w:r>
      <w:r w:rsidRPr="00F729FF">
        <w:rPr>
          <w:rFonts w:ascii="Times New Roman" w:hAnsi="Times New Roman"/>
        </w:rPr>
        <w:t>, it reduces the wavefunction penetration into barrier layers, there</w:t>
      </w:r>
      <w:r>
        <w:rPr>
          <w:rFonts w:ascii="Times New Roman" w:hAnsi="Times New Roman"/>
        </w:rPr>
        <w:t xml:space="preserve">by </w:t>
      </w:r>
      <w:r w:rsidRPr="00F729FF">
        <w:rPr>
          <w:rFonts w:ascii="Times New Roman" w:hAnsi="Times New Roman"/>
        </w:rPr>
        <w:t>narrowing the minibands and allowing a sharp increase of absorption coefficient near bandgap.</w:t>
      </w:r>
      <w:r>
        <w:rPr>
          <w:rFonts w:ascii="Times New Roman" w:hAnsi="Times New Roman"/>
        </w:rPr>
        <w:t xml:space="preserve"> In </w:t>
      </w:r>
      <w:r w:rsidRPr="00F729FF">
        <w:rPr>
          <w:rFonts w:ascii="Times New Roman" w:hAnsi="Times New Roman"/>
        </w:rPr>
        <w:t xml:space="preserve">addition to </w:t>
      </w:r>
      <w:r w:rsidRPr="009D342F">
        <w:rPr>
          <w:rFonts w:ascii="Times New Roman" w:hAnsi="Times New Roman"/>
          <w:i/>
        </w:rPr>
        <w:t>M</w:t>
      </w:r>
      <w:r w:rsidRPr="00F729FF">
        <w:rPr>
          <w:rFonts w:ascii="Times New Roman" w:hAnsi="Times New Roman"/>
        </w:rPr>
        <w:t xml:space="preserve">-shape SL, there </w:t>
      </w:r>
      <w:r>
        <w:rPr>
          <w:rFonts w:ascii="Times New Roman" w:hAnsi="Times New Roman"/>
        </w:rPr>
        <w:t>are</w:t>
      </w:r>
      <w:r w:rsidRPr="00F729FF">
        <w:rPr>
          <w:rFonts w:ascii="Times New Roman" w:hAnsi="Times New Roman"/>
        </w:rPr>
        <w:t xml:space="preserve"> other modification</w:t>
      </w:r>
      <w:r>
        <w:rPr>
          <w:rFonts w:ascii="Times New Roman" w:hAnsi="Times New Roman"/>
        </w:rPr>
        <w:t>s</w:t>
      </w:r>
      <w:r w:rsidRPr="00F729FF">
        <w:rPr>
          <w:rFonts w:ascii="Times New Roman" w:hAnsi="Times New Roman"/>
        </w:rPr>
        <w:t xml:space="preserve"> of the </w:t>
      </w:r>
      <w:r>
        <w:rPr>
          <w:rFonts w:ascii="Times New Roman" w:hAnsi="Times New Roman"/>
        </w:rPr>
        <w:t xml:space="preserve">normal </w:t>
      </w:r>
      <w:r w:rsidRPr="00F729FF">
        <w:rPr>
          <w:rFonts w:ascii="Times New Roman" w:hAnsi="Times New Roman"/>
        </w:rPr>
        <w:t xml:space="preserve">InAs/GaSb SL, namely, the </w:t>
      </w:r>
      <w:r w:rsidRPr="0085736E">
        <w:rPr>
          <w:rFonts w:ascii="Times New Roman" w:hAnsi="Times New Roman"/>
          <w:i/>
          <w:iCs/>
        </w:rPr>
        <w:t>W</w:t>
      </w:r>
      <w:r>
        <w:rPr>
          <w:rFonts w:ascii="Times New Roman" w:hAnsi="Times New Roman"/>
        </w:rPr>
        <w:t xml:space="preserve">- [105] and </w:t>
      </w:r>
      <w:r w:rsidRPr="00D773EF">
        <w:rPr>
          <w:rFonts w:ascii="Times New Roman" w:hAnsi="Times New Roman"/>
          <w:i/>
          <w:iCs/>
        </w:rPr>
        <w:t>N</w:t>
      </w:r>
      <w:r w:rsidRPr="00F729FF">
        <w:rPr>
          <w:rFonts w:ascii="Times New Roman" w:hAnsi="Times New Roman"/>
        </w:rPr>
        <w:t>-shape SL</w:t>
      </w:r>
      <w:r>
        <w:rPr>
          <w:rFonts w:ascii="Times New Roman" w:hAnsi="Times New Roman"/>
        </w:rPr>
        <w:t xml:space="preserve">s [106]. </w:t>
      </w:r>
      <w:r w:rsidRPr="00F729FF">
        <w:rPr>
          <w:rFonts w:ascii="Times New Roman" w:hAnsi="Times New Roman"/>
        </w:rPr>
        <w:t>Th</w:t>
      </w:r>
      <w:r>
        <w:rPr>
          <w:rFonts w:ascii="Times New Roman" w:hAnsi="Times New Roman"/>
        </w:rPr>
        <w:t>e</w:t>
      </w:r>
      <w:r w:rsidRPr="00F729FF">
        <w:rPr>
          <w:rFonts w:ascii="Times New Roman" w:hAnsi="Times New Roman"/>
        </w:rPr>
        <w:t>s</w:t>
      </w:r>
      <w:r>
        <w:rPr>
          <w:rFonts w:ascii="Times New Roman" w:hAnsi="Times New Roman"/>
        </w:rPr>
        <w:t xml:space="preserve">e various modifications manifest </w:t>
      </w:r>
      <w:r w:rsidRPr="00F729FF">
        <w:rPr>
          <w:rFonts w:ascii="Times New Roman" w:hAnsi="Times New Roman"/>
        </w:rPr>
        <w:t xml:space="preserve">the flexible heterostructure design </w:t>
      </w:r>
      <w:r>
        <w:rPr>
          <w:rFonts w:ascii="Times New Roman" w:hAnsi="Times New Roman" w:hint="eastAsia"/>
        </w:rPr>
        <w:t>of</w:t>
      </w:r>
      <w:r w:rsidRPr="00F729FF">
        <w:rPr>
          <w:rFonts w:ascii="Times New Roman" w:hAnsi="Times New Roman"/>
        </w:rPr>
        <w:t xml:space="preserve"> T2SLs</w:t>
      </w:r>
      <w:r>
        <w:rPr>
          <w:rFonts w:ascii="Times New Roman" w:hAnsi="Times New Roman"/>
        </w:rPr>
        <w:t xml:space="preserve"> based on InAs/GaSb/AlSb material system. </w:t>
      </w:r>
    </w:p>
    <w:p w14:paraId="7AA35C9F" w14:textId="3C4B4F06" w:rsidR="00312252" w:rsidRPr="00564E9D" w:rsidRDefault="001A224B" w:rsidP="00867166">
      <w:pPr>
        <w:pStyle w:val="Heading3"/>
      </w:pPr>
      <w:bookmarkStart w:id="74" w:name="_Toc35871029"/>
      <w:r>
        <w:t>O</w:t>
      </w:r>
      <w:r w:rsidR="00312252" w:rsidRPr="00564E9D">
        <w:t xml:space="preserve">peration </w:t>
      </w:r>
      <w:r w:rsidR="00312252">
        <w:t>p</w:t>
      </w:r>
      <w:r w:rsidR="00312252" w:rsidRPr="00564E9D">
        <w:t xml:space="preserve">rinciple of ICTPV </w:t>
      </w:r>
      <w:r w:rsidR="00312252">
        <w:t>c</w:t>
      </w:r>
      <w:r w:rsidR="00312252" w:rsidRPr="00564E9D">
        <w:t>ells</w:t>
      </w:r>
      <w:bookmarkEnd w:id="74"/>
    </w:p>
    <w:p w14:paraId="68253F36" w14:textId="3189A293" w:rsidR="00312252" w:rsidRDefault="00312252" w:rsidP="00312252">
      <w:pPr>
        <w:widowControl w:val="0"/>
        <w:ind w:firstLine="720"/>
        <w:jc w:val="both"/>
        <w:rPr>
          <w:rFonts w:ascii="Times New Roman" w:hAnsi="Times New Roman"/>
        </w:rPr>
      </w:pPr>
      <w:r w:rsidRPr="00F729FF">
        <w:rPr>
          <w:rFonts w:ascii="Times New Roman" w:hAnsi="Times New Roman"/>
        </w:rPr>
        <w:t xml:space="preserve">The </w:t>
      </w:r>
      <w:r>
        <w:rPr>
          <w:rFonts w:ascii="Times New Roman" w:hAnsi="Times New Roman"/>
        </w:rPr>
        <w:t>photovoltaic</w:t>
      </w:r>
      <w:r w:rsidRPr="00F729FF">
        <w:rPr>
          <w:rFonts w:ascii="Times New Roman" w:hAnsi="Times New Roman"/>
        </w:rPr>
        <w:t xml:space="preserve"> operation of IC structure</w:t>
      </w:r>
      <w:r>
        <w:rPr>
          <w:rFonts w:ascii="Times New Roman" w:hAnsi="Times New Roman"/>
        </w:rPr>
        <w:t>s</w:t>
      </w:r>
      <w:r w:rsidRPr="00F729FF">
        <w:rPr>
          <w:rFonts w:ascii="Times New Roman" w:hAnsi="Times New Roman"/>
        </w:rPr>
        <w:t xml:space="preserve"> was </w:t>
      </w:r>
      <w:r>
        <w:rPr>
          <w:rFonts w:ascii="Times New Roman" w:hAnsi="Times New Roman"/>
        </w:rPr>
        <w:t>first</w:t>
      </w:r>
      <w:r w:rsidRPr="00F729FF">
        <w:rPr>
          <w:rFonts w:ascii="Times New Roman" w:hAnsi="Times New Roman"/>
        </w:rPr>
        <w:t xml:space="preserve"> demonstrated with devices that were fabricated from ICL wafers</w:t>
      </w:r>
      <w:r>
        <w:rPr>
          <w:rFonts w:ascii="Times New Roman" w:hAnsi="Times New Roman"/>
        </w:rPr>
        <w:t xml:space="preserve"> [136]</w:t>
      </w:r>
      <w:r w:rsidRPr="00F729FF">
        <w:rPr>
          <w:rFonts w:ascii="Times New Roman" w:hAnsi="Times New Roman"/>
        </w:rPr>
        <w:t>. The light absorption region was simply composed of a single pair of coupled quantum wells</w:t>
      </w:r>
      <w:r>
        <w:rPr>
          <w:rFonts w:ascii="Times New Roman" w:hAnsi="Times New Roman"/>
        </w:rPr>
        <w:t xml:space="preserve">; </w:t>
      </w:r>
      <w:r w:rsidRPr="00F729FF">
        <w:rPr>
          <w:rFonts w:ascii="Times New Roman" w:hAnsi="Times New Roman"/>
        </w:rPr>
        <w:t xml:space="preserve">small absorption was </w:t>
      </w:r>
      <w:r>
        <w:rPr>
          <w:rFonts w:ascii="Times New Roman" w:hAnsi="Times New Roman"/>
        </w:rPr>
        <w:t>revealed</w:t>
      </w:r>
      <w:r w:rsidRPr="00F729FF">
        <w:rPr>
          <w:rFonts w:ascii="Times New Roman" w:hAnsi="Times New Roman"/>
        </w:rPr>
        <w:t xml:space="preserve"> by the measured low responsivity</w:t>
      </w:r>
      <w:r>
        <w:rPr>
          <w:rFonts w:ascii="Times New Roman" w:hAnsi="Times New Roman"/>
        </w:rPr>
        <w:t xml:space="preserve"> of the fabricated PV detectors</w:t>
      </w:r>
      <w:r w:rsidRPr="00F729FF">
        <w:rPr>
          <w:rFonts w:ascii="Times New Roman" w:hAnsi="Times New Roman"/>
        </w:rPr>
        <w:t>.</w:t>
      </w:r>
      <w:r>
        <w:rPr>
          <w:rFonts w:ascii="Times New Roman" w:hAnsi="Times New Roman"/>
        </w:rPr>
        <w:t xml:space="preserve"> </w:t>
      </w:r>
      <w:r w:rsidRPr="00F729FF">
        <w:rPr>
          <w:rFonts w:ascii="Times New Roman" w:hAnsi="Times New Roman"/>
        </w:rPr>
        <w:t xml:space="preserve">To address </w:t>
      </w:r>
      <w:r>
        <w:rPr>
          <w:rFonts w:ascii="Times New Roman" w:hAnsi="Times New Roman"/>
        </w:rPr>
        <w:t>this problem</w:t>
      </w:r>
      <w:r w:rsidRPr="00F729FF">
        <w:rPr>
          <w:rFonts w:ascii="Times New Roman" w:hAnsi="Times New Roman"/>
        </w:rPr>
        <w:t xml:space="preserve">, it is necessary to </w:t>
      </w:r>
      <w:r>
        <w:rPr>
          <w:rFonts w:ascii="Times New Roman" w:hAnsi="Times New Roman"/>
        </w:rPr>
        <w:t>make</w:t>
      </w:r>
      <w:r w:rsidRPr="00F729FF">
        <w:rPr>
          <w:rFonts w:ascii="Times New Roman" w:hAnsi="Times New Roman"/>
        </w:rPr>
        <w:t xml:space="preserve"> some modifications to the structure.</w:t>
      </w:r>
      <w:r>
        <w:rPr>
          <w:rFonts w:ascii="Times New Roman" w:hAnsi="Times New Roman"/>
        </w:rPr>
        <w:t xml:space="preserve"> One prominent alteration is replacing </w:t>
      </w:r>
      <w:r w:rsidRPr="00F729FF">
        <w:rPr>
          <w:rFonts w:ascii="Times New Roman" w:hAnsi="Times New Roman"/>
        </w:rPr>
        <w:t xml:space="preserve">the quantum well absorber with </w:t>
      </w:r>
      <w:r>
        <w:rPr>
          <w:rFonts w:ascii="Times New Roman" w:hAnsi="Times New Roman"/>
        </w:rPr>
        <w:t xml:space="preserve">much </w:t>
      </w:r>
      <w:r w:rsidRPr="00F729FF">
        <w:rPr>
          <w:rFonts w:ascii="Times New Roman" w:hAnsi="Times New Roman"/>
        </w:rPr>
        <w:t xml:space="preserve">thicker InAs/GaSb </w:t>
      </w:r>
      <w:r>
        <w:rPr>
          <w:rFonts w:ascii="Times New Roman" w:hAnsi="Times New Roman"/>
        </w:rPr>
        <w:t>T2SLs [99-100]</w:t>
      </w:r>
      <w:r w:rsidRPr="00F729FF">
        <w:rPr>
          <w:rFonts w:ascii="Times New Roman" w:hAnsi="Times New Roman"/>
        </w:rPr>
        <w:t>. This</w:t>
      </w:r>
      <w:r>
        <w:rPr>
          <w:rFonts w:ascii="Times New Roman" w:hAnsi="Times New Roman"/>
        </w:rPr>
        <w:t xml:space="preserve"> structural change was shown to be very effective to improve light absorption characteristics and over</w:t>
      </w:r>
      <w:r w:rsidR="00D56D2E">
        <w:rPr>
          <w:rFonts w:ascii="Times New Roman" w:hAnsi="Times New Roman"/>
        </w:rPr>
        <w:t>all</w:t>
      </w:r>
      <w:r>
        <w:rPr>
          <w:rFonts w:ascii="Times New Roman" w:hAnsi="Times New Roman"/>
        </w:rPr>
        <w:t xml:space="preserve"> device performance [99].  </w:t>
      </w:r>
      <w:r w:rsidRPr="00F729FF">
        <w:rPr>
          <w:rFonts w:ascii="Times New Roman" w:hAnsi="Times New Roman"/>
        </w:rPr>
        <w:t>Further refinement of the structure was made on the hole injection region: additional QWs are added to better block intraband tunneling of electrons</w:t>
      </w:r>
      <w:r>
        <w:rPr>
          <w:rFonts w:ascii="Times New Roman" w:hAnsi="Times New Roman"/>
        </w:rPr>
        <w:t xml:space="preserve">, thus reducing the dark current density [137]. </w:t>
      </w:r>
    </w:p>
    <w:p w14:paraId="77F6F9C4" w14:textId="0938AFE8" w:rsidR="00312252" w:rsidRPr="00E66EA5" w:rsidRDefault="00312252" w:rsidP="00312252">
      <w:pPr>
        <w:widowControl w:val="0"/>
        <w:ind w:firstLine="720"/>
        <w:jc w:val="both"/>
        <w:rPr>
          <w:rFonts w:ascii="Times New Roman" w:hAnsi="Times New Roman"/>
        </w:rPr>
      </w:pPr>
      <w:r>
        <w:rPr>
          <w:rFonts w:ascii="Times New Roman" w:hAnsi="Times New Roman"/>
        </w:rPr>
        <w:t>Overall, t</w:t>
      </w:r>
      <w:r w:rsidRPr="00F729FF">
        <w:rPr>
          <w:rFonts w:ascii="Times New Roman" w:hAnsi="Times New Roman"/>
        </w:rPr>
        <w:t xml:space="preserve">he structure of an ICTPV cell </w:t>
      </w:r>
      <w:r>
        <w:rPr>
          <w:rFonts w:ascii="Times New Roman" w:hAnsi="Times New Roman" w:hint="eastAsia"/>
        </w:rPr>
        <w:t>is</w:t>
      </w:r>
      <w:r>
        <w:rPr>
          <w:rFonts w:ascii="Times New Roman" w:hAnsi="Times New Roman"/>
        </w:rPr>
        <w:t xml:space="preserve"> </w:t>
      </w:r>
      <w:r>
        <w:rPr>
          <w:rFonts w:ascii="Times New Roman" w:hAnsi="Times New Roman" w:hint="eastAsia"/>
        </w:rPr>
        <w:t>roughly</w:t>
      </w:r>
      <w:r>
        <w:rPr>
          <w:rFonts w:ascii="Times New Roman" w:hAnsi="Times New Roman"/>
        </w:rPr>
        <w:t xml:space="preserve"> similar with </w:t>
      </w:r>
      <w:r w:rsidRPr="00F729FF">
        <w:rPr>
          <w:rFonts w:ascii="Times New Roman" w:hAnsi="Times New Roman"/>
        </w:rPr>
        <w:t>that of</w:t>
      </w:r>
      <w:r>
        <w:rPr>
          <w:rFonts w:ascii="Times New Roman" w:hAnsi="Times New Roman"/>
        </w:rPr>
        <w:t xml:space="preserve"> an</w:t>
      </w:r>
      <w:r w:rsidRPr="00F729FF">
        <w:rPr>
          <w:rFonts w:ascii="Times New Roman" w:hAnsi="Times New Roman"/>
        </w:rPr>
        <w:t xml:space="preserve"> ICL.</w:t>
      </w:r>
      <w:r>
        <w:rPr>
          <w:rFonts w:ascii="Times New Roman" w:hAnsi="Times New Roman"/>
        </w:rPr>
        <w:t xml:space="preserve"> </w:t>
      </w:r>
      <w:r w:rsidRPr="00F729FF">
        <w:rPr>
          <w:rFonts w:ascii="Times New Roman" w:hAnsi="Times New Roman"/>
        </w:rPr>
        <w:t>Each stage of an ICTPV cell consists of an electron barrier (eB), a hole barrier (hB)</w:t>
      </w:r>
      <w:r>
        <w:rPr>
          <w:rFonts w:ascii="Times New Roman" w:hAnsi="Times New Roman"/>
        </w:rPr>
        <w:t>,</w:t>
      </w:r>
      <w:r w:rsidRPr="00F729FF">
        <w:rPr>
          <w:rFonts w:ascii="Times New Roman" w:hAnsi="Times New Roman"/>
        </w:rPr>
        <w:t xml:space="preserve"> and a</w:t>
      </w:r>
      <w:r>
        <w:rPr>
          <w:rFonts w:ascii="Times New Roman" w:hAnsi="Times New Roman"/>
        </w:rPr>
        <w:t xml:space="preserve"> T2SL</w:t>
      </w:r>
      <w:r w:rsidRPr="00F729FF">
        <w:rPr>
          <w:rFonts w:ascii="Times New Roman" w:hAnsi="Times New Roman"/>
        </w:rPr>
        <w:t xml:space="preserve"> absorber sandwiched between the two barriers</w:t>
      </w:r>
      <w:r>
        <w:rPr>
          <w:rFonts w:ascii="Times New Roman" w:hAnsi="Times New Roman"/>
        </w:rPr>
        <w:t xml:space="preserve">, </w:t>
      </w:r>
      <w:r w:rsidRPr="00F729FF">
        <w:rPr>
          <w:rFonts w:ascii="Times New Roman" w:hAnsi="Times New Roman"/>
        </w:rPr>
        <w:t xml:space="preserve">as shown in Figure </w:t>
      </w:r>
      <w:r>
        <w:rPr>
          <w:rFonts w:ascii="Times New Roman" w:hAnsi="Times New Roman"/>
        </w:rPr>
        <w:t>2-6</w:t>
      </w:r>
      <w:r w:rsidRPr="00F729FF">
        <w:rPr>
          <w:rFonts w:ascii="Times New Roman" w:hAnsi="Times New Roman"/>
        </w:rPr>
        <w:t xml:space="preserve">. The electron and </w:t>
      </w:r>
      <w:r w:rsidRPr="00F729FF">
        <w:rPr>
          <w:rFonts w:ascii="Times New Roman" w:hAnsi="Times New Roman"/>
        </w:rPr>
        <w:lastRenderedPageBreak/>
        <w:t>hole barriers correspond</w:t>
      </w:r>
      <w:r>
        <w:rPr>
          <w:rFonts w:ascii="Times New Roman" w:hAnsi="Times New Roman"/>
        </w:rPr>
        <w:t xml:space="preserve"> to</w:t>
      </w:r>
      <w:r w:rsidRPr="00F729FF">
        <w:rPr>
          <w:rFonts w:ascii="Times New Roman" w:hAnsi="Times New Roman"/>
        </w:rPr>
        <w:t xml:space="preserve"> the hole and electron injectors</w:t>
      </w:r>
      <w:r>
        <w:rPr>
          <w:rFonts w:ascii="Times New Roman" w:hAnsi="Times New Roman"/>
        </w:rPr>
        <w:t xml:space="preserve"> in an ICL structure</w:t>
      </w:r>
      <w:r w:rsidR="00D56D2E">
        <w:rPr>
          <w:rFonts w:ascii="Times New Roman" w:hAnsi="Times New Roman"/>
        </w:rPr>
        <w:t>, respectively</w:t>
      </w:r>
      <w:r>
        <w:rPr>
          <w:rFonts w:ascii="Times New Roman" w:hAnsi="Times New Roman"/>
        </w:rPr>
        <w:t>. T</w:t>
      </w:r>
      <w:r w:rsidRPr="00F729FF">
        <w:rPr>
          <w:rFonts w:ascii="Times New Roman" w:hAnsi="Times New Roman"/>
        </w:rPr>
        <w:t>hey are assigned different names in ICL</w:t>
      </w:r>
      <w:r>
        <w:rPr>
          <w:rFonts w:ascii="Times New Roman" w:hAnsi="Times New Roman"/>
        </w:rPr>
        <w:t>s</w:t>
      </w:r>
      <w:r w:rsidRPr="00F729FF">
        <w:rPr>
          <w:rFonts w:ascii="Times New Roman" w:hAnsi="Times New Roman"/>
        </w:rPr>
        <w:t xml:space="preserve"> and ICTPV </w:t>
      </w:r>
      <w:r>
        <w:rPr>
          <w:rFonts w:ascii="Times New Roman" w:hAnsi="Times New Roman"/>
        </w:rPr>
        <w:t xml:space="preserve">cells </w:t>
      </w:r>
      <w:r w:rsidRPr="00F729FF">
        <w:rPr>
          <w:rFonts w:ascii="Times New Roman" w:hAnsi="Times New Roman"/>
        </w:rPr>
        <w:t xml:space="preserve">to </w:t>
      </w:r>
      <w:r>
        <w:rPr>
          <w:rFonts w:ascii="Times New Roman" w:hAnsi="Times New Roman"/>
        </w:rPr>
        <w:t>distinguish between</w:t>
      </w:r>
      <w:r w:rsidRPr="00F729FF">
        <w:rPr>
          <w:rFonts w:ascii="Times New Roman" w:hAnsi="Times New Roman"/>
        </w:rPr>
        <w:t xml:space="preserve"> the</w:t>
      </w:r>
      <w:r>
        <w:rPr>
          <w:rFonts w:ascii="Times New Roman" w:hAnsi="Times New Roman"/>
        </w:rPr>
        <w:t>ir</w:t>
      </w:r>
      <w:r w:rsidRPr="00F729FF">
        <w:rPr>
          <w:rFonts w:ascii="Times New Roman" w:hAnsi="Times New Roman"/>
        </w:rPr>
        <w:t xml:space="preserve"> function</w:t>
      </w:r>
      <w:r>
        <w:rPr>
          <w:rFonts w:ascii="Times New Roman" w:hAnsi="Times New Roman"/>
        </w:rPr>
        <w:t>s in the two structures</w:t>
      </w:r>
      <w:r w:rsidRPr="00F729FF">
        <w:rPr>
          <w:rFonts w:ascii="Times New Roman" w:hAnsi="Times New Roman"/>
        </w:rPr>
        <w:t xml:space="preserve">. </w:t>
      </w:r>
      <w:r>
        <w:rPr>
          <w:rFonts w:ascii="Times New Roman" w:hAnsi="Times New Roman"/>
        </w:rPr>
        <w:t xml:space="preserve">In ICTPV cells, the </w:t>
      </w:r>
      <w:r w:rsidRPr="00F729FF">
        <w:rPr>
          <w:rFonts w:ascii="Times New Roman" w:hAnsi="Times New Roman"/>
        </w:rPr>
        <w:t>unipolar barrier</w:t>
      </w:r>
      <w:r>
        <w:rPr>
          <w:rFonts w:ascii="Times New Roman" w:hAnsi="Times New Roman"/>
        </w:rPr>
        <w:t xml:space="preserve"> plays a function as </w:t>
      </w:r>
      <w:r w:rsidRPr="00F729FF">
        <w:rPr>
          <w:rFonts w:ascii="Times New Roman" w:hAnsi="Times New Roman"/>
        </w:rPr>
        <w:t>block</w:t>
      </w:r>
      <w:r>
        <w:rPr>
          <w:rFonts w:ascii="Times New Roman" w:hAnsi="Times New Roman"/>
        </w:rPr>
        <w:t>ing</w:t>
      </w:r>
      <w:r w:rsidRPr="00F729FF">
        <w:rPr>
          <w:rFonts w:ascii="Times New Roman" w:hAnsi="Times New Roman"/>
        </w:rPr>
        <w:t xml:space="preserve"> the namesake carrier while allow</w:t>
      </w:r>
      <w:r>
        <w:rPr>
          <w:rFonts w:ascii="Times New Roman" w:hAnsi="Times New Roman"/>
        </w:rPr>
        <w:t>ing</w:t>
      </w:r>
      <w:r w:rsidRPr="00F729FF">
        <w:rPr>
          <w:rFonts w:ascii="Times New Roman" w:hAnsi="Times New Roman"/>
        </w:rPr>
        <w:t xml:space="preserve"> smooth transport of the otherwise carrier</w:t>
      </w:r>
      <w:r>
        <w:rPr>
          <w:rFonts w:ascii="Times New Roman" w:hAnsi="Times New Roman"/>
        </w:rPr>
        <w:t xml:space="preserve">, as shown in Figure 2-6. </w:t>
      </w:r>
      <w:r w:rsidRPr="00A7714F">
        <w:rPr>
          <w:rFonts w:ascii="Times New Roman" w:hAnsi="Times New Roman"/>
        </w:rPr>
        <w:t>The unipolar barriers work</w:t>
      </w:r>
      <w:r>
        <w:rPr>
          <w:rFonts w:ascii="Times New Roman" w:hAnsi="Times New Roman"/>
        </w:rPr>
        <w:t xml:space="preserve"> as intended because of the proper energy alignment at the interfaces. For example, </w:t>
      </w:r>
      <w:r w:rsidRPr="00F729FF">
        <w:rPr>
          <w:rFonts w:ascii="Times New Roman" w:hAnsi="Times New Roman"/>
        </w:rPr>
        <w:t>the first electron miniband energy level of the T2SL</w:t>
      </w:r>
      <w:r>
        <w:rPr>
          <w:rFonts w:ascii="Times New Roman" w:hAnsi="Times New Roman" w:hint="eastAsia"/>
        </w:rPr>
        <w:t>s</w:t>
      </w:r>
      <w:r w:rsidRPr="00F729FF">
        <w:rPr>
          <w:rFonts w:ascii="Times New Roman" w:hAnsi="Times New Roman"/>
        </w:rPr>
        <w:t xml:space="preserve"> lies within the bandgap of GaSb layer</w:t>
      </w:r>
      <w:r>
        <w:rPr>
          <w:rFonts w:ascii="Times New Roman" w:hAnsi="Times New Roman"/>
        </w:rPr>
        <w:t xml:space="preserve"> in the electron barrier, therefore the photo-generated electrons can only move to the hole barrier. This provides a novel way for constructing PV devices with perfect current rectification without appealing to </w:t>
      </w:r>
      <w:r>
        <w:rPr>
          <w:rFonts w:ascii="Times New Roman" w:hAnsi="Times New Roman" w:hint="eastAsia"/>
        </w:rPr>
        <w:t>p-n</w:t>
      </w:r>
      <w:r>
        <w:rPr>
          <w:rFonts w:ascii="Times New Roman" w:hAnsi="Times New Roman"/>
        </w:rPr>
        <w:t xml:space="preserve"> junctions. </w:t>
      </w:r>
    </w:p>
    <w:p w14:paraId="58D8DDC5" w14:textId="54336DE6" w:rsidR="00312252" w:rsidRPr="00F729FF" w:rsidRDefault="00312252" w:rsidP="00312252">
      <w:pPr>
        <w:widowControl w:val="0"/>
        <w:ind w:firstLine="720"/>
        <w:jc w:val="both"/>
        <w:rPr>
          <w:rFonts w:ascii="Times New Roman" w:hAnsi="Times New Roman"/>
        </w:rPr>
      </w:pPr>
      <w:r w:rsidRPr="00E66EA5">
        <w:rPr>
          <w:rFonts w:ascii="Times New Roman" w:hAnsi="Times New Roman"/>
        </w:rPr>
        <w:t>The basic operation</w:t>
      </w:r>
      <w:r>
        <w:rPr>
          <w:rFonts w:ascii="Times New Roman" w:hAnsi="Times New Roman"/>
        </w:rPr>
        <w:t xml:space="preserve"> principle</w:t>
      </w:r>
      <w:r w:rsidRPr="00E66EA5">
        <w:rPr>
          <w:rFonts w:ascii="Times New Roman" w:hAnsi="Times New Roman"/>
        </w:rPr>
        <w:t xml:space="preserve"> of an ICTPV </w:t>
      </w:r>
      <w:r>
        <w:rPr>
          <w:rFonts w:ascii="Times New Roman" w:hAnsi="Times New Roman"/>
        </w:rPr>
        <w:t>cell is</w:t>
      </w:r>
      <w:r w:rsidRPr="00E66EA5">
        <w:rPr>
          <w:rFonts w:ascii="Times New Roman" w:hAnsi="Times New Roman"/>
        </w:rPr>
        <w:t xml:space="preserve"> illustrated in Figure 2-6</w:t>
      </w:r>
      <w:r>
        <w:rPr>
          <w:rFonts w:ascii="Times New Roman" w:hAnsi="Times New Roman"/>
        </w:rPr>
        <w:t>(a)</w:t>
      </w:r>
      <w:r w:rsidRPr="00E66EA5">
        <w:rPr>
          <w:rFonts w:ascii="Times New Roman" w:hAnsi="Times New Roman"/>
        </w:rPr>
        <w:t>. If the concept of</w:t>
      </w:r>
      <w:r w:rsidRPr="00F729FF">
        <w:rPr>
          <w:rFonts w:ascii="Times New Roman" w:hAnsi="Times New Roman"/>
        </w:rPr>
        <w:t xml:space="preserve"> hole is disregarded, the electron and hole barriers serve as</w:t>
      </w:r>
      <w:r>
        <w:rPr>
          <w:rFonts w:ascii="Times New Roman" w:hAnsi="Times New Roman"/>
        </w:rPr>
        <w:t xml:space="preserve"> the</w:t>
      </w:r>
      <w:r w:rsidRPr="00F729FF">
        <w:rPr>
          <w:rFonts w:ascii="Times New Roman" w:hAnsi="Times New Roman"/>
        </w:rPr>
        <w:t xml:space="preserve"> tunneling and relaxation regions for electron</w:t>
      </w:r>
      <w:r>
        <w:rPr>
          <w:rFonts w:ascii="Times New Roman" w:hAnsi="Times New Roman"/>
        </w:rPr>
        <w:t>s</w:t>
      </w:r>
      <w:r w:rsidRPr="00F729FF">
        <w:rPr>
          <w:rFonts w:ascii="Times New Roman" w:hAnsi="Times New Roman"/>
        </w:rPr>
        <w:t xml:space="preserve">, respectively. As shown, electrons </w:t>
      </w:r>
      <w:r>
        <w:rPr>
          <w:rFonts w:ascii="Times New Roman" w:hAnsi="Times New Roman"/>
        </w:rPr>
        <w:t xml:space="preserve">optically excited </w:t>
      </w:r>
      <w:r w:rsidRPr="00F729FF">
        <w:rPr>
          <w:rFonts w:ascii="Times New Roman" w:hAnsi="Times New Roman"/>
        </w:rPr>
        <w:t xml:space="preserve">in the absorber </w:t>
      </w:r>
      <w:r>
        <w:rPr>
          <w:rFonts w:ascii="Times New Roman" w:hAnsi="Times New Roman"/>
        </w:rPr>
        <w:t xml:space="preserve">first </w:t>
      </w:r>
      <w:r w:rsidRPr="00F729FF">
        <w:rPr>
          <w:rFonts w:ascii="Times New Roman" w:hAnsi="Times New Roman"/>
        </w:rPr>
        <w:t>travel to the hole barrier by diffusion. Following the diffusion process, the electron</w:t>
      </w:r>
      <w:r>
        <w:rPr>
          <w:rFonts w:ascii="Times New Roman" w:hAnsi="Times New Roman"/>
        </w:rPr>
        <w:t>s</w:t>
      </w:r>
      <w:r w:rsidRPr="00F729FF">
        <w:rPr>
          <w:rFonts w:ascii="Times New Roman" w:hAnsi="Times New Roman"/>
        </w:rPr>
        <w:t xml:space="preserve"> then relax to the bottom state in the digitally grated </w:t>
      </w:r>
      <w:r w:rsidRPr="00F729FF">
        <w:rPr>
          <w:rFonts w:ascii="Times New Roman" w:hAnsi="Times New Roman" w:hint="eastAsia"/>
        </w:rPr>
        <w:t>QW</w:t>
      </w:r>
      <w:r w:rsidRPr="00F729FF">
        <w:rPr>
          <w:rFonts w:ascii="Times New Roman" w:hAnsi="Times New Roman"/>
        </w:rPr>
        <w:t>s of the hole barrier. The transition in this energy ladder times on the order of picosecond, much faster than the interband excitation in the absorber region. As such, the photo-generated electrons can be transferred to the bottom of the energy ladder with very high efficiency. This mechanism allows efficient and quick removal of electrons in the absorber region. Finally, the electron</w:t>
      </w:r>
      <w:r>
        <w:rPr>
          <w:rFonts w:ascii="Times New Roman" w:hAnsi="Times New Roman"/>
        </w:rPr>
        <w:t>s</w:t>
      </w:r>
      <w:r w:rsidRPr="00F729FF">
        <w:rPr>
          <w:rFonts w:ascii="Times New Roman" w:hAnsi="Times New Roman"/>
        </w:rPr>
        <w:t xml:space="preserve"> return to the valence band state in the adjacent absorber through interband tunneling facilitated by the broken gap alignment between InAs and GaSb.</w:t>
      </w:r>
    </w:p>
    <w:p w14:paraId="12C0BB4A" w14:textId="77777777" w:rsidR="00312252" w:rsidRDefault="00312252" w:rsidP="00312252">
      <w:pPr>
        <w:widowControl w:val="0"/>
        <w:spacing w:after="20" w:line="240" w:lineRule="auto"/>
        <w:jc w:val="center"/>
        <w:rPr>
          <w:rFonts w:ascii="Times New Roman" w:hAnsi="Times New Roman"/>
        </w:rPr>
      </w:pPr>
      <w:r>
        <w:rPr>
          <w:noProof/>
        </w:rPr>
        <w:lastRenderedPageBreak/>
        <w:drawing>
          <wp:inline distT="0" distB="0" distL="0" distR="0" wp14:anchorId="27C3522D" wp14:editId="5D0AEE52">
            <wp:extent cx="3594525" cy="1777042"/>
            <wp:effectExtent l="0" t="0" r="635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641008" cy="1800022"/>
                    </a:xfrm>
                    <a:prstGeom prst="rect">
                      <a:avLst/>
                    </a:prstGeom>
                    <a:noFill/>
                    <a:ln>
                      <a:noFill/>
                    </a:ln>
                  </pic:spPr>
                </pic:pic>
              </a:graphicData>
            </a:graphic>
          </wp:inline>
        </w:drawing>
      </w:r>
    </w:p>
    <w:p w14:paraId="509CC681" w14:textId="77777777" w:rsidR="000E3597" w:rsidRDefault="00312252" w:rsidP="000E3597">
      <w:pPr>
        <w:keepNext/>
        <w:widowControl w:val="0"/>
        <w:spacing w:before="120" w:after="240" w:line="240" w:lineRule="auto"/>
        <w:jc w:val="center"/>
      </w:pPr>
      <w:r>
        <w:rPr>
          <w:noProof/>
        </w:rPr>
        <w:drawing>
          <wp:inline distT="0" distB="0" distL="0" distR="0" wp14:anchorId="72826A4C" wp14:editId="5EE75D6D">
            <wp:extent cx="4171950" cy="1993166"/>
            <wp:effectExtent l="0" t="0" r="0" b="762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327195" cy="2067335"/>
                    </a:xfrm>
                    <a:prstGeom prst="rect">
                      <a:avLst/>
                    </a:prstGeom>
                    <a:noFill/>
                    <a:ln>
                      <a:noFill/>
                    </a:ln>
                  </pic:spPr>
                </pic:pic>
              </a:graphicData>
            </a:graphic>
          </wp:inline>
        </w:drawing>
      </w:r>
    </w:p>
    <w:p w14:paraId="0655CAFB" w14:textId="3521327B" w:rsidR="00312252" w:rsidRPr="000E3597" w:rsidRDefault="000E3597" w:rsidP="000E3597">
      <w:pPr>
        <w:pStyle w:val="Caption"/>
        <w:spacing w:after="600"/>
        <w:jc w:val="both"/>
        <w:rPr>
          <w:rFonts w:ascii="Times New Roman" w:hAnsi="Times New Roman"/>
        </w:rPr>
      </w:pPr>
      <w:bookmarkStart w:id="75" w:name="_Toc39661038"/>
      <w:r w:rsidRPr="000E3597">
        <w:t xml:space="preserve">Figure </w:t>
      </w:r>
      <w:r w:rsidR="00CE52C4">
        <w:fldChar w:fldCharType="begin"/>
      </w:r>
      <w:r w:rsidR="00CE52C4">
        <w:instrText xml:space="preserve"> STYLEREF 1 \s </w:instrText>
      </w:r>
      <w:r w:rsidR="00CE52C4">
        <w:fldChar w:fldCharType="separate"/>
      </w:r>
      <w:r w:rsidR="00CE52C4">
        <w:rPr>
          <w:noProof/>
        </w:rPr>
        <w:t>2</w:t>
      </w:r>
      <w:r w:rsidR="00CE52C4">
        <w:rPr>
          <w:noProof/>
        </w:rPr>
        <w:fldChar w:fldCharType="end"/>
      </w:r>
      <w:r w:rsidR="004D72CC">
        <w:noBreakHyphen/>
      </w:r>
      <w:r w:rsidR="00CE52C4">
        <w:fldChar w:fldCharType="begin"/>
      </w:r>
      <w:r w:rsidR="00CE52C4">
        <w:instrText xml:space="preserve"> SEQ Figure \* ARABIC \s 1 </w:instrText>
      </w:r>
      <w:r w:rsidR="00CE52C4">
        <w:fldChar w:fldCharType="separate"/>
      </w:r>
      <w:r w:rsidR="00CE52C4">
        <w:rPr>
          <w:noProof/>
        </w:rPr>
        <w:t>6</w:t>
      </w:r>
      <w:r w:rsidR="00CE52C4">
        <w:rPr>
          <w:noProof/>
        </w:rPr>
        <w:fldChar w:fldCharType="end"/>
      </w:r>
      <w:r w:rsidRPr="000E3597">
        <w:t>:</w:t>
      </w:r>
      <w:r w:rsidR="00312252" w:rsidRPr="000E3597">
        <w:rPr>
          <w:rFonts w:ascii="Times New Roman" w:hAnsi="Times New Roman"/>
        </w:rPr>
        <w:t xml:space="preserve"> (a) Schematic band diagram of an ICTPV cell, (b) Schematic showing the operation of an ICTPV cell.</w:t>
      </w:r>
      <w:bookmarkEnd w:id="75"/>
      <w:r w:rsidR="00312252" w:rsidRPr="000E3597">
        <w:rPr>
          <w:rFonts w:ascii="Times New Roman" w:hAnsi="Times New Roman"/>
        </w:rPr>
        <w:t xml:space="preserve"> </w:t>
      </w:r>
    </w:p>
    <w:p w14:paraId="2458B8BB" w14:textId="7AFF9266" w:rsidR="00312252" w:rsidRPr="004400EC" w:rsidRDefault="00312252" w:rsidP="00867166">
      <w:pPr>
        <w:pStyle w:val="Heading3"/>
      </w:pPr>
      <w:bookmarkStart w:id="76" w:name="_Toc35871030"/>
      <w:r w:rsidRPr="004400EC">
        <w:t xml:space="preserve">Enhancement of </w:t>
      </w:r>
      <w:r>
        <w:t>o</w:t>
      </w:r>
      <w:r w:rsidRPr="004400EC">
        <w:t xml:space="preserve">pen-circuit </w:t>
      </w:r>
      <w:r>
        <w:t>v</w:t>
      </w:r>
      <w:r w:rsidRPr="004400EC">
        <w:t xml:space="preserve">oltage </w:t>
      </w:r>
      <w:r>
        <w:t>in</w:t>
      </w:r>
      <w:r w:rsidRPr="004400EC">
        <w:t xml:space="preserve"> ICTPV </w:t>
      </w:r>
      <w:r>
        <w:t>c</w:t>
      </w:r>
      <w:r w:rsidRPr="004400EC">
        <w:t>ells</w:t>
      </w:r>
      <w:bookmarkEnd w:id="76"/>
      <w:r w:rsidRPr="004400EC">
        <w:t xml:space="preserve"> </w:t>
      </w:r>
    </w:p>
    <w:p w14:paraId="7AB3A496" w14:textId="7D37B393" w:rsidR="00312252" w:rsidRDefault="00312252" w:rsidP="00312252">
      <w:pPr>
        <w:widowControl w:val="0"/>
        <w:ind w:firstLine="720"/>
        <w:jc w:val="both"/>
        <w:rPr>
          <w:rFonts w:ascii="Times New Roman" w:hAnsi="Times New Roman"/>
        </w:rPr>
      </w:pPr>
      <w:r w:rsidRPr="00F729FF">
        <w:rPr>
          <w:rFonts w:ascii="Times New Roman" w:hAnsi="Times New Roman"/>
        </w:rPr>
        <w:t xml:space="preserve">The </w:t>
      </w:r>
      <w:r>
        <w:rPr>
          <w:rFonts w:ascii="Times New Roman" w:hAnsi="Times New Roman"/>
        </w:rPr>
        <w:t>advantage</w:t>
      </w:r>
      <w:r w:rsidRPr="00F729FF">
        <w:rPr>
          <w:rFonts w:ascii="Times New Roman" w:hAnsi="Times New Roman"/>
        </w:rPr>
        <w:t xml:space="preserve"> of </w:t>
      </w:r>
      <w:r>
        <w:rPr>
          <w:rFonts w:ascii="Times New Roman" w:hAnsi="Times New Roman"/>
        </w:rPr>
        <w:t xml:space="preserve">IC </w:t>
      </w:r>
      <w:r w:rsidRPr="00F729FF">
        <w:rPr>
          <w:rFonts w:ascii="Times New Roman" w:hAnsi="Times New Roman"/>
        </w:rPr>
        <w:t xml:space="preserve">structure for </w:t>
      </w:r>
      <w:r>
        <w:rPr>
          <w:rFonts w:ascii="Times New Roman" w:hAnsi="Times New Roman"/>
        </w:rPr>
        <w:t xml:space="preserve">light emission </w:t>
      </w:r>
      <w:r w:rsidRPr="00F729FF">
        <w:rPr>
          <w:rFonts w:ascii="Times New Roman" w:hAnsi="Times New Roman"/>
        </w:rPr>
        <w:t xml:space="preserve">is apparent: one electron can be reused to generate multiple photons. In the </w:t>
      </w:r>
      <w:r w:rsidR="00D56D2E">
        <w:rPr>
          <w:rFonts w:ascii="Times New Roman" w:hAnsi="Times New Roman"/>
        </w:rPr>
        <w:t>reversing</w:t>
      </w:r>
      <w:r w:rsidR="00D56D2E" w:rsidRPr="00F729FF">
        <w:rPr>
          <w:rFonts w:ascii="Times New Roman" w:hAnsi="Times New Roman"/>
        </w:rPr>
        <w:t xml:space="preserve"> </w:t>
      </w:r>
      <w:r w:rsidRPr="00F729FF">
        <w:rPr>
          <w:rFonts w:ascii="Times New Roman" w:hAnsi="Times New Roman"/>
        </w:rPr>
        <w:t xml:space="preserve">situation </w:t>
      </w:r>
      <w:r>
        <w:rPr>
          <w:rFonts w:ascii="Times New Roman" w:hAnsi="Times New Roman"/>
        </w:rPr>
        <w:t xml:space="preserve">as in light-to-electron converting devices, </w:t>
      </w:r>
      <w:r w:rsidRPr="00F729FF">
        <w:rPr>
          <w:rFonts w:ascii="Times New Roman" w:hAnsi="Times New Roman"/>
        </w:rPr>
        <w:t>generation of a single electron requires multiple photons.</w:t>
      </w:r>
      <w:r>
        <w:rPr>
          <w:rFonts w:ascii="Times New Roman" w:hAnsi="Times New Roman"/>
        </w:rPr>
        <w:t xml:space="preserve"> </w:t>
      </w:r>
      <w:r w:rsidRPr="00F729FF">
        <w:rPr>
          <w:rFonts w:ascii="Times New Roman" w:hAnsi="Times New Roman"/>
        </w:rPr>
        <w:t xml:space="preserve">Given this </w:t>
      </w:r>
      <w:r>
        <w:rPr>
          <w:rFonts w:ascii="Times New Roman" w:hAnsi="Times New Roman"/>
        </w:rPr>
        <w:t>situation</w:t>
      </w:r>
      <w:r w:rsidRPr="00F729FF">
        <w:rPr>
          <w:rFonts w:ascii="Times New Roman" w:hAnsi="Times New Roman"/>
        </w:rPr>
        <w:t xml:space="preserve">, the </w:t>
      </w:r>
      <w:r>
        <w:rPr>
          <w:rFonts w:ascii="Times New Roman" w:hAnsi="Times New Roman"/>
        </w:rPr>
        <w:t>achievable maximum quantum efficiency (or photocurrent)</w:t>
      </w:r>
      <w:r w:rsidRPr="00F729FF">
        <w:rPr>
          <w:rFonts w:ascii="Times New Roman" w:hAnsi="Times New Roman"/>
        </w:rPr>
        <w:t xml:space="preserve"> </w:t>
      </w:r>
      <w:r>
        <w:rPr>
          <w:rFonts w:ascii="Times New Roman" w:hAnsi="Times New Roman"/>
        </w:rPr>
        <w:t xml:space="preserve">for ICTPV cells is reduced by a factor of </w:t>
      </w:r>
      <w:r w:rsidRPr="00F729FF">
        <w:rPr>
          <w:rFonts w:ascii="Times New Roman" w:hAnsi="Times New Roman"/>
        </w:rPr>
        <w:t>1/</w:t>
      </w:r>
      <w:r w:rsidRPr="00F729FF">
        <w:rPr>
          <w:rFonts w:ascii="Times New Roman" w:hAnsi="Times New Roman" w:hint="eastAsia"/>
          <w:i/>
        </w:rPr>
        <w:t>N</w:t>
      </w:r>
      <w:r w:rsidRPr="00F729FF">
        <w:rPr>
          <w:rFonts w:ascii="Times New Roman" w:hAnsi="Times New Roman"/>
          <w:vertAlign w:val="subscript"/>
        </w:rPr>
        <w:t>c</w:t>
      </w:r>
      <w:r>
        <w:rPr>
          <w:rFonts w:ascii="Times New Roman" w:hAnsi="Times New Roman"/>
        </w:rPr>
        <w:t xml:space="preserve">, where </w:t>
      </w:r>
      <w:r w:rsidRPr="00F729FF">
        <w:rPr>
          <w:rFonts w:ascii="Times New Roman" w:hAnsi="Times New Roman" w:hint="eastAsia"/>
          <w:i/>
        </w:rPr>
        <w:t>N</w:t>
      </w:r>
      <w:r w:rsidRPr="00F729FF">
        <w:rPr>
          <w:rFonts w:ascii="Times New Roman" w:hAnsi="Times New Roman"/>
          <w:vertAlign w:val="subscript"/>
        </w:rPr>
        <w:t>c</w:t>
      </w:r>
      <w:r w:rsidRPr="00F729FF">
        <w:rPr>
          <w:rFonts w:ascii="Times New Roman" w:hAnsi="Times New Roman"/>
        </w:rPr>
        <w:t xml:space="preserve"> </w:t>
      </w:r>
      <w:r>
        <w:rPr>
          <w:rFonts w:ascii="Times New Roman" w:hAnsi="Times New Roman"/>
        </w:rPr>
        <w:t xml:space="preserve">is </w:t>
      </w:r>
      <w:r w:rsidRPr="00F729FF">
        <w:rPr>
          <w:rFonts w:ascii="Times New Roman" w:hAnsi="Times New Roman"/>
        </w:rPr>
        <w:t>number of</w:t>
      </w:r>
      <w:r>
        <w:rPr>
          <w:rFonts w:ascii="Times New Roman" w:hAnsi="Times New Roman"/>
        </w:rPr>
        <w:t xml:space="preserve"> stages. This seems to </w:t>
      </w:r>
      <w:r w:rsidRPr="00F729FF">
        <w:rPr>
          <w:rFonts w:ascii="Times New Roman" w:hAnsi="Times New Roman"/>
        </w:rPr>
        <w:t>make it counterintuitive to explore this type of TPV cells</w:t>
      </w:r>
      <w:r>
        <w:rPr>
          <w:rFonts w:ascii="Times New Roman" w:hAnsi="Times New Roman"/>
        </w:rPr>
        <w:t xml:space="preserve">. To resolve this problem, one needs to </w:t>
      </w:r>
      <w:r w:rsidRPr="00F729FF">
        <w:rPr>
          <w:rFonts w:ascii="Times New Roman" w:hAnsi="Times New Roman"/>
        </w:rPr>
        <w:t xml:space="preserve">really understand the </w:t>
      </w:r>
      <w:r w:rsidRPr="00E56584">
        <w:rPr>
          <w:rFonts w:ascii="Times New Roman" w:hAnsi="Times New Roman"/>
        </w:rPr>
        <w:t>benefits provided by multistage design. One of the key benefits</w:t>
      </w:r>
      <w:r>
        <w:rPr>
          <w:rFonts w:ascii="Times New Roman" w:hAnsi="Times New Roman"/>
        </w:rPr>
        <w:t xml:space="preserve"> is enhanced collection efficiency of photo-generated carriers. This benefit will be described in detail in next subsection, both physically and mathematically. Another important benefit </w:t>
      </w:r>
      <w:r>
        <w:rPr>
          <w:rFonts w:ascii="Times New Roman" w:hAnsi="Times New Roman"/>
        </w:rPr>
        <w:lastRenderedPageBreak/>
        <w:t xml:space="preserve">is the </w:t>
      </w:r>
      <w:r w:rsidRPr="00F729FF">
        <w:rPr>
          <w:rFonts w:ascii="Times New Roman" w:hAnsi="Times New Roman"/>
        </w:rPr>
        <w:t>enhanced open-circuit voltage</w:t>
      </w:r>
      <w:r>
        <w:rPr>
          <w:rFonts w:ascii="Times New Roman" w:hAnsi="Times New Roman"/>
        </w:rPr>
        <w:t xml:space="preserve"> </w:t>
      </w:r>
      <w:r w:rsidRPr="00DA639B">
        <w:rPr>
          <w:rFonts w:ascii="Times New Roman" w:hAnsi="Times New Roman"/>
          <w:i/>
          <w:iCs/>
        </w:rPr>
        <w:t>V</w:t>
      </w:r>
      <w:r>
        <w:rPr>
          <w:rFonts w:ascii="Times New Roman" w:hAnsi="Times New Roman"/>
          <w:vertAlign w:val="subscript"/>
        </w:rPr>
        <w:t>oc</w:t>
      </w:r>
      <w:r>
        <w:rPr>
          <w:rFonts w:ascii="Times New Roman" w:hAnsi="Times New Roman"/>
        </w:rPr>
        <w:t xml:space="preserve">, as it is equal to the sum of the </w:t>
      </w:r>
      <w:r w:rsidRPr="00F729FF">
        <w:rPr>
          <w:rFonts w:ascii="Times New Roman" w:hAnsi="Times New Roman"/>
        </w:rPr>
        <w:t xml:space="preserve">photovoltages </w:t>
      </w:r>
      <w:r>
        <w:rPr>
          <w:rFonts w:ascii="Times New Roman" w:hAnsi="Times New Roman"/>
        </w:rPr>
        <w:t xml:space="preserve">created </w:t>
      </w:r>
      <w:r w:rsidRPr="00F729FF">
        <w:rPr>
          <w:rFonts w:ascii="Times New Roman" w:hAnsi="Times New Roman"/>
        </w:rPr>
        <w:t xml:space="preserve">in </w:t>
      </w:r>
      <w:r w:rsidR="00D56D2E">
        <w:rPr>
          <w:rFonts w:ascii="Times New Roman" w:hAnsi="Times New Roman"/>
        </w:rPr>
        <w:t>every</w:t>
      </w:r>
      <w:r w:rsidR="00D56D2E" w:rsidRPr="00F729FF">
        <w:rPr>
          <w:rFonts w:ascii="Times New Roman" w:hAnsi="Times New Roman"/>
        </w:rPr>
        <w:t xml:space="preserve"> </w:t>
      </w:r>
      <w:r w:rsidRPr="00F729FF">
        <w:rPr>
          <w:rFonts w:ascii="Times New Roman" w:hAnsi="Times New Roman"/>
        </w:rPr>
        <w:t>stage</w:t>
      </w:r>
      <w:r>
        <w:rPr>
          <w:rFonts w:ascii="Times New Roman" w:hAnsi="Times New Roman"/>
        </w:rPr>
        <w:t>. As shown in Figure 2</w:t>
      </w:r>
      <w:r>
        <w:rPr>
          <w:rFonts w:ascii="Times New Roman" w:hAnsi="Times New Roman" w:hint="eastAsia"/>
        </w:rPr>
        <w:t>-</w:t>
      </w:r>
      <w:r>
        <w:rPr>
          <w:rFonts w:ascii="Times New Roman" w:hAnsi="Times New Roman"/>
        </w:rPr>
        <w:t>6</w:t>
      </w:r>
      <w:r>
        <w:rPr>
          <w:rFonts w:ascii="Times New Roman" w:hAnsi="Times New Roman" w:hint="eastAsia"/>
        </w:rPr>
        <w:t>(</w:t>
      </w:r>
      <w:r>
        <w:rPr>
          <w:rFonts w:ascii="Times New Roman" w:hAnsi="Times New Roman"/>
        </w:rPr>
        <w:t>b), the unipolar barriers repeat their roles to separate photo-generated</w:t>
      </w:r>
      <w:r w:rsidRPr="00F729FF">
        <w:rPr>
          <w:rFonts w:ascii="Times New Roman" w:hAnsi="Times New Roman"/>
        </w:rPr>
        <w:t xml:space="preserve"> electrons and holes</w:t>
      </w:r>
      <w:r>
        <w:rPr>
          <w:rFonts w:ascii="Times New Roman" w:hAnsi="Times New Roman"/>
        </w:rPr>
        <w:t xml:space="preserve"> in all stages. This yields </w:t>
      </w:r>
      <w:r w:rsidRPr="00F729FF">
        <w:rPr>
          <w:rFonts w:ascii="Times New Roman" w:hAnsi="Times New Roman"/>
        </w:rPr>
        <w:t>an effective photovoltage in each</w:t>
      </w:r>
      <w:r>
        <w:rPr>
          <w:rFonts w:ascii="Times New Roman" w:hAnsi="Times New Roman"/>
        </w:rPr>
        <w:t xml:space="preserve"> individual</w:t>
      </w:r>
      <w:r w:rsidRPr="00F729FF">
        <w:rPr>
          <w:rFonts w:ascii="Times New Roman" w:hAnsi="Times New Roman"/>
        </w:rPr>
        <w:t xml:space="preserve"> stage. </w:t>
      </w:r>
      <w:r w:rsidRPr="00F729FF">
        <w:rPr>
          <w:rFonts w:ascii="Times New Roman" w:hAnsi="Times New Roman" w:hint="eastAsia"/>
        </w:rPr>
        <w:t>The</w:t>
      </w:r>
      <w:r w:rsidRPr="00F729FF">
        <w:rPr>
          <w:rFonts w:ascii="Times New Roman" w:hAnsi="Times New Roman"/>
        </w:rPr>
        <w:t xml:space="preserve"> recycling of electron across the device</w:t>
      </w:r>
      <w:r>
        <w:rPr>
          <w:rFonts w:ascii="Times New Roman" w:hAnsi="Times New Roman"/>
        </w:rPr>
        <w:t xml:space="preserve"> make them add up to the total open-circuit voltage of the device. This behavior is analogous to that seen in extensive study of multijunction solar cells [13-14]. As will be shown in Chapter 3, at high incident power densities, the </w:t>
      </w:r>
      <w:r w:rsidRPr="00DA639B">
        <w:rPr>
          <w:rFonts w:ascii="Times New Roman" w:hAnsi="Times New Roman"/>
          <w:i/>
          <w:iCs/>
        </w:rPr>
        <w:t>V</w:t>
      </w:r>
      <w:r>
        <w:rPr>
          <w:rFonts w:ascii="Times New Roman" w:hAnsi="Times New Roman"/>
          <w:vertAlign w:val="subscript"/>
        </w:rPr>
        <w:t>oc</w:t>
      </w:r>
      <w:r>
        <w:rPr>
          <w:rFonts w:ascii="Times New Roman" w:hAnsi="Times New Roman"/>
        </w:rPr>
        <w:t xml:space="preserve"> of an ICTPV cell approximately scales with the number of stages. </w:t>
      </w:r>
    </w:p>
    <w:p w14:paraId="58BE19B5" w14:textId="38089CBA" w:rsidR="00312252" w:rsidRPr="00F729FF" w:rsidRDefault="00312252" w:rsidP="00867166">
      <w:pPr>
        <w:widowControl w:val="0"/>
        <w:spacing w:after="360"/>
        <w:ind w:firstLine="720"/>
        <w:jc w:val="both"/>
        <w:rPr>
          <w:rFonts w:ascii="Times New Roman" w:hAnsi="Times New Roman"/>
        </w:rPr>
      </w:pPr>
      <w:r>
        <w:rPr>
          <w:rFonts w:ascii="Times New Roman" w:hAnsi="Times New Roman"/>
        </w:rPr>
        <w:t xml:space="preserve">Because of enhanced </w:t>
      </w:r>
      <w:r w:rsidRPr="00DA639B">
        <w:rPr>
          <w:rFonts w:ascii="Times New Roman" w:hAnsi="Times New Roman"/>
          <w:i/>
          <w:iCs/>
        </w:rPr>
        <w:t>V</w:t>
      </w:r>
      <w:r>
        <w:rPr>
          <w:rFonts w:ascii="Times New Roman" w:hAnsi="Times New Roman"/>
          <w:vertAlign w:val="subscript"/>
        </w:rPr>
        <w:t>oc</w:t>
      </w:r>
      <w:r>
        <w:rPr>
          <w:rFonts w:ascii="Times New Roman" w:hAnsi="Times New Roman"/>
        </w:rPr>
        <w:t xml:space="preserve">, the conversion efficiency of ICTPV cells can be higher than conversional single-absorber </w:t>
      </w:r>
      <w:r>
        <w:rPr>
          <w:rFonts w:ascii="Times New Roman" w:hAnsi="Times New Roman" w:hint="eastAsia"/>
        </w:rPr>
        <w:t>cells</w:t>
      </w:r>
      <w:r>
        <w:rPr>
          <w:rFonts w:ascii="Times New Roman" w:hAnsi="Times New Roman"/>
        </w:rPr>
        <w:t xml:space="preserve"> even though the photocurrent is lower, which will be shown in Chapter 3 </w:t>
      </w:r>
      <w:r w:rsidR="00DB34C9">
        <w:rPr>
          <w:rFonts w:ascii="Times New Roman" w:hAnsi="Times New Roman"/>
        </w:rPr>
        <w:t>and</w:t>
      </w:r>
      <w:r>
        <w:rPr>
          <w:rFonts w:ascii="Times New Roman" w:hAnsi="Times New Roman"/>
        </w:rPr>
        <w:t xml:space="preserve"> 4 in both theory and practice. </w:t>
      </w:r>
      <w:r w:rsidRPr="00F729FF">
        <w:rPr>
          <w:rFonts w:ascii="Times New Roman" w:hAnsi="Times New Roman"/>
        </w:rPr>
        <w:t xml:space="preserve">From another perspective, </w:t>
      </w:r>
      <w:r>
        <w:rPr>
          <w:rFonts w:ascii="Times New Roman" w:hAnsi="Times New Roman"/>
        </w:rPr>
        <w:t xml:space="preserve">like ICLs, </w:t>
      </w:r>
      <w:r w:rsidRPr="00F729FF">
        <w:rPr>
          <w:rFonts w:ascii="Times New Roman" w:hAnsi="Times New Roman"/>
        </w:rPr>
        <w:t>the reduction of photocurrent can</w:t>
      </w:r>
      <w:r>
        <w:rPr>
          <w:rFonts w:ascii="Times New Roman" w:hAnsi="Times New Roman"/>
        </w:rPr>
        <w:t xml:space="preserve"> be beneficial for mitigating</w:t>
      </w:r>
      <w:r w:rsidRPr="006D59CA">
        <w:rPr>
          <w:rFonts w:ascii="Times New Roman" w:hAnsi="Times New Roman"/>
        </w:rPr>
        <w:t xml:space="preserve"> the Ohmic power loss in series resistances.</w:t>
      </w:r>
      <w:r>
        <w:rPr>
          <w:rFonts w:ascii="Times New Roman" w:hAnsi="Times New Roman"/>
        </w:rPr>
        <w:t xml:space="preserve"> In practice,</w:t>
      </w:r>
      <w:r w:rsidRPr="00F729FF">
        <w:rPr>
          <w:rFonts w:ascii="Times New Roman" w:hAnsi="Times New Roman"/>
        </w:rPr>
        <w:t xml:space="preserve"> </w:t>
      </w:r>
      <w:r>
        <w:rPr>
          <w:rFonts w:ascii="Times New Roman" w:hAnsi="Times New Roman"/>
        </w:rPr>
        <w:t xml:space="preserve">TPV </w:t>
      </w:r>
      <w:r w:rsidRPr="00F729FF">
        <w:rPr>
          <w:rFonts w:ascii="Times New Roman" w:hAnsi="Times New Roman"/>
        </w:rPr>
        <w:t xml:space="preserve">cells may experience significant Ohmic loss in </w:t>
      </w:r>
      <w:r>
        <w:rPr>
          <w:rFonts w:ascii="Times New Roman" w:hAnsi="Times New Roman"/>
        </w:rPr>
        <w:t>cases</w:t>
      </w:r>
      <w:r w:rsidRPr="00F729FF">
        <w:rPr>
          <w:rFonts w:ascii="Times New Roman" w:hAnsi="Times New Roman"/>
        </w:rPr>
        <w:t xml:space="preserve"> such as power delivery in free space</w:t>
      </w:r>
      <w:r>
        <w:rPr>
          <w:rFonts w:ascii="Times New Roman" w:hAnsi="Times New Roman"/>
        </w:rPr>
        <w:t xml:space="preserve"> [</w:t>
      </w:r>
      <w:r>
        <w:rPr>
          <w:rFonts w:ascii="Times New Roman" w:hAnsi="Times New Roman" w:hint="eastAsia"/>
        </w:rPr>
        <w:t>138</w:t>
      </w:r>
      <w:r>
        <w:rPr>
          <w:rFonts w:ascii="Times New Roman" w:hAnsi="Times New Roman"/>
        </w:rPr>
        <w:t>-</w:t>
      </w:r>
      <w:r>
        <w:rPr>
          <w:rFonts w:ascii="Times New Roman" w:hAnsi="Times New Roman" w:hint="eastAsia"/>
        </w:rPr>
        <w:t>139</w:t>
      </w:r>
      <w:r>
        <w:rPr>
          <w:rFonts w:ascii="Times New Roman" w:hAnsi="Times New Roman"/>
        </w:rPr>
        <w:t>]</w:t>
      </w:r>
      <w:r w:rsidRPr="00F729FF">
        <w:rPr>
          <w:rFonts w:ascii="Times New Roman" w:hAnsi="Times New Roman"/>
        </w:rPr>
        <w:t xml:space="preserve"> and near-filed TPV</w:t>
      </w:r>
      <w:r>
        <w:rPr>
          <w:rFonts w:ascii="Times New Roman" w:hAnsi="Times New Roman"/>
        </w:rPr>
        <w:t>s [</w:t>
      </w:r>
      <w:r>
        <w:rPr>
          <w:rFonts w:ascii="Times New Roman" w:hAnsi="Times New Roman" w:hint="eastAsia"/>
        </w:rPr>
        <w:t>15-17</w:t>
      </w:r>
      <w:r>
        <w:rPr>
          <w:rFonts w:ascii="Times New Roman" w:hAnsi="Times New Roman"/>
        </w:rPr>
        <w:t>]</w:t>
      </w:r>
      <w:r w:rsidRPr="00F729FF">
        <w:rPr>
          <w:rFonts w:ascii="Times New Roman" w:hAnsi="Times New Roman"/>
        </w:rPr>
        <w:t>.</w:t>
      </w:r>
      <w:r>
        <w:rPr>
          <w:rFonts w:ascii="Times New Roman" w:hAnsi="Times New Roman"/>
        </w:rPr>
        <w:t xml:space="preserve"> </w:t>
      </w:r>
      <w:r w:rsidRPr="00F729FF">
        <w:rPr>
          <w:rFonts w:ascii="Times New Roman" w:hAnsi="Times New Roman"/>
        </w:rPr>
        <w:t xml:space="preserve">In these </w:t>
      </w:r>
      <w:r>
        <w:rPr>
          <w:rFonts w:ascii="Times New Roman" w:hAnsi="Times New Roman"/>
        </w:rPr>
        <w:t xml:space="preserve">instances, </w:t>
      </w:r>
      <w:r w:rsidRPr="00F729FF">
        <w:rPr>
          <w:rFonts w:ascii="Times New Roman" w:hAnsi="Times New Roman"/>
        </w:rPr>
        <w:t>the TPV cell</w:t>
      </w:r>
      <w:r>
        <w:rPr>
          <w:rFonts w:ascii="Times New Roman" w:hAnsi="Times New Roman"/>
        </w:rPr>
        <w:t xml:space="preserve"> often </w:t>
      </w:r>
      <w:r w:rsidRPr="00F729FF">
        <w:rPr>
          <w:rFonts w:ascii="Times New Roman" w:hAnsi="Times New Roman"/>
        </w:rPr>
        <w:t>encounter an intensive illumination condition and generate a high photocurrent</w:t>
      </w:r>
      <w:r>
        <w:rPr>
          <w:rFonts w:ascii="Times New Roman" w:hAnsi="Times New Roman"/>
        </w:rPr>
        <w:t xml:space="preserve">, consequently suffering a heavy Ohmic loss.   </w:t>
      </w:r>
    </w:p>
    <w:p w14:paraId="0FED217A" w14:textId="31F9CBF4" w:rsidR="00312252" w:rsidRPr="00833C79" w:rsidRDefault="00312252" w:rsidP="00867166">
      <w:pPr>
        <w:pStyle w:val="Heading3"/>
      </w:pPr>
      <w:bookmarkStart w:id="77" w:name="_Toc35871031"/>
      <w:r w:rsidRPr="00833C79">
        <w:t xml:space="preserve">Improvement of </w:t>
      </w:r>
      <w:r>
        <w:t>c</w:t>
      </w:r>
      <w:r w:rsidRPr="00833C79">
        <w:t xml:space="preserve">arrier </w:t>
      </w:r>
      <w:r>
        <w:t>c</w:t>
      </w:r>
      <w:r w:rsidRPr="00833C79">
        <w:t xml:space="preserve">ollection </w:t>
      </w:r>
      <w:r>
        <w:t>e</w:t>
      </w:r>
      <w:r w:rsidRPr="00833C79">
        <w:t>fficiency</w:t>
      </w:r>
      <w:r>
        <w:t xml:space="preserve"> in IC structure</w:t>
      </w:r>
      <w:r w:rsidR="001A224B">
        <w:t>s</w:t>
      </w:r>
      <w:bookmarkEnd w:id="77"/>
      <w:r w:rsidRPr="00833C79">
        <w:t xml:space="preserve">  </w:t>
      </w:r>
    </w:p>
    <w:p w14:paraId="172A0E4E" w14:textId="77777777" w:rsidR="00312252" w:rsidRPr="00F729FF" w:rsidRDefault="00312252" w:rsidP="00312252">
      <w:pPr>
        <w:widowControl w:val="0"/>
        <w:ind w:firstLine="720"/>
        <w:jc w:val="both"/>
        <w:rPr>
          <w:rFonts w:ascii="Times New Roman" w:hAnsi="Times New Roman"/>
        </w:rPr>
      </w:pPr>
      <w:r w:rsidRPr="00C45E8A">
        <w:rPr>
          <w:rFonts w:ascii="Times New Roman" w:hAnsi="Times New Roman"/>
        </w:rPr>
        <w:t>The QE of a TPV cell depends on both the absorption of incident photons and the</w:t>
      </w:r>
      <w:r w:rsidRPr="00F729FF">
        <w:rPr>
          <w:rFonts w:ascii="Times New Roman" w:hAnsi="Times New Roman"/>
        </w:rPr>
        <w:t xml:space="preserve"> collection of photo-generated carriers.</w:t>
      </w:r>
      <w:r>
        <w:rPr>
          <w:rFonts w:ascii="Times New Roman" w:hAnsi="Times New Roman"/>
        </w:rPr>
        <w:t xml:space="preserve"> </w:t>
      </w:r>
      <w:r w:rsidRPr="00F729FF">
        <w:rPr>
          <w:rFonts w:ascii="Times New Roman" w:hAnsi="Times New Roman"/>
        </w:rPr>
        <w:t>The carrier collection probability</w:t>
      </w:r>
      <w:r>
        <w:rPr>
          <w:rFonts w:ascii="Times New Roman" w:hAnsi="Times New Roman"/>
        </w:rPr>
        <w:t xml:space="preserve"> </w:t>
      </w:r>
      <w:r w:rsidRPr="00D720C2">
        <w:rPr>
          <w:rFonts w:ascii="Times New Roman" w:hAnsi="Times New Roman"/>
          <w:i/>
          <w:iCs/>
        </w:rPr>
        <w:t>f</w:t>
      </w:r>
      <w:r>
        <w:rPr>
          <w:rFonts w:ascii="Times New Roman" w:hAnsi="Times New Roman"/>
          <w:vertAlign w:val="subscript"/>
        </w:rPr>
        <w:t>c</w:t>
      </w:r>
      <w:r>
        <w:rPr>
          <w:rFonts w:ascii="Times New Roman" w:hAnsi="Times New Roman"/>
        </w:rPr>
        <w:t xml:space="preserve"> (</w:t>
      </w:r>
      <w:r w:rsidRPr="00D720C2">
        <w:rPr>
          <w:rFonts w:ascii="Times New Roman" w:hAnsi="Times New Roman"/>
          <w:i/>
          <w:iCs/>
        </w:rPr>
        <w:t>x</w:t>
      </w:r>
      <w:r>
        <w:rPr>
          <w:rFonts w:ascii="Times New Roman" w:hAnsi="Times New Roman"/>
        </w:rPr>
        <w:t>)</w:t>
      </w:r>
      <w:r w:rsidRPr="00F729FF">
        <w:rPr>
          <w:rFonts w:ascii="Times New Roman" w:hAnsi="Times New Roman"/>
        </w:rPr>
        <w:t xml:space="preserve"> </w:t>
      </w:r>
      <w:r>
        <w:rPr>
          <w:rFonts w:ascii="Times New Roman" w:hAnsi="Times New Roman"/>
        </w:rPr>
        <w:t xml:space="preserve">can be found </w:t>
      </w:r>
      <w:r>
        <w:rPr>
          <w:rFonts w:ascii="Times New Roman" w:hAnsi="Times New Roman" w:hint="eastAsia"/>
        </w:rPr>
        <w:t>using</w:t>
      </w:r>
      <w:r>
        <w:rPr>
          <w:rFonts w:ascii="Times New Roman" w:hAnsi="Times New Roman"/>
        </w:rPr>
        <w:t xml:space="preserve"> Green’s function solution to the diffusion equation, as described in [140-141]. Its expression a</w:t>
      </w:r>
      <w:r w:rsidRPr="00F729FF">
        <w:rPr>
          <w:rFonts w:ascii="Times New Roman" w:hAnsi="Times New Roman"/>
        </w:rPr>
        <w:t xml:space="preserve">t distance </w:t>
      </w:r>
      <w:r w:rsidRPr="00F729FF">
        <w:rPr>
          <w:rFonts w:ascii="Times New Roman" w:hAnsi="Times New Roman"/>
          <w:i/>
        </w:rPr>
        <w:t>x</w:t>
      </w:r>
      <w:r>
        <w:rPr>
          <w:rFonts w:ascii="Times New Roman" w:hAnsi="Times New Roman"/>
        </w:rPr>
        <w:t xml:space="preserve"> </w:t>
      </w:r>
      <w:r w:rsidRPr="00F729FF">
        <w:rPr>
          <w:rFonts w:ascii="Times New Roman" w:hAnsi="Times New Roman"/>
        </w:rPr>
        <w:t>from the collection point</w:t>
      </w:r>
      <w:r>
        <w:rPr>
          <w:rFonts w:ascii="Times New Roman" w:hAnsi="Times New Roman"/>
        </w:rPr>
        <w:t xml:space="preserve"> (</w:t>
      </w:r>
      <w:r w:rsidRPr="00F729FF">
        <w:rPr>
          <w:rFonts w:ascii="Times New Roman" w:hAnsi="Times New Roman"/>
          <w:i/>
        </w:rPr>
        <w:t>x</w:t>
      </w:r>
      <w:r w:rsidRPr="00F729FF">
        <w:rPr>
          <w:rFonts w:ascii="Times New Roman" w:hAnsi="Times New Roman"/>
        </w:rPr>
        <w:t>=0</w:t>
      </w:r>
      <w:r>
        <w:rPr>
          <w:rFonts w:ascii="Times New Roman" w:hAnsi="Times New Roman"/>
        </w:rPr>
        <w:t>)</w:t>
      </w:r>
      <w:r w:rsidRPr="00F729FF">
        <w:rPr>
          <w:rFonts w:ascii="Times New Roman" w:hAnsi="Times New Roman"/>
        </w:rPr>
        <w:t xml:space="preserve"> </w:t>
      </w:r>
      <w:r>
        <w:rPr>
          <w:rFonts w:ascii="Times New Roman" w:hAnsi="Times New Roman"/>
        </w:rPr>
        <w:t>is given by</w:t>
      </w:r>
      <w:r w:rsidRPr="00F729FF">
        <w:rPr>
          <w:rFonts w:ascii="Times New Roman" w:hAnsi="Times New Roman"/>
        </w:rPr>
        <w:t xml:space="preserve">:  </w:t>
      </w:r>
    </w:p>
    <w:p w14:paraId="437376AA" w14:textId="77777777" w:rsidR="00312252" w:rsidRPr="00F729FF" w:rsidRDefault="00CE52C4" w:rsidP="00312252">
      <w:pPr>
        <w:widowControl w:val="0"/>
        <w:jc w:val="right"/>
        <w:rPr>
          <w:rFonts w:ascii="Times New Roman" w:hAnsi="Times New Roman"/>
        </w:rPr>
      </w:pPr>
      <m:oMath>
        <m:sSub>
          <m:sSubPr>
            <m:ctrlPr>
              <w:rPr>
                <w:rFonts w:ascii="Cambria Math" w:hAnsi="Cambria Math"/>
                <w:i/>
                <w:sz w:val="26"/>
                <w:szCs w:val="26"/>
              </w:rPr>
            </m:ctrlPr>
          </m:sSubPr>
          <m:e>
            <m:r>
              <w:rPr>
                <w:rFonts w:ascii="Cambria Math" w:hAnsi="Cambria Math"/>
                <w:sz w:val="26"/>
                <w:szCs w:val="26"/>
              </w:rPr>
              <m:t>f</m:t>
            </m:r>
          </m:e>
          <m:sub>
            <m:r>
              <w:rPr>
                <w:rFonts w:ascii="Cambria Math" w:hAnsi="Cambria Math"/>
                <w:sz w:val="26"/>
                <w:szCs w:val="26"/>
              </w:rPr>
              <m:t>c</m:t>
            </m:r>
          </m:sub>
        </m:sSub>
        <m:d>
          <m:dPr>
            <m:ctrlPr>
              <w:rPr>
                <w:rFonts w:ascii="Cambria Math" w:hAnsi="Cambria Math"/>
                <w:i/>
                <w:sz w:val="26"/>
                <w:szCs w:val="26"/>
              </w:rPr>
            </m:ctrlPr>
          </m:dPr>
          <m:e>
            <m:r>
              <w:rPr>
                <w:rFonts w:ascii="Cambria Math" w:hAnsi="Cambria Math"/>
                <w:sz w:val="26"/>
                <w:szCs w:val="26"/>
              </w:rPr>
              <m:t>x</m:t>
            </m:r>
          </m:e>
        </m:d>
        <m:r>
          <w:rPr>
            <w:rFonts w:ascii="Cambria Math" w:hAnsi="Cambria Math"/>
            <w:sz w:val="26"/>
            <w:szCs w:val="26"/>
          </w:rPr>
          <m:t>=</m:t>
        </m:r>
        <m:f>
          <m:fPr>
            <m:ctrlPr>
              <w:rPr>
                <w:rFonts w:ascii="Cambria Math" w:hAnsi="Cambria Math"/>
                <w:i/>
                <w:sz w:val="26"/>
                <w:szCs w:val="26"/>
              </w:rPr>
            </m:ctrlPr>
          </m:fPr>
          <m:num>
            <m:r>
              <m:rPr>
                <m:sty m:val="p"/>
              </m:rPr>
              <w:rPr>
                <w:rFonts w:ascii="Cambria Math" w:hAnsi="Cambria Math"/>
                <w:sz w:val="26"/>
                <w:szCs w:val="26"/>
              </w:rPr>
              <m:t>cosh</m:t>
            </m:r>
            <m:r>
              <w:rPr>
                <w:rFonts w:ascii="Cambria Math" w:hAnsi="Cambria Math"/>
                <w:sz w:val="26"/>
                <w:szCs w:val="26"/>
              </w:rPr>
              <m:t>[(d-x)/L]</m:t>
            </m:r>
          </m:num>
          <m:den>
            <m:func>
              <m:funcPr>
                <m:ctrlPr>
                  <w:rPr>
                    <w:rFonts w:ascii="Cambria Math" w:hAnsi="Cambria Math"/>
                    <w:i/>
                    <w:sz w:val="26"/>
                    <w:szCs w:val="26"/>
                  </w:rPr>
                </m:ctrlPr>
              </m:funcPr>
              <m:fName>
                <m:r>
                  <m:rPr>
                    <m:sty m:val="p"/>
                  </m:rPr>
                  <w:rPr>
                    <w:rFonts w:ascii="Cambria Math" w:hAnsi="Cambria Math"/>
                    <w:sz w:val="26"/>
                    <w:szCs w:val="26"/>
                  </w:rPr>
                  <m:t>cosh</m:t>
                </m:r>
              </m:fName>
              <m:e>
                <m:r>
                  <w:rPr>
                    <w:rFonts w:ascii="Cambria Math" w:hAnsi="Cambria Math"/>
                    <w:sz w:val="26"/>
                    <w:szCs w:val="26"/>
                  </w:rPr>
                  <m:t>(d/L)</m:t>
                </m:r>
              </m:e>
            </m:func>
          </m:den>
        </m:f>
      </m:oMath>
      <w:r w:rsidR="00312252" w:rsidRPr="00F729FF">
        <w:rPr>
          <w:rFonts w:ascii="Times New Roman" w:hAnsi="Times New Roman"/>
        </w:rPr>
        <w:t xml:space="preserve">                       </w:t>
      </w:r>
      <w:r w:rsidR="00312252">
        <w:rPr>
          <w:rFonts w:ascii="Times New Roman" w:hAnsi="Times New Roman"/>
        </w:rPr>
        <w:t xml:space="preserve">  </w:t>
      </w:r>
      <w:r w:rsidR="00312252" w:rsidRPr="00F729FF">
        <w:rPr>
          <w:rFonts w:ascii="Times New Roman" w:hAnsi="Times New Roman"/>
        </w:rPr>
        <w:t xml:space="preserve"> </w:t>
      </w:r>
      <w:r w:rsidR="00312252">
        <w:rPr>
          <w:rFonts w:ascii="Times New Roman" w:hAnsi="Times New Roman"/>
        </w:rPr>
        <w:t xml:space="preserve"> </w:t>
      </w:r>
      <w:r w:rsidR="00312252" w:rsidRPr="00F729FF">
        <w:rPr>
          <w:rFonts w:ascii="Times New Roman" w:hAnsi="Times New Roman"/>
        </w:rPr>
        <w:t xml:space="preserve">                (2-1)</w:t>
      </w:r>
    </w:p>
    <w:p w14:paraId="3F9C37AB" w14:textId="5CF106E3" w:rsidR="00312252" w:rsidRPr="00F729FF" w:rsidRDefault="00312252" w:rsidP="00312252">
      <w:pPr>
        <w:widowControl w:val="0"/>
        <w:jc w:val="both"/>
        <w:rPr>
          <w:rFonts w:ascii="Times New Roman" w:hAnsi="Times New Roman"/>
        </w:rPr>
      </w:pPr>
      <w:r w:rsidRPr="00F729FF">
        <w:rPr>
          <w:rFonts w:ascii="Times New Roman" w:hAnsi="Times New Roman"/>
        </w:rPr>
        <w:lastRenderedPageBreak/>
        <w:t xml:space="preserve">where </w:t>
      </w:r>
      <w:r w:rsidRPr="00F729FF">
        <w:rPr>
          <w:rFonts w:ascii="Times New Roman" w:hAnsi="Times New Roman"/>
          <w:i/>
        </w:rPr>
        <w:t>d</w:t>
      </w:r>
      <w:r w:rsidRPr="00F729FF">
        <w:rPr>
          <w:rFonts w:ascii="Times New Roman" w:hAnsi="Times New Roman"/>
        </w:rPr>
        <w:t xml:space="preserve"> is the absorber thickness</w:t>
      </w:r>
      <w:r>
        <w:rPr>
          <w:rFonts w:ascii="Times New Roman" w:hAnsi="Times New Roman"/>
        </w:rPr>
        <w:t xml:space="preserve"> and </w:t>
      </w:r>
      <w:r w:rsidRPr="00C45E8A">
        <w:rPr>
          <w:rFonts w:ascii="Times New Roman" w:hAnsi="Times New Roman"/>
          <w:i/>
          <w:iCs/>
        </w:rPr>
        <w:t>L</w:t>
      </w:r>
      <w:r>
        <w:rPr>
          <w:rFonts w:ascii="Times New Roman" w:hAnsi="Times New Roman"/>
        </w:rPr>
        <w:t xml:space="preserve"> is the diffusion length.</w:t>
      </w:r>
      <w:r w:rsidRPr="00F729FF">
        <w:rPr>
          <w:rFonts w:ascii="Times New Roman" w:hAnsi="Times New Roman"/>
        </w:rPr>
        <w:t xml:space="preserve"> Here, the light is assumed to be incident from the collection point and </w:t>
      </w:r>
      <w:bookmarkStart w:id="78" w:name="_Hlk31279152"/>
      <w:r w:rsidRPr="00F729FF">
        <w:rPr>
          <w:rFonts w:ascii="Times New Roman" w:hAnsi="Times New Roman"/>
        </w:rPr>
        <w:t>travels through the absorber in a direction opposite to the flow of minority carriers</w:t>
      </w:r>
      <w:bookmarkEnd w:id="78"/>
      <w:r>
        <w:rPr>
          <w:rFonts w:ascii="Times New Roman" w:hAnsi="Times New Roman"/>
        </w:rPr>
        <w:t xml:space="preserve">. </w:t>
      </w:r>
      <w:r w:rsidRPr="00F729FF">
        <w:rPr>
          <w:rFonts w:ascii="Times New Roman" w:hAnsi="Times New Roman"/>
        </w:rPr>
        <w:t xml:space="preserve">In the </w:t>
      </w:r>
      <w:r w:rsidR="00D56D2E">
        <w:rPr>
          <w:rFonts w:ascii="Times New Roman" w:hAnsi="Times New Roman"/>
        </w:rPr>
        <w:t>other</w:t>
      </w:r>
      <w:r w:rsidR="00D56D2E" w:rsidRPr="00F729FF">
        <w:rPr>
          <w:rFonts w:ascii="Times New Roman" w:hAnsi="Times New Roman"/>
        </w:rPr>
        <w:t xml:space="preserve"> </w:t>
      </w:r>
      <w:r w:rsidRPr="00F729FF">
        <w:rPr>
          <w:rFonts w:ascii="Times New Roman" w:hAnsi="Times New Roman"/>
        </w:rPr>
        <w:t>case where light is incident opposite the collection point, most electrons are generated far from the collection point, therefore</w:t>
      </w:r>
      <w:r>
        <w:rPr>
          <w:rFonts w:ascii="Times New Roman" w:hAnsi="Times New Roman"/>
        </w:rPr>
        <w:t xml:space="preserve"> </w:t>
      </w:r>
      <w:r>
        <w:rPr>
          <w:rFonts w:ascii="Times New Roman" w:hAnsi="Times New Roman" w:hint="eastAsia"/>
        </w:rPr>
        <w:t>the</w:t>
      </w:r>
      <w:r>
        <w:rPr>
          <w:rFonts w:ascii="Times New Roman" w:hAnsi="Times New Roman"/>
        </w:rPr>
        <w:t xml:space="preserve"> </w:t>
      </w:r>
      <w:r>
        <w:rPr>
          <w:rFonts w:ascii="Times New Roman" w:hAnsi="Times New Roman" w:hint="eastAsia"/>
        </w:rPr>
        <w:t>QE</w:t>
      </w:r>
      <w:r>
        <w:rPr>
          <w:rFonts w:ascii="Times New Roman" w:hAnsi="Times New Roman"/>
        </w:rPr>
        <w:t xml:space="preserve"> is likely reduced [142]. </w:t>
      </w:r>
      <w:r w:rsidRPr="00F729FF">
        <w:rPr>
          <w:rFonts w:ascii="Times New Roman" w:hAnsi="Times New Roman"/>
        </w:rPr>
        <w:t xml:space="preserve">In the subsequent discussion, only the regular </w:t>
      </w:r>
      <w:r>
        <w:rPr>
          <w:rFonts w:ascii="Times New Roman" w:hAnsi="Times New Roman"/>
        </w:rPr>
        <w:t>illumination pattern</w:t>
      </w:r>
      <w:r w:rsidRPr="00F729FF">
        <w:rPr>
          <w:rFonts w:ascii="Times New Roman" w:hAnsi="Times New Roman"/>
        </w:rPr>
        <w:t xml:space="preserve"> will be treated</w:t>
      </w:r>
      <w:r>
        <w:rPr>
          <w:rFonts w:ascii="Times New Roman" w:hAnsi="Times New Roman"/>
        </w:rPr>
        <w:t xml:space="preserve">. </w:t>
      </w:r>
      <w:r w:rsidRPr="00F729FF">
        <w:rPr>
          <w:rFonts w:ascii="Times New Roman" w:hAnsi="Times New Roman"/>
        </w:rPr>
        <w:t xml:space="preserve">The calculated </w:t>
      </w:r>
      <w:r w:rsidRPr="00F729FF">
        <w:rPr>
          <w:rFonts w:ascii="Times New Roman" w:hAnsi="Times New Roman"/>
          <w:i/>
        </w:rPr>
        <w:t>f</w:t>
      </w:r>
      <w:r w:rsidRPr="00F729FF">
        <w:rPr>
          <w:rFonts w:ascii="Times New Roman" w:hAnsi="Times New Roman"/>
          <w:vertAlign w:val="subscript"/>
        </w:rPr>
        <w:t>c</w:t>
      </w:r>
      <w:r w:rsidRPr="00F729FF">
        <w:rPr>
          <w:rFonts w:ascii="Times New Roman" w:hAnsi="Times New Roman"/>
        </w:rPr>
        <w:t xml:space="preserve"> (x) based on Equation 2-1 </w:t>
      </w:r>
      <w:r>
        <w:rPr>
          <w:rFonts w:ascii="Times New Roman" w:hAnsi="Times New Roman"/>
        </w:rPr>
        <w:t xml:space="preserve">in a </w:t>
      </w:r>
      <w:r w:rsidRPr="00F729FF">
        <w:rPr>
          <w:rFonts w:ascii="Times New Roman" w:hAnsi="Times New Roman"/>
        </w:rPr>
        <w:t xml:space="preserve">3.3 </w:t>
      </w:r>
      <w:r w:rsidRPr="00F729FF">
        <w:rPr>
          <w:rFonts w:ascii="Symbol" w:hAnsi="Symbol"/>
        </w:rPr>
        <w:t></w:t>
      </w:r>
      <w:r w:rsidRPr="00F729FF">
        <w:rPr>
          <w:rFonts w:ascii="Times New Roman" w:hAnsi="Times New Roman"/>
        </w:rPr>
        <w:t>m absorber for various diffusion lengths is plotted in Figure 2-</w:t>
      </w:r>
      <w:r>
        <w:rPr>
          <w:rFonts w:ascii="Times New Roman" w:hAnsi="Times New Roman"/>
        </w:rPr>
        <w:t>7</w:t>
      </w:r>
      <w:r w:rsidRPr="00F729FF">
        <w:rPr>
          <w:rFonts w:ascii="Times New Roman" w:hAnsi="Times New Roman"/>
        </w:rPr>
        <w:t xml:space="preserve">. </w:t>
      </w:r>
      <w:r>
        <w:rPr>
          <w:rFonts w:ascii="Times New Roman" w:hAnsi="Times New Roman"/>
        </w:rPr>
        <w:t>As shown, t</w:t>
      </w:r>
      <w:r w:rsidRPr="00F729FF">
        <w:rPr>
          <w:rFonts w:ascii="Times New Roman" w:hAnsi="Times New Roman"/>
        </w:rPr>
        <w:t xml:space="preserve">he </w:t>
      </w:r>
      <w:r w:rsidRPr="00F729FF">
        <w:rPr>
          <w:rFonts w:ascii="Times New Roman" w:hAnsi="Times New Roman"/>
          <w:i/>
        </w:rPr>
        <w:t>f</w:t>
      </w:r>
      <w:r w:rsidRPr="00F729FF">
        <w:rPr>
          <w:rFonts w:ascii="Times New Roman" w:hAnsi="Times New Roman"/>
          <w:vertAlign w:val="subscript"/>
        </w:rPr>
        <w:t>c</w:t>
      </w:r>
      <w:r w:rsidRPr="00F729FF">
        <w:rPr>
          <w:rFonts w:ascii="Times New Roman" w:hAnsi="Times New Roman"/>
        </w:rPr>
        <w:t xml:space="preserve"> (x)</w:t>
      </w:r>
      <w:r>
        <w:rPr>
          <w:rFonts w:ascii="Times New Roman" w:hAnsi="Times New Roman"/>
        </w:rPr>
        <w:t xml:space="preserve"> is a strong function of </w:t>
      </w:r>
      <w:r w:rsidRPr="00F729FF">
        <w:rPr>
          <w:rFonts w:ascii="Times New Roman" w:hAnsi="Times New Roman"/>
        </w:rPr>
        <w:t>diffusion length</w:t>
      </w:r>
      <w:r>
        <w:rPr>
          <w:rFonts w:ascii="Times New Roman" w:hAnsi="Times New Roman"/>
        </w:rPr>
        <w:t>. Also,</w:t>
      </w:r>
      <w:r w:rsidRPr="00F729FF">
        <w:rPr>
          <w:rFonts w:ascii="Times New Roman" w:hAnsi="Times New Roman"/>
        </w:rPr>
        <w:t xml:space="preserve"> </w:t>
      </w:r>
      <w:r>
        <w:rPr>
          <w:rFonts w:ascii="Times New Roman" w:hAnsi="Times New Roman"/>
        </w:rPr>
        <w:t xml:space="preserve">it </w:t>
      </w:r>
      <w:r w:rsidRPr="00F729FF">
        <w:rPr>
          <w:rFonts w:ascii="Times New Roman" w:hAnsi="Times New Roman"/>
        </w:rPr>
        <w:t>decrease</w:t>
      </w:r>
      <w:r>
        <w:rPr>
          <w:rFonts w:ascii="Times New Roman" w:hAnsi="Times New Roman"/>
        </w:rPr>
        <w:t xml:space="preserve">s dramatically with </w:t>
      </w:r>
      <w:r w:rsidRPr="008D76F9">
        <w:rPr>
          <w:rFonts w:ascii="Times New Roman" w:hAnsi="Times New Roman"/>
          <w:i/>
          <w:iCs/>
        </w:rPr>
        <w:t>x</w:t>
      </w:r>
      <w:r>
        <w:rPr>
          <w:rFonts w:ascii="Times New Roman" w:hAnsi="Times New Roman"/>
        </w:rPr>
        <w:t xml:space="preserve"> if</w:t>
      </w:r>
      <w:r w:rsidRPr="00F729FF">
        <w:rPr>
          <w:rFonts w:ascii="Times New Roman" w:hAnsi="Times New Roman"/>
        </w:rPr>
        <w:t xml:space="preserve"> the diffusion length is shorter than the absorber thickness. </w:t>
      </w:r>
      <w:r>
        <w:rPr>
          <w:rFonts w:ascii="Times New Roman" w:hAnsi="Times New Roman"/>
        </w:rPr>
        <w:t>For example</w:t>
      </w:r>
      <w:r w:rsidRPr="00F729FF">
        <w:rPr>
          <w:rFonts w:ascii="Times New Roman" w:hAnsi="Times New Roman"/>
        </w:rPr>
        <w:t xml:space="preserve">, </w:t>
      </w:r>
      <w:r>
        <w:rPr>
          <w:rFonts w:ascii="Times New Roman" w:hAnsi="Times New Roman"/>
        </w:rPr>
        <w:t>given</w:t>
      </w:r>
      <w:r w:rsidRPr="00F729FF">
        <w:rPr>
          <w:rFonts w:ascii="Times New Roman" w:hAnsi="Times New Roman"/>
        </w:rPr>
        <w:t xml:space="preserve"> </w:t>
      </w:r>
      <w:r w:rsidRPr="00F729FF">
        <w:rPr>
          <w:rFonts w:ascii="Times New Roman" w:hAnsi="Times New Roman"/>
          <w:i/>
        </w:rPr>
        <w:t>L</w:t>
      </w:r>
      <w:r w:rsidRPr="00F729FF">
        <w:rPr>
          <w:rFonts w:ascii="Times New Roman" w:hAnsi="Times New Roman"/>
        </w:rPr>
        <w:t xml:space="preserve">=1 </w:t>
      </w:r>
      <w:r w:rsidRPr="00F729FF">
        <w:rPr>
          <w:rFonts w:ascii="Symbol" w:hAnsi="Symbol"/>
        </w:rPr>
        <w:t></w:t>
      </w:r>
      <w:r w:rsidRPr="00F729FF">
        <w:rPr>
          <w:rFonts w:ascii="Times New Roman" w:hAnsi="Times New Roman"/>
        </w:rPr>
        <w:t xml:space="preserve">m, </w:t>
      </w:r>
      <w:r w:rsidRPr="00F729FF">
        <w:rPr>
          <w:rFonts w:ascii="Times New Roman" w:hAnsi="Times New Roman"/>
          <w:i/>
        </w:rPr>
        <w:t>f</w:t>
      </w:r>
      <w:r w:rsidRPr="00F729FF">
        <w:rPr>
          <w:rFonts w:ascii="Times New Roman" w:hAnsi="Times New Roman"/>
          <w:vertAlign w:val="subscript"/>
        </w:rPr>
        <w:t>c</w:t>
      </w:r>
      <w:r w:rsidRPr="00F729FF">
        <w:rPr>
          <w:rFonts w:ascii="Times New Roman" w:hAnsi="Times New Roman"/>
        </w:rPr>
        <w:t xml:space="preserve"> (x) is</w:t>
      </w:r>
      <w:r>
        <w:rPr>
          <w:rFonts w:ascii="Times New Roman" w:hAnsi="Times New Roman"/>
        </w:rPr>
        <w:t xml:space="preserve"> even</w:t>
      </w:r>
      <w:r w:rsidRPr="00F729FF">
        <w:rPr>
          <w:rFonts w:ascii="Times New Roman" w:hAnsi="Times New Roman"/>
        </w:rPr>
        <w:t xml:space="preserve"> lower than 0.4</w:t>
      </w:r>
      <w:r>
        <w:rPr>
          <w:rFonts w:ascii="Times New Roman" w:hAnsi="Times New Roman"/>
        </w:rPr>
        <w:t xml:space="preserve"> when </w:t>
      </w:r>
      <w:r w:rsidRPr="00B34B26">
        <w:rPr>
          <w:rFonts w:ascii="Times New Roman" w:hAnsi="Times New Roman"/>
          <w:i/>
          <w:iCs/>
        </w:rPr>
        <w:t>x</w:t>
      </w:r>
      <w:r>
        <w:rPr>
          <w:rFonts w:ascii="Times New Roman" w:hAnsi="Times New Roman"/>
        </w:rPr>
        <w:t xml:space="preserve"> is longer than </w:t>
      </w:r>
      <w:r w:rsidRPr="00B34B26">
        <w:rPr>
          <w:rFonts w:ascii="Times New Roman" w:hAnsi="Times New Roman"/>
          <w:i/>
          <w:iCs/>
        </w:rPr>
        <w:t>L</w:t>
      </w:r>
      <w:r w:rsidRPr="00F729FF">
        <w:rPr>
          <w:rFonts w:ascii="Times New Roman" w:hAnsi="Times New Roman"/>
        </w:rPr>
        <w:t>.</w:t>
      </w:r>
      <w:r>
        <w:rPr>
          <w:rFonts w:ascii="Times New Roman" w:hAnsi="Times New Roman"/>
        </w:rPr>
        <w:t xml:space="preserve"> </w:t>
      </w:r>
      <w:r w:rsidRPr="00F729FF">
        <w:rPr>
          <w:rFonts w:ascii="Times New Roman" w:hAnsi="Times New Roman"/>
        </w:rPr>
        <w:t>Evidently, for a single</w:t>
      </w:r>
      <w:r>
        <w:rPr>
          <w:rFonts w:ascii="Times New Roman" w:hAnsi="Times New Roman"/>
        </w:rPr>
        <w:t>-absorber device</w:t>
      </w:r>
      <w:r w:rsidRPr="00F729FF">
        <w:rPr>
          <w:rFonts w:ascii="Times New Roman" w:hAnsi="Times New Roman"/>
        </w:rPr>
        <w:t xml:space="preserve">, increasing the absorber thickness enhances the absorption, but may fail to improve </w:t>
      </w:r>
      <w:r>
        <w:rPr>
          <w:rFonts w:ascii="Times New Roman" w:hAnsi="Times New Roman"/>
        </w:rPr>
        <w:t>QE, especially when</w:t>
      </w:r>
      <w:r w:rsidRPr="00F729FF">
        <w:rPr>
          <w:rFonts w:ascii="Times New Roman" w:hAnsi="Times New Roman"/>
        </w:rPr>
        <w:t xml:space="preserve"> the diffusion length is short.</w:t>
      </w:r>
    </w:p>
    <w:p w14:paraId="197F260B" w14:textId="77777777" w:rsidR="000E3597" w:rsidRDefault="00312252" w:rsidP="000E3597">
      <w:pPr>
        <w:keepNext/>
        <w:widowControl w:val="0"/>
        <w:spacing w:after="120" w:line="240" w:lineRule="auto"/>
        <w:jc w:val="center"/>
      </w:pPr>
      <w:r w:rsidRPr="00F729FF">
        <w:rPr>
          <w:noProof/>
        </w:rPr>
        <w:drawing>
          <wp:inline distT="0" distB="0" distL="0" distR="0" wp14:anchorId="5810B1EE" wp14:editId="1386D81F">
            <wp:extent cx="2962860" cy="2494483"/>
            <wp:effectExtent l="0" t="0" r="9525"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971674" cy="2501903"/>
                    </a:xfrm>
                    <a:prstGeom prst="rect">
                      <a:avLst/>
                    </a:prstGeom>
                    <a:noFill/>
                    <a:ln>
                      <a:noFill/>
                    </a:ln>
                  </pic:spPr>
                </pic:pic>
              </a:graphicData>
            </a:graphic>
          </wp:inline>
        </w:drawing>
      </w:r>
    </w:p>
    <w:p w14:paraId="7A83F425" w14:textId="111000D4" w:rsidR="00312252" w:rsidRPr="000E3597" w:rsidRDefault="000E3597" w:rsidP="000E3597">
      <w:pPr>
        <w:pStyle w:val="Caption"/>
        <w:spacing w:after="360"/>
        <w:jc w:val="both"/>
        <w:rPr>
          <w:rFonts w:ascii="Times New Roman" w:hAnsi="Times New Roman"/>
        </w:rPr>
      </w:pPr>
      <w:bookmarkStart w:id="79" w:name="_Toc39661039"/>
      <w:r w:rsidRPr="000E3597">
        <w:t xml:space="preserve">Figure </w:t>
      </w:r>
      <w:r w:rsidR="00CE52C4">
        <w:fldChar w:fldCharType="begin"/>
      </w:r>
      <w:r w:rsidR="00CE52C4">
        <w:instrText xml:space="preserve"> STYLEREF 1 \s </w:instrText>
      </w:r>
      <w:r w:rsidR="00CE52C4">
        <w:fldChar w:fldCharType="separate"/>
      </w:r>
      <w:r w:rsidR="00CE52C4">
        <w:rPr>
          <w:noProof/>
        </w:rPr>
        <w:t>2</w:t>
      </w:r>
      <w:r w:rsidR="00CE52C4">
        <w:rPr>
          <w:noProof/>
        </w:rPr>
        <w:fldChar w:fldCharType="end"/>
      </w:r>
      <w:r w:rsidR="004D72CC">
        <w:noBreakHyphen/>
      </w:r>
      <w:r w:rsidR="00CE52C4">
        <w:fldChar w:fldCharType="begin"/>
      </w:r>
      <w:r w:rsidR="00CE52C4">
        <w:instrText xml:space="preserve"> SEQ Figure \* ARABIC \s 1 </w:instrText>
      </w:r>
      <w:r w:rsidR="00CE52C4">
        <w:fldChar w:fldCharType="separate"/>
      </w:r>
      <w:r w:rsidR="00CE52C4">
        <w:rPr>
          <w:noProof/>
        </w:rPr>
        <w:t>7</w:t>
      </w:r>
      <w:r w:rsidR="00CE52C4">
        <w:rPr>
          <w:noProof/>
        </w:rPr>
        <w:fldChar w:fldCharType="end"/>
      </w:r>
      <w:r w:rsidRPr="000E3597">
        <w:t xml:space="preserve">: </w:t>
      </w:r>
      <w:r w:rsidR="00312252" w:rsidRPr="000E3597">
        <w:rPr>
          <w:rFonts w:ascii="Times New Roman" w:hAnsi="Times New Roman"/>
        </w:rPr>
        <w:t xml:space="preserve">Collection probability of carriers as a function of the distance from the collection point. The absorber thickness is 3.3 </w:t>
      </w:r>
      <w:r w:rsidR="00312252" w:rsidRPr="000E3597">
        <w:rPr>
          <w:rFonts w:ascii="Symbol" w:hAnsi="Symbol"/>
        </w:rPr>
        <w:t></w:t>
      </w:r>
      <w:r w:rsidR="00312252" w:rsidRPr="000E3597">
        <w:rPr>
          <w:rFonts w:ascii="Times New Roman" w:hAnsi="Times New Roman"/>
        </w:rPr>
        <w:t>m. The number near the curve indicates the diffusion length.</w:t>
      </w:r>
      <w:bookmarkEnd w:id="79"/>
      <w:r w:rsidR="00312252" w:rsidRPr="000E3597">
        <w:rPr>
          <w:rFonts w:ascii="Times New Roman" w:hAnsi="Times New Roman"/>
        </w:rPr>
        <w:t xml:space="preserve"> </w:t>
      </w:r>
    </w:p>
    <w:p w14:paraId="333A1C03" w14:textId="77777777" w:rsidR="00312252" w:rsidRPr="00F729FF" w:rsidRDefault="00312252" w:rsidP="00312252">
      <w:pPr>
        <w:widowControl w:val="0"/>
        <w:kinsoku w:val="0"/>
        <w:overflowPunct w:val="0"/>
        <w:autoSpaceDE w:val="0"/>
        <w:autoSpaceDN w:val="0"/>
        <w:ind w:firstLine="720"/>
        <w:jc w:val="both"/>
        <w:rPr>
          <w:rFonts w:ascii="Times New Roman" w:hAnsi="Times New Roman"/>
        </w:rPr>
      </w:pPr>
      <w:r w:rsidRPr="00F729FF">
        <w:rPr>
          <w:rFonts w:ascii="Times New Roman" w:hAnsi="Times New Roman"/>
        </w:rPr>
        <w:t xml:space="preserve">The mechanism </w:t>
      </w:r>
      <w:r>
        <w:rPr>
          <w:rFonts w:ascii="Times New Roman" w:hAnsi="Times New Roman"/>
        </w:rPr>
        <w:t>that</w:t>
      </w:r>
      <w:r w:rsidRPr="00F729FF">
        <w:rPr>
          <w:rFonts w:ascii="Times New Roman" w:hAnsi="Times New Roman"/>
        </w:rPr>
        <w:t xml:space="preserve"> affects </w:t>
      </w:r>
      <w:r>
        <w:rPr>
          <w:rFonts w:ascii="Times New Roman" w:hAnsi="Times New Roman"/>
        </w:rPr>
        <w:t xml:space="preserve">collection probability </w:t>
      </w:r>
      <w:r w:rsidRPr="00F729FF">
        <w:rPr>
          <w:rFonts w:ascii="Times New Roman" w:hAnsi="Times New Roman"/>
        </w:rPr>
        <w:t xml:space="preserve">also affect </w:t>
      </w:r>
      <w:r>
        <w:rPr>
          <w:rFonts w:ascii="Times New Roman" w:hAnsi="Times New Roman"/>
        </w:rPr>
        <w:t xml:space="preserve">QE. Considering carrier collection probability, </w:t>
      </w:r>
      <w:r w:rsidRPr="00F729FF">
        <w:rPr>
          <w:rFonts w:ascii="Times New Roman" w:hAnsi="Times New Roman"/>
        </w:rPr>
        <w:t xml:space="preserve">the </w:t>
      </w:r>
      <w:r>
        <w:rPr>
          <w:rFonts w:ascii="Times New Roman" w:hAnsi="Times New Roman"/>
        </w:rPr>
        <w:t>QE</w:t>
      </w:r>
      <w:r w:rsidRPr="00F729FF">
        <w:rPr>
          <w:rFonts w:ascii="Times New Roman" w:hAnsi="Times New Roman"/>
        </w:rPr>
        <w:t xml:space="preserve"> of a single-absorber </w:t>
      </w:r>
      <w:r>
        <w:rPr>
          <w:rFonts w:ascii="Times New Roman" w:hAnsi="Times New Roman"/>
        </w:rPr>
        <w:t>device</w:t>
      </w:r>
      <w:r w:rsidRPr="00F729FF">
        <w:rPr>
          <w:rFonts w:ascii="Times New Roman" w:hAnsi="Times New Roman"/>
        </w:rPr>
        <w:t xml:space="preserve"> </w:t>
      </w:r>
      <w:r>
        <w:rPr>
          <w:rFonts w:ascii="Times New Roman" w:hAnsi="Times New Roman"/>
        </w:rPr>
        <w:t xml:space="preserve">is </w:t>
      </w:r>
      <w:r w:rsidRPr="00F729FF">
        <w:rPr>
          <w:rFonts w:ascii="Times New Roman" w:hAnsi="Times New Roman"/>
        </w:rPr>
        <w:t>given by:</w:t>
      </w:r>
    </w:p>
    <w:p w14:paraId="57518092" w14:textId="77777777" w:rsidR="00312252" w:rsidRPr="00F729FF" w:rsidRDefault="00312252" w:rsidP="00312252">
      <w:pPr>
        <w:widowControl w:val="0"/>
        <w:kinsoku w:val="0"/>
        <w:overflowPunct w:val="0"/>
        <w:autoSpaceDE w:val="0"/>
        <w:autoSpaceDN w:val="0"/>
        <w:jc w:val="right"/>
        <w:rPr>
          <w:rFonts w:ascii="Times New Roman" w:hAnsi="Times New Roman"/>
        </w:rPr>
      </w:pPr>
      <m:oMath>
        <m:r>
          <w:rPr>
            <w:rFonts w:ascii="Cambria Math" w:hAnsi="Cambria Math"/>
          </w:rPr>
          <w:lastRenderedPageBreak/>
          <m:t>QE=</m:t>
        </m:r>
        <m:sSup>
          <m:sSupPr>
            <m:ctrlPr>
              <w:rPr>
                <w:rFonts w:ascii="Cambria Math" w:hAnsi="Cambria Math"/>
                <w:i/>
              </w:rPr>
            </m:ctrlPr>
          </m:sSupPr>
          <m:e>
            <m:r>
              <w:rPr>
                <w:rFonts w:ascii="Cambria Math" w:hAnsi="Cambria Math"/>
                <w:i/>
              </w:rPr>
              <w:sym w:font="Symbol" w:char="F046"/>
            </m:r>
          </m:e>
          <m:sup>
            <m:r>
              <m:rPr>
                <m:sty m:val="p"/>
              </m:rPr>
              <w:rPr>
                <w:rFonts w:ascii="Cambria Math" w:hAnsi="Cambria Math"/>
              </w:rPr>
              <m:t>-1</m:t>
            </m:r>
          </m:sup>
        </m:sSup>
        <m:r>
          <w:rPr>
            <w:rFonts w:ascii="Cambria Math" w:hAnsi="Cambria Math"/>
          </w:rPr>
          <m:t>q</m:t>
        </m:r>
        <m:nary>
          <m:naryPr>
            <m:limLoc m:val="subSup"/>
            <m:ctrlPr>
              <w:rPr>
                <w:rFonts w:ascii="Cambria Math" w:hAnsi="Cambria Math"/>
                <w:i/>
              </w:rPr>
            </m:ctrlPr>
          </m:naryPr>
          <m:sub>
            <m:r>
              <w:rPr>
                <w:rFonts w:ascii="Cambria Math" w:hAnsi="Cambria Math"/>
              </w:rPr>
              <m:t>0</m:t>
            </m:r>
          </m:sub>
          <m:sup>
            <m:r>
              <w:rPr>
                <w:rFonts w:ascii="Cambria Math" w:hAnsi="Cambria Math"/>
              </w:rPr>
              <m:t>d</m:t>
            </m:r>
          </m:sup>
          <m:e>
            <m:sSub>
              <m:sSubPr>
                <m:ctrlPr>
                  <w:rPr>
                    <w:rFonts w:ascii="Cambria Math" w:hAnsi="Cambria Math"/>
                    <w:i/>
                  </w:rPr>
                </m:ctrlPr>
              </m:sSubPr>
              <m:e>
                <m:r>
                  <w:rPr>
                    <w:rFonts w:ascii="Cambria Math" w:hAnsi="Cambria Math"/>
                  </w:rPr>
                  <m:t>f</m:t>
                </m:r>
              </m:e>
              <m:sub>
                <m:r>
                  <w:rPr>
                    <w:rFonts w:ascii="Cambria Math" w:hAnsi="Cambria Math"/>
                  </w:rPr>
                  <m:t>c</m:t>
                </m:r>
              </m:sub>
            </m:sSub>
            <m:r>
              <w:rPr>
                <w:rFonts w:ascii="Cambria Math" w:hAnsi="Cambria Math"/>
              </w:rPr>
              <m:t>(x)</m:t>
            </m:r>
            <m:sSub>
              <m:sSubPr>
                <m:ctrlPr>
                  <w:rPr>
                    <w:rFonts w:ascii="Cambria Math" w:hAnsi="Cambria Math"/>
                    <w:i/>
                  </w:rPr>
                </m:ctrlPr>
              </m:sSubPr>
              <m:e>
                <m:r>
                  <w:rPr>
                    <w:rFonts w:ascii="Cambria Math" w:hAnsi="Cambria Math"/>
                  </w:rPr>
                  <m:t>g</m:t>
                </m:r>
              </m:e>
              <m:sub>
                <m:r>
                  <w:rPr>
                    <w:rFonts w:ascii="Cambria Math" w:hAnsi="Cambria Math"/>
                  </w:rPr>
                  <m:t>ph</m:t>
                </m:r>
              </m:sub>
            </m:sSub>
            <m:r>
              <w:rPr>
                <w:rFonts w:ascii="Cambria Math" w:hAnsi="Cambria Math"/>
              </w:rPr>
              <m:t>(x)dx</m:t>
            </m:r>
          </m:e>
        </m:nary>
      </m:oMath>
      <w:r w:rsidRPr="00F729FF">
        <w:rPr>
          <w:rFonts w:ascii="Times New Roman" w:hAnsi="Times New Roman"/>
        </w:rPr>
        <w:t xml:space="preserve">                                   (2-2)</w:t>
      </w:r>
    </w:p>
    <w:p w14:paraId="6CBE46F0" w14:textId="77777777" w:rsidR="00312252" w:rsidRPr="00F729FF" w:rsidRDefault="00312252" w:rsidP="00312252">
      <w:pPr>
        <w:widowControl w:val="0"/>
        <w:jc w:val="both"/>
        <w:rPr>
          <w:rFonts w:ascii="Times New Roman" w:hAnsi="Times New Roman"/>
        </w:rPr>
      </w:pPr>
      <w:r>
        <w:rPr>
          <w:rFonts w:ascii="Times New Roman" w:hAnsi="Times New Roman"/>
        </w:rPr>
        <w:t xml:space="preserve">where </w:t>
      </w:r>
      <w:r w:rsidRPr="00F729FF">
        <w:rPr>
          <w:rFonts w:ascii="Symbol" w:hAnsi="Symbol"/>
          <w:i/>
        </w:rPr>
        <w:t></w:t>
      </w:r>
      <w:r w:rsidRPr="00F729FF">
        <w:rPr>
          <w:rFonts w:ascii="Symbol" w:hAnsi="Symbol"/>
        </w:rPr>
        <w:t></w:t>
      </w:r>
      <w:r w:rsidRPr="00F729FF">
        <w:rPr>
          <w:rFonts w:ascii="Times New Roman" w:hAnsi="Times New Roman"/>
        </w:rPr>
        <w:t xml:space="preserve">is the incident photon flux density per unit area, and </w:t>
      </w:r>
      <w:r w:rsidRPr="00F729FF">
        <w:rPr>
          <w:rFonts w:ascii="Times New Roman" w:hAnsi="Times New Roman"/>
          <w:i/>
        </w:rPr>
        <w:t>g</w:t>
      </w:r>
      <w:r w:rsidRPr="00F729FF">
        <w:rPr>
          <w:rFonts w:ascii="Times New Roman" w:hAnsi="Times New Roman"/>
          <w:vertAlign w:val="subscript"/>
        </w:rPr>
        <w:t xml:space="preserve">ph </w:t>
      </w:r>
      <w:r w:rsidRPr="00F729FF">
        <w:rPr>
          <w:rFonts w:ascii="Times New Roman" w:hAnsi="Times New Roman"/>
        </w:rPr>
        <w:t>(x) is the photon generation rate per unit</w:t>
      </w:r>
      <w:r>
        <w:rPr>
          <w:rFonts w:ascii="Times New Roman" w:hAnsi="Times New Roman"/>
        </w:rPr>
        <w:t xml:space="preserve"> </w:t>
      </w:r>
      <w:r w:rsidRPr="00F729FF">
        <w:rPr>
          <w:rFonts w:ascii="Times New Roman" w:hAnsi="Times New Roman"/>
        </w:rPr>
        <w:t>volum</w:t>
      </w:r>
      <w:r>
        <w:rPr>
          <w:rFonts w:ascii="Times New Roman" w:hAnsi="Times New Roman"/>
        </w:rPr>
        <w:t>e</w:t>
      </w:r>
      <w:r w:rsidRPr="00F729FF">
        <w:rPr>
          <w:rFonts w:ascii="Times New Roman" w:hAnsi="Times New Roman"/>
        </w:rPr>
        <w:t xml:space="preserve">. Here, the top surface reflection is </w:t>
      </w:r>
      <w:r>
        <w:rPr>
          <w:rFonts w:ascii="Times New Roman" w:hAnsi="Times New Roman"/>
        </w:rPr>
        <w:t xml:space="preserve">left aside, </w:t>
      </w:r>
      <w:r w:rsidRPr="00F729FF">
        <w:rPr>
          <w:rFonts w:ascii="Times New Roman" w:hAnsi="Times New Roman"/>
        </w:rPr>
        <w:t xml:space="preserve">which is practically possible by </w:t>
      </w:r>
      <w:r>
        <w:rPr>
          <w:rFonts w:ascii="Times New Roman" w:hAnsi="Times New Roman"/>
        </w:rPr>
        <w:t>adding</w:t>
      </w:r>
      <w:r w:rsidRPr="00F729FF">
        <w:rPr>
          <w:rFonts w:ascii="Times New Roman" w:hAnsi="Times New Roman"/>
        </w:rPr>
        <w:t xml:space="preserve"> a </w:t>
      </w:r>
      <w:r>
        <w:rPr>
          <w:rFonts w:ascii="Times New Roman" w:hAnsi="Times New Roman"/>
        </w:rPr>
        <w:t xml:space="preserve">front </w:t>
      </w:r>
      <w:r w:rsidRPr="00F729FF">
        <w:rPr>
          <w:rFonts w:ascii="Times New Roman" w:hAnsi="Times New Roman"/>
        </w:rPr>
        <w:t xml:space="preserve">anti-reflection layer. </w:t>
      </w:r>
      <w:r>
        <w:rPr>
          <w:rFonts w:ascii="Times New Roman" w:hAnsi="Times New Roman"/>
        </w:rPr>
        <w:t>Note that E</w:t>
      </w:r>
      <w:r w:rsidRPr="00F729FF">
        <w:rPr>
          <w:rFonts w:ascii="Times New Roman" w:hAnsi="Times New Roman"/>
        </w:rPr>
        <w:t>quation</w:t>
      </w:r>
      <w:r>
        <w:rPr>
          <w:rFonts w:ascii="Times New Roman" w:hAnsi="Times New Roman"/>
        </w:rPr>
        <w:t xml:space="preserve"> 2-2 </w:t>
      </w:r>
      <w:r w:rsidRPr="00F729FF">
        <w:rPr>
          <w:rFonts w:ascii="Times New Roman" w:hAnsi="Times New Roman"/>
        </w:rPr>
        <w:t xml:space="preserve">can be used to calculate the effective QE in each stage of a </w:t>
      </w:r>
      <w:r w:rsidRPr="00F729FF">
        <w:rPr>
          <w:rFonts w:ascii="Times New Roman" w:hAnsi="Times New Roman" w:hint="eastAsia"/>
        </w:rPr>
        <w:t>multistage</w:t>
      </w:r>
      <w:r w:rsidRPr="00F729FF">
        <w:rPr>
          <w:rFonts w:ascii="Times New Roman" w:hAnsi="Times New Roman"/>
        </w:rPr>
        <w:t xml:space="preserve"> </w:t>
      </w:r>
      <w:r>
        <w:rPr>
          <w:rFonts w:ascii="Times New Roman" w:hAnsi="Times New Roman"/>
        </w:rPr>
        <w:t>IC</w:t>
      </w:r>
      <w:r w:rsidRPr="00F729FF">
        <w:rPr>
          <w:rFonts w:ascii="Times New Roman" w:hAnsi="Times New Roman"/>
        </w:rPr>
        <w:t xml:space="preserve"> </w:t>
      </w:r>
      <w:r>
        <w:rPr>
          <w:rFonts w:ascii="Times New Roman" w:hAnsi="Times New Roman"/>
        </w:rPr>
        <w:t>device</w:t>
      </w:r>
      <w:r w:rsidRPr="00F729FF">
        <w:rPr>
          <w:rFonts w:ascii="Times New Roman" w:hAnsi="Times New Roman"/>
        </w:rPr>
        <w:t xml:space="preserve"> as well. The </w:t>
      </w:r>
      <w:r w:rsidRPr="00F729FF">
        <w:rPr>
          <w:rFonts w:ascii="Times New Roman" w:hAnsi="Times New Roman"/>
          <w:i/>
        </w:rPr>
        <w:t>g</w:t>
      </w:r>
      <w:r w:rsidRPr="00F729FF">
        <w:rPr>
          <w:rFonts w:ascii="Times New Roman" w:hAnsi="Times New Roman"/>
          <w:vertAlign w:val="subscript"/>
        </w:rPr>
        <w:t xml:space="preserve">ph </w:t>
      </w:r>
      <w:r w:rsidRPr="00F729FF">
        <w:rPr>
          <w:rFonts w:ascii="Times New Roman" w:hAnsi="Times New Roman"/>
        </w:rPr>
        <w:t>(</w:t>
      </w:r>
      <w:r w:rsidRPr="00F729FF">
        <w:rPr>
          <w:rFonts w:ascii="Times New Roman" w:hAnsi="Times New Roman"/>
          <w:i/>
        </w:rPr>
        <w:t>x</w:t>
      </w:r>
      <w:r w:rsidRPr="00F729FF">
        <w:rPr>
          <w:rFonts w:ascii="Times New Roman" w:hAnsi="Times New Roman"/>
        </w:rPr>
        <w:t>) in Equation 2-2 exponentially deceases with position following the rule:</w:t>
      </w:r>
    </w:p>
    <w:p w14:paraId="5AB46696" w14:textId="77777777" w:rsidR="00312252" w:rsidRPr="00F729FF" w:rsidRDefault="00312252" w:rsidP="00312252">
      <w:pPr>
        <w:widowControl w:val="0"/>
        <w:jc w:val="right"/>
        <w:rPr>
          <w:rFonts w:ascii="Times New Roman" w:hAnsi="Times New Roman"/>
        </w:rPr>
      </w:pPr>
      <w:r w:rsidRPr="00F729FF">
        <w:rPr>
          <w:rFonts w:ascii="Times New Roman" w:hAnsi="Times New Roman"/>
        </w:rPr>
        <w:t xml:space="preserve">     </w:t>
      </w:r>
      <m:oMath>
        <m:sSub>
          <m:sSubPr>
            <m:ctrlPr>
              <w:rPr>
                <w:rFonts w:ascii="Cambria Math" w:hAnsi="Cambria Math"/>
                <w:i/>
              </w:rPr>
            </m:ctrlPr>
          </m:sSubPr>
          <m:e>
            <m:r>
              <w:rPr>
                <w:rFonts w:ascii="Cambria Math" w:hAnsi="Cambria Math"/>
              </w:rPr>
              <m:t>g</m:t>
            </m:r>
          </m:e>
          <m:sub>
            <m:r>
              <w:rPr>
                <w:rFonts w:ascii="Cambria Math" w:hAnsi="Cambria Math"/>
              </w:rPr>
              <m:t>ph</m:t>
            </m:r>
          </m:sub>
        </m:sSub>
        <m:d>
          <m:dPr>
            <m:ctrlPr>
              <w:rPr>
                <w:rFonts w:ascii="Cambria Math" w:hAnsi="Cambria Math"/>
                <w:i/>
              </w:rPr>
            </m:ctrlPr>
          </m:dPr>
          <m:e>
            <m:r>
              <w:rPr>
                <w:rFonts w:ascii="Cambria Math" w:hAnsi="Cambria Math"/>
              </w:rPr>
              <m:t>x</m:t>
            </m:r>
          </m:e>
        </m:d>
        <m:r>
          <w:rPr>
            <w:rFonts w:ascii="Cambria Math" w:hAnsi="Cambria Math"/>
          </w:rPr>
          <m:t>=</m:t>
        </m:r>
        <m:r>
          <w:rPr>
            <w:rFonts w:ascii="Cambria Math" w:hAnsi="Cambria Math"/>
            <w:i/>
          </w:rPr>
          <w:sym w:font="Symbol" w:char="F046"/>
        </m:r>
        <m:r>
          <w:rPr>
            <w:rFonts w:ascii="Cambria Math" w:hAnsi="Cambria Math"/>
          </w:rPr>
          <m:t>α</m:t>
        </m:r>
        <m:sSup>
          <m:sSupPr>
            <m:ctrlPr>
              <w:rPr>
                <w:rFonts w:ascii="Cambria Math" w:hAnsi="Cambria Math"/>
                <w:i/>
              </w:rPr>
            </m:ctrlPr>
          </m:sSupPr>
          <m:e>
            <m:r>
              <w:rPr>
                <w:rFonts w:ascii="Cambria Math" w:hAnsi="Cambria Math" w:hint="eastAsia"/>
              </w:rPr>
              <m:t>e</m:t>
            </m:r>
          </m:e>
          <m:sup>
            <m:r>
              <w:rPr>
                <w:rFonts w:ascii="Microsoft YaHei" w:eastAsia="Microsoft YaHei" w:hAnsi="Microsoft YaHei" w:cs="Microsoft YaHei" w:hint="eastAsia"/>
              </w:rPr>
              <m:t>-</m:t>
            </m:r>
            <m:r>
              <w:rPr>
                <w:rFonts w:ascii="Cambria Math" w:hAnsi="Cambria Math"/>
              </w:rPr>
              <m:t>αx</m:t>
            </m:r>
          </m:sup>
        </m:sSup>
      </m:oMath>
      <w:r w:rsidRPr="00F729FF">
        <w:rPr>
          <w:rFonts w:ascii="Times New Roman" w:hAnsi="Times New Roman"/>
        </w:rPr>
        <w:t xml:space="preserve">                 </w:t>
      </w:r>
      <w:r>
        <w:rPr>
          <w:rFonts w:ascii="Times New Roman" w:hAnsi="Times New Roman"/>
        </w:rPr>
        <w:t xml:space="preserve"> </w:t>
      </w:r>
      <w:r w:rsidRPr="00F729FF">
        <w:rPr>
          <w:rFonts w:ascii="Times New Roman" w:hAnsi="Times New Roman"/>
        </w:rPr>
        <w:t xml:space="preserve">                          (2-3)</w:t>
      </w:r>
    </w:p>
    <w:p w14:paraId="55D07D01" w14:textId="006E1285" w:rsidR="00312252" w:rsidRPr="00F729FF" w:rsidRDefault="00312252" w:rsidP="00312252">
      <w:pPr>
        <w:widowControl w:val="0"/>
        <w:jc w:val="both"/>
        <w:rPr>
          <w:rFonts w:ascii="Times New Roman" w:hAnsi="Times New Roman"/>
        </w:rPr>
      </w:pPr>
      <w:r w:rsidRPr="00F729FF">
        <w:rPr>
          <w:rFonts w:ascii="Times New Roman" w:hAnsi="Times New Roman"/>
        </w:rPr>
        <w:t>w</w:t>
      </w:r>
      <w:r w:rsidRPr="00F729FF">
        <w:rPr>
          <w:rFonts w:ascii="Times New Roman" w:hAnsi="Times New Roman" w:hint="eastAsia"/>
        </w:rPr>
        <w:t>here</w:t>
      </w:r>
      <w:r w:rsidRPr="00F729FF">
        <w:rPr>
          <w:rFonts w:ascii="Times New Roman" w:hAnsi="Times New Roman"/>
        </w:rPr>
        <w:t xml:space="preserve"> </w:t>
      </w:r>
      <w:r w:rsidRPr="00186C95">
        <w:rPr>
          <w:rFonts w:ascii="Symbol" w:hAnsi="Symbol"/>
          <w:iCs/>
        </w:rPr>
        <w:t></w:t>
      </w:r>
      <w:r w:rsidRPr="00F729FF">
        <w:rPr>
          <w:rFonts w:ascii="Times New Roman" w:hAnsi="Times New Roman"/>
          <w:i/>
        </w:rPr>
        <w:t xml:space="preserve"> </w:t>
      </w:r>
      <w:r w:rsidRPr="00F729FF">
        <w:rPr>
          <w:rFonts w:ascii="Times New Roman" w:hAnsi="Times New Roman"/>
        </w:rPr>
        <w:t>is absorption coefficient.</w:t>
      </w:r>
      <w:r>
        <w:rPr>
          <w:rFonts w:ascii="Times New Roman" w:hAnsi="Times New Roman"/>
        </w:rPr>
        <w:t xml:space="preserve"> When applied to multistage</w:t>
      </w:r>
      <w:r w:rsidRPr="00F729FF">
        <w:rPr>
          <w:rFonts w:ascii="Times New Roman" w:hAnsi="Times New Roman"/>
        </w:rPr>
        <w:t xml:space="preserve"> </w:t>
      </w:r>
      <w:r>
        <w:rPr>
          <w:rFonts w:ascii="Times New Roman" w:hAnsi="Times New Roman"/>
        </w:rPr>
        <w:t>IC device,</w:t>
      </w:r>
      <w:r w:rsidRPr="00F729FF">
        <w:rPr>
          <w:rFonts w:ascii="Times New Roman" w:hAnsi="Times New Roman"/>
        </w:rPr>
        <w:t xml:space="preserve"> </w:t>
      </w:r>
      <w:r>
        <w:rPr>
          <w:rFonts w:ascii="Times New Roman" w:hAnsi="Times New Roman"/>
        </w:rPr>
        <w:t>E</w:t>
      </w:r>
      <w:r w:rsidRPr="00F729FF">
        <w:rPr>
          <w:rFonts w:ascii="Times New Roman" w:hAnsi="Times New Roman"/>
        </w:rPr>
        <w:t>quation</w:t>
      </w:r>
      <w:r>
        <w:rPr>
          <w:rFonts w:ascii="Times New Roman" w:hAnsi="Times New Roman"/>
        </w:rPr>
        <w:t xml:space="preserve"> 2-3</w:t>
      </w:r>
      <w:r w:rsidRPr="00F729FF">
        <w:rPr>
          <w:rFonts w:ascii="Times New Roman" w:hAnsi="Times New Roman"/>
        </w:rPr>
        <w:t xml:space="preserve"> needs to be modified to </w:t>
      </w:r>
      <w:r>
        <w:rPr>
          <w:rFonts w:ascii="Times New Roman" w:hAnsi="Times New Roman"/>
        </w:rPr>
        <w:t xml:space="preserve">reconcile the </w:t>
      </w:r>
      <w:r w:rsidRPr="00F729FF">
        <w:rPr>
          <w:rFonts w:ascii="Times New Roman" w:hAnsi="Times New Roman"/>
        </w:rPr>
        <w:t xml:space="preserve">light </w:t>
      </w:r>
      <w:r>
        <w:rPr>
          <w:rFonts w:ascii="Times New Roman" w:hAnsi="Times New Roman"/>
        </w:rPr>
        <w:t>absorption</w:t>
      </w:r>
      <w:r w:rsidRPr="00F729FF">
        <w:rPr>
          <w:rFonts w:ascii="Times New Roman" w:hAnsi="Times New Roman"/>
        </w:rPr>
        <w:t xml:space="preserve"> in the optically upper stages. Based on Equations 2-2 </w:t>
      </w:r>
      <w:r w:rsidR="001A0590">
        <w:rPr>
          <w:rFonts w:ascii="Times New Roman" w:hAnsi="Times New Roman" w:hint="eastAsia"/>
          <w:lang w:eastAsia="zh-CN"/>
        </w:rPr>
        <w:t>and</w:t>
      </w:r>
      <w:r w:rsidRPr="00F729FF">
        <w:rPr>
          <w:rFonts w:ascii="Times New Roman" w:hAnsi="Times New Roman"/>
        </w:rPr>
        <w:t xml:space="preserve"> 2-3, the QE of a single-absorber TPV </w:t>
      </w:r>
      <w:r>
        <w:rPr>
          <w:rFonts w:ascii="Times New Roman" w:hAnsi="Times New Roman"/>
        </w:rPr>
        <w:t>device is given</w:t>
      </w:r>
      <w:r w:rsidRPr="00F729FF">
        <w:rPr>
          <w:rFonts w:ascii="Times New Roman" w:hAnsi="Times New Roman"/>
        </w:rPr>
        <w:t xml:space="preserve"> as:</w:t>
      </w:r>
    </w:p>
    <w:p w14:paraId="3A587A83" w14:textId="77777777" w:rsidR="00312252" w:rsidRPr="00F729FF" w:rsidRDefault="00312252" w:rsidP="00312252">
      <w:pPr>
        <w:widowControl w:val="0"/>
        <w:jc w:val="right"/>
        <w:rPr>
          <w:rFonts w:ascii="Times New Roman" w:hAnsi="Times New Roman"/>
        </w:rPr>
      </w:pPr>
      <m:oMath>
        <m:r>
          <w:rPr>
            <w:rFonts w:ascii="Cambria Math" w:hAnsi="Cambria Math"/>
          </w:rPr>
          <m:t>QE</m:t>
        </m:r>
        <m:r>
          <m:rPr>
            <m:sty m:val="p"/>
          </m:rPr>
          <w:rPr>
            <w:rFonts w:ascii="Cambria Math" w:hAnsi="Cambria Math"/>
          </w:rPr>
          <m:t>=</m:t>
        </m:r>
        <m:f>
          <m:fPr>
            <m:ctrlPr>
              <w:rPr>
                <w:rFonts w:ascii="Cambria Math" w:hAnsi="Cambria Math"/>
                <w:i/>
              </w:rPr>
            </m:ctrlPr>
          </m:fPr>
          <m:num>
            <m:r>
              <w:rPr>
                <w:rFonts w:ascii="Cambria Math" w:hAnsi="Cambria Math"/>
              </w:rPr>
              <m:t>αL</m:t>
            </m:r>
          </m:num>
          <m:den>
            <m:r>
              <w:rPr>
                <w:rFonts w:ascii="Cambria Math" w:hAnsi="Cambria Math"/>
              </w:rPr>
              <m:t>1-</m:t>
            </m:r>
            <m:sSup>
              <m:sSupPr>
                <m:ctrlPr>
                  <w:rPr>
                    <w:rFonts w:ascii="Cambria Math" w:hAnsi="Cambria Math"/>
                    <w:i/>
                  </w:rPr>
                </m:ctrlPr>
              </m:sSupPr>
              <m:e>
                <m:d>
                  <m:dPr>
                    <m:ctrlPr>
                      <w:rPr>
                        <w:rFonts w:ascii="Cambria Math" w:hAnsi="Cambria Math"/>
                        <w:i/>
                      </w:rPr>
                    </m:ctrlPr>
                  </m:dPr>
                  <m:e>
                    <m:r>
                      <w:rPr>
                        <w:rFonts w:ascii="Cambria Math" w:hAnsi="Cambria Math"/>
                      </w:rPr>
                      <m:t>αL</m:t>
                    </m:r>
                  </m:e>
                </m:d>
              </m:e>
              <m:sup>
                <m:r>
                  <w:rPr>
                    <w:rFonts w:ascii="Cambria Math" w:hAnsi="Cambria Math"/>
                  </w:rPr>
                  <m:t>2</m:t>
                </m:r>
              </m:sup>
            </m:sSup>
          </m:den>
        </m:f>
        <m:r>
          <w:rPr>
            <w:rFonts w:ascii="Cambria Math" w:hAnsi="Cambria Math"/>
          </w:rPr>
          <m:t>×</m:t>
        </m:r>
        <m:d>
          <m:dPr>
            <m:begChr m:val="["/>
            <m:endChr m:val="]"/>
            <m:ctrlPr>
              <w:rPr>
                <w:rFonts w:ascii="Cambria Math" w:hAnsi="Cambria Math"/>
                <w:i/>
              </w:rPr>
            </m:ctrlPr>
          </m:dPr>
          <m:e>
            <m:func>
              <m:funcPr>
                <m:ctrlPr>
                  <w:rPr>
                    <w:rFonts w:ascii="Cambria Math" w:hAnsi="Cambria Math"/>
                  </w:rPr>
                </m:ctrlPr>
              </m:funcPr>
              <m:fName>
                <m:r>
                  <m:rPr>
                    <m:sty m:val="p"/>
                  </m:rPr>
                  <w:rPr>
                    <w:rFonts w:ascii="Cambria Math" w:hAnsi="Cambria Math"/>
                  </w:rPr>
                  <m:t>tanh</m:t>
                </m:r>
              </m:fName>
              <m:e>
                <m:d>
                  <m:dPr>
                    <m:ctrlPr>
                      <w:rPr>
                        <w:rFonts w:ascii="Cambria Math" w:hAnsi="Cambria Math"/>
                        <w:i/>
                      </w:rPr>
                    </m:ctrlPr>
                  </m:dPr>
                  <m:e>
                    <m:f>
                      <m:fPr>
                        <m:type m:val="lin"/>
                        <m:ctrlPr>
                          <w:rPr>
                            <w:rFonts w:ascii="Cambria Math" w:hAnsi="Cambria Math"/>
                            <w:i/>
                          </w:rPr>
                        </m:ctrlPr>
                      </m:fPr>
                      <m:num>
                        <m:r>
                          <w:rPr>
                            <w:rFonts w:ascii="Cambria Math" w:hAnsi="Cambria Math"/>
                          </w:rPr>
                          <m:t>d</m:t>
                        </m:r>
                      </m:num>
                      <m:den>
                        <m:r>
                          <w:rPr>
                            <w:rFonts w:ascii="Cambria Math" w:hAnsi="Cambria Math"/>
                          </w:rPr>
                          <m:t>L</m:t>
                        </m:r>
                      </m:den>
                    </m:f>
                  </m:e>
                </m:d>
              </m:e>
            </m:func>
            <m:r>
              <w:rPr>
                <w:rFonts w:ascii="Cambria Math" w:hAnsi="Cambria Math"/>
              </w:rPr>
              <m:t>+</m:t>
            </m:r>
            <m:f>
              <m:fPr>
                <m:ctrlPr>
                  <w:rPr>
                    <w:rFonts w:ascii="Cambria Math" w:hAnsi="Cambria Math"/>
                    <w:i/>
                  </w:rPr>
                </m:ctrlPr>
              </m:fPr>
              <m:num>
                <m:r>
                  <w:rPr>
                    <w:rFonts w:ascii="Cambria Math" w:hAnsi="Cambria Math"/>
                  </w:rPr>
                  <m:t>αL</m:t>
                </m:r>
                <m:sSup>
                  <m:sSupPr>
                    <m:ctrlPr>
                      <w:rPr>
                        <w:rFonts w:ascii="Cambria Math" w:hAnsi="Cambria Math"/>
                        <w:i/>
                      </w:rPr>
                    </m:ctrlPr>
                  </m:sSupPr>
                  <m:e>
                    <m:r>
                      <w:rPr>
                        <w:rFonts w:ascii="Cambria Math" w:hAnsi="Cambria Math"/>
                      </w:rPr>
                      <m:t>e</m:t>
                    </m:r>
                  </m:e>
                  <m:sup>
                    <m:r>
                      <w:rPr>
                        <w:rFonts w:ascii="Cambria Math" w:hAnsi="Cambria Math"/>
                      </w:rPr>
                      <m:t>-αd</m:t>
                    </m:r>
                  </m:sup>
                </m:sSup>
              </m:num>
              <m:den>
                <m:func>
                  <m:funcPr>
                    <m:ctrlPr>
                      <w:rPr>
                        <w:rFonts w:ascii="Cambria Math" w:hAnsi="Cambria Math"/>
                        <w:i/>
                      </w:rPr>
                    </m:ctrlPr>
                  </m:funcPr>
                  <m:fName>
                    <m:r>
                      <m:rPr>
                        <m:sty m:val="p"/>
                      </m:rPr>
                      <w:rPr>
                        <w:rFonts w:ascii="Cambria Math" w:hAnsi="Cambria Math"/>
                      </w:rPr>
                      <m:t>cosh</m:t>
                    </m:r>
                  </m:fName>
                  <m:e>
                    <m:d>
                      <m:dPr>
                        <m:ctrlPr>
                          <w:rPr>
                            <w:rFonts w:ascii="Cambria Math" w:hAnsi="Cambria Math"/>
                            <w:i/>
                          </w:rPr>
                        </m:ctrlPr>
                      </m:dPr>
                      <m:e>
                        <m:f>
                          <m:fPr>
                            <m:type m:val="lin"/>
                            <m:ctrlPr>
                              <w:rPr>
                                <w:rFonts w:ascii="Cambria Math" w:hAnsi="Cambria Math"/>
                                <w:i/>
                              </w:rPr>
                            </m:ctrlPr>
                          </m:fPr>
                          <m:num>
                            <m:r>
                              <w:rPr>
                                <w:rFonts w:ascii="Cambria Math" w:hAnsi="Cambria Math"/>
                              </w:rPr>
                              <m:t>d</m:t>
                            </m:r>
                          </m:num>
                          <m:den>
                            <m:r>
                              <w:rPr>
                                <w:rFonts w:ascii="Cambria Math" w:hAnsi="Cambria Math"/>
                              </w:rPr>
                              <m:t>L</m:t>
                            </m:r>
                          </m:den>
                        </m:f>
                      </m:e>
                    </m:d>
                  </m:e>
                </m:func>
              </m:den>
            </m:f>
            <m:r>
              <w:rPr>
                <w:rFonts w:ascii="Cambria Math" w:hAnsi="Cambria Math"/>
              </w:rPr>
              <m:t>-αL</m:t>
            </m:r>
          </m:e>
        </m:d>
      </m:oMath>
      <w:r w:rsidRPr="00F729FF">
        <w:rPr>
          <w:rFonts w:ascii="Times New Roman" w:hAnsi="Times New Roman"/>
        </w:rPr>
        <w:t xml:space="preserve">      </w:t>
      </w:r>
      <w:r>
        <w:rPr>
          <w:rFonts w:ascii="Times New Roman" w:hAnsi="Times New Roman"/>
        </w:rPr>
        <w:t xml:space="preserve">        </w:t>
      </w:r>
      <w:r w:rsidRPr="00F729FF">
        <w:rPr>
          <w:rFonts w:ascii="Times New Roman" w:hAnsi="Times New Roman"/>
        </w:rPr>
        <w:t xml:space="preserve">         (2-4)</w:t>
      </w:r>
    </w:p>
    <w:p w14:paraId="6F60C3B0" w14:textId="77777777" w:rsidR="00312252" w:rsidRPr="00F729FF" w:rsidRDefault="00312252" w:rsidP="00312252">
      <w:pPr>
        <w:widowControl w:val="0"/>
        <w:jc w:val="both"/>
        <w:rPr>
          <w:rFonts w:ascii="Times New Roman" w:hAnsi="Times New Roman"/>
        </w:rPr>
      </w:pPr>
      <w:r w:rsidRPr="00F729FF">
        <w:rPr>
          <w:rFonts w:ascii="Times New Roman" w:hAnsi="Times New Roman"/>
        </w:rPr>
        <w:t xml:space="preserve">Likewise, the effective QE in the </w:t>
      </w:r>
      <w:r w:rsidRPr="00F729FF">
        <w:rPr>
          <w:rFonts w:ascii="Times New Roman" w:hAnsi="Times New Roman"/>
          <w:i/>
        </w:rPr>
        <w:t>N</w:t>
      </w:r>
      <w:r w:rsidRPr="00F729FF">
        <w:rPr>
          <w:rFonts w:ascii="Times New Roman" w:hAnsi="Times New Roman"/>
        </w:rPr>
        <w:t>th stage of a multistage IC</w:t>
      </w:r>
      <w:r>
        <w:rPr>
          <w:rFonts w:ascii="Times New Roman" w:hAnsi="Times New Roman"/>
        </w:rPr>
        <w:t xml:space="preserve"> device is given by</w:t>
      </w:r>
      <w:r w:rsidRPr="00F729FF">
        <w:rPr>
          <w:rFonts w:ascii="Times New Roman" w:hAnsi="Times New Roman"/>
        </w:rPr>
        <w:t>:</w:t>
      </w:r>
    </w:p>
    <w:p w14:paraId="6E401771" w14:textId="77777777" w:rsidR="00312252" w:rsidRPr="00F729FF" w:rsidRDefault="00312252" w:rsidP="00312252">
      <w:pPr>
        <w:widowControl w:val="0"/>
        <w:jc w:val="right"/>
        <w:rPr>
          <w:rFonts w:ascii="Times New Roman" w:hAnsi="Times New Roman"/>
        </w:rPr>
      </w:pPr>
      <w:r w:rsidRPr="00F729FF">
        <w:rPr>
          <w:rFonts w:ascii="Times New Roman" w:hAnsi="Times New Roman"/>
        </w:rPr>
        <w:t xml:space="preserve">  </w:t>
      </w:r>
      <m:oMath>
        <m:sSub>
          <m:sSubPr>
            <m:ctrlPr>
              <w:rPr>
                <w:rFonts w:ascii="Cambria Math" w:hAnsi="Cambria Math"/>
              </w:rPr>
            </m:ctrlPr>
          </m:sSubPr>
          <m:e>
            <m:r>
              <w:rPr>
                <w:rFonts w:ascii="Cambria Math" w:hAnsi="Cambria Math"/>
              </w:rPr>
              <m:t>QE</m:t>
            </m:r>
          </m:e>
          <m:sub>
            <m:r>
              <w:rPr>
                <w:rFonts w:ascii="Cambria Math" w:hAnsi="Cambria Math"/>
              </w:rPr>
              <m:t>N</m:t>
            </m:r>
          </m:sub>
        </m:sSub>
        <m:r>
          <w:rPr>
            <w:rFonts w:ascii="Cambria Math" w:hAnsi="Cambria Math"/>
          </w:rPr>
          <m:t>=</m:t>
        </m:r>
        <m:sSup>
          <m:sSupPr>
            <m:ctrlPr>
              <w:rPr>
                <w:rFonts w:ascii="Cambria Math" w:hAnsi="Cambria Math"/>
                <w:i/>
              </w:rPr>
            </m:ctrlPr>
          </m:sSupPr>
          <m:e>
            <m:r>
              <w:rPr>
                <w:rFonts w:ascii="Cambria Math" w:hAnsi="Cambria Math"/>
              </w:rPr>
              <m:t>e</m:t>
            </m:r>
          </m:e>
          <m:sup>
            <m:r>
              <w:rPr>
                <w:rFonts w:ascii="Cambria Math" w:hAnsi="Cambria Math"/>
              </w:rPr>
              <m:t>-α</m:t>
            </m:r>
            <m:nary>
              <m:naryPr>
                <m:chr m:val="∑"/>
                <m:limLoc m:val="undOvr"/>
                <m:ctrlPr>
                  <w:rPr>
                    <w:rFonts w:ascii="Cambria Math" w:hAnsi="Cambria Math"/>
                    <w:i/>
                  </w:rPr>
                </m:ctrlPr>
              </m:naryPr>
              <m:sub>
                <m:r>
                  <w:rPr>
                    <w:rFonts w:ascii="Cambria Math" w:hAnsi="Cambria Math"/>
                  </w:rPr>
                  <m:t>m=1</m:t>
                </m:r>
              </m:sub>
              <m:sup>
                <m:r>
                  <w:rPr>
                    <w:rFonts w:ascii="Cambria Math" w:hAnsi="Cambria Math"/>
                  </w:rPr>
                  <m:t>N-1</m:t>
                </m:r>
              </m:sup>
              <m:e>
                <m:sSub>
                  <m:sSubPr>
                    <m:ctrlPr>
                      <w:rPr>
                        <w:rFonts w:ascii="Cambria Math" w:hAnsi="Cambria Math"/>
                        <w:i/>
                      </w:rPr>
                    </m:ctrlPr>
                  </m:sSubPr>
                  <m:e>
                    <m:r>
                      <w:rPr>
                        <w:rFonts w:ascii="Cambria Math" w:hAnsi="Cambria Math"/>
                      </w:rPr>
                      <m:t>d</m:t>
                    </m:r>
                  </m:e>
                  <m:sub>
                    <m:r>
                      <w:rPr>
                        <w:rFonts w:ascii="Cambria Math" w:hAnsi="Cambria Math"/>
                      </w:rPr>
                      <m:t>m</m:t>
                    </m:r>
                  </m:sub>
                </m:sSub>
              </m:e>
            </m:nary>
          </m:sup>
        </m:sSup>
        <m:f>
          <m:fPr>
            <m:ctrlPr>
              <w:rPr>
                <w:rFonts w:ascii="Cambria Math" w:hAnsi="Cambria Math"/>
                <w:i/>
              </w:rPr>
            </m:ctrlPr>
          </m:fPr>
          <m:num>
            <m:r>
              <w:rPr>
                <w:rFonts w:ascii="Cambria Math" w:hAnsi="Cambria Math"/>
              </w:rPr>
              <m:t>αL</m:t>
            </m:r>
          </m:num>
          <m:den>
            <m:r>
              <w:rPr>
                <w:rFonts w:ascii="Cambria Math" w:hAnsi="Cambria Math"/>
              </w:rPr>
              <m:t>1-</m:t>
            </m:r>
            <m:sSup>
              <m:sSupPr>
                <m:ctrlPr>
                  <w:rPr>
                    <w:rFonts w:ascii="Cambria Math" w:hAnsi="Cambria Math"/>
                    <w:i/>
                  </w:rPr>
                </m:ctrlPr>
              </m:sSupPr>
              <m:e>
                <m:d>
                  <m:dPr>
                    <m:ctrlPr>
                      <w:rPr>
                        <w:rFonts w:ascii="Cambria Math" w:hAnsi="Cambria Math"/>
                        <w:i/>
                      </w:rPr>
                    </m:ctrlPr>
                  </m:dPr>
                  <m:e>
                    <m:r>
                      <w:rPr>
                        <w:rFonts w:ascii="Cambria Math" w:hAnsi="Cambria Math"/>
                      </w:rPr>
                      <m:t>αL</m:t>
                    </m:r>
                  </m:e>
                </m:d>
              </m:e>
              <m:sup>
                <m:r>
                  <w:rPr>
                    <w:rFonts w:ascii="Cambria Math" w:hAnsi="Cambria Math"/>
                  </w:rPr>
                  <m:t>2</m:t>
                </m:r>
              </m:sup>
            </m:sSup>
          </m:den>
        </m:f>
        <m:r>
          <w:rPr>
            <w:rFonts w:ascii="Cambria Math" w:hAnsi="Cambria Math"/>
          </w:rPr>
          <m:t>×</m:t>
        </m:r>
        <m:d>
          <m:dPr>
            <m:begChr m:val="["/>
            <m:endChr m:val="]"/>
            <m:ctrlPr>
              <w:rPr>
                <w:rFonts w:ascii="Cambria Math" w:hAnsi="Cambria Math"/>
                <w:i/>
              </w:rPr>
            </m:ctrlPr>
          </m:dPr>
          <m:e>
            <m:func>
              <m:funcPr>
                <m:ctrlPr>
                  <w:rPr>
                    <w:rFonts w:ascii="Cambria Math" w:hAnsi="Cambria Math"/>
                  </w:rPr>
                </m:ctrlPr>
              </m:funcPr>
              <m:fName>
                <m:r>
                  <m:rPr>
                    <m:sty m:val="p"/>
                  </m:rPr>
                  <w:rPr>
                    <w:rFonts w:ascii="Cambria Math" w:hAnsi="Cambria Math"/>
                  </w:rPr>
                  <m:t>tanh</m:t>
                </m:r>
              </m:fName>
              <m:e>
                <m:d>
                  <m:dPr>
                    <m:ctrlPr>
                      <w:rPr>
                        <w:rFonts w:ascii="Cambria Math" w:hAnsi="Cambria Math"/>
                        <w:i/>
                      </w:rPr>
                    </m:ctrlPr>
                  </m:dPr>
                  <m:e>
                    <m:f>
                      <m:fPr>
                        <m:type m:val="lin"/>
                        <m:ctrlPr>
                          <w:rPr>
                            <w:rFonts w:ascii="Cambria Math" w:hAnsi="Cambria Math"/>
                            <w:i/>
                          </w:rPr>
                        </m:ctrlPr>
                      </m:fPr>
                      <m:num>
                        <m:sSub>
                          <m:sSubPr>
                            <m:ctrlPr>
                              <w:rPr>
                                <w:rFonts w:ascii="Cambria Math" w:hAnsi="Cambria Math"/>
                                <w:i/>
                              </w:rPr>
                            </m:ctrlPr>
                          </m:sSubPr>
                          <m:e>
                            <m:r>
                              <w:rPr>
                                <w:rFonts w:ascii="Cambria Math" w:hAnsi="Cambria Math"/>
                              </w:rPr>
                              <m:t>d</m:t>
                            </m:r>
                          </m:e>
                          <m:sub>
                            <m:r>
                              <w:rPr>
                                <w:rFonts w:ascii="Cambria Math" w:hAnsi="Cambria Math"/>
                              </w:rPr>
                              <m:t>N</m:t>
                            </m:r>
                          </m:sub>
                        </m:sSub>
                      </m:num>
                      <m:den>
                        <m:r>
                          <w:rPr>
                            <w:rFonts w:ascii="Cambria Math" w:hAnsi="Cambria Math"/>
                          </w:rPr>
                          <m:t>L</m:t>
                        </m:r>
                      </m:den>
                    </m:f>
                  </m:e>
                </m:d>
              </m:e>
            </m:func>
            <m:r>
              <w:rPr>
                <w:rFonts w:ascii="Cambria Math" w:hAnsi="Cambria Math"/>
              </w:rPr>
              <m:t>+</m:t>
            </m:r>
            <m:f>
              <m:fPr>
                <m:ctrlPr>
                  <w:rPr>
                    <w:rFonts w:ascii="Cambria Math" w:hAnsi="Cambria Math"/>
                    <w:i/>
                  </w:rPr>
                </m:ctrlPr>
              </m:fPr>
              <m:num>
                <m:r>
                  <w:rPr>
                    <w:rFonts w:ascii="Cambria Math" w:hAnsi="Cambria Math"/>
                  </w:rPr>
                  <m:t>αL</m:t>
                </m:r>
                <m:sSup>
                  <m:sSupPr>
                    <m:ctrlPr>
                      <w:rPr>
                        <w:rFonts w:ascii="Cambria Math" w:hAnsi="Cambria Math"/>
                        <w:i/>
                      </w:rPr>
                    </m:ctrlPr>
                  </m:sSupPr>
                  <m:e>
                    <m:r>
                      <w:rPr>
                        <w:rFonts w:ascii="Cambria Math" w:hAnsi="Cambria Math"/>
                      </w:rPr>
                      <m:t>e</m:t>
                    </m:r>
                  </m:e>
                  <m:sup>
                    <m:r>
                      <w:rPr>
                        <w:rFonts w:ascii="Cambria Math" w:hAnsi="Cambria Math"/>
                      </w:rPr>
                      <m:t>-α</m:t>
                    </m:r>
                    <m:sSub>
                      <m:sSubPr>
                        <m:ctrlPr>
                          <w:rPr>
                            <w:rFonts w:ascii="Cambria Math" w:hAnsi="Cambria Math"/>
                            <w:i/>
                          </w:rPr>
                        </m:ctrlPr>
                      </m:sSubPr>
                      <m:e>
                        <m:r>
                          <w:rPr>
                            <w:rFonts w:ascii="Cambria Math" w:hAnsi="Cambria Math"/>
                          </w:rPr>
                          <m:t>d</m:t>
                        </m:r>
                      </m:e>
                      <m:sub>
                        <m:r>
                          <w:rPr>
                            <w:rFonts w:ascii="Cambria Math" w:hAnsi="Cambria Math"/>
                          </w:rPr>
                          <m:t>N</m:t>
                        </m:r>
                      </m:sub>
                    </m:sSub>
                  </m:sup>
                </m:sSup>
              </m:num>
              <m:den>
                <m:func>
                  <m:funcPr>
                    <m:ctrlPr>
                      <w:rPr>
                        <w:rFonts w:ascii="Cambria Math" w:hAnsi="Cambria Math"/>
                        <w:i/>
                      </w:rPr>
                    </m:ctrlPr>
                  </m:funcPr>
                  <m:fName>
                    <m:r>
                      <m:rPr>
                        <m:sty m:val="p"/>
                      </m:rPr>
                      <w:rPr>
                        <w:rFonts w:ascii="Cambria Math" w:hAnsi="Cambria Math"/>
                      </w:rPr>
                      <m:t>cosh</m:t>
                    </m:r>
                  </m:fName>
                  <m:e>
                    <m:d>
                      <m:dPr>
                        <m:ctrlPr>
                          <w:rPr>
                            <w:rFonts w:ascii="Cambria Math" w:hAnsi="Cambria Math"/>
                            <w:i/>
                          </w:rPr>
                        </m:ctrlPr>
                      </m:dPr>
                      <m:e>
                        <m:f>
                          <m:fPr>
                            <m:type m:val="lin"/>
                            <m:ctrlPr>
                              <w:rPr>
                                <w:rFonts w:ascii="Cambria Math" w:hAnsi="Cambria Math"/>
                                <w:i/>
                              </w:rPr>
                            </m:ctrlPr>
                          </m:fPr>
                          <m:num>
                            <m:sSub>
                              <m:sSubPr>
                                <m:ctrlPr>
                                  <w:rPr>
                                    <w:rFonts w:ascii="Cambria Math" w:hAnsi="Cambria Math"/>
                                    <w:i/>
                                  </w:rPr>
                                </m:ctrlPr>
                              </m:sSubPr>
                              <m:e>
                                <m:r>
                                  <w:rPr>
                                    <w:rFonts w:ascii="Cambria Math" w:hAnsi="Cambria Math"/>
                                  </w:rPr>
                                  <m:t>d</m:t>
                                </m:r>
                              </m:e>
                              <m:sub>
                                <m:r>
                                  <w:rPr>
                                    <w:rFonts w:ascii="Cambria Math" w:hAnsi="Cambria Math"/>
                                  </w:rPr>
                                  <m:t>N</m:t>
                                </m:r>
                              </m:sub>
                            </m:sSub>
                          </m:num>
                          <m:den>
                            <m:r>
                              <w:rPr>
                                <w:rFonts w:ascii="Cambria Math" w:hAnsi="Cambria Math"/>
                              </w:rPr>
                              <m:t>L</m:t>
                            </m:r>
                          </m:den>
                        </m:f>
                      </m:e>
                    </m:d>
                  </m:e>
                </m:func>
              </m:den>
            </m:f>
            <m:r>
              <w:rPr>
                <w:rFonts w:ascii="Cambria Math" w:hAnsi="Cambria Math"/>
              </w:rPr>
              <m:t>-αL</m:t>
            </m:r>
          </m:e>
        </m:d>
      </m:oMath>
      <w:r w:rsidRPr="00F729FF">
        <w:rPr>
          <w:rFonts w:ascii="Times New Roman" w:hAnsi="Times New Roman"/>
        </w:rPr>
        <w:t xml:space="preserve">       </w:t>
      </w:r>
      <w:r>
        <w:rPr>
          <w:rFonts w:ascii="Times New Roman" w:hAnsi="Times New Roman"/>
        </w:rPr>
        <w:t xml:space="preserve">   </w:t>
      </w:r>
      <w:r w:rsidRPr="00F729FF">
        <w:rPr>
          <w:rFonts w:ascii="Times New Roman" w:hAnsi="Times New Roman"/>
        </w:rPr>
        <w:t xml:space="preserve">  (2-5)</w:t>
      </w:r>
    </w:p>
    <w:p w14:paraId="2BD04875" w14:textId="77777777" w:rsidR="00312252" w:rsidRPr="00F729FF" w:rsidRDefault="00312252" w:rsidP="00312252">
      <w:pPr>
        <w:widowControl w:val="0"/>
        <w:jc w:val="both"/>
        <w:rPr>
          <w:rFonts w:ascii="Times New Roman" w:hAnsi="Times New Roman"/>
        </w:rPr>
      </w:pPr>
      <w:r w:rsidRPr="003B7318">
        <w:rPr>
          <w:rFonts w:ascii="Times New Roman" w:hAnsi="Times New Roman"/>
        </w:rPr>
        <w:t xml:space="preserve">where </w:t>
      </w:r>
      <w:r w:rsidRPr="003B7318">
        <w:rPr>
          <w:rFonts w:ascii="Times New Roman" w:hAnsi="Times New Roman"/>
          <w:i/>
        </w:rPr>
        <w:t>d</w:t>
      </w:r>
      <w:r w:rsidRPr="003B7318">
        <w:rPr>
          <w:rFonts w:ascii="Times New Roman" w:hAnsi="Times New Roman"/>
          <w:vertAlign w:val="subscript"/>
        </w:rPr>
        <w:t>m</w:t>
      </w:r>
      <w:r w:rsidRPr="003B7318">
        <w:rPr>
          <w:rFonts w:ascii="Times New Roman" w:hAnsi="Times New Roman"/>
        </w:rPr>
        <w:t xml:space="preserve"> is the absorber thickness in the </w:t>
      </w:r>
      <w:r w:rsidRPr="003B7318">
        <w:rPr>
          <w:rFonts w:ascii="Times New Roman" w:hAnsi="Times New Roman"/>
          <w:i/>
        </w:rPr>
        <w:t>m</w:t>
      </w:r>
      <w:r w:rsidRPr="003B7318">
        <w:rPr>
          <w:rFonts w:ascii="Times New Roman" w:hAnsi="Times New Roman"/>
        </w:rPr>
        <w:t>th stage, and the term “</w:t>
      </w:r>
      <m:oMath>
        <m:sSup>
          <m:sSupPr>
            <m:ctrlPr>
              <w:rPr>
                <w:rFonts w:ascii="Cambria Math" w:hAnsi="Cambria Math"/>
                <w:i/>
              </w:rPr>
            </m:ctrlPr>
          </m:sSupPr>
          <m:e>
            <m:r>
              <w:rPr>
                <w:rFonts w:ascii="Cambria Math" w:hAnsi="Cambria Math"/>
              </w:rPr>
              <m:t>e</m:t>
            </m:r>
          </m:e>
          <m:sup>
            <m:r>
              <w:rPr>
                <w:rFonts w:ascii="Cambria Math" w:hAnsi="Cambria Math"/>
              </w:rPr>
              <m:t>-α</m:t>
            </m:r>
            <m:nary>
              <m:naryPr>
                <m:chr m:val="∑"/>
                <m:limLoc m:val="undOvr"/>
                <m:ctrlPr>
                  <w:rPr>
                    <w:rFonts w:ascii="Cambria Math" w:hAnsi="Cambria Math"/>
                    <w:i/>
                  </w:rPr>
                </m:ctrlPr>
              </m:naryPr>
              <m:sub>
                <m:r>
                  <w:rPr>
                    <w:rFonts w:ascii="Cambria Math" w:hAnsi="Cambria Math"/>
                  </w:rPr>
                  <m:t>m=1</m:t>
                </m:r>
              </m:sub>
              <m:sup>
                <m:r>
                  <w:rPr>
                    <w:rFonts w:ascii="Cambria Math" w:hAnsi="Cambria Math"/>
                  </w:rPr>
                  <m:t>N-1</m:t>
                </m:r>
              </m:sup>
              <m:e>
                <m:sSub>
                  <m:sSubPr>
                    <m:ctrlPr>
                      <w:rPr>
                        <w:rFonts w:ascii="Cambria Math" w:hAnsi="Cambria Math"/>
                        <w:i/>
                      </w:rPr>
                    </m:ctrlPr>
                  </m:sSubPr>
                  <m:e>
                    <m:r>
                      <w:rPr>
                        <w:rFonts w:ascii="Cambria Math" w:hAnsi="Cambria Math"/>
                      </w:rPr>
                      <m:t>d</m:t>
                    </m:r>
                  </m:e>
                  <m:sub>
                    <m:r>
                      <w:rPr>
                        <w:rFonts w:ascii="Cambria Math" w:hAnsi="Cambria Math"/>
                      </w:rPr>
                      <m:t>m</m:t>
                    </m:r>
                  </m:sub>
                </m:sSub>
              </m:e>
            </m:nary>
          </m:sup>
        </m:sSup>
      </m:oMath>
      <w:r w:rsidRPr="003B7318">
        <w:rPr>
          <w:rFonts w:ascii="Times New Roman" w:hAnsi="Times New Roman"/>
        </w:rPr>
        <w:t>”</w:t>
      </w:r>
      <w:r w:rsidRPr="00F729FF">
        <w:rPr>
          <w:rFonts w:ascii="Times New Roman" w:hAnsi="Times New Roman"/>
        </w:rPr>
        <w:t xml:space="preserve"> represents light </w:t>
      </w:r>
      <w:r>
        <w:rPr>
          <w:rFonts w:ascii="Times New Roman" w:hAnsi="Times New Roman"/>
        </w:rPr>
        <w:t>absorption</w:t>
      </w:r>
      <w:r w:rsidRPr="00F729FF">
        <w:rPr>
          <w:rFonts w:ascii="Times New Roman" w:hAnsi="Times New Roman"/>
        </w:rPr>
        <w:t xml:space="preserve"> in </w:t>
      </w:r>
      <w:r>
        <w:rPr>
          <w:rFonts w:ascii="Times New Roman" w:hAnsi="Times New Roman"/>
        </w:rPr>
        <w:t>all the upper</w:t>
      </w:r>
      <w:r w:rsidRPr="00F729FF">
        <w:rPr>
          <w:rFonts w:ascii="Times New Roman" w:hAnsi="Times New Roman"/>
        </w:rPr>
        <w:t xml:space="preserve"> stages. </w:t>
      </w:r>
    </w:p>
    <w:p w14:paraId="70787476" w14:textId="4DA21089" w:rsidR="00312252" w:rsidRPr="00F729FF" w:rsidRDefault="00312252" w:rsidP="00312252">
      <w:pPr>
        <w:widowControl w:val="0"/>
        <w:spacing w:after="120"/>
        <w:ind w:firstLine="720"/>
        <w:jc w:val="both"/>
        <w:rPr>
          <w:rFonts w:ascii="Times New Roman" w:hAnsi="Times New Roman"/>
        </w:rPr>
      </w:pPr>
      <w:r w:rsidRPr="000838BF">
        <w:rPr>
          <w:rFonts w:ascii="Times New Roman" w:hAnsi="Times New Roman"/>
        </w:rPr>
        <w:t xml:space="preserve">Based on </w:t>
      </w:r>
      <w:r>
        <w:rPr>
          <w:rFonts w:ascii="Times New Roman" w:hAnsi="Times New Roman"/>
        </w:rPr>
        <w:t>the above equations</w:t>
      </w:r>
      <w:r w:rsidRPr="000838BF">
        <w:rPr>
          <w:rFonts w:ascii="Times New Roman" w:hAnsi="Times New Roman"/>
        </w:rPr>
        <w:t xml:space="preserve">, </w:t>
      </w:r>
      <w:r>
        <w:rPr>
          <w:rFonts w:ascii="Times New Roman" w:hAnsi="Times New Roman" w:hint="eastAsia"/>
        </w:rPr>
        <w:t>a</w:t>
      </w:r>
      <w:r>
        <w:rPr>
          <w:rFonts w:ascii="Times New Roman" w:hAnsi="Times New Roman"/>
        </w:rPr>
        <w:t xml:space="preserve"> numerical example is provided to illustrate the improvement of carrier collection in </w:t>
      </w:r>
      <w:r w:rsidRPr="00F729FF">
        <w:rPr>
          <w:rFonts w:ascii="Times New Roman" w:hAnsi="Times New Roman"/>
        </w:rPr>
        <w:t>multistage architecture</w:t>
      </w:r>
      <w:r>
        <w:rPr>
          <w:rFonts w:ascii="Times New Roman" w:hAnsi="Times New Roman"/>
        </w:rPr>
        <w:t xml:space="preserve">, as shown </w:t>
      </w:r>
      <w:r w:rsidRPr="00F729FF">
        <w:rPr>
          <w:rFonts w:ascii="Times New Roman" w:hAnsi="Times New Roman"/>
        </w:rPr>
        <w:t>in Figure 2-</w:t>
      </w:r>
      <w:r>
        <w:rPr>
          <w:rFonts w:ascii="Times New Roman" w:hAnsi="Times New Roman"/>
        </w:rPr>
        <w:t>8</w:t>
      </w:r>
      <w:r w:rsidRPr="00F729FF">
        <w:rPr>
          <w:rFonts w:ascii="Times New Roman" w:hAnsi="Times New Roman"/>
        </w:rPr>
        <w:t>.</w:t>
      </w:r>
      <w:r>
        <w:rPr>
          <w:rFonts w:ascii="Times New Roman" w:hAnsi="Times New Roman"/>
        </w:rPr>
        <w:t xml:space="preserve"> It presents the calculated </w:t>
      </w:r>
      <w:r w:rsidRPr="00F729FF">
        <w:rPr>
          <w:rFonts w:ascii="Times New Roman" w:hAnsi="Times New Roman"/>
          <w:i/>
        </w:rPr>
        <w:t>f</w:t>
      </w:r>
      <w:r w:rsidRPr="00F729FF">
        <w:rPr>
          <w:rFonts w:ascii="Times New Roman" w:hAnsi="Times New Roman"/>
          <w:vertAlign w:val="subscript"/>
        </w:rPr>
        <w:t>c</w:t>
      </w:r>
      <w:r w:rsidRPr="00F729FF">
        <w:rPr>
          <w:rFonts w:ascii="Times New Roman" w:hAnsi="Times New Roman"/>
        </w:rPr>
        <w:t xml:space="preserve"> </w:t>
      </w:r>
      <w:r w:rsidRPr="00F729FF">
        <w:rPr>
          <w:rFonts w:ascii="Times New Roman" w:hAnsi="Times New Roman" w:hint="eastAsia"/>
        </w:rPr>
        <w:t>(</w:t>
      </w:r>
      <w:r w:rsidRPr="00F729FF">
        <w:rPr>
          <w:rFonts w:ascii="Times New Roman" w:hAnsi="Times New Roman"/>
          <w:i/>
        </w:rPr>
        <w:t>x</w:t>
      </w:r>
      <w:r w:rsidRPr="00F729FF">
        <w:rPr>
          <w:rFonts w:ascii="Times New Roman" w:hAnsi="Times New Roman"/>
        </w:rPr>
        <w:t>)·</w:t>
      </w:r>
      <w:r w:rsidRPr="00F729FF">
        <w:rPr>
          <w:rFonts w:ascii="Times New Roman" w:hAnsi="Times New Roman"/>
          <w:i/>
        </w:rPr>
        <w:t>g</w:t>
      </w:r>
      <w:r w:rsidRPr="00F729FF">
        <w:rPr>
          <w:rFonts w:ascii="Times New Roman" w:hAnsi="Times New Roman"/>
          <w:vertAlign w:val="subscript"/>
        </w:rPr>
        <w:t xml:space="preserve">ph </w:t>
      </w:r>
      <w:r w:rsidRPr="00F729FF">
        <w:rPr>
          <w:rFonts w:ascii="Times New Roman" w:hAnsi="Times New Roman"/>
        </w:rPr>
        <w:t>(</w:t>
      </w:r>
      <w:r w:rsidRPr="00F729FF">
        <w:rPr>
          <w:rFonts w:ascii="Times New Roman" w:hAnsi="Times New Roman"/>
          <w:i/>
        </w:rPr>
        <w:t>x</w:t>
      </w:r>
      <w:r w:rsidRPr="00F729FF">
        <w:rPr>
          <w:rFonts w:ascii="Times New Roman" w:hAnsi="Times New Roman"/>
        </w:rPr>
        <w:t>) in</w:t>
      </w:r>
      <w:r>
        <w:rPr>
          <w:rFonts w:ascii="Times New Roman" w:hAnsi="Times New Roman"/>
        </w:rPr>
        <w:t xml:space="preserve"> </w:t>
      </w:r>
      <w:r w:rsidRPr="00F729FF">
        <w:rPr>
          <w:rFonts w:ascii="Times New Roman" w:hAnsi="Times New Roman"/>
        </w:rPr>
        <w:t xml:space="preserve">single-absorber and four-stage </w:t>
      </w:r>
      <w:r>
        <w:rPr>
          <w:rFonts w:ascii="Times New Roman" w:hAnsi="Times New Roman"/>
        </w:rPr>
        <w:t>IC devices</w:t>
      </w:r>
      <w:r w:rsidRPr="00F729FF">
        <w:rPr>
          <w:rFonts w:ascii="Times New Roman" w:hAnsi="Times New Roman"/>
        </w:rPr>
        <w:t xml:space="preserve"> for </w:t>
      </w:r>
      <w:r w:rsidRPr="00F729FF">
        <w:rPr>
          <w:rFonts w:ascii="Symbol" w:hAnsi="Symbol"/>
          <w:i/>
        </w:rPr>
        <w:t></w:t>
      </w:r>
      <w:r w:rsidRPr="00F729FF">
        <w:rPr>
          <w:rFonts w:ascii="Times New Roman" w:hAnsi="Times New Roman"/>
          <w:i/>
        </w:rPr>
        <w:t>L</w:t>
      </w:r>
      <w:r w:rsidRPr="00F729FF">
        <w:rPr>
          <w:rFonts w:ascii="Times New Roman" w:hAnsi="Times New Roman"/>
        </w:rPr>
        <w:t>=0.4. The total absorber thicknesses (</w:t>
      </w:r>
      <w:r w:rsidRPr="00F729FF">
        <w:rPr>
          <w:rFonts w:ascii="Times New Roman" w:hAnsi="Times New Roman"/>
          <w:i/>
        </w:rPr>
        <w:t>d</w:t>
      </w:r>
      <w:r w:rsidRPr="00F729FF">
        <w:rPr>
          <w:rFonts w:ascii="Times New Roman" w:hAnsi="Times New Roman"/>
        </w:rPr>
        <w:t>) for both</w:t>
      </w:r>
      <w:r>
        <w:rPr>
          <w:rFonts w:ascii="Times New Roman" w:hAnsi="Times New Roman"/>
        </w:rPr>
        <w:t xml:space="preserve"> structures were</w:t>
      </w:r>
      <w:r w:rsidRPr="00F729FF">
        <w:rPr>
          <w:rFonts w:ascii="Times New Roman" w:hAnsi="Times New Roman"/>
        </w:rPr>
        <w:t xml:space="preserve"> </w:t>
      </w:r>
      <w:r>
        <w:rPr>
          <w:rFonts w:ascii="Times New Roman" w:hAnsi="Times New Roman"/>
        </w:rPr>
        <w:t>set to be</w:t>
      </w:r>
      <w:r w:rsidRPr="00F729FF">
        <w:rPr>
          <w:rFonts w:ascii="Times New Roman" w:hAnsi="Times New Roman"/>
        </w:rPr>
        <w:t xml:space="preserve"> </w:t>
      </w:r>
      <w:r>
        <w:rPr>
          <w:rFonts w:ascii="Times New Roman" w:hAnsi="Times New Roman"/>
        </w:rPr>
        <w:t xml:space="preserve">the </w:t>
      </w:r>
      <w:r w:rsidRPr="00F729FF">
        <w:rPr>
          <w:rFonts w:ascii="Times New Roman" w:hAnsi="Times New Roman"/>
        </w:rPr>
        <w:t xml:space="preserve">absorption depth. </w:t>
      </w:r>
      <w:r>
        <w:rPr>
          <w:rFonts w:ascii="Times New Roman" w:hAnsi="Times New Roman"/>
        </w:rPr>
        <w:t>Therefore</w:t>
      </w:r>
      <w:r w:rsidRPr="00F729FF">
        <w:rPr>
          <w:rFonts w:ascii="Times New Roman" w:hAnsi="Times New Roman"/>
        </w:rPr>
        <w:t xml:space="preserve">, if </w:t>
      </w:r>
      <w:r>
        <w:rPr>
          <w:rFonts w:ascii="Times New Roman" w:hAnsi="Times New Roman"/>
        </w:rPr>
        <w:t xml:space="preserve">no absorption occurs in the barrier regions (indicated by thick grey lines in Figure 2-8), </w:t>
      </w:r>
      <w:r w:rsidRPr="00F729FF">
        <w:rPr>
          <w:rFonts w:ascii="Times New Roman" w:hAnsi="Times New Roman"/>
        </w:rPr>
        <w:t xml:space="preserve">the total absorption in the absorbers </w:t>
      </w:r>
      <w:r>
        <w:rPr>
          <w:rFonts w:ascii="Times New Roman" w:hAnsi="Times New Roman"/>
        </w:rPr>
        <w:t>is equal in</w:t>
      </w:r>
      <w:r w:rsidRPr="00F729FF">
        <w:rPr>
          <w:rFonts w:ascii="Times New Roman" w:hAnsi="Times New Roman"/>
        </w:rPr>
        <w:t xml:space="preserve"> </w:t>
      </w:r>
      <w:r>
        <w:rPr>
          <w:rFonts w:ascii="Times New Roman" w:hAnsi="Times New Roman"/>
        </w:rPr>
        <w:t xml:space="preserve">the two cases. </w:t>
      </w:r>
      <w:r w:rsidRPr="00F729FF">
        <w:rPr>
          <w:rFonts w:ascii="Times New Roman" w:hAnsi="Times New Roman"/>
        </w:rPr>
        <w:t xml:space="preserve">The four-stage </w:t>
      </w:r>
      <w:r>
        <w:rPr>
          <w:rFonts w:ascii="Times New Roman" w:hAnsi="Times New Roman"/>
        </w:rPr>
        <w:t>IC device</w:t>
      </w:r>
      <w:r w:rsidRPr="00F729FF">
        <w:rPr>
          <w:rFonts w:ascii="Times New Roman" w:hAnsi="Times New Roman"/>
        </w:rPr>
        <w:t xml:space="preserve"> has identical absorber thickness in each stage, </w:t>
      </w:r>
      <w:r>
        <w:rPr>
          <w:rFonts w:ascii="Times New Roman" w:hAnsi="Times New Roman"/>
        </w:rPr>
        <w:t>meaning that the</w:t>
      </w:r>
      <w:r w:rsidRPr="00F729FF">
        <w:rPr>
          <w:rFonts w:ascii="Times New Roman" w:hAnsi="Times New Roman"/>
        </w:rPr>
        <w:t xml:space="preserve"> individual </w:t>
      </w:r>
      <w:r w:rsidRPr="00F729FF">
        <w:rPr>
          <w:rFonts w:ascii="Times New Roman" w:hAnsi="Times New Roman"/>
        </w:rPr>
        <w:lastRenderedPageBreak/>
        <w:t xml:space="preserve">absorber thickness is equal to </w:t>
      </w:r>
      <w:r w:rsidRPr="00F729FF">
        <w:rPr>
          <w:rFonts w:ascii="Times New Roman" w:hAnsi="Times New Roman"/>
          <w:i/>
        </w:rPr>
        <w:t>d</w:t>
      </w:r>
      <w:r w:rsidRPr="00F729FF">
        <w:rPr>
          <w:rFonts w:ascii="Times New Roman" w:hAnsi="Times New Roman"/>
        </w:rPr>
        <w:t>/4.</w:t>
      </w:r>
      <w:r>
        <w:rPr>
          <w:rFonts w:ascii="Times New Roman" w:hAnsi="Times New Roman"/>
        </w:rPr>
        <w:t xml:space="preserve"> </w:t>
      </w:r>
      <w:r w:rsidRPr="00F729FF">
        <w:rPr>
          <w:rFonts w:ascii="Times New Roman" w:hAnsi="Times New Roman"/>
        </w:rPr>
        <w:t>According to Equation 2-2, the</w:t>
      </w:r>
      <w:r>
        <w:rPr>
          <w:rFonts w:ascii="Times New Roman" w:hAnsi="Times New Roman"/>
        </w:rPr>
        <w:t xml:space="preserve"> QEs of the two cells are marked by the </w:t>
      </w:r>
      <w:r w:rsidRPr="00F729FF">
        <w:rPr>
          <w:rFonts w:ascii="Times New Roman" w:hAnsi="Times New Roman"/>
        </w:rPr>
        <w:t>shaded region</w:t>
      </w:r>
      <w:r>
        <w:rPr>
          <w:rFonts w:ascii="Times New Roman" w:hAnsi="Times New Roman"/>
        </w:rPr>
        <w:t>s</w:t>
      </w:r>
      <w:r w:rsidRPr="00F729FF">
        <w:rPr>
          <w:rFonts w:ascii="Times New Roman" w:hAnsi="Times New Roman"/>
        </w:rPr>
        <w:t xml:space="preserve"> in Figure 2-</w:t>
      </w:r>
      <w:r>
        <w:rPr>
          <w:rFonts w:ascii="Times New Roman" w:hAnsi="Times New Roman"/>
        </w:rPr>
        <w:t xml:space="preserve">8. </w:t>
      </w:r>
      <w:r w:rsidRPr="00F729FF">
        <w:rPr>
          <w:rFonts w:ascii="Times New Roman" w:hAnsi="Times New Roman"/>
        </w:rPr>
        <w:t>As can be seen, the total</w:t>
      </w:r>
      <w:r>
        <w:rPr>
          <w:rFonts w:ascii="Times New Roman" w:hAnsi="Times New Roman"/>
        </w:rPr>
        <w:t xml:space="preserve"> effective</w:t>
      </w:r>
      <w:r w:rsidRPr="00F729FF">
        <w:rPr>
          <w:rFonts w:ascii="Times New Roman" w:hAnsi="Times New Roman"/>
        </w:rPr>
        <w:t xml:space="preserve"> QE of the four-stage </w:t>
      </w:r>
      <w:r>
        <w:rPr>
          <w:rFonts w:ascii="Times New Roman" w:hAnsi="Times New Roman"/>
        </w:rPr>
        <w:t>IC device</w:t>
      </w:r>
      <w:r w:rsidRPr="00F729FF">
        <w:rPr>
          <w:rFonts w:ascii="Times New Roman" w:hAnsi="Times New Roman"/>
        </w:rPr>
        <w:t xml:space="preserve"> </w:t>
      </w:r>
      <w:r>
        <w:rPr>
          <w:rFonts w:ascii="Times New Roman" w:hAnsi="Times New Roman"/>
        </w:rPr>
        <w:t xml:space="preserve">is </w:t>
      </w:r>
      <w:r w:rsidRPr="00F729FF">
        <w:rPr>
          <w:rFonts w:ascii="Times New Roman" w:hAnsi="Times New Roman"/>
        </w:rPr>
        <w:t xml:space="preserve">appreciably higher than the single-absorber </w:t>
      </w:r>
      <w:r>
        <w:rPr>
          <w:rFonts w:ascii="Times New Roman" w:hAnsi="Times New Roman"/>
        </w:rPr>
        <w:t xml:space="preserve">device. This result can be considered the equivalent of </w:t>
      </w:r>
      <w:r w:rsidRPr="00F729FF">
        <w:rPr>
          <w:rFonts w:ascii="Times New Roman" w:hAnsi="Times New Roman"/>
        </w:rPr>
        <w:t>much higher total collection efficiency (</w:t>
      </w:r>
      <w:r w:rsidRPr="00F729FF">
        <w:rPr>
          <w:rFonts w:ascii="Symbol" w:hAnsi="Symbol"/>
          <w:i/>
        </w:rPr>
        <w:t></w:t>
      </w:r>
      <w:r w:rsidRPr="00F729FF">
        <w:rPr>
          <w:rFonts w:ascii="Times New Roman" w:hAnsi="Times New Roman"/>
          <w:vertAlign w:val="subscript"/>
        </w:rPr>
        <w:t>c</w:t>
      </w:r>
      <w:r w:rsidRPr="00F729FF">
        <w:rPr>
          <w:rFonts w:ascii="Times New Roman" w:hAnsi="Times New Roman"/>
        </w:rPr>
        <w:t xml:space="preserve">) </w:t>
      </w:r>
      <w:r>
        <w:rPr>
          <w:rFonts w:ascii="Times New Roman" w:hAnsi="Times New Roman"/>
        </w:rPr>
        <w:t>in</w:t>
      </w:r>
      <w:r w:rsidRPr="00F729FF">
        <w:rPr>
          <w:rFonts w:ascii="Times New Roman" w:hAnsi="Times New Roman"/>
        </w:rPr>
        <w:t xml:space="preserve"> the four-stage </w:t>
      </w:r>
      <w:r>
        <w:rPr>
          <w:rFonts w:ascii="Times New Roman" w:hAnsi="Times New Roman"/>
        </w:rPr>
        <w:t>IC device</w:t>
      </w:r>
      <w:r w:rsidRPr="00F729FF">
        <w:rPr>
          <w:rFonts w:ascii="Times New Roman" w:hAnsi="Times New Roman"/>
        </w:rPr>
        <w:t xml:space="preserve">. </w:t>
      </w:r>
      <w:r>
        <w:rPr>
          <w:rFonts w:ascii="Times New Roman" w:hAnsi="Times New Roman"/>
        </w:rPr>
        <w:t xml:space="preserve">Here, </w:t>
      </w:r>
      <w:r w:rsidRPr="00F729FF">
        <w:rPr>
          <w:rFonts w:ascii="Times New Roman" w:hAnsi="Times New Roman"/>
        </w:rPr>
        <w:t xml:space="preserve">the </w:t>
      </w:r>
      <w:r w:rsidRPr="00F729FF">
        <w:rPr>
          <w:rFonts w:ascii="Symbol" w:hAnsi="Symbol"/>
          <w:i/>
        </w:rPr>
        <w:t></w:t>
      </w:r>
      <w:r w:rsidRPr="00F729FF">
        <w:rPr>
          <w:rFonts w:ascii="Times New Roman" w:hAnsi="Times New Roman"/>
          <w:vertAlign w:val="subscript"/>
        </w:rPr>
        <w:t>c</w:t>
      </w:r>
      <w:r w:rsidRPr="00F729FF">
        <w:rPr>
          <w:rFonts w:ascii="Times New Roman" w:hAnsi="Times New Roman"/>
        </w:rPr>
        <w:t xml:space="preserve"> is defined as the ratio </w:t>
      </w:r>
      <w:r>
        <w:rPr>
          <w:rFonts w:ascii="Times New Roman" w:hAnsi="Times New Roman"/>
        </w:rPr>
        <w:t>of</w:t>
      </w:r>
      <w:r w:rsidRPr="00F729FF">
        <w:rPr>
          <w:rFonts w:ascii="Times New Roman" w:hAnsi="Times New Roman"/>
        </w:rPr>
        <w:t xml:space="preserve"> the total</w:t>
      </w:r>
      <w:r>
        <w:rPr>
          <w:rFonts w:ascii="Times New Roman" w:hAnsi="Times New Roman"/>
        </w:rPr>
        <w:t xml:space="preserve"> effective</w:t>
      </w:r>
      <w:r w:rsidRPr="00F729FF">
        <w:rPr>
          <w:rFonts w:ascii="Times New Roman" w:hAnsi="Times New Roman"/>
        </w:rPr>
        <w:t xml:space="preserve"> QE in any of the stages </w:t>
      </w:r>
      <w:r>
        <w:rPr>
          <w:rFonts w:ascii="Times New Roman" w:hAnsi="Times New Roman"/>
        </w:rPr>
        <w:t>to</w:t>
      </w:r>
      <w:r w:rsidRPr="00F729FF">
        <w:rPr>
          <w:rFonts w:ascii="Times New Roman" w:hAnsi="Times New Roman"/>
        </w:rPr>
        <w:t xml:space="preserve"> the total absorption of incident photons </w:t>
      </w:r>
      <w:r w:rsidR="003751AE">
        <w:rPr>
          <w:rFonts w:ascii="Times New Roman" w:hAnsi="Times New Roman"/>
        </w:rPr>
        <w:t>(</w:t>
      </w:r>
      <w:r w:rsidRPr="00F729FF">
        <w:rPr>
          <w:rFonts w:ascii="Times New Roman" w:hAnsi="Times New Roman"/>
        </w:rPr>
        <w:t>1-</w:t>
      </w:r>
      <w:r w:rsidRPr="00565CFC">
        <w:rPr>
          <w:rFonts w:ascii="Times New Roman" w:hAnsi="Times New Roman"/>
          <w:i/>
          <w:iCs/>
        </w:rPr>
        <w:t>e</w:t>
      </w:r>
      <w:r w:rsidRPr="00F729FF">
        <w:rPr>
          <w:rFonts w:ascii="Times New Roman" w:hAnsi="Times New Roman"/>
          <w:vertAlign w:val="superscript"/>
        </w:rPr>
        <w:t>-</w:t>
      </w:r>
      <w:r w:rsidRPr="00F729FF">
        <w:rPr>
          <w:rFonts w:ascii="Symbol" w:hAnsi="Symbol"/>
          <w:i/>
          <w:vertAlign w:val="superscript"/>
        </w:rPr>
        <w:t></w:t>
      </w:r>
      <w:r w:rsidRPr="00F729FF">
        <w:rPr>
          <w:rFonts w:ascii="Times New Roman" w:hAnsi="Times New Roman"/>
          <w:i/>
          <w:vertAlign w:val="superscript"/>
        </w:rPr>
        <w:t>d</w:t>
      </w:r>
      <w:r w:rsidRPr="00F729FF">
        <w:rPr>
          <w:rFonts w:ascii="Times New Roman" w:hAnsi="Times New Roman"/>
        </w:rPr>
        <w:t xml:space="preserve">). </w:t>
      </w:r>
      <w:r>
        <w:rPr>
          <w:rFonts w:ascii="Times New Roman" w:hAnsi="Times New Roman"/>
        </w:rPr>
        <w:t>The</w:t>
      </w:r>
      <w:r w:rsidRPr="00F729FF">
        <w:rPr>
          <w:rFonts w:ascii="Times New Roman" w:hAnsi="Times New Roman"/>
        </w:rPr>
        <w:t xml:space="preserve"> </w:t>
      </w:r>
      <w:r>
        <w:rPr>
          <w:rFonts w:ascii="Times New Roman" w:hAnsi="Times New Roman"/>
        </w:rPr>
        <w:t xml:space="preserve">calculated </w:t>
      </w:r>
      <w:r w:rsidRPr="00F729FF">
        <w:rPr>
          <w:rFonts w:ascii="Symbol" w:hAnsi="Symbol"/>
          <w:i/>
        </w:rPr>
        <w:t></w:t>
      </w:r>
      <w:r w:rsidRPr="00F729FF">
        <w:rPr>
          <w:rFonts w:ascii="Times New Roman" w:hAnsi="Times New Roman"/>
          <w:vertAlign w:val="subscript"/>
        </w:rPr>
        <w:t>c</w:t>
      </w:r>
      <w:r w:rsidRPr="00F729FF">
        <w:rPr>
          <w:rFonts w:ascii="Times New Roman" w:hAnsi="Times New Roman"/>
        </w:rPr>
        <w:t xml:space="preserve"> for the single-absorber cell is only 46% due to the low collection probability at positions far from the collection point. </w:t>
      </w:r>
      <w:r>
        <w:rPr>
          <w:rFonts w:ascii="Times New Roman" w:hAnsi="Times New Roman"/>
        </w:rPr>
        <w:t>At</w:t>
      </w:r>
      <w:r w:rsidRPr="00F729FF">
        <w:rPr>
          <w:rFonts w:ascii="Times New Roman" w:hAnsi="Times New Roman"/>
        </w:rPr>
        <w:t xml:space="preserve"> the right edge of the absorber, the carrier generated over there has a collection probability of only 16%. </w:t>
      </w:r>
      <w:r>
        <w:rPr>
          <w:rFonts w:ascii="Times New Roman" w:hAnsi="Times New Roman"/>
        </w:rPr>
        <w:t xml:space="preserve">In contrast, </w:t>
      </w:r>
      <w:r w:rsidRPr="00F729FF">
        <w:rPr>
          <w:rFonts w:ascii="Times New Roman" w:hAnsi="Times New Roman"/>
        </w:rPr>
        <w:t xml:space="preserve">since the absorbers are made thin, the collection probability </w:t>
      </w:r>
      <w:r>
        <w:rPr>
          <w:rFonts w:ascii="Times New Roman" w:hAnsi="Times New Roman"/>
        </w:rPr>
        <w:t xml:space="preserve">is </w:t>
      </w:r>
      <w:r w:rsidRPr="00F729FF">
        <w:rPr>
          <w:rFonts w:ascii="Times New Roman" w:hAnsi="Times New Roman"/>
        </w:rPr>
        <w:t>much higher</w:t>
      </w:r>
      <w:r>
        <w:rPr>
          <w:rFonts w:ascii="Times New Roman" w:hAnsi="Times New Roman"/>
        </w:rPr>
        <w:t xml:space="preserve"> in</w:t>
      </w:r>
      <w:r w:rsidRPr="00F729FF">
        <w:rPr>
          <w:rFonts w:ascii="Times New Roman" w:hAnsi="Times New Roman"/>
        </w:rPr>
        <w:t xml:space="preserve"> the four-stage </w:t>
      </w:r>
      <w:r>
        <w:rPr>
          <w:rFonts w:ascii="Times New Roman" w:hAnsi="Times New Roman"/>
        </w:rPr>
        <w:t>IC device</w:t>
      </w:r>
      <w:r w:rsidRPr="00F729FF">
        <w:rPr>
          <w:rFonts w:ascii="Times New Roman" w:hAnsi="Times New Roman"/>
        </w:rPr>
        <w:t xml:space="preserve">. For example, the collection probability </w:t>
      </w:r>
      <w:r>
        <w:rPr>
          <w:rFonts w:ascii="Times New Roman" w:hAnsi="Times New Roman"/>
        </w:rPr>
        <w:t>is</w:t>
      </w:r>
      <w:r w:rsidRPr="00F729FF">
        <w:rPr>
          <w:rFonts w:ascii="Times New Roman" w:hAnsi="Times New Roman"/>
        </w:rPr>
        <w:t xml:space="preserve"> enhanced to 83% at the </w:t>
      </w:r>
      <w:r w:rsidRPr="00070E6F">
        <w:rPr>
          <w:rFonts w:ascii="Times New Roman" w:hAnsi="Times New Roman"/>
        </w:rPr>
        <w:t>right edge of each individual absorber. This</w:t>
      </w:r>
      <w:r>
        <w:rPr>
          <w:rFonts w:ascii="Times New Roman" w:hAnsi="Times New Roman"/>
        </w:rPr>
        <w:t xml:space="preserve"> </w:t>
      </w:r>
      <w:r w:rsidRPr="00F729FF">
        <w:rPr>
          <w:rFonts w:ascii="Times New Roman" w:hAnsi="Times New Roman"/>
        </w:rPr>
        <w:t xml:space="preserve">enables it to achieve a total </w:t>
      </w:r>
      <w:r w:rsidRPr="00F729FF">
        <w:rPr>
          <w:rFonts w:ascii="Symbol" w:hAnsi="Symbol"/>
          <w:i/>
        </w:rPr>
        <w:t></w:t>
      </w:r>
      <w:r w:rsidRPr="00F729FF">
        <w:rPr>
          <w:rFonts w:ascii="Times New Roman" w:hAnsi="Times New Roman"/>
          <w:vertAlign w:val="subscript"/>
        </w:rPr>
        <w:t>c</w:t>
      </w:r>
      <w:r w:rsidRPr="00F729FF">
        <w:rPr>
          <w:rFonts w:ascii="Times New Roman" w:hAnsi="Times New Roman"/>
        </w:rPr>
        <w:t xml:space="preserve"> as high as 89%.</w:t>
      </w:r>
    </w:p>
    <w:p w14:paraId="3EB9ADF2" w14:textId="77777777" w:rsidR="000E3597" w:rsidRDefault="00312252" w:rsidP="005D1447">
      <w:pPr>
        <w:keepNext/>
        <w:widowControl w:val="0"/>
        <w:spacing w:line="240" w:lineRule="auto"/>
        <w:jc w:val="center"/>
      </w:pPr>
      <w:r w:rsidRPr="00F729FF">
        <w:rPr>
          <w:noProof/>
        </w:rPr>
        <w:drawing>
          <wp:inline distT="0" distB="0" distL="0" distR="0" wp14:anchorId="371DDCE0" wp14:editId="0FAF5F62">
            <wp:extent cx="4315968" cy="2245210"/>
            <wp:effectExtent l="0" t="0" r="889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331946" cy="2253522"/>
                    </a:xfrm>
                    <a:prstGeom prst="rect">
                      <a:avLst/>
                    </a:prstGeom>
                    <a:noFill/>
                    <a:ln>
                      <a:noFill/>
                    </a:ln>
                  </pic:spPr>
                </pic:pic>
              </a:graphicData>
            </a:graphic>
          </wp:inline>
        </w:drawing>
      </w:r>
    </w:p>
    <w:p w14:paraId="49F35C0B" w14:textId="0F7AC423" w:rsidR="00312252" w:rsidRPr="000E3597" w:rsidRDefault="000E3597" w:rsidP="000E3597">
      <w:pPr>
        <w:pStyle w:val="Caption"/>
        <w:spacing w:after="360"/>
        <w:jc w:val="both"/>
        <w:rPr>
          <w:rFonts w:ascii="Times New Roman" w:hAnsi="Times New Roman"/>
        </w:rPr>
      </w:pPr>
      <w:bookmarkStart w:id="80" w:name="_Toc39661040"/>
      <w:r w:rsidRPr="000E3597">
        <w:t xml:space="preserve">Figure </w:t>
      </w:r>
      <w:r w:rsidR="00CE52C4">
        <w:fldChar w:fldCharType="begin"/>
      </w:r>
      <w:r w:rsidR="00CE52C4">
        <w:instrText xml:space="preserve"> STYLEREF 1 \s </w:instrText>
      </w:r>
      <w:r w:rsidR="00CE52C4">
        <w:fldChar w:fldCharType="separate"/>
      </w:r>
      <w:r w:rsidR="00CE52C4">
        <w:rPr>
          <w:noProof/>
        </w:rPr>
        <w:t>2</w:t>
      </w:r>
      <w:r w:rsidR="00CE52C4">
        <w:rPr>
          <w:noProof/>
        </w:rPr>
        <w:fldChar w:fldCharType="end"/>
      </w:r>
      <w:r w:rsidR="004D72CC">
        <w:noBreakHyphen/>
      </w:r>
      <w:r w:rsidR="00CE52C4">
        <w:fldChar w:fldCharType="begin"/>
      </w:r>
      <w:r w:rsidR="00CE52C4">
        <w:instrText xml:space="preserve"> SEQ Figure \* ARABIC \s 1 </w:instrText>
      </w:r>
      <w:r w:rsidR="00CE52C4">
        <w:fldChar w:fldCharType="separate"/>
      </w:r>
      <w:r w:rsidR="00CE52C4">
        <w:rPr>
          <w:noProof/>
        </w:rPr>
        <w:t>8</w:t>
      </w:r>
      <w:r w:rsidR="00CE52C4">
        <w:rPr>
          <w:noProof/>
        </w:rPr>
        <w:fldChar w:fldCharType="end"/>
      </w:r>
      <w:r w:rsidRPr="000E3597">
        <w:t xml:space="preserve">: </w:t>
      </w:r>
      <w:r w:rsidR="00312252" w:rsidRPr="000E3597">
        <w:rPr>
          <w:rFonts w:ascii="Times New Roman" w:hAnsi="Times New Roman"/>
        </w:rPr>
        <w:t xml:space="preserve">Comparison of collection process in single- and four-stage IC devices for a low </w:t>
      </w:r>
      <w:r w:rsidR="00312252" w:rsidRPr="000E3597">
        <w:rPr>
          <w:rFonts w:ascii="Symbol" w:hAnsi="Symbol"/>
        </w:rPr>
        <w:t></w:t>
      </w:r>
      <w:r w:rsidR="00312252" w:rsidRPr="000E3597">
        <w:rPr>
          <w:rFonts w:ascii="Times New Roman" w:hAnsi="Times New Roman"/>
          <w:i/>
        </w:rPr>
        <w:t>L</w:t>
      </w:r>
      <w:r w:rsidR="00312252" w:rsidRPr="000E3597">
        <w:rPr>
          <w:rFonts w:ascii="Times New Roman" w:hAnsi="Times New Roman"/>
        </w:rPr>
        <w:t xml:space="preserve"> product (</w:t>
      </w:r>
      <w:r w:rsidR="00312252" w:rsidRPr="000E3597">
        <w:rPr>
          <w:rFonts w:ascii="Symbol" w:hAnsi="Symbol"/>
        </w:rPr>
        <w:t></w:t>
      </w:r>
      <w:r w:rsidR="00312252" w:rsidRPr="000E3597">
        <w:rPr>
          <w:rFonts w:ascii="Times New Roman" w:hAnsi="Times New Roman"/>
          <w:i/>
        </w:rPr>
        <w:t>L=</w:t>
      </w:r>
      <w:r w:rsidR="00312252" w:rsidRPr="000E3597">
        <w:rPr>
          <w:rFonts w:ascii="Times New Roman" w:hAnsi="Times New Roman"/>
        </w:rPr>
        <w:t xml:space="preserve">0.4). The thickness </w:t>
      </w:r>
      <w:r w:rsidR="00312252" w:rsidRPr="000E3597">
        <w:rPr>
          <w:rFonts w:ascii="Times New Roman" w:hAnsi="Times New Roman"/>
          <w:i/>
        </w:rPr>
        <w:t>d</w:t>
      </w:r>
      <w:r w:rsidR="00312252" w:rsidRPr="000E3597">
        <w:rPr>
          <w:rFonts w:ascii="Times New Roman" w:hAnsi="Times New Roman"/>
        </w:rPr>
        <w:t xml:space="preserve"> of the single-stage device equates the absorption depth. The </w:t>
      </w:r>
      <w:r w:rsidR="00312252" w:rsidRPr="000E3597">
        <w:rPr>
          <w:rFonts w:ascii="Times New Roman" w:hAnsi="Times New Roman" w:hint="eastAsia"/>
        </w:rPr>
        <w:t>individual</w:t>
      </w:r>
      <w:r w:rsidR="00312252" w:rsidRPr="000E3597">
        <w:rPr>
          <w:rFonts w:ascii="Times New Roman" w:hAnsi="Times New Roman"/>
        </w:rPr>
        <w:t xml:space="preserve"> absorber thickness of four-stage IC device </w:t>
      </w:r>
      <w:r w:rsidR="00312252" w:rsidRPr="000E3597">
        <w:rPr>
          <w:rFonts w:ascii="Times New Roman" w:hAnsi="Times New Roman" w:hint="eastAsia"/>
        </w:rPr>
        <w:t>is</w:t>
      </w:r>
      <w:r w:rsidR="00312252" w:rsidRPr="000E3597">
        <w:rPr>
          <w:rFonts w:ascii="Times New Roman" w:hAnsi="Times New Roman"/>
        </w:rPr>
        <w:t xml:space="preserve"> </w:t>
      </w:r>
      <w:r w:rsidR="00312252" w:rsidRPr="000E3597">
        <w:rPr>
          <w:rFonts w:ascii="Times New Roman" w:hAnsi="Times New Roman"/>
          <w:i/>
        </w:rPr>
        <w:t>d</w:t>
      </w:r>
      <w:r w:rsidR="00312252" w:rsidRPr="000E3597">
        <w:rPr>
          <w:rFonts w:ascii="Times New Roman" w:hAnsi="Times New Roman"/>
        </w:rPr>
        <w:t>/4.</w:t>
      </w:r>
      <w:bookmarkEnd w:id="80"/>
    </w:p>
    <w:p w14:paraId="181EF3DB" w14:textId="4A6C81E9" w:rsidR="00312252" w:rsidRDefault="00312252" w:rsidP="000E3597">
      <w:pPr>
        <w:widowControl w:val="0"/>
        <w:spacing w:after="480"/>
        <w:ind w:firstLine="720"/>
        <w:jc w:val="both"/>
        <w:rPr>
          <w:rFonts w:ascii="Times New Roman" w:hAnsi="Times New Roman"/>
        </w:rPr>
      </w:pPr>
      <w:r w:rsidRPr="00614134">
        <w:rPr>
          <w:rFonts w:ascii="Times New Roman" w:hAnsi="Times New Roman" w:hint="eastAsia"/>
        </w:rPr>
        <w:t>It</w:t>
      </w:r>
      <w:r w:rsidRPr="00614134">
        <w:rPr>
          <w:rFonts w:ascii="Times New Roman" w:hAnsi="Times New Roman"/>
        </w:rPr>
        <w:t xml:space="preserve"> should be commented that the above analysis</w:t>
      </w:r>
      <w:r w:rsidRPr="00F729FF">
        <w:rPr>
          <w:rFonts w:ascii="Times New Roman" w:hAnsi="Times New Roman"/>
        </w:rPr>
        <w:t xml:space="preserve"> </w:t>
      </w:r>
      <w:r>
        <w:rPr>
          <w:rFonts w:ascii="Times New Roman" w:hAnsi="Times New Roman"/>
        </w:rPr>
        <w:t>ignored</w:t>
      </w:r>
      <w:r w:rsidRPr="00F729FF">
        <w:rPr>
          <w:rFonts w:ascii="Times New Roman" w:hAnsi="Times New Roman"/>
        </w:rPr>
        <w:t xml:space="preserve"> a couple of </w:t>
      </w:r>
      <w:r>
        <w:rPr>
          <w:rFonts w:ascii="Times New Roman" w:hAnsi="Times New Roman"/>
        </w:rPr>
        <w:t xml:space="preserve">unfavorable </w:t>
      </w:r>
      <w:r w:rsidRPr="00F729FF">
        <w:rPr>
          <w:rFonts w:ascii="Times New Roman" w:hAnsi="Times New Roman"/>
        </w:rPr>
        <w:t>factors</w:t>
      </w:r>
      <w:r>
        <w:rPr>
          <w:rFonts w:ascii="Times New Roman" w:hAnsi="Times New Roman"/>
        </w:rPr>
        <w:t xml:space="preserve"> that may affect collection efficiency</w:t>
      </w:r>
      <w:r w:rsidRPr="00F729FF">
        <w:rPr>
          <w:rFonts w:ascii="Times New Roman" w:hAnsi="Times New Roman"/>
        </w:rPr>
        <w:t>. For example,</w:t>
      </w:r>
      <w:r>
        <w:rPr>
          <w:rFonts w:ascii="Times New Roman" w:hAnsi="Times New Roman"/>
        </w:rPr>
        <w:t xml:space="preserve"> </w:t>
      </w:r>
      <w:r w:rsidRPr="00F729FF">
        <w:rPr>
          <w:rFonts w:ascii="Times New Roman" w:hAnsi="Times New Roman"/>
        </w:rPr>
        <w:t xml:space="preserve">TPV cells generally operate at </w:t>
      </w:r>
      <w:r w:rsidRPr="00F729FF">
        <w:rPr>
          <w:rFonts w:ascii="Times New Roman" w:hAnsi="Times New Roman"/>
        </w:rPr>
        <w:lastRenderedPageBreak/>
        <w:t xml:space="preserve">forward bias </w:t>
      </w:r>
      <w:r>
        <w:rPr>
          <w:rFonts w:ascii="Times New Roman" w:hAnsi="Times New Roman"/>
        </w:rPr>
        <w:t xml:space="preserve">for performing </w:t>
      </w:r>
      <w:r w:rsidRPr="00F729FF">
        <w:rPr>
          <w:rFonts w:ascii="Times New Roman" w:hAnsi="Times New Roman"/>
        </w:rPr>
        <w:t>power</w:t>
      </w:r>
      <w:r>
        <w:rPr>
          <w:rFonts w:ascii="Times New Roman" w:hAnsi="Times New Roman"/>
        </w:rPr>
        <w:t xml:space="preserve"> output. The applied </w:t>
      </w:r>
      <w:r w:rsidRPr="00F729FF">
        <w:rPr>
          <w:rFonts w:ascii="Times New Roman" w:hAnsi="Times New Roman"/>
        </w:rPr>
        <w:t xml:space="preserve">external </w:t>
      </w:r>
      <w:r w:rsidR="00C8099C" w:rsidRPr="00F729FF">
        <w:rPr>
          <w:rFonts w:ascii="Times New Roman" w:hAnsi="Times New Roman"/>
        </w:rPr>
        <w:t>fi</w:t>
      </w:r>
      <w:r w:rsidR="00C8099C">
        <w:rPr>
          <w:rFonts w:ascii="Times New Roman" w:hAnsi="Times New Roman"/>
        </w:rPr>
        <w:t>el</w:t>
      </w:r>
      <w:r w:rsidR="00C8099C" w:rsidRPr="00F729FF">
        <w:rPr>
          <w:rFonts w:ascii="Times New Roman" w:hAnsi="Times New Roman"/>
        </w:rPr>
        <w:t xml:space="preserve">d </w:t>
      </w:r>
      <w:r w:rsidRPr="00F729FF">
        <w:rPr>
          <w:rFonts w:ascii="Times New Roman" w:hAnsi="Times New Roman"/>
        </w:rPr>
        <w:t xml:space="preserve">may </w:t>
      </w:r>
      <w:r>
        <w:rPr>
          <w:rFonts w:ascii="Times New Roman" w:hAnsi="Times New Roman"/>
        </w:rPr>
        <w:t xml:space="preserve">impede the </w:t>
      </w:r>
      <w:r w:rsidRPr="00F729FF">
        <w:rPr>
          <w:rFonts w:ascii="Times New Roman" w:hAnsi="Times New Roman"/>
        </w:rPr>
        <w:t>collection of photo-generated carriers.</w:t>
      </w:r>
      <w:r>
        <w:rPr>
          <w:rFonts w:ascii="Times New Roman" w:hAnsi="Times New Roman"/>
        </w:rPr>
        <w:t xml:space="preserve"> To calculate </w:t>
      </w:r>
      <w:r w:rsidRPr="00F729FF">
        <w:rPr>
          <w:rFonts w:ascii="Symbol" w:hAnsi="Symbol"/>
          <w:i/>
        </w:rPr>
        <w:t></w:t>
      </w:r>
      <w:r w:rsidRPr="00F729FF">
        <w:rPr>
          <w:rFonts w:ascii="Times New Roman" w:hAnsi="Times New Roman"/>
          <w:vertAlign w:val="subscript"/>
        </w:rPr>
        <w:t>c</w:t>
      </w:r>
      <w:r>
        <w:rPr>
          <w:rFonts w:ascii="Times New Roman" w:hAnsi="Times New Roman"/>
        </w:rPr>
        <w:t xml:space="preserve"> with accounting the external bias, i</w:t>
      </w:r>
      <w:r w:rsidRPr="00F729FF">
        <w:rPr>
          <w:rFonts w:ascii="Times New Roman" w:hAnsi="Times New Roman"/>
        </w:rPr>
        <w:t xml:space="preserve">t’s going to be </w:t>
      </w:r>
      <w:r>
        <w:rPr>
          <w:rFonts w:ascii="Times New Roman" w:hAnsi="Times New Roman"/>
        </w:rPr>
        <w:t>more</w:t>
      </w:r>
      <w:r w:rsidRPr="00F729FF">
        <w:rPr>
          <w:rFonts w:ascii="Times New Roman" w:hAnsi="Times New Roman"/>
        </w:rPr>
        <w:t xml:space="preserve"> </w:t>
      </w:r>
      <w:r>
        <w:rPr>
          <w:rFonts w:ascii="Times New Roman" w:hAnsi="Times New Roman"/>
        </w:rPr>
        <w:t xml:space="preserve">complex and </w:t>
      </w:r>
      <w:r w:rsidRPr="00F729FF">
        <w:rPr>
          <w:rFonts w:ascii="Times New Roman" w:hAnsi="Times New Roman"/>
        </w:rPr>
        <w:t>challenging whatever method one chooses</w:t>
      </w:r>
      <w:r>
        <w:rPr>
          <w:rFonts w:ascii="Times New Roman" w:hAnsi="Times New Roman"/>
        </w:rPr>
        <w:t xml:space="preserve">. The </w:t>
      </w:r>
      <w:r w:rsidRPr="00F729FF">
        <w:rPr>
          <w:rFonts w:ascii="Times New Roman" w:hAnsi="Times New Roman"/>
        </w:rPr>
        <w:t xml:space="preserve">experimental investigation of this </w:t>
      </w:r>
      <w:r>
        <w:rPr>
          <w:rFonts w:ascii="Times New Roman" w:hAnsi="Times New Roman"/>
        </w:rPr>
        <w:t>subject is presented</w:t>
      </w:r>
      <w:r w:rsidRPr="00F729FF">
        <w:rPr>
          <w:rFonts w:ascii="Times New Roman" w:hAnsi="Times New Roman"/>
        </w:rPr>
        <w:t xml:space="preserve"> in </w:t>
      </w:r>
      <w:r w:rsidRPr="00880626">
        <w:rPr>
          <w:rFonts w:ascii="Times New Roman" w:hAnsi="Times New Roman"/>
        </w:rPr>
        <w:t>Chapter 4</w:t>
      </w:r>
      <w:r w:rsidRPr="00F729FF">
        <w:rPr>
          <w:rFonts w:ascii="Times New Roman" w:hAnsi="Times New Roman"/>
        </w:rPr>
        <w:t xml:space="preserve">, </w:t>
      </w:r>
      <w:r>
        <w:rPr>
          <w:rFonts w:ascii="Times New Roman" w:hAnsi="Times New Roman"/>
        </w:rPr>
        <w:t>while</w:t>
      </w:r>
      <w:r w:rsidRPr="00F729FF">
        <w:rPr>
          <w:rFonts w:ascii="Times New Roman" w:hAnsi="Times New Roman"/>
        </w:rPr>
        <w:t xml:space="preserve"> the theoretical aspect will continuous to be one of </w:t>
      </w:r>
      <w:r>
        <w:rPr>
          <w:rFonts w:ascii="Times New Roman" w:hAnsi="Times New Roman"/>
        </w:rPr>
        <w:t xml:space="preserve">future </w:t>
      </w:r>
      <w:r w:rsidRPr="00F729FF">
        <w:rPr>
          <w:rFonts w:ascii="Times New Roman" w:hAnsi="Times New Roman"/>
        </w:rPr>
        <w:t>research focuses.</w:t>
      </w:r>
      <w:r>
        <w:rPr>
          <w:rFonts w:ascii="Times New Roman" w:hAnsi="Times New Roman"/>
        </w:rPr>
        <w:t xml:space="preserve"> </w:t>
      </w:r>
      <w:r w:rsidRPr="00F729FF">
        <w:rPr>
          <w:rFonts w:ascii="Times New Roman" w:hAnsi="Times New Roman"/>
        </w:rPr>
        <w:t xml:space="preserve">Another </w:t>
      </w:r>
      <w:r>
        <w:rPr>
          <w:rFonts w:ascii="Times New Roman" w:hAnsi="Times New Roman"/>
        </w:rPr>
        <w:t>neglected</w:t>
      </w:r>
      <w:r w:rsidRPr="00F729FF">
        <w:rPr>
          <w:rFonts w:ascii="Times New Roman" w:hAnsi="Times New Roman"/>
        </w:rPr>
        <w:t xml:space="preserve"> factor</w:t>
      </w:r>
      <w:r>
        <w:rPr>
          <w:rFonts w:ascii="Times New Roman" w:hAnsi="Times New Roman"/>
        </w:rPr>
        <w:t xml:space="preserve"> </w:t>
      </w:r>
      <w:r w:rsidRPr="00F729FF">
        <w:rPr>
          <w:rFonts w:ascii="Times New Roman" w:hAnsi="Times New Roman"/>
        </w:rPr>
        <w:t xml:space="preserve">is </w:t>
      </w:r>
      <w:r>
        <w:rPr>
          <w:rFonts w:ascii="Times New Roman" w:hAnsi="Times New Roman"/>
        </w:rPr>
        <w:t xml:space="preserve">the </w:t>
      </w:r>
      <w:r w:rsidRPr="00F729FF">
        <w:rPr>
          <w:rFonts w:ascii="Times New Roman" w:hAnsi="Times New Roman"/>
        </w:rPr>
        <w:t xml:space="preserve">recombination </w:t>
      </w:r>
      <w:r>
        <w:rPr>
          <w:rFonts w:ascii="Times New Roman" w:hAnsi="Times New Roman"/>
        </w:rPr>
        <w:t>at the absorber-electron barrier interface</w:t>
      </w:r>
      <w:r w:rsidRPr="00F729FF">
        <w:rPr>
          <w:rFonts w:ascii="Times New Roman" w:hAnsi="Times New Roman"/>
        </w:rPr>
        <w:t>,</w:t>
      </w:r>
      <w:r>
        <w:rPr>
          <w:rFonts w:ascii="Times New Roman" w:hAnsi="Times New Roman"/>
        </w:rPr>
        <w:t xml:space="preserve"> </w:t>
      </w:r>
      <w:r w:rsidRPr="00F729FF">
        <w:rPr>
          <w:rFonts w:ascii="Times New Roman" w:hAnsi="Times New Roman"/>
        </w:rPr>
        <w:t xml:space="preserve">characterized by surface recombination velocity. The complete </w:t>
      </w:r>
      <w:r>
        <w:rPr>
          <w:rFonts w:ascii="Times New Roman" w:hAnsi="Times New Roman"/>
        </w:rPr>
        <w:t>calculation</w:t>
      </w:r>
      <w:r w:rsidRPr="00F729FF">
        <w:rPr>
          <w:rFonts w:ascii="Times New Roman" w:hAnsi="Times New Roman"/>
        </w:rPr>
        <w:t xml:space="preserve"> with consideration of </w:t>
      </w:r>
      <w:r>
        <w:rPr>
          <w:rFonts w:ascii="Times New Roman" w:hAnsi="Times New Roman"/>
        </w:rPr>
        <w:t xml:space="preserve">interface </w:t>
      </w:r>
      <w:r w:rsidRPr="00F729FF">
        <w:rPr>
          <w:rFonts w:ascii="Times New Roman" w:hAnsi="Times New Roman"/>
        </w:rPr>
        <w:t>recombination is</w:t>
      </w:r>
      <w:r>
        <w:rPr>
          <w:rFonts w:ascii="Times New Roman" w:hAnsi="Times New Roman"/>
        </w:rPr>
        <w:t xml:space="preserve"> described in [141].</w:t>
      </w:r>
    </w:p>
    <w:p w14:paraId="767DD493" w14:textId="1373F2A5" w:rsidR="00312252" w:rsidRPr="00E044F5" w:rsidRDefault="00312252" w:rsidP="004B165F">
      <w:pPr>
        <w:pStyle w:val="Heading2"/>
      </w:pPr>
      <w:bookmarkStart w:id="81" w:name="_Toc35871032"/>
      <w:r w:rsidRPr="00E044F5">
        <w:t>Interband cascade infrared photodetectors</w:t>
      </w:r>
      <w:bookmarkEnd w:id="81"/>
    </w:p>
    <w:p w14:paraId="5450F833" w14:textId="1DA78CCD" w:rsidR="00312252" w:rsidRPr="00E044F5" w:rsidRDefault="00312252" w:rsidP="00867166">
      <w:pPr>
        <w:pStyle w:val="Heading3"/>
      </w:pPr>
      <w:bookmarkStart w:id="82" w:name="_Toc35871033"/>
      <w:r w:rsidRPr="00E044F5">
        <w:t xml:space="preserve">Operation </w:t>
      </w:r>
      <w:r>
        <w:t>p</w:t>
      </w:r>
      <w:r w:rsidRPr="00E044F5">
        <w:t>rinciple of ICIP</w:t>
      </w:r>
      <w:r w:rsidR="001A224B">
        <w:t>s</w:t>
      </w:r>
      <w:bookmarkEnd w:id="82"/>
      <w:r w:rsidRPr="00E044F5">
        <w:t xml:space="preserve"> </w:t>
      </w:r>
    </w:p>
    <w:p w14:paraId="414E8C7A" w14:textId="275DD486" w:rsidR="00312252" w:rsidRDefault="00312252" w:rsidP="00312252">
      <w:pPr>
        <w:widowControl w:val="0"/>
        <w:ind w:firstLine="720"/>
        <w:jc w:val="both"/>
        <w:rPr>
          <w:rFonts w:ascii="Times New Roman" w:hAnsi="Times New Roman"/>
        </w:rPr>
      </w:pPr>
      <w:r w:rsidRPr="00A36946">
        <w:rPr>
          <w:rFonts w:ascii="Times New Roman" w:hAnsi="Times New Roman"/>
        </w:rPr>
        <w:t xml:space="preserve">The configuration </w:t>
      </w:r>
      <w:r>
        <w:rPr>
          <w:rFonts w:ascii="Times New Roman" w:hAnsi="Times New Roman"/>
        </w:rPr>
        <w:t xml:space="preserve">and operation principle </w:t>
      </w:r>
      <w:r w:rsidRPr="00A36946">
        <w:rPr>
          <w:rFonts w:ascii="Times New Roman" w:hAnsi="Times New Roman"/>
        </w:rPr>
        <w:t xml:space="preserve">of an ICIP </w:t>
      </w:r>
      <w:r>
        <w:rPr>
          <w:rFonts w:ascii="Times New Roman" w:hAnsi="Times New Roman"/>
        </w:rPr>
        <w:t>are</w:t>
      </w:r>
      <w:r w:rsidRPr="00A36946">
        <w:rPr>
          <w:rFonts w:ascii="Times New Roman" w:hAnsi="Times New Roman"/>
        </w:rPr>
        <w:t xml:space="preserve"> quite analogous to th</w:t>
      </w:r>
      <w:r>
        <w:rPr>
          <w:rFonts w:ascii="Times New Roman" w:hAnsi="Times New Roman"/>
        </w:rPr>
        <w:t xml:space="preserve">ose </w:t>
      </w:r>
      <w:r w:rsidRPr="00A36946">
        <w:rPr>
          <w:rFonts w:ascii="Times New Roman" w:hAnsi="Times New Roman"/>
        </w:rPr>
        <w:t>of an ICTPV cell</w:t>
      </w:r>
      <w:r>
        <w:rPr>
          <w:rFonts w:ascii="Times New Roman" w:hAnsi="Times New Roman"/>
        </w:rPr>
        <w:t>. In fact,</w:t>
      </w:r>
      <w:r w:rsidRPr="00F729FF">
        <w:rPr>
          <w:rFonts w:ascii="Times New Roman" w:hAnsi="Times New Roman"/>
        </w:rPr>
        <w:t xml:space="preserve"> there is no</w:t>
      </w:r>
      <w:r>
        <w:rPr>
          <w:rFonts w:ascii="Times New Roman" w:hAnsi="Times New Roman"/>
        </w:rPr>
        <w:t xml:space="preserve"> essential</w:t>
      </w:r>
      <w:r w:rsidRPr="00F729FF">
        <w:rPr>
          <w:rFonts w:ascii="Times New Roman" w:hAnsi="Times New Roman"/>
        </w:rPr>
        <w:t xml:space="preserve"> difference between them</w:t>
      </w:r>
      <w:r w:rsidR="00C8099C">
        <w:rPr>
          <w:rFonts w:ascii="Times New Roman" w:hAnsi="Times New Roman"/>
        </w:rPr>
        <w:t xml:space="preserve"> except operating bias voltage and light intensity encountered by them</w:t>
      </w:r>
      <w:r w:rsidRPr="00F729FF">
        <w:rPr>
          <w:rFonts w:ascii="Times New Roman" w:hAnsi="Times New Roman"/>
        </w:rPr>
        <w:t xml:space="preserve">. As shown in Figure </w:t>
      </w:r>
      <w:r>
        <w:rPr>
          <w:rFonts w:ascii="Times New Roman" w:hAnsi="Times New Roman"/>
        </w:rPr>
        <w:t>2-9</w:t>
      </w:r>
      <w:r w:rsidRPr="00F729FF">
        <w:rPr>
          <w:rFonts w:ascii="Times New Roman" w:hAnsi="Times New Roman"/>
        </w:rPr>
        <w:t xml:space="preserve">, like </w:t>
      </w:r>
      <w:r>
        <w:rPr>
          <w:rFonts w:ascii="Times New Roman" w:hAnsi="Times New Roman"/>
        </w:rPr>
        <w:t xml:space="preserve">an </w:t>
      </w:r>
      <w:r w:rsidRPr="00F729FF">
        <w:rPr>
          <w:rFonts w:ascii="Times New Roman" w:hAnsi="Times New Roman"/>
        </w:rPr>
        <w:t>ICTPV</w:t>
      </w:r>
      <w:r>
        <w:rPr>
          <w:rFonts w:ascii="Times New Roman" w:hAnsi="Times New Roman"/>
        </w:rPr>
        <w:t xml:space="preserve"> cell</w:t>
      </w:r>
      <w:r w:rsidRPr="00F729FF">
        <w:rPr>
          <w:rFonts w:ascii="Times New Roman" w:hAnsi="Times New Roman"/>
        </w:rPr>
        <w:t>, each stage of an ICIP consist of</w:t>
      </w:r>
      <w:r>
        <w:rPr>
          <w:rFonts w:ascii="Times New Roman" w:hAnsi="Times New Roman"/>
        </w:rPr>
        <w:t xml:space="preserve"> an electron barrier</w:t>
      </w:r>
      <w:r w:rsidRPr="00F729FF">
        <w:rPr>
          <w:rFonts w:ascii="Times New Roman" w:hAnsi="Times New Roman"/>
        </w:rPr>
        <w:t xml:space="preserve">, </w:t>
      </w:r>
      <w:r>
        <w:rPr>
          <w:rFonts w:ascii="Times New Roman" w:hAnsi="Times New Roman"/>
        </w:rPr>
        <w:t xml:space="preserve">a hole barrier and a T2SL </w:t>
      </w:r>
      <w:r w:rsidRPr="00F729FF">
        <w:rPr>
          <w:rFonts w:ascii="Times New Roman" w:hAnsi="Times New Roman"/>
        </w:rPr>
        <w:t>SL absorber.</w:t>
      </w:r>
      <w:r>
        <w:rPr>
          <w:rFonts w:ascii="Times New Roman" w:hAnsi="Times New Roman"/>
        </w:rPr>
        <w:t xml:space="preserve"> The constituent layers of the three components in each stage are same in the two different types of devices. Also,</w:t>
      </w:r>
      <w:r w:rsidRPr="00F729FF">
        <w:rPr>
          <w:rFonts w:ascii="Times New Roman" w:hAnsi="Times New Roman"/>
        </w:rPr>
        <w:t xml:space="preserve"> electron</w:t>
      </w:r>
      <w:r>
        <w:rPr>
          <w:rFonts w:ascii="Times New Roman" w:hAnsi="Times New Roman"/>
        </w:rPr>
        <w:t>s</w:t>
      </w:r>
      <w:r w:rsidRPr="00F729FF">
        <w:rPr>
          <w:rFonts w:ascii="Times New Roman" w:hAnsi="Times New Roman"/>
        </w:rPr>
        <w:t xml:space="preserve"> almost undergo</w:t>
      </w:r>
      <w:r>
        <w:rPr>
          <w:rFonts w:ascii="Times New Roman" w:hAnsi="Times New Roman"/>
        </w:rPr>
        <w:t xml:space="preserve"> the</w:t>
      </w:r>
      <w:r w:rsidRPr="00F729FF">
        <w:rPr>
          <w:rFonts w:ascii="Times New Roman" w:hAnsi="Times New Roman"/>
        </w:rPr>
        <w:t xml:space="preserve"> same transport path</w:t>
      </w:r>
      <w:r>
        <w:rPr>
          <w:rFonts w:ascii="Times New Roman" w:hAnsi="Times New Roman"/>
        </w:rPr>
        <w:t xml:space="preserve"> in them. </w:t>
      </w:r>
      <w:r w:rsidRPr="00F729FF">
        <w:rPr>
          <w:rFonts w:ascii="Times New Roman" w:hAnsi="Times New Roman"/>
        </w:rPr>
        <w:t>The only</w:t>
      </w:r>
      <w:r>
        <w:rPr>
          <w:rFonts w:ascii="Times New Roman" w:hAnsi="Times New Roman"/>
        </w:rPr>
        <w:t xml:space="preserve"> notable</w:t>
      </w:r>
      <w:r w:rsidRPr="00F729FF">
        <w:rPr>
          <w:rFonts w:ascii="Times New Roman" w:hAnsi="Times New Roman"/>
        </w:rPr>
        <w:t xml:space="preserve"> difference is the operating voltage as illustrated in Figure 2-</w:t>
      </w:r>
      <w:r>
        <w:rPr>
          <w:rFonts w:ascii="Times New Roman" w:hAnsi="Times New Roman"/>
        </w:rPr>
        <w:t xml:space="preserve">6 </w:t>
      </w:r>
      <w:r w:rsidR="001A0590">
        <w:rPr>
          <w:rFonts w:ascii="Times New Roman" w:hAnsi="Times New Roman" w:hint="eastAsia"/>
          <w:lang w:eastAsia="zh-CN"/>
        </w:rPr>
        <w:t>and</w:t>
      </w:r>
      <w:r w:rsidR="001A0590">
        <w:rPr>
          <w:rFonts w:ascii="Times New Roman" w:hAnsi="Times New Roman"/>
        </w:rPr>
        <w:t xml:space="preserve"> </w:t>
      </w:r>
      <w:r>
        <w:rPr>
          <w:rFonts w:ascii="Times New Roman" w:hAnsi="Times New Roman"/>
        </w:rPr>
        <w:t>2-9</w:t>
      </w:r>
      <w:r w:rsidRPr="00F729FF">
        <w:rPr>
          <w:rFonts w:ascii="Times New Roman" w:hAnsi="Times New Roman"/>
        </w:rPr>
        <w:t>.</w:t>
      </w:r>
      <w:r>
        <w:rPr>
          <w:rFonts w:ascii="Times New Roman" w:hAnsi="Times New Roman"/>
        </w:rPr>
        <w:t xml:space="preserve"> To better </w:t>
      </w:r>
      <w:r w:rsidRPr="00893740">
        <w:rPr>
          <w:rFonts w:ascii="Times New Roman" w:hAnsi="Times New Roman"/>
        </w:rPr>
        <w:t>differentiate</w:t>
      </w:r>
      <w:r>
        <w:rPr>
          <w:rFonts w:ascii="Times New Roman" w:hAnsi="Times New Roman"/>
        </w:rPr>
        <w:t xml:space="preserve"> them from an ICL,</w:t>
      </w:r>
      <w:r w:rsidRPr="00F729FF">
        <w:rPr>
          <w:rFonts w:ascii="Times New Roman" w:hAnsi="Times New Roman"/>
        </w:rPr>
        <w:t xml:space="preserve"> </w:t>
      </w:r>
      <w:r>
        <w:rPr>
          <w:rFonts w:ascii="Times New Roman" w:hAnsi="Times New Roman"/>
        </w:rPr>
        <w:t>the detailed</w:t>
      </w:r>
      <w:r w:rsidRPr="00F729FF">
        <w:rPr>
          <w:rFonts w:ascii="Times New Roman" w:hAnsi="Times New Roman"/>
        </w:rPr>
        <w:t xml:space="preserve"> band profile of one stage of </w:t>
      </w:r>
      <w:r>
        <w:rPr>
          <w:rFonts w:ascii="Times New Roman" w:hAnsi="Times New Roman"/>
        </w:rPr>
        <w:t xml:space="preserve">an ICIP is shown </w:t>
      </w:r>
      <w:r w:rsidRPr="00F729FF">
        <w:rPr>
          <w:rFonts w:ascii="Times New Roman" w:hAnsi="Times New Roman"/>
        </w:rPr>
        <w:t>in Figure 2-</w:t>
      </w:r>
      <w:r>
        <w:rPr>
          <w:rFonts w:ascii="Times New Roman" w:hAnsi="Times New Roman"/>
        </w:rPr>
        <w:t xml:space="preserve">9(b), which differs markedly in the absorber region from an ICL. </w:t>
      </w:r>
    </w:p>
    <w:p w14:paraId="7D6FF6E3" w14:textId="77777777" w:rsidR="00312252" w:rsidRPr="00F729FF" w:rsidRDefault="00312252" w:rsidP="00312252">
      <w:pPr>
        <w:widowControl w:val="0"/>
        <w:spacing w:after="60" w:line="240" w:lineRule="auto"/>
        <w:jc w:val="center"/>
        <w:rPr>
          <w:rFonts w:ascii="Times New Roman" w:hAnsi="Times New Roman"/>
          <w:b/>
        </w:rPr>
      </w:pPr>
      <w:r w:rsidRPr="00F729FF">
        <w:rPr>
          <w:noProof/>
        </w:rPr>
        <w:lastRenderedPageBreak/>
        <w:drawing>
          <wp:inline distT="0" distB="0" distL="0" distR="0" wp14:anchorId="55EAFC8E" wp14:editId="32E7B824">
            <wp:extent cx="4250690" cy="1587398"/>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290618" cy="1602309"/>
                    </a:xfrm>
                    <a:prstGeom prst="rect">
                      <a:avLst/>
                    </a:prstGeom>
                    <a:noFill/>
                    <a:ln>
                      <a:noFill/>
                    </a:ln>
                  </pic:spPr>
                </pic:pic>
              </a:graphicData>
            </a:graphic>
          </wp:inline>
        </w:drawing>
      </w:r>
    </w:p>
    <w:p w14:paraId="496BE81B" w14:textId="77777777" w:rsidR="000E3597" w:rsidRDefault="00312252" w:rsidP="000E3597">
      <w:pPr>
        <w:keepNext/>
        <w:widowControl w:val="0"/>
        <w:spacing w:after="120" w:line="240" w:lineRule="auto"/>
        <w:jc w:val="center"/>
      </w:pPr>
      <w:r w:rsidRPr="004D6E8E">
        <w:rPr>
          <w:noProof/>
        </w:rPr>
        <w:drawing>
          <wp:inline distT="0" distB="0" distL="0" distR="0" wp14:anchorId="7E900DC6" wp14:editId="776D56D1">
            <wp:extent cx="4184294" cy="1985804"/>
            <wp:effectExtent l="0" t="0" r="6985"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184294" cy="1985804"/>
                    </a:xfrm>
                    <a:prstGeom prst="rect">
                      <a:avLst/>
                    </a:prstGeom>
                    <a:noFill/>
                    <a:ln>
                      <a:noFill/>
                    </a:ln>
                  </pic:spPr>
                </pic:pic>
              </a:graphicData>
            </a:graphic>
          </wp:inline>
        </w:drawing>
      </w:r>
    </w:p>
    <w:p w14:paraId="265040BF" w14:textId="0C734A53" w:rsidR="00312252" w:rsidRPr="000E3597" w:rsidRDefault="000E3597" w:rsidP="000E3597">
      <w:pPr>
        <w:pStyle w:val="Caption"/>
        <w:spacing w:after="360"/>
        <w:jc w:val="both"/>
        <w:rPr>
          <w:rFonts w:ascii="Times New Roman" w:hAnsi="Times New Roman"/>
        </w:rPr>
      </w:pPr>
      <w:bookmarkStart w:id="83" w:name="_Toc39661041"/>
      <w:r w:rsidRPr="000E3597">
        <w:t xml:space="preserve">Figure </w:t>
      </w:r>
      <w:r w:rsidR="00CE52C4">
        <w:fldChar w:fldCharType="begin"/>
      </w:r>
      <w:r w:rsidR="00CE52C4">
        <w:instrText xml:space="preserve"> STYLEREF 1 \s </w:instrText>
      </w:r>
      <w:r w:rsidR="00CE52C4">
        <w:fldChar w:fldCharType="separate"/>
      </w:r>
      <w:r w:rsidR="00CE52C4">
        <w:rPr>
          <w:noProof/>
        </w:rPr>
        <w:t>2</w:t>
      </w:r>
      <w:r w:rsidR="00CE52C4">
        <w:rPr>
          <w:noProof/>
        </w:rPr>
        <w:fldChar w:fldCharType="end"/>
      </w:r>
      <w:r w:rsidR="004D72CC">
        <w:noBreakHyphen/>
      </w:r>
      <w:r w:rsidR="00CE52C4">
        <w:fldChar w:fldCharType="begin"/>
      </w:r>
      <w:r w:rsidR="00CE52C4">
        <w:instrText xml:space="preserve"> SEQ Figure \* ARABIC \s 1 </w:instrText>
      </w:r>
      <w:r w:rsidR="00CE52C4">
        <w:fldChar w:fldCharType="separate"/>
      </w:r>
      <w:r w:rsidR="00CE52C4">
        <w:rPr>
          <w:noProof/>
        </w:rPr>
        <w:t>9</w:t>
      </w:r>
      <w:r w:rsidR="00CE52C4">
        <w:rPr>
          <w:noProof/>
        </w:rPr>
        <w:fldChar w:fldCharType="end"/>
      </w:r>
      <w:r w:rsidRPr="000E3597">
        <w:t xml:space="preserve">: </w:t>
      </w:r>
      <w:r w:rsidR="00312252" w:rsidRPr="000E3597">
        <w:rPr>
          <w:rFonts w:ascii="Times New Roman" w:hAnsi="Times New Roman"/>
        </w:rPr>
        <w:t>(a) schematic diagram of a multistage ICIP and (b) the band profile of one stage under zero bias. The olive and purples lines in the absorber represent the electron and hole minibands. The dotted olive wavefunction indicates the electron states in hole barrier while the dotted purple wavefunction represents the hole states in electron barrier.</w:t>
      </w:r>
      <w:bookmarkEnd w:id="83"/>
    </w:p>
    <w:p w14:paraId="6FD0B69A" w14:textId="77777777" w:rsidR="00312252" w:rsidRDefault="00312252" w:rsidP="00312252">
      <w:pPr>
        <w:widowControl w:val="0"/>
        <w:spacing w:after="360"/>
        <w:ind w:firstLine="720"/>
        <w:jc w:val="both"/>
        <w:rPr>
          <w:rFonts w:ascii="Times New Roman" w:hAnsi="Times New Roman"/>
        </w:rPr>
      </w:pPr>
      <w:r>
        <w:rPr>
          <w:rFonts w:ascii="Times New Roman" w:hAnsi="Times New Roman"/>
        </w:rPr>
        <w:t>C</w:t>
      </w:r>
      <w:r w:rsidRPr="00F729FF">
        <w:rPr>
          <w:rFonts w:ascii="Times New Roman" w:hAnsi="Times New Roman"/>
        </w:rPr>
        <w:t>ompared t</w:t>
      </w:r>
      <w:r>
        <w:rPr>
          <w:rFonts w:ascii="Times New Roman" w:hAnsi="Times New Roman"/>
        </w:rPr>
        <w:t>o</w:t>
      </w:r>
      <w:r w:rsidRPr="00F729FF">
        <w:rPr>
          <w:rFonts w:ascii="Times New Roman" w:hAnsi="Times New Roman"/>
        </w:rPr>
        <w:t xml:space="preserve"> ICTPV</w:t>
      </w:r>
      <w:r>
        <w:rPr>
          <w:rFonts w:ascii="Times New Roman" w:hAnsi="Times New Roman"/>
        </w:rPr>
        <w:t xml:space="preserve"> cells</w:t>
      </w:r>
      <w:r w:rsidRPr="00F729FF">
        <w:rPr>
          <w:rFonts w:ascii="Times New Roman" w:hAnsi="Times New Roman" w:hint="eastAsia"/>
        </w:rPr>
        <w:t>,</w:t>
      </w:r>
      <w:r w:rsidRPr="00F729FF">
        <w:rPr>
          <w:rFonts w:ascii="Times New Roman" w:hAnsi="Times New Roman"/>
        </w:rPr>
        <w:t xml:space="preserve"> ICIP</w:t>
      </w:r>
      <w:r>
        <w:rPr>
          <w:rFonts w:ascii="Times New Roman" w:hAnsi="Times New Roman"/>
        </w:rPr>
        <w:t>s</w:t>
      </w:r>
      <w:r w:rsidRPr="00F729FF">
        <w:rPr>
          <w:rFonts w:ascii="Times New Roman" w:hAnsi="Times New Roman"/>
        </w:rPr>
        <w:t xml:space="preserve"> </w:t>
      </w:r>
      <w:r>
        <w:rPr>
          <w:rFonts w:ascii="Times New Roman" w:hAnsi="Times New Roman"/>
        </w:rPr>
        <w:t xml:space="preserve">have relatively </w:t>
      </w:r>
      <w:r w:rsidRPr="00F729FF">
        <w:rPr>
          <w:rFonts w:ascii="Times New Roman" w:hAnsi="Times New Roman"/>
        </w:rPr>
        <w:t xml:space="preserve">looser design requirement. For </w:t>
      </w:r>
      <w:r>
        <w:rPr>
          <w:rFonts w:ascii="Times New Roman" w:hAnsi="Times New Roman"/>
        </w:rPr>
        <w:t>example</w:t>
      </w:r>
      <w:r w:rsidRPr="00F729FF">
        <w:rPr>
          <w:rFonts w:ascii="Times New Roman" w:hAnsi="Times New Roman"/>
        </w:rPr>
        <w:t>,</w:t>
      </w:r>
      <w:r>
        <w:rPr>
          <w:rFonts w:ascii="Times New Roman" w:hAnsi="Times New Roman"/>
        </w:rPr>
        <w:t xml:space="preserve"> </w:t>
      </w:r>
      <w:r w:rsidRPr="00F729FF">
        <w:rPr>
          <w:rFonts w:ascii="Times New Roman" w:hAnsi="Times New Roman"/>
        </w:rPr>
        <w:t xml:space="preserve">the </w:t>
      </w:r>
      <w:r>
        <w:rPr>
          <w:rFonts w:ascii="Times New Roman" w:hAnsi="Times New Roman"/>
        </w:rPr>
        <w:t xml:space="preserve">individual absorber </w:t>
      </w:r>
      <w:r w:rsidRPr="00F729FF">
        <w:rPr>
          <w:rFonts w:ascii="Times New Roman" w:hAnsi="Times New Roman"/>
        </w:rPr>
        <w:t xml:space="preserve">thickness </w:t>
      </w:r>
      <w:r>
        <w:rPr>
          <w:rFonts w:ascii="Times New Roman" w:hAnsi="Times New Roman"/>
        </w:rPr>
        <w:t>in an ICTPV cell</w:t>
      </w:r>
      <w:r w:rsidRPr="00F729FF">
        <w:rPr>
          <w:rFonts w:ascii="Times New Roman" w:hAnsi="Times New Roman"/>
        </w:rPr>
        <w:t xml:space="preserve"> is better adjusted to </w:t>
      </w:r>
      <w:r>
        <w:rPr>
          <w:rFonts w:ascii="Times New Roman" w:hAnsi="Times New Roman"/>
        </w:rPr>
        <w:t>keep</w:t>
      </w:r>
      <w:r w:rsidRPr="00F729FF">
        <w:rPr>
          <w:rFonts w:ascii="Times New Roman" w:hAnsi="Times New Roman"/>
        </w:rPr>
        <w:t xml:space="preserve"> current match between stages</w:t>
      </w:r>
      <w:r>
        <w:rPr>
          <w:rFonts w:ascii="Times New Roman" w:hAnsi="Times New Roman"/>
        </w:rPr>
        <w:t xml:space="preserve">, as done elsewhere in </w:t>
      </w:r>
      <w:r>
        <w:rPr>
          <w:rFonts w:ascii="Times New Roman" w:hAnsi="Times New Roman" w:hint="eastAsia"/>
        </w:rPr>
        <w:t>mu</w:t>
      </w:r>
      <w:r>
        <w:rPr>
          <w:rFonts w:ascii="Times New Roman" w:hAnsi="Times New Roman"/>
        </w:rPr>
        <w:t xml:space="preserve">ltijunction tandem solar cells [13-14], </w:t>
      </w:r>
      <w:r w:rsidRPr="00B11901">
        <w:rPr>
          <w:rFonts w:ascii="Times New Roman" w:hAnsi="Times New Roman"/>
        </w:rPr>
        <w:t>otherwise the photocurrent will be largely reduced</w:t>
      </w:r>
      <w:r>
        <w:rPr>
          <w:rFonts w:ascii="Times New Roman" w:hAnsi="Times New Roman"/>
        </w:rPr>
        <w:t>. However, s</w:t>
      </w:r>
      <w:r w:rsidRPr="00F729FF">
        <w:rPr>
          <w:rFonts w:ascii="Times New Roman" w:hAnsi="Times New Roman"/>
        </w:rPr>
        <w:t xml:space="preserve">uch a requirement </w:t>
      </w:r>
      <w:r>
        <w:rPr>
          <w:rFonts w:ascii="Times New Roman" w:hAnsi="Times New Roman"/>
        </w:rPr>
        <w:t>does not need to be fulfilled</w:t>
      </w:r>
      <w:r w:rsidRPr="00F729FF">
        <w:rPr>
          <w:rFonts w:ascii="Times New Roman" w:hAnsi="Times New Roman"/>
        </w:rPr>
        <w:t xml:space="preserve"> for ICIP</w:t>
      </w:r>
      <w:r>
        <w:rPr>
          <w:rFonts w:ascii="Times New Roman" w:hAnsi="Times New Roman"/>
        </w:rPr>
        <w:t>s</w:t>
      </w:r>
      <w:r w:rsidRPr="00F729FF">
        <w:rPr>
          <w:rFonts w:ascii="Times New Roman" w:hAnsi="Times New Roman"/>
        </w:rPr>
        <w:t xml:space="preserve"> due to significant electrical gain</w:t>
      </w:r>
      <w:r>
        <w:rPr>
          <w:rFonts w:ascii="Times New Roman" w:hAnsi="Times New Roman"/>
        </w:rPr>
        <w:t xml:space="preserve">, as will be descried in Chapter 7. </w:t>
      </w:r>
      <w:r w:rsidRPr="00F729FF">
        <w:rPr>
          <w:rFonts w:ascii="Times New Roman" w:hAnsi="Times New Roman"/>
        </w:rPr>
        <w:t>Besides, ICIPs can operate at zero bias</w:t>
      </w:r>
      <w:r>
        <w:rPr>
          <w:rFonts w:ascii="Times New Roman" w:hAnsi="Times New Roman"/>
        </w:rPr>
        <w:t>, so the device design is not concerned with the effect of external bias.</w:t>
      </w:r>
    </w:p>
    <w:p w14:paraId="34FA1C45" w14:textId="77777777" w:rsidR="00312252" w:rsidRDefault="00312252" w:rsidP="00312252">
      <w:pPr>
        <w:widowControl w:val="0"/>
        <w:spacing w:after="360"/>
        <w:ind w:firstLine="720"/>
        <w:jc w:val="both"/>
        <w:rPr>
          <w:rFonts w:ascii="Times New Roman" w:hAnsi="Times New Roman"/>
        </w:rPr>
      </w:pPr>
    </w:p>
    <w:p w14:paraId="7A1B5350" w14:textId="56BF40F1" w:rsidR="00312252" w:rsidRPr="0029717A" w:rsidRDefault="00312252" w:rsidP="00867166">
      <w:pPr>
        <w:pStyle w:val="Heading3"/>
      </w:pPr>
      <w:bookmarkStart w:id="84" w:name="_Toc35871034"/>
      <w:r w:rsidRPr="0029717A">
        <w:lastRenderedPageBreak/>
        <w:t xml:space="preserve">Noise </w:t>
      </w:r>
      <w:r>
        <w:t>r</w:t>
      </w:r>
      <w:r w:rsidRPr="0029717A">
        <w:t>eduction in ICIP</w:t>
      </w:r>
      <w:r>
        <w:t>s</w:t>
      </w:r>
      <w:bookmarkEnd w:id="84"/>
      <w:r w:rsidRPr="0029717A">
        <w:t xml:space="preserve"> </w:t>
      </w:r>
    </w:p>
    <w:p w14:paraId="05581283" w14:textId="4C52FB6D" w:rsidR="00312252" w:rsidRDefault="00312252" w:rsidP="00312252">
      <w:pPr>
        <w:widowControl w:val="0"/>
        <w:ind w:firstLine="720"/>
        <w:jc w:val="both"/>
        <w:rPr>
          <w:rFonts w:ascii="Times New Roman" w:hAnsi="Times New Roman"/>
        </w:rPr>
      </w:pPr>
      <w:r w:rsidRPr="00F729FF">
        <w:rPr>
          <w:rFonts w:ascii="Times New Roman" w:hAnsi="Times New Roman"/>
        </w:rPr>
        <w:t xml:space="preserve">As with </w:t>
      </w:r>
      <w:r>
        <w:rPr>
          <w:rFonts w:ascii="Times New Roman" w:hAnsi="Times New Roman"/>
        </w:rPr>
        <w:t xml:space="preserve">an </w:t>
      </w:r>
      <w:r w:rsidRPr="00F729FF">
        <w:rPr>
          <w:rFonts w:ascii="Times New Roman" w:hAnsi="Times New Roman"/>
        </w:rPr>
        <w:t>ICTPV cell</w:t>
      </w:r>
      <w:r w:rsidRPr="00F729FF">
        <w:rPr>
          <w:rFonts w:ascii="Times New Roman" w:hAnsi="Times New Roman" w:hint="eastAsia"/>
        </w:rPr>
        <w:t>,</w:t>
      </w:r>
      <w:r w:rsidRPr="00F729FF">
        <w:rPr>
          <w:rFonts w:ascii="Times New Roman" w:hAnsi="Times New Roman"/>
        </w:rPr>
        <w:t xml:space="preserve"> </w:t>
      </w:r>
      <w:r>
        <w:rPr>
          <w:rFonts w:ascii="Times New Roman" w:hAnsi="Times New Roman"/>
        </w:rPr>
        <w:t xml:space="preserve">an </w:t>
      </w:r>
      <w:r w:rsidRPr="00F729FF">
        <w:rPr>
          <w:rFonts w:ascii="Times New Roman" w:hAnsi="Times New Roman"/>
        </w:rPr>
        <w:t xml:space="preserve">ICIP </w:t>
      </w:r>
      <w:r>
        <w:rPr>
          <w:rFonts w:ascii="Times New Roman" w:hAnsi="Times New Roman"/>
        </w:rPr>
        <w:t>also benefit</w:t>
      </w:r>
      <w:r w:rsidR="000B41FA">
        <w:rPr>
          <w:rFonts w:ascii="Times New Roman" w:hAnsi="Times New Roman"/>
        </w:rPr>
        <w:t>s</w:t>
      </w:r>
      <w:r>
        <w:rPr>
          <w:rFonts w:ascii="Times New Roman" w:hAnsi="Times New Roman"/>
        </w:rPr>
        <w:t xml:space="preserve"> from the high collection efficiency, but </w:t>
      </w:r>
      <w:r w:rsidRPr="00F729FF">
        <w:rPr>
          <w:rFonts w:ascii="Times New Roman" w:hAnsi="Times New Roman"/>
        </w:rPr>
        <w:t>suffer</w:t>
      </w:r>
      <w:r w:rsidR="00FC5F2F">
        <w:rPr>
          <w:rFonts w:ascii="Times New Roman" w:hAnsi="Times New Roman"/>
        </w:rPr>
        <w:t>s</w:t>
      </w:r>
      <w:r w:rsidRPr="00F729FF">
        <w:rPr>
          <w:rFonts w:ascii="Times New Roman" w:hAnsi="Times New Roman"/>
        </w:rPr>
        <w:t xml:space="preserve"> from the </w:t>
      </w:r>
      <w:r>
        <w:rPr>
          <w:rFonts w:ascii="Times New Roman" w:hAnsi="Times New Roman"/>
        </w:rPr>
        <w:t xml:space="preserve">relatively </w:t>
      </w:r>
      <w:r w:rsidRPr="00F729FF">
        <w:rPr>
          <w:rFonts w:ascii="Times New Roman" w:hAnsi="Times New Roman"/>
        </w:rPr>
        <w:t>low achievable</w:t>
      </w:r>
      <w:r>
        <w:rPr>
          <w:rFonts w:ascii="Times New Roman" w:hAnsi="Times New Roman"/>
        </w:rPr>
        <w:t xml:space="preserve"> maximum QE. The other profit offered by multistage architecture in detectors is the reduced noise level. </w:t>
      </w:r>
      <w:r w:rsidRPr="00F729FF">
        <w:rPr>
          <w:rFonts w:ascii="Times New Roman" w:hAnsi="Times New Roman"/>
        </w:rPr>
        <w:t>As shown in Fig</w:t>
      </w:r>
      <w:r>
        <w:rPr>
          <w:rFonts w:ascii="Times New Roman" w:hAnsi="Times New Roman"/>
        </w:rPr>
        <w:t>ure 2-9(a)</w:t>
      </w:r>
      <w:r w:rsidRPr="00F729FF">
        <w:rPr>
          <w:rFonts w:ascii="Times New Roman" w:hAnsi="Times New Roman"/>
        </w:rPr>
        <w:t xml:space="preserve">, a single electron must undergo </w:t>
      </w:r>
      <w:r w:rsidRPr="00F729FF">
        <w:rPr>
          <w:rFonts w:ascii="Times New Roman" w:hAnsi="Times New Roman"/>
          <w:i/>
        </w:rPr>
        <w:t>N</w:t>
      </w:r>
      <w:r w:rsidRPr="00F729FF">
        <w:rPr>
          <w:rFonts w:ascii="Times New Roman" w:hAnsi="Times New Roman"/>
          <w:vertAlign w:val="subscript"/>
        </w:rPr>
        <w:t>c</w:t>
      </w:r>
      <w:r w:rsidRPr="00F729FF">
        <w:rPr>
          <w:rFonts w:ascii="Times New Roman" w:hAnsi="Times New Roman"/>
        </w:rPr>
        <w:t xml:space="preserve"> interband excitations in an ICIP to travel across the contacts.</w:t>
      </w:r>
      <w:r>
        <w:rPr>
          <w:rFonts w:ascii="Times New Roman" w:hAnsi="Times New Roman"/>
        </w:rPr>
        <w:t xml:space="preserve"> </w:t>
      </w:r>
      <w:r w:rsidRPr="00F729FF">
        <w:rPr>
          <w:rFonts w:ascii="Times New Roman" w:hAnsi="Times New Roman"/>
        </w:rPr>
        <w:t>This fact means that the noise is naturally reduced in</w:t>
      </w:r>
      <w:r>
        <w:rPr>
          <w:rFonts w:ascii="Times New Roman" w:hAnsi="Times New Roman"/>
        </w:rPr>
        <w:t xml:space="preserve"> </w:t>
      </w:r>
      <w:r w:rsidRPr="00F729FF">
        <w:rPr>
          <w:rFonts w:ascii="Times New Roman" w:hAnsi="Times New Roman"/>
        </w:rPr>
        <w:t>ICIP</w:t>
      </w:r>
      <w:r>
        <w:rPr>
          <w:rFonts w:ascii="Times New Roman" w:hAnsi="Times New Roman"/>
        </w:rPr>
        <w:t>s</w:t>
      </w:r>
      <w:r w:rsidRPr="00F729FF">
        <w:rPr>
          <w:rFonts w:ascii="Times New Roman" w:hAnsi="Times New Roman"/>
        </w:rPr>
        <w:t xml:space="preserve"> due to the averaging process.</w:t>
      </w:r>
      <w:r>
        <w:rPr>
          <w:rFonts w:ascii="Times New Roman" w:hAnsi="Times New Roman"/>
        </w:rPr>
        <w:t xml:space="preserve"> </w:t>
      </w:r>
      <w:r w:rsidRPr="00F729FF">
        <w:rPr>
          <w:rFonts w:ascii="Times New Roman" w:hAnsi="Times New Roman"/>
        </w:rPr>
        <w:t xml:space="preserve">A similar example is quantum well infrared detector </w:t>
      </w:r>
      <w:r w:rsidRPr="00F729FF">
        <w:rPr>
          <w:rFonts w:ascii="Times New Roman" w:hAnsi="Times New Roman" w:hint="eastAsia"/>
        </w:rPr>
        <w:t>(</w:t>
      </w:r>
      <w:r w:rsidRPr="00F729FF">
        <w:rPr>
          <w:rFonts w:ascii="Times New Roman" w:hAnsi="Times New Roman"/>
        </w:rPr>
        <w:t>QWIP)</w:t>
      </w:r>
      <w:r>
        <w:rPr>
          <w:rFonts w:ascii="Times New Roman" w:hAnsi="Times New Roman"/>
        </w:rPr>
        <w:t xml:space="preserve"> [65, 78]</w:t>
      </w:r>
      <w:r w:rsidRPr="00F729FF">
        <w:rPr>
          <w:rFonts w:ascii="Times New Roman" w:hAnsi="Times New Roman"/>
        </w:rPr>
        <w:t>. The noise in these intersubband detectors is reduced by a factor of 1/</w:t>
      </w:r>
      <w:r w:rsidRPr="00F729FF">
        <w:rPr>
          <w:rFonts w:ascii="Times New Roman" w:hAnsi="Times New Roman"/>
          <w:i/>
        </w:rPr>
        <w:t>N</w:t>
      </w:r>
      <w:r w:rsidRPr="00F729FF">
        <w:rPr>
          <w:rFonts w:ascii="Times New Roman" w:hAnsi="Times New Roman"/>
          <w:vertAlign w:val="subscript"/>
        </w:rPr>
        <w:t>w</w:t>
      </w:r>
      <w:r w:rsidRPr="00F729FF">
        <w:rPr>
          <w:rFonts w:ascii="Times New Roman" w:hAnsi="Times New Roman"/>
        </w:rPr>
        <w:t xml:space="preserve"> </w:t>
      </w:r>
      <w:r>
        <w:rPr>
          <w:rFonts w:ascii="Times New Roman" w:hAnsi="Times New Roman"/>
        </w:rPr>
        <w:t>(</w:t>
      </w:r>
      <w:r w:rsidRPr="00F729FF">
        <w:rPr>
          <w:rFonts w:ascii="Times New Roman" w:hAnsi="Times New Roman"/>
        </w:rPr>
        <w:t>number of quantum wells)</w:t>
      </w:r>
      <w:r>
        <w:rPr>
          <w:rFonts w:ascii="Times New Roman" w:hAnsi="Times New Roman"/>
        </w:rPr>
        <w:t>,</w:t>
      </w:r>
      <w:r w:rsidRPr="00F729FF">
        <w:rPr>
          <w:rFonts w:ascii="Times New Roman" w:hAnsi="Times New Roman"/>
        </w:rPr>
        <w:t xml:space="preserve"> </w:t>
      </w:r>
      <w:r>
        <w:rPr>
          <w:rFonts w:ascii="Times New Roman" w:hAnsi="Times New Roman"/>
        </w:rPr>
        <w:t>provided that</w:t>
      </w:r>
      <w:r w:rsidRPr="00F729FF">
        <w:rPr>
          <w:rFonts w:ascii="Times New Roman" w:hAnsi="Times New Roman"/>
        </w:rPr>
        <w:t xml:space="preserve"> the emission and capture of electrons are </w:t>
      </w:r>
      <w:r>
        <w:rPr>
          <w:rFonts w:ascii="Times New Roman" w:hAnsi="Times New Roman"/>
        </w:rPr>
        <w:t>uncorrelated</w:t>
      </w:r>
      <w:r w:rsidRPr="00F729FF">
        <w:rPr>
          <w:rFonts w:ascii="Times New Roman" w:hAnsi="Times New Roman"/>
        </w:rPr>
        <w:t xml:space="preserve"> </w:t>
      </w:r>
      <w:r>
        <w:rPr>
          <w:rFonts w:ascii="Times New Roman" w:hAnsi="Times New Roman"/>
        </w:rPr>
        <w:t>in each</w:t>
      </w:r>
      <w:r w:rsidRPr="00F729FF">
        <w:rPr>
          <w:rFonts w:ascii="Times New Roman" w:hAnsi="Times New Roman"/>
        </w:rPr>
        <w:t xml:space="preserve"> </w:t>
      </w:r>
      <w:r>
        <w:rPr>
          <w:rFonts w:ascii="Times New Roman" w:hAnsi="Times New Roman"/>
        </w:rPr>
        <w:t>QW</w:t>
      </w:r>
      <w:r w:rsidRPr="00F729FF">
        <w:rPr>
          <w:rFonts w:ascii="Times New Roman" w:hAnsi="Times New Roman"/>
        </w:rPr>
        <w:t xml:space="preserve">. </w:t>
      </w:r>
      <w:r>
        <w:rPr>
          <w:rFonts w:ascii="Times New Roman" w:hAnsi="Times New Roman"/>
        </w:rPr>
        <w:t>Another easy-to-understand</w:t>
      </w:r>
      <w:r w:rsidRPr="00F729FF">
        <w:rPr>
          <w:rFonts w:ascii="Times New Roman" w:hAnsi="Times New Roman"/>
        </w:rPr>
        <w:t xml:space="preserve"> example is the reduction of random error by increasing the sample size and averaging over all the samples. </w:t>
      </w:r>
    </w:p>
    <w:p w14:paraId="1ECAD52D" w14:textId="5B38CF7F" w:rsidR="00312252" w:rsidRDefault="00312252" w:rsidP="00312252">
      <w:pPr>
        <w:widowControl w:val="0"/>
        <w:ind w:firstLine="720"/>
        <w:jc w:val="both"/>
        <w:rPr>
          <w:rFonts w:ascii="Times New Roman" w:hAnsi="Times New Roman"/>
        </w:rPr>
      </w:pPr>
      <w:r w:rsidRPr="00FA5097">
        <w:rPr>
          <w:rFonts w:ascii="Times New Roman" w:hAnsi="Times New Roman"/>
        </w:rPr>
        <w:t>There are various sources of noise that can affect a photodetector’s</w:t>
      </w:r>
      <w:r w:rsidRPr="00F729FF">
        <w:rPr>
          <w:rFonts w:ascii="Times New Roman" w:hAnsi="Times New Roman"/>
        </w:rPr>
        <w:t xml:space="preserve"> detectivity. T</w:t>
      </w:r>
      <w:r w:rsidRPr="00F729FF">
        <w:rPr>
          <w:rFonts w:ascii="Times New Roman" w:hAnsi="Times New Roman" w:hint="eastAsia"/>
        </w:rPr>
        <w:t>he</w:t>
      </w:r>
      <w:r w:rsidRPr="00F729FF">
        <w:rPr>
          <w:rFonts w:ascii="Times New Roman" w:hAnsi="Times New Roman"/>
        </w:rPr>
        <w:t xml:space="preserve"> dominant noise changes with</w:t>
      </w:r>
      <w:r w:rsidR="00C65147">
        <w:rPr>
          <w:rFonts w:ascii="Times New Roman" w:hAnsi="Times New Roman"/>
        </w:rPr>
        <w:t xml:space="preserve"> the</w:t>
      </w:r>
      <w:r w:rsidRPr="00F729FF">
        <w:rPr>
          <w:rFonts w:ascii="Times New Roman" w:hAnsi="Times New Roman"/>
        </w:rPr>
        <w:t xml:space="preserve"> environment and </w:t>
      </w:r>
      <w:r>
        <w:rPr>
          <w:rFonts w:ascii="Times New Roman" w:hAnsi="Times New Roman"/>
        </w:rPr>
        <w:t xml:space="preserve">the </w:t>
      </w:r>
      <w:r w:rsidRPr="00F729FF">
        <w:rPr>
          <w:rFonts w:ascii="Times New Roman" w:hAnsi="Times New Roman"/>
        </w:rPr>
        <w:t xml:space="preserve">temperature of </w:t>
      </w:r>
      <w:r>
        <w:rPr>
          <w:rFonts w:ascii="Times New Roman" w:hAnsi="Times New Roman"/>
        </w:rPr>
        <w:t xml:space="preserve">the </w:t>
      </w:r>
      <w:r w:rsidRPr="00F729FF">
        <w:rPr>
          <w:rFonts w:ascii="Times New Roman" w:hAnsi="Times New Roman"/>
        </w:rPr>
        <w:t xml:space="preserve">detector. For </w:t>
      </w:r>
      <w:r>
        <w:rPr>
          <w:rFonts w:ascii="Times New Roman" w:hAnsi="Times New Roman"/>
        </w:rPr>
        <w:t>example</w:t>
      </w:r>
      <w:r w:rsidRPr="00F729FF">
        <w:rPr>
          <w:rFonts w:ascii="Times New Roman" w:hAnsi="Times New Roman"/>
        </w:rPr>
        <w:t xml:space="preserve">, when the signal is strong or the </w:t>
      </w:r>
      <w:r>
        <w:rPr>
          <w:rFonts w:ascii="Times New Roman" w:hAnsi="Times New Roman"/>
        </w:rPr>
        <w:t>detector temperature</w:t>
      </w:r>
      <w:r w:rsidRPr="00F729FF">
        <w:rPr>
          <w:rFonts w:ascii="Times New Roman" w:hAnsi="Times New Roman"/>
        </w:rPr>
        <w:t xml:space="preserve"> is low,</w:t>
      </w:r>
      <w:r>
        <w:rPr>
          <w:rFonts w:ascii="Times New Roman" w:hAnsi="Times New Roman"/>
        </w:rPr>
        <w:t xml:space="preserve"> </w:t>
      </w:r>
      <w:r w:rsidRPr="00F729FF">
        <w:rPr>
          <w:rFonts w:ascii="Times New Roman" w:hAnsi="Times New Roman"/>
        </w:rPr>
        <w:t xml:space="preserve">the dominant noise is </w:t>
      </w:r>
      <w:r>
        <w:rPr>
          <w:rFonts w:ascii="Times New Roman" w:hAnsi="Times New Roman"/>
        </w:rPr>
        <w:t xml:space="preserve">from either </w:t>
      </w:r>
      <w:r w:rsidRPr="00F729FF">
        <w:rPr>
          <w:rFonts w:ascii="Times New Roman" w:hAnsi="Times New Roman"/>
        </w:rPr>
        <w:t xml:space="preserve">the fluctuation of signal current or the </w:t>
      </w:r>
      <w:r>
        <w:rPr>
          <w:rFonts w:ascii="Times New Roman" w:hAnsi="Times New Roman"/>
        </w:rPr>
        <w:t xml:space="preserve">fluctuation of </w:t>
      </w:r>
      <w:r w:rsidRPr="00F729FF">
        <w:rPr>
          <w:rFonts w:ascii="Times New Roman" w:hAnsi="Times New Roman"/>
        </w:rPr>
        <w:t xml:space="preserve">current </w:t>
      </w:r>
      <w:r>
        <w:rPr>
          <w:rFonts w:ascii="Times New Roman" w:hAnsi="Times New Roman"/>
        </w:rPr>
        <w:t>induced</w:t>
      </w:r>
      <w:r w:rsidRPr="00F729FF">
        <w:rPr>
          <w:rFonts w:ascii="Times New Roman" w:hAnsi="Times New Roman"/>
        </w:rPr>
        <w:t xml:space="preserve"> by background radiation.</w:t>
      </w:r>
      <w:r>
        <w:rPr>
          <w:rFonts w:ascii="Times New Roman" w:hAnsi="Times New Roman"/>
        </w:rPr>
        <w:t xml:space="preserve"> Conversely, </w:t>
      </w:r>
      <w:r w:rsidRPr="00F729FF">
        <w:rPr>
          <w:rFonts w:ascii="Times New Roman" w:hAnsi="Times New Roman"/>
        </w:rPr>
        <w:t xml:space="preserve">when the signal is weak or </w:t>
      </w:r>
      <w:r>
        <w:rPr>
          <w:rFonts w:ascii="Times New Roman" w:hAnsi="Times New Roman"/>
        </w:rPr>
        <w:t xml:space="preserve">the </w:t>
      </w:r>
      <w:r w:rsidRPr="00F729FF">
        <w:rPr>
          <w:rFonts w:ascii="Times New Roman" w:hAnsi="Times New Roman"/>
        </w:rPr>
        <w:t>detector</w:t>
      </w:r>
      <w:r>
        <w:rPr>
          <w:rFonts w:ascii="Times New Roman" w:hAnsi="Times New Roman"/>
        </w:rPr>
        <w:t xml:space="preserve"> temperature</w:t>
      </w:r>
      <w:r w:rsidRPr="00F729FF">
        <w:rPr>
          <w:rFonts w:ascii="Times New Roman" w:hAnsi="Times New Roman"/>
        </w:rPr>
        <w:t xml:space="preserve"> is high, the detectivity is generally </w:t>
      </w:r>
      <w:r w:rsidRPr="00C65147">
        <w:rPr>
          <w:rFonts w:ascii="Times New Roman" w:hAnsi="Times New Roman"/>
        </w:rPr>
        <w:t xml:space="preserve">regulated by </w:t>
      </w:r>
      <w:r w:rsidR="00C65147" w:rsidRPr="00C65147">
        <w:rPr>
          <w:rFonts w:ascii="Times New Roman" w:hAnsi="Times New Roman"/>
        </w:rPr>
        <w:t>s</w:t>
      </w:r>
      <w:r w:rsidRPr="00C65147">
        <w:rPr>
          <w:rFonts w:ascii="Times New Roman" w:hAnsi="Times New Roman"/>
        </w:rPr>
        <w:t>hot or Johnson noise</w:t>
      </w:r>
      <w:r w:rsidRPr="00C65147">
        <w:rPr>
          <w:rFonts w:ascii="Times New Roman" w:hAnsi="Times New Roman" w:hint="eastAsia"/>
        </w:rPr>
        <w:t>.</w:t>
      </w:r>
      <w:r w:rsidRPr="00F729FF">
        <w:rPr>
          <w:rFonts w:ascii="Times New Roman" w:hAnsi="Times New Roman"/>
        </w:rPr>
        <w:t xml:space="preserve"> In </w:t>
      </w:r>
      <w:r>
        <w:rPr>
          <w:rFonts w:ascii="Times New Roman" w:hAnsi="Times New Roman"/>
        </w:rPr>
        <w:t>realistic</w:t>
      </w:r>
      <w:r w:rsidRPr="00F729FF">
        <w:rPr>
          <w:rFonts w:ascii="Times New Roman" w:hAnsi="Times New Roman"/>
        </w:rPr>
        <w:t xml:space="preserve"> applications, the operation of detector is neither </w:t>
      </w:r>
      <w:r w:rsidR="00C65147">
        <w:rPr>
          <w:rFonts w:ascii="Times New Roman" w:hAnsi="Times New Roman"/>
        </w:rPr>
        <w:t>s</w:t>
      </w:r>
      <w:r w:rsidRPr="00F729FF">
        <w:rPr>
          <w:rFonts w:ascii="Times New Roman" w:hAnsi="Times New Roman"/>
        </w:rPr>
        <w:t>hot- nor Johnson-noise limited</w:t>
      </w:r>
      <w:r>
        <w:rPr>
          <w:rFonts w:ascii="Times New Roman" w:hAnsi="Times New Roman"/>
        </w:rPr>
        <w:t xml:space="preserve">, </w:t>
      </w:r>
      <w:r w:rsidRPr="00F729FF">
        <w:rPr>
          <w:rFonts w:ascii="Times New Roman" w:hAnsi="Times New Roman"/>
        </w:rPr>
        <w:t xml:space="preserve">since the </w:t>
      </w:r>
      <w:r>
        <w:rPr>
          <w:rFonts w:ascii="Times New Roman" w:hAnsi="Times New Roman"/>
        </w:rPr>
        <w:t xml:space="preserve">performance is poor and </w:t>
      </w:r>
      <w:r w:rsidRPr="00F729FF">
        <w:rPr>
          <w:rFonts w:ascii="Times New Roman" w:hAnsi="Times New Roman"/>
        </w:rPr>
        <w:t>does not satisfy application requirement. However, for most LWIR</w:t>
      </w:r>
      <w:r>
        <w:rPr>
          <w:rFonts w:ascii="Times New Roman" w:hAnsi="Times New Roman"/>
        </w:rPr>
        <w:t xml:space="preserve"> </w:t>
      </w:r>
      <w:r w:rsidRPr="00F729FF">
        <w:rPr>
          <w:rFonts w:ascii="Times New Roman" w:hAnsi="Times New Roman"/>
        </w:rPr>
        <w:t xml:space="preserve">detectors such </w:t>
      </w:r>
      <w:r>
        <w:rPr>
          <w:rFonts w:ascii="Times New Roman" w:hAnsi="Times New Roman"/>
        </w:rPr>
        <w:t xml:space="preserve">as </w:t>
      </w:r>
      <w:r w:rsidRPr="00F729FF">
        <w:rPr>
          <w:rFonts w:ascii="Times New Roman" w:hAnsi="Times New Roman"/>
        </w:rPr>
        <w:t>MCT</w:t>
      </w:r>
      <w:r>
        <w:rPr>
          <w:rFonts w:ascii="Times New Roman" w:hAnsi="Times New Roman"/>
        </w:rPr>
        <w:t xml:space="preserve"> </w:t>
      </w:r>
      <w:r w:rsidRPr="00F729FF">
        <w:rPr>
          <w:rFonts w:ascii="Times New Roman" w:hAnsi="Times New Roman"/>
        </w:rPr>
        <w:t>an</w:t>
      </w:r>
      <w:r w:rsidRPr="00F729FF">
        <w:rPr>
          <w:rFonts w:ascii="Times New Roman" w:hAnsi="Times New Roman" w:hint="eastAsia"/>
        </w:rPr>
        <w:t>d</w:t>
      </w:r>
      <w:r w:rsidRPr="00F729FF">
        <w:rPr>
          <w:rFonts w:ascii="Times New Roman" w:hAnsi="Times New Roman"/>
        </w:rPr>
        <w:t xml:space="preserve"> T2SL</w:t>
      </w:r>
      <w:r>
        <w:rPr>
          <w:rFonts w:ascii="Times New Roman" w:hAnsi="Times New Roman"/>
        </w:rPr>
        <w:t xml:space="preserve"> detectors</w:t>
      </w:r>
      <w:r w:rsidRPr="00F729FF">
        <w:rPr>
          <w:rFonts w:ascii="Times New Roman" w:hAnsi="Times New Roman"/>
        </w:rPr>
        <w:t>, the detectivity in this regime represents an ultimate limit for the detector operating at room temperature</w:t>
      </w:r>
      <w:r>
        <w:rPr>
          <w:rFonts w:ascii="Times New Roman" w:hAnsi="Times New Roman"/>
        </w:rPr>
        <w:t xml:space="preserve"> [130]</w:t>
      </w:r>
      <w:r w:rsidRPr="00F729FF">
        <w:rPr>
          <w:rFonts w:ascii="Times New Roman" w:hAnsi="Times New Roman"/>
        </w:rPr>
        <w:t>.</w:t>
      </w:r>
      <w:r>
        <w:rPr>
          <w:rFonts w:ascii="Times New Roman" w:hAnsi="Times New Roman"/>
        </w:rPr>
        <w:t xml:space="preserve"> The focus here will only involve this situation. In addition, as mentioned before, the unipolar barriers allow </w:t>
      </w:r>
      <w:r w:rsidRPr="00F729FF">
        <w:rPr>
          <w:rFonts w:ascii="Times New Roman" w:hAnsi="Times New Roman"/>
        </w:rPr>
        <w:t>ICIP</w:t>
      </w:r>
      <w:r>
        <w:rPr>
          <w:rFonts w:ascii="Times New Roman" w:hAnsi="Times New Roman"/>
        </w:rPr>
        <w:t>s</w:t>
      </w:r>
      <w:r w:rsidRPr="00F729FF">
        <w:rPr>
          <w:rFonts w:ascii="Times New Roman" w:hAnsi="Times New Roman"/>
        </w:rPr>
        <w:t xml:space="preserve"> to operate</w:t>
      </w:r>
      <w:r>
        <w:rPr>
          <w:rFonts w:ascii="Times New Roman" w:hAnsi="Times New Roman"/>
        </w:rPr>
        <w:t xml:space="preserve"> in unbiased mode</w:t>
      </w:r>
      <w:r w:rsidRPr="00F729FF">
        <w:rPr>
          <w:rFonts w:ascii="Times New Roman" w:hAnsi="Times New Roman"/>
        </w:rPr>
        <w:t xml:space="preserve">. This means that </w:t>
      </w:r>
      <w:r w:rsidR="00C8099C">
        <w:rPr>
          <w:rFonts w:ascii="Times New Roman" w:hAnsi="Times New Roman"/>
        </w:rPr>
        <w:t>s</w:t>
      </w:r>
      <w:r w:rsidR="00C8099C" w:rsidRPr="00F729FF">
        <w:rPr>
          <w:rFonts w:ascii="Times New Roman" w:hAnsi="Times New Roman"/>
        </w:rPr>
        <w:t xml:space="preserve">hot </w:t>
      </w:r>
      <w:r w:rsidRPr="00F729FF">
        <w:rPr>
          <w:rFonts w:ascii="Times New Roman" w:hAnsi="Times New Roman"/>
        </w:rPr>
        <w:t>noise can be neglected in an ICIP</w:t>
      </w:r>
      <w:r>
        <w:rPr>
          <w:rFonts w:ascii="Times New Roman" w:hAnsi="Times New Roman"/>
        </w:rPr>
        <w:t xml:space="preserve">, </w:t>
      </w:r>
      <w:r>
        <w:rPr>
          <w:rFonts w:ascii="Times New Roman" w:hAnsi="Times New Roman"/>
        </w:rPr>
        <w:lastRenderedPageBreak/>
        <w:t xml:space="preserve">and the detectivity will be </w:t>
      </w:r>
      <w:r w:rsidRPr="00F729FF">
        <w:rPr>
          <w:rFonts w:ascii="Times New Roman" w:hAnsi="Times New Roman"/>
        </w:rPr>
        <w:t xml:space="preserve">exclusively </w:t>
      </w:r>
      <w:r>
        <w:rPr>
          <w:rFonts w:ascii="Times New Roman" w:hAnsi="Times New Roman"/>
        </w:rPr>
        <w:t>limited</w:t>
      </w:r>
      <w:r w:rsidRPr="00F729FF">
        <w:rPr>
          <w:rFonts w:ascii="Times New Roman" w:hAnsi="Times New Roman"/>
        </w:rPr>
        <w:t xml:space="preserve"> </w:t>
      </w:r>
      <w:r>
        <w:rPr>
          <w:rFonts w:ascii="Times New Roman" w:hAnsi="Times New Roman"/>
        </w:rPr>
        <w:t xml:space="preserve">by </w:t>
      </w:r>
      <w:r w:rsidRPr="00F729FF">
        <w:rPr>
          <w:rFonts w:ascii="Times New Roman" w:hAnsi="Times New Roman"/>
        </w:rPr>
        <w:t>Johnson noise.</w:t>
      </w:r>
      <w:r>
        <w:rPr>
          <w:rFonts w:ascii="Times New Roman" w:hAnsi="Times New Roman"/>
        </w:rPr>
        <w:t xml:space="preserve"> The mean square Johnson noise current is inversely proportional to zero-bias resistance</w:t>
      </w:r>
      <w:r w:rsidR="00C65147">
        <w:rPr>
          <w:rFonts w:ascii="Times New Roman" w:hAnsi="Times New Roman"/>
        </w:rPr>
        <w:t xml:space="preserve"> </w:t>
      </w:r>
      <w:r w:rsidR="00C65147" w:rsidRPr="008C49E7">
        <w:rPr>
          <w:rFonts w:ascii="Times New Roman" w:hAnsi="Times New Roman"/>
          <w:i/>
          <w:iCs/>
        </w:rPr>
        <w:t>R</w:t>
      </w:r>
      <w:r w:rsidR="00C65147">
        <w:rPr>
          <w:rFonts w:ascii="Times New Roman" w:hAnsi="Times New Roman"/>
          <w:vertAlign w:val="subscript"/>
        </w:rPr>
        <w:t>0</w:t>
      </w:r>
      <w:r>
        <w:rPr>
          <w:rFonts w:ascii="Times New Roman" w:hAnsi="Times New Roman"/>
        </w:rPr>
        <w:t xml:space="preserve">, as seen from Equation 1-7. Hence, in order to proceed, the expressions of dark current and </w:t>
      </w:r>
      <w:r w:rsidRPr="008C49E7">
        <w:rPr>
          <w:rFonts w:ascii="Times New Roman" w:hAnsi="Times New Roman"/>
          <w:i/>
          <w:iCs/>
        </w:rPr>
        <w:t>R</w:t>
      </w:r>
      <w:r>
        <w:rPr>
          <w:rFonts w:ascii="Times New Roman" w:hAnsi="Times New Roman"/>
          <w:vertAlign w:val="subscript"/>
        </w:rPr>
        <w:t>0</w:t>
      </w:r>
      <w:r>
        <w:rPr>
          <w:rFonts w:ascii="Times New Roman" w:hAnsi="Times New Roman"/>
        </w:rPr>
        <w:t xml:space="preserve"> needs to be derived first. </w:t>
      </w:r>
    </w:p>
    <w:p w14:paraId="6660F1EB" w14:textId="153739B8" w:rsidR="00312252" w:rsidRPr="00F729FF" w:rsidRDefault="00312252" w:rsidP="00312252">
      <w:pPr>
        <w:widowControl w:val="0"/>
        <w:ind w:firstLine="720"/>
        <w:jc w:val="both"/>
        <w:rPr>
          <w:rFonts w:ascii="Times New Roman" w:hAnsi="Times New Roman"/>
        </w:rPr>
      </w:pPr>
      <w:r>
        <w:rPr>
          <w:rFonts w:ascii="Times New Roman" w:hAnsi="Times New Roman"/>
        </w:rPr>
        <w:t xml:space="preserve">Analogous to QE, the dark </w:t>
      </w:r>
      <w:r w:rsidRPr="00F729FF">
        <w:rPr>
          <w:rFonts w:ascii="Times New Roman" w:hAnsi="Times New Roman"/>
        </w:rPr>
        <w:t>collection current</w:t>
      </w:r>
      <w:r w:rsidR="002B0283">
        <w:rPr>
          <w:rFonts w:ascii="Times New Roman" w:hAnsi="Times New Roman"/>
        </w:rPr>
        <w:t xml:space="preserve"> (which </w:t>
      </w:r>
      <w:r w:rsidR="002B0283" w:rsidRPr="00F729FF">
        <w:rPr>
          <w:rFonts w:ascii="Times New Roman" w:hAnsi="Times New Roman"/>
        </w:rPr>
        <w:t>has the same direction with photocurrent</w:t>
      </w:r>
      <w:r w:rsidR="002B0283">
        <w:rPr>
          <w:rFonts w:ascii="Times New Roman" w:hAnsi="Times New Roman"/>
        </w:rPr>
        <w:t>)</w:t>
      </w:r>
      <w:r w:rsidRPr="00F729FF">
        <w:rPr>
          <w:rFonts w:ascii="Times New Roman" w:hAnsi="Times New Roman"/>
        </w:rPr>
        <w:t xml:space="preserve"> in the </w:t>
      </w:r>
      <w:r w:rsidRPr="00F729FF">
        <w:rPr>
          <w:rFonts w:ascii="Times New Roman" w:hAnsi="Times New Roman"/>
          <w:i/>
        </w:rPr>
        <w:t>m</w:t>
      </w:r>
      <w:r w:rsidRPr="00F729FF">
        <w:rPr>
          <w:rFonts w:ascii="Times New Roman" w:hAnsi="Times New Roman"/>
        </w:rPr>
        <w:t>th stage in an ICIP can be calculated</w:t>
      </w:r>
      <w:r>
        <w:rPr>
          <w:rFonts w:ascii="Times New Roman" w:hAnsi="Times New Roman"/>
        </w:rPr>
        <w:t xml:space="preserve"> as</w:t>
      </w:r>
      <w:r w:rsidRPr="00F729FF">
        <w:rPr>
          <w:rFonts w:ascii="Times New Roman" w:hAnsi="Times New Roman"/>
        </w:rPr>
        <w:t>:</w:t>
      </w:r>
    </w:p>
    <w:p w14:paraId="302DA4A8" w14:textId="77777777" w:rsidR="00312252" w:rsidRPr="00F729FF" w:rsidRDefault="00312252" w:rsidP="00312252">
      <w:pPr>
        <w:widowControl w:val="0"/>
        <w:ind w:firstLine="720"/>
        <w:jc w:val="right"/>
        <w:rPr>
          <w:rFonts w:ascii="Times New Roman" w:hAnsi="Times New Roman"/>
        </w:rPr>
      </w:pPr>
      <w:r w:rsidRPr="00F729FF">
        <w:rPr>
          <w:rFonts w:ascii="Times New Roman" w:hAnsi="Times New Roman"/>
        </w:rPr>
        <w:t xml:space="preserve">  </w:t>
      </w:r>
      <m:oMath>
        <m:sSub>
          <m:sSubPr>
            <m:ctrlPr>
              <w:rPr>
                <w:rFonts w:ascii="Cambria Math" w:hAnsi="Cambria Math"/>
                <w:i/>
              </w:rPr>
            </m:ctrlPr>
          </m:sSubPr>
          <m:e>
            <m:r>
              <w:rPr>
                <w:rFonts w:ascii="Cambria Math" w:hAnsi="Cambria Math"/>
              </w:rPr>
              <m:t>J</m:t>
            </m:r>
          </m:e>
          <m:sub>
            <m:r>
              <w:rPr>
                <w:rFonts w:ascii="Cambria Math" w:hAnsi="Cambria Math"/>
              </w:rPr>
              <m:t>0m</m:t>
            </m:r>
          </m:sub>
        </m:sSub>
        <m:r>
          <w:rPr>
            <w:rFonts w:ascii="Cambria Math" w:hAnsi="Cambria Math"/>
          </w:rPr>
          <m:t>=q</m:t>
        </m:r>
        <m:nary>
          <m:naryPr>
            <m:limLoc m:val="subSup"/>
            <m:ctrlPr>
              <w:rPr>
                <w:rFonts w:ascii="Cambria Math" w:hAnsi="Cambria Math"/>
                <w:i/>
              </w:rPr>
            </m:ctrlPr>
          </m:naryPr>
          <m:sub>
            <m:r>
              <w:rPr>
                <w:rFonts w:ascii="Cambria Math" w:hAnsi="Cambria Math"/>
              </w:rPr>
              <m:t>0</m:t>
            </m:r>
          </m:sub>
          <m:sup>
            <m:r>
              <w:rPr>
                <w:rFonts w:ascii="Cambria Math" w:hAnsi="Cambria Math"/>
              </w:rPr>
              <m:t>d</m:t>
            </m:r>
          </m:sup>
          <m:e>
            <m:sSub>
              <m:sSubPr>
                <m:ctrlPr>
                  <w:rPr>
                    <w:rFonts w:ascii="Cambria Math" w:hAnsi="Cambria Math"/>
                    <w:i/>
                  </w:rPr>
                </m:ctrlPr>
              </m:sSubPr>
              <m:e>
                <m:r>
                  <w:rPr>
                    <w:rFonts w:ascii="Cambria Math" w:hAnsi="Cambria Math"/>
                  </w:rPr>
                  <m:t>f</m:t>
                </m:r>
              </m:e>
              <m:sub>
                <m:r>
                  <w:rPr>
                    <w:rFonts w:ascii="Cambria Math" w:hAnsi="Cambria Math"/>
                  </w:rPr>
                  <m:t>c</m:t>
                </m:r>
              </m:sub>
            </m:sSub>
            <m:d>
              <m:dPr>
                <m:ctrlPr>
                  <w:rPr>
                    <w:rFonts w:ascii="Cambria Math" w:hAnsi="Cambria Math"/>
                    <w:i/>
                  </w:rPr>
                </m:ctrlPr>
              </m:dPr>
              <m:e>
                <m:r>
                  <w:rPr>
                    <w:rFonts w:ascii="Cambria Math" w:hAnsi="Cambria Math"/>
                  </w:rPr>
                  <m:t>x</m:t>
                </m:r>
              </m:e>
            </m:d>
            <m:sSub>
              <m:sSubPr>
                <m:ctrlPr>
                  <w:rPr>
                    <w:rFonts w:ascii="Cambria Math" w:hAnsi="Cambria Math"/>
                    <w:i/>
                  </w:rPr>
                </m:ctrlPr>
              </m:sSubPr>
              <m:e>
                <m:r>
                  <w:rPr>
                    <w:rFonts w:ascii="Cambria Math" w:hAnsi="Cambria Math"/>
                  </w:rPr>
                  <m:t>g</m:t>
                </m:r>
              </m:e>
              <m:sub>
                <m:r>
                  <w:rPr>
                    <w:rFonts w:ascii="Cambria Math" w:hAnsi="Cambria Math"/>
                  </w:rPr>
                  <m:t>th</m:t>
                </m:r>
              </m:sub>
            </m:sSub>
            <m:r>
              <w:rPr>
                <w:rFonts w:ascii="Cambria Math" w:hAnsi="Cambria Math"/>
              </w:rPr>
              <m:t>dx</m:t>
            </m:r>
          </m:e>
        </m:nary>
        <m:r>
          <w:rPr>
            <w:rFonts w:ascii="Cambria Math" w:hAnsi="Cambria Math"/>
          </w:rPr>
          <m:t>=q</m:t>
        </m:r>
        <m:sSub>
          <m:sSubPr>
            <m:ctrlPr>
              <w:rPr>
                <w:rFonts w:ascii="Cambria Math" w:hAnsi="Cambria Math"/>
                <w:i/>
              </w:rPr>
            </m:ctrlPr>
          </m:sSubPr>
          <m:e>
            <m:r>
              <w:rPr>
                <w:rFonts w:ascii="Cambria Math" w:hAnsi="Cambria Math"/>
              </w:rPr>
              <m:t>g</m:t>
            </m:r>
          </m:e>
          <m:sub>
            <m:r>
              <w:rPr>
                <w:rFonts w:ascii="Cambria Math" w:hAnsi="Cambria Math"/>
              </w:rPr>
              <m:t>th</m:t>
            </m:r>
          </m:sub>
        </m:sSub>
        <m:r>
          <w:rPr>
            <w:rFonts w:ascii="Cambria Math" w:hAnsi="Cambria Math"/>
          </w:rPr>
          <m:t>L</m:t>
        </m:r>
        <m:r>
          <m:rPr>
            <m:sty m:val="p"/>
          </m:rPr>
          <w:rPr>
            <w:rFonts w:ascii="Cambria Math" w:hAnsi="Cambria Math"/>
          </w:rPr>
          <m:t>tanh</m:t>
        </m:r>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m</m:t>
            </m:r>
          </m:sub>
        </m:sSub>
        <m:r>
          <w:rPr>
            <w:rFonts w:ascii="Cambria Math" w:hAnsi="Cambria Math"/>
          </w:rPr>
          <m:t>/L)</m:t>
        </m:r>
      </m:oMath>
      <w:r w:rsidRPr="00F729FF">
        <w:rPr>
          <w:rFonts w:ascii="Times New Roman" w:hAnsi="Times New Roman"/>
        </w:rPr>
        <w:t xml:space="preserve">                      (</w:t>
      </w:r>
      <w:r>
        <w:rPr>
          <w:rFonts w:ascii="Times New Roman" w:hAnsi="Times New Roman"/>
        </w:rPr>
        <w:t>2-</w:t>
      </w:r>
      <w:r w:rsidRPr="00F729FF">
        <w:rPr>
          <w:rFonts w:ascii="Times New Roman" w:hAnsi="Times New Roman"/>
        </w:rPr>
        <w:t>6)</w:t>
      </w:r>
    </w:p>
    <w:p w14:paraId="6212842A" w14:textId="166C0644" w:rsidR="00312252" w:rsidRDefault="00312252" w:rsidP="00312252">
      <w:pPr>
        <w:widowControl w:val="0"/>
        <w:jc w:val="both"/>
        <w:rPr>
          <w:rFonts w:ascii="Times New Roman" w:hAnsi="Times New Roman"/>
        </w:rPr>
      </w:pPr>
      <w:r>
        <w:rPr>
          <w:rFonts w:ascii="Times New Roman" w:hAnsi="Times New Roman"/>
        </w:rPr>
        <w:t xml:space="preserve">where </w:t>
      </w:r>
      <w:r w:rsidRPr="00B42CC8">
        <w:rPr>
          <w:rFonts w:ascii="Times New Roman" w:hAnsi="Times New Roman"/>
          <w:i/>
          <w:iCs/>
        </w:rPr>
        <w:t>g</w:t>
      </w:r>
      <w:r w:rsidRPr="00B42CC8">
        <w:rPr>
          <w:rFonts w:ascii="Times New Roman" w:hAnsi="Times New Roman"/>
          <w:vertAlign w:val="subscript"/>
        </w:rPr>
        <w:t>th</w:t>
      </w:r>
      <w:r>
        <w:rPr>
          <w:rFonts w:ascii="Times New Roman" w:hAnsi="Times New Roman"/>
        </w:rPr>
        <w:t xml:space="preserve"> is thermal generation rate per unit volume. </w:t>
      </w:r>
      <w:r w:rsidRPr="00F729FF">
        <w:rPr>
          <w:rFonts w:ascii="Times New Roman" w:hAnsi="Times New Roman"/>
        </w:rPr>
        <w:t>Unlike</w:t>
      </w:r>
      <w:r>
        <w:rPr>
          <w:rFonts w:ascii="Times New Roman" w:hAnsi="Times New Roman"/>
        </w:rPr>
        <w:t xml:space="preserve"> the</w:t>
      </w:r>
      <w:r w:rsidRPr="00F729FF">
        <w:rPr>
          <w:rFonts w:ascii="Times New Roman" w:hAnsi="Times New Roman"/>
        </w:rPr>
        <w:t xml:space="preserve"> optical generation,</w:t>
      </w:r>
      <w:r>
        <w:rPr>
          <w:rFonts w:ascii="Times New Roman" w:hAnsi="Times New Roman"/>
        </w:rPr>
        <w:t xml:space="preserve"> the thermal generation can be</w:t>
      </w:r>
      <w:r>
        <w:rPr>
          <w:rFonts w:ascii="Arial" w:hAnsi="Arial" w:cs="Arial"/>
          <w:color w:val="000000"/>
          <w:sz w:val="21"/>
          <w:szCs w:val="21"/>
          <w:shd w:val="clear" w:color="auto" w:fill="FFFFFF"/>
        </w:rPr>
        <w:t xml:space="preserve"> </w:t>
      </w:r>
      <w:r>
        <w:rPr>
          <w:rFonts w:ascii="Times New Roman" w:hAnsi="Times New Roman"/>
        </w:rPr>
        <w:t xml:space="preserve">uniform across the device </w:t>
      </w:r>
      <w:r>
        <w:rPr>
          <w:rFonts w:ascii="Times New Roman" w:hAnsi="Times New Roman" w:hint="eastAsia"/>
        </w:rPr>
        <w:t>if</w:t>
      </w:r>
      <w:r>
        <w:rPr>
          <w:rFonts w:ascii="Times New Roman" w:hAnsi="Times New Roman"/>
        </w:rPr>
        <w:t xml:space="preserve"> the </w:t>
      </w:r>
      <w:r w:rsidRPr="00F729FF">
        <w:rPr>
          <w:rFonts w:ascii="Times New Roman" w:hAnsi="Times New Roman"/>
        </w:rPr>
        <w:t>bandgap</w:t>
      </w:r>
      <w:r>
        <w:rPr>
          <w:rFonts w:ascii="Times New Roman" w:hAnsi="Times New Roman"/>
        </w:rPr>
        <w:t>s</w:t>
      </w:r>
      <w:r w:rsidRPr="00F729FF">
        <w:rPr>
          <w:rFonts w:ascii="Times New Roman" w:hAnsi="Times New Roman"/>
        </w:rPr>
        <w:t xml:space="preserve"> of </w:t>
      </w:r>
      <w:r>
        <w:rPr>
          <w:rFonts w:ascii="Times New Roman" w:hAnsi="Times New Roman"/>
        </w:rPr>
        <w:t xml:space="preserve">absorbers are made equal in each stage. </w:t>
      </w:r>
    </w:p>
    <w:p w14:paraId="7B6535DE" w14:textId="77777777" w:rsidR="00312252" w:rsidRPr="00F729FF" w:rsidRDefault="00312252" w:rsidP="00312252">
      <w:pPr>
        <w:widowControl w:val="0"/>
        <w:ind w:firstLine="720"/>
        <w:jc w:val="both"/>
        <w:rPr>
          <w:rFonts w:ascii="Times New Roman" w:hAnsi="Times New Roman"/>
        </w:rPr>
      </w:pPr>
      <w:r w:rsidRPr="00F729FF">
        <w:rPr>
          <w:rFonts w:ascii="Times New Roman" w:hAnsi="Times New Roman"/>
        </w:rPr>
        <w:t xml:space="preserve">In addition, there is another contribution of </w:t>
      </w:r>
      <w:r>
        <w:rPr>
          <w:rFonts w:ascii="Times New Roman" w:hAnsi="Times New Roman"/>
        </w:rPr>
        <w:t xml:space="preserve">dark </w:t>
      </w:r>
      <w:r w:rsidRPr="00F729FF">
        <w:rPr>
          <w:rFonts w:ascii="Times New Roman" w:hAnsi="Times New Roman"/>
        </w:rPr>
        <w:t>current: the injection current. It has</w:t>
      </w:r>
      <w:r>
        <w:rPr>
          <w:rFonts w:ascii="Times New Roman" w:hAnsi="Times New Roman"/>
        </w:rPr>
        <w:t xml:space="preserve"> </w:t>
      </w:r>
      <w:r w:rsidRPr="00F729FF">
        <w:rPr>
          <w:rFonts w:ascii="Times New Roman" w:hAnsi="Times New Roman"/>
        </w:rPr>
        <w:t>opposite direction</w:t>
      </w:r>
      <w:r>
        <w:rPr>
          <w:rFonts w:ascii="Times New Roman" w:hAnsi="Times New Roman"/>
        </w:rPr>
        <w:t xml:space="preserve"> with photocurrent</w:t>
      </w:r>
      <w:r w:rsidRPr="00F729FF">
        <w:rPr>
          <w:rFonts w:ascii="Times New Roman" w:hAnsi="Times New Roman"/>
        </w:rPr>
        <w:t xml:space="preserve"> </w:t>
      </w:r>
      <w:r>
        <w:rPr>
          <w:rFonts w:ascii="Times New Roman" w:hAnsi="Times New Roman"/>
        </w:rPr>
        <w:t xml:space="preserve">and has a magnitude of </w:t>
      </w:r>
      <m:oMath>
        <m:sSup>
          <m:sSupPr>
            <m:ctrlPr>
              <w:rPr>
                <w:rFonts w:ascii="Cambria Math" w:hAnsi="Cambria Math"/>
              </w:rPr>
            </m:ctrlPr>
          </m:sSupPr>
          <m:e>
            <m:r>
              <w:rPr>
                <w:rFonts w:ascii="Cambria Math" w:hAnsi="Cambria Math"/>
              </w:rPr>
              <m:t>e</m:t>
            </m:r>
          </m:e>
          <m:sup>
            <m:f>
              <m:fPr>
                <m:type m:val="lin"/>
                <m:ctrlPr>
                  <w:rPr>
                    <w:rFonts w:ascii="Cambria Math" w:hAnsi="Cambria Math"/>
                    <w:i/>
                  </w:rPr>
                </m:ctrlPr>
              </m:fPr>
              <m:num>
                <m:sSub>
                  <m:sSubPr>
                    <m:ctrlPr>
                      <w:rPr>
                        <w:rFonts w:ascii="Cambria Math" w:hAnsi="Cambria Math"/>
                        <w:i/>
                      </w:rPr>
                    </m:ctrlPr>
                  </m:sSubPr>
                  <m:e>
                    <m:r>
                      <w:rPr>
                        <w:rFonts w:ascii="Cambria Math" w:hAnsi="Cambria Math"/>
                      </w:rPr>
                      <m:t>V</m:t>
                    </m:r>
                  </m:e>
                  <m:sub>
                    <m:r>
                      <w:rPr>
                        <w:rFonts w:ascii="Cambria Math" w:hAnsi="Cambria Math"/>
                      </w:rPr>
                      <m:t>m</m:t>
                    </m:r>
                  </m:sub>
                </m:sSub>
              </m:num>
              <m:den>
                <m:sSub>
                  <m:sSubPr>
                    <m:ctrlPr>
                      <w:rPr>
                        <w:rFonts w:ascii="Cambria Math" w:hAnsi="Cambria Math"/>
                        <w:i/>
                      </w:rPr>
                    </m:ctrlPr>
                  </m:sSubPr>
                  <m:e>
                    <m:r>
                      <w:rPr>
                        <w:rFonts w:ascii="Cambria Math" w:hAnsi="Cambria Math"/>
                      </w:rPr>
                      <m:t>k</m:t>
                    </m:r>
                  </m:e>
                  <m:sub>
                    <m:r>
                      <w:rPr>
                        <w:rFonts w:ascii="Cambria Math" w:hAnsi="Cambria Math"/>
                      </w:rPr>
                      <m:t>b</m:t>
                    </m:r>
                  </m:sub>
                </m:sSub>
                <m:r>
                  <w:rPr>
                    <w:rFonts w:ascii="Cambria Math" w:hAnsi="Cambria Math"/>
                  </w:rPr>
                  <m:t>T</m:t>
                </m:r>
              </m:den>
            </m:f>
          </m:sup>
        </m:sSup>
        <m:sSub>
          <m:sSubPr>
            <m:ctrlPr>
              <w:rPr>
                <w:rFonts w:ascii="Cambria Math" w:hAnsi="Cambria Math"/>
                <w:i/>
              </w:rPr>
            </m:ctrlPr>
          </m:sSubPr>
          <m:e>
            <m:r>
              <w:rPr>
                <w:rFonts w:ascii="Cambria Math" w:hAnsi="Cambria Math"/>
              </w:rPr>
              <m:t>J</m:t>
            </m:r>
          </m:e>
          <m:sub>
            <m:r>
              <w:rPr>
                <w:rFonts w:ascii="Cambria Math" w:hAnsi="Cambria Math"/>
              </w:rPr>
              <m:t>0m</m:t>
            </m:r>
          </m:sub>
        </m:sSub>
      </m:oMath>
      <w:r w:rsidRPr="00F729FF">
        <w:rPr>
          <w:rFonts w:ascii="Times New Roman" w:hAnsi="Times New Roman"/>
        </w:rPr>
        <w:t xml:space="preserve"> </w:t>
      </w:r>
      <w:r w:rsidRPr="00F729FF">
        <w:rPr>
          <w:rFonts w:ascii="Times New Roman" w:hAnsi="Times New Roman" w:hint="eastAsia"/>
        </w:rPr>
        <w:t>(</w:t>
      </w:r>
      <w:r w:rsidRPr="00F729FF">
        <w:rPr>
          <w:rFonts w:ascii="Times New Roman" w:hAnsi="Times New Roman"/>
          <w:i/>
        </w:rPr>
        <w:t>V</w:t>
      </w:r>
      <w:r w:rsidRPr="00F729FF">
        <w:rPr>
          <w:rFonts w:ascii="Times New Roman" w:hAnsi="Times New Roman"/>
          <w:vertAlign w:val="subscript"/>
        </w:rPr>
        <w:t>m</w:t>
      </w:r>
      <w:r w:rsidRPr="00F729FF">
        <w:rPr>
          <w:rFonts w:ascii="Times New Roman" w:hAnsi="Times New Roman"/>
        </w:rPr>
        <w:t xml:space="preserve"> is the voltage</w:t>
      </w:r>
      <w:r>
        <w:rPr>
          <w:rFonts w:ascii="Times New Roman" w:hAnsi="Times New Roman"/>
        </w:rPr>
        <w:t xml:space="preserve"> that falls across</w:t>
      </w:r>
      <w:r w:rsidRPr="00F729FF">
        <w:rPr>
          <w:rFonts w:ascii="Times New Roman" w:hAnsi="Times New Roman"/>
        </w:rPr>
        <w:t xml:space="preserve"> the </w:t>
      </w:r>
      <w:r w:rsidRPr="00F729FF">
        <w:rPr>
          <w:rFonts w:ascii="Times New Roman" w:hAnsi="Times New Roman"/>
          <w:i/>
        </w:rPr>
        <w:t>m</w:t>
      </w:r>
      <w:r w:rsidRPr="00F729FF">
        <w:rPr>
          <w:rFonts w:ascii="Times New Roman" w:hAnsi="Times New Roman"/>
        </w:rPr>
        <w:t>th stage)</w:t>
      </w:r>
      <w:r>
        <w:rPr>
          <w:rFonts w:ascii="Times New Roman" w:hAnsi="Times New Roman"/>
        </w:rPr>
        <w:t>.</w:t>
      </w:r>
      <w:r w:rsidRPr="00F729FF">
        <w:rPr>
          <w:rFonts w:ascii="Times New Roman" w:hAnsi="Times New Roman"/>
        </w:rPr>
        <w:t xml:space="preserve"> </w:t>
      </w:r>
      <w:r>
        <w:rPr>
          <w:rFonts w:ascii="Times New Roman" w:hAnsi="Times New Roman"/>
        </w:rPr>
        <w:t>C</w:t>
      </w:r>
      <w:r w:rsidRPr="00F729FF">
        <w:rPr>
          <w:rFonts w:ascii="Times New Roman" w:hAnsi="Times New Roman"/>
        </w:rPr>
        <w:t>ollectively,</w:t>
      </w:r>
      <w:r>
        <w:rPr>
          <w:rFonts w:ascii="Times New Roman" w:hAnsi="Times New Roman"/>
        </w:rPr>
        <w:t xml:space="preserve"> considering the two current components, </w:t>
      </w:r>
      <w:r w:rsidRPr="00F729FF">
        <w:rPr>
          <w:rFonts w:ascii="Times New Roman" w:hAnsi="Times New Roman"/>
        </w:rPr>
        <w:t xml:space="preserve">the </w:t>
      </w:r>
      <w:r>
        <w:rPr>
          <w:rFonts w:ascii="Times New Roman" w:hAnsi="Times New Roman"/>
        </w:rPr>
        <w:t xml:space="preserve">total </w:t>
      </w:r>
      <w:r w:rsidRPr="00F729FF">
        <w:rPr>
          <w:rFonts w:ascii="Times New Roman" w:hAnsi="Times New Roman"/>
        </w:rPr>
        <w:t>dark current of an ICIP can be written as:</w:t>
      </w:r>
    </w:p>
    <w:p w14:paraId="74D07417" w14:textId="77777777" w:rsidR="00312252" w:rsidRPr="00F729FF" w:rsidRDefault="00312252" w:rsidP="00312252">
      <w:pPr>
        <w:widowControl w:val="0"/>
        <w:ind w:firstLine="720"/>
        <w:jc w:val="right"/>
        <w:rPr>
          <w:rFonts w:ascii="Times New Roman" w:hAnsi="Times New Roman"/>
        </w:rPr>
      </w:pPr>
      <w:r>
        <w:rPr>
          <w:rFonts w:ascii="Times New Roman" w:hAnsi="Times New Roman"/>
        </w:rPr>
        <w:t xml:space="preserve">   </w:t>
      </w:r>
      <m:oMath>
        <m:sSub>
          <m:sSubPr>
            <m:ctrlPr>
              <w:rPr>
                <w:rFonts w:ascii="Cambria Math" w:hAnsi="Cambria Math"/>
                <w:i/>
              </w:rPr>
            </m:ctrlPr>
          </m:sSubPr>
          <m:e>
            <m:r>
              <w:rPr>
                <w:rFonts w:ascii="Cambria Math" w:hAnsi="Cambria Math"/>
              </w:rPr>
              <m:t>J</m:t>
            </m:r>
          </m:e>
          <m:sub>
            <m:r>
              <w:rPr>
                <w:rFonts w:ascii="Cambria Math" w:hAnsi="Cambria Math"/>
              </w:rPr>
              <m:t>d</m:t>
            </m:r>
          </m:sub>
        </m:sSub>
        <m:r>
          <w:rPr>
            <w:rFonts w:ascii="Cambria Math" w:hAnsi="Cambria Math"/>
          </w:rPr>
          <m:t>(V)=q</m:t>
        </m:r>
        <m:sSub>
          <m:sSubPr>
            <m:ctrlPr>
              <w:rPr>
                <w:rFonts w:ascii="Cambria Math" w:hAnsi="Cambria Math"/>
                <w:i/>
              </w:rPr>
            </m:ctrlPr>
          </m:sSubPr>
          <m:e>
            <m:r>
              <w:rPr>
                <w:rFonts w:ascii="Cambria Math" w:hAnsi="Cambria Math"/>
              </w:rPr>
              <m:t>g</m:t>
            </m:r>
          </m:e>
          <m:sub>
            <m:r>
              <w:rPr>
                <w:rFonts w:ascii="Cambria Math" w:hAnsi="Cambria Math"/>
              </w:rPr>
              <m:t>th</m:t>
            </m:r>
          </m:sub>
        </m:sSub>
        <m:r>
          <w:rPr>
            <w:rFonts w:ascii="Cambria Math" w:hAnsi="Cambria Math"/>
          </w:rPr>
          <m:t>L</m:t>
        </m:r>
        <m:nary>
          <m:naryPr>
            <m:chr m:val="∑"/>
            <m:limLoc m:val="subSup"/>
            <m:ctrlPr>
              <w:rPr>
                <w:rFonts w:ascii="Cambria Math" w:hAnsi="Cambria Math"/>
                <w:i/>
              </w:rPr>
            </m:ctrlPr>
          </m:naryPr>
          <m:sub>
            <m:r>
              <w:rPr>
                <w:rFonts w:ascii="Cambria Math" w:hAnsi="Cambria Math"/>
              </w:rPr>
              <m:t>m=1</m:t>
            </m:r>
          </m:sub>
          <m:sup>
            <m:sSub>
              <m:sSubPr>
                <m:ctrlPr>
                  <w:rPr>
                    <w:rFonts w:ascii="Cambria Math" w:hAnsi="Cambria Math"/>
                    <w:i/>
                  </w:rPr>
                </m:ctrlPr>
              </m:sSubPr>
              <m:e>
                <m:r>
                  <w:rPr>
                    <w:rFonts w:ascii="Cambria Math" w:hAnsi="Cambria Math"/>
                  </w:rPr>
                  <m:t>N</m:t>
                </m:r>
              </m:e>
              <m:sub>
                <m:r>
                  <w:rPr>
                    <w:rFonts w:ascii="Cambria Math" w:hAnsi="Cambria Math"/>
                  </w:rPr>
                  <m:t>c</m:t>
                </m:r>
              </m:sub>
            </m:sSub>
          </m:sup>
          <m:e>
            <m:r>
              <m:rPr>
                <m:sty m:val="p"/>
              </m:rPr>
              <w:rPr>
                <w:rFonts w:ascii="Cambria Math" w:hAnsi="Cambria Math"/>
              </w:rPr>
              <m:t>tanh</m:t>
            </m:r>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m</m:t>
                </m:r>
              </m:sub>
            </m:sSub>
            <m:r>
              <w:rPr>
                <w:rFonts w:ascii="Cambria Math" w:hAnsi="Cambria Math"/>
              </w:rPr>
              <m:t>/L)</m:t>
            </m:r>
            <m:d>
              <m:dPr>
                <m:begChr m:val="["/>
                <m:endChr m:val="]"/>
                <m:ctrlPr>
                  <w:rPr>
                    <w:rFonts w:ascii="Cambria Math" w:hAnsi="Cambria Math"/>
                    <w:i/>
                  </w:rPr>
                </m:ctrlPr>
              </m:dPr>
              <m:e>
                <m:r>
                  <w:rPr>
                    <w:rFonts w:ascii="Cambria Math" w:hAnsi="Cambria Math"/>
                  </w:rPr>
                  <m:t>exp</m:t>
                </m:r>
                <m:d>
                  <m:dPr>
                    <m:ctrlPr>
                      <w:rPr>
                        <w:rFonts w:ascii="Cambria Math" w:hAnsi="Cambria Math"/>
                        <w:i/>
                      </w:rPr>
                    </m:ctrlPr>
                  </m:dPr>
                  <m:e>
                    <m:f>
                      <m:fPr>
                        <m:type m:val="lin"/>
                        <m:ctrlPr>
                          <w:rPr>
                            <w:rFonts w:ascii="Cambria Math" w:hAnsi="Cambria Math"/>
                            <w:i/>
                          </w:rPr>
                        </m:ctrlPr>
                      </m:fPr>
                      <m:num>
                        <m:r>
                          <w:rPr>
                            <w:rFonts w:ascii="Cambria Math" w:hAnsi="Cambria Math"/>
                          </w:rPr>
                          <m:t>q</m:t>
                        </m:r>
                        <m:sSub>
                          <m:sSubPr>
                            <m:ctrlPr>
                              <w:rPr>
                                <w:rFonts w:ascii="Cambria Math" w:hAnsi="Cambria Math"/>
                                <w:i/>
                              </w:rPr>
                            </m:ctrlPr>
                          </m:sSubPr>
                          <m:e>
                            <m:r>
                              <w:rPr>
                                <w:rFonts w:ascii="Cambria Math" w:hAnsi="Cambria Math"/>
                              </w:rPr>
                              <m:t>V</m:t>
                            </m:r>
                          </m:e>
                          <m:sub>
                            <m:r>
                              <w:rPr>
                                <w:rFonts w:ascii="Cambria Math" w:hAnsi="Cambria Math" w:hint="eastAsia"/>
                              </w:rPr>
                              <m:t>m</m:t>
                            </m:r>
                          </m:sub>
                        </m:sSub>
                      </m:num>
                      <m:den>
                        <m:sSub>
                          <m:sSubPr>
                            <m:ctrlPr>
                              <w:rPr>
                                <w:rFonts w:ascii="Cambria Math" w:hAnsi="Cambria Math"/>
                                <w:i/>
                              </w:rPr>
                            </m:ctrlPr>
                          </m:sSubPr>
                          <m:e>
                            <m:r>
                              <w:rPr>
                                <w:rFonts w:ascii="Cambria Math" w:hAnsi="Cambria Math"/>
                              </w:rPr>
                              <m:t>k</m:t>
                            </m:r>
                          </m:e>
                          <m:sub>
                            <m:r>
                              <w:rPr>
                                <w:rFonts w:ascii="Cambria Math" w:hAnsi="Cambria Math"/>
                              </w:rPr>
                              <m:t>b</m:t>
                            </m:r>
                          </m:sub>
                        </m:sSub>
                        <m:r>
                          <w:rPr>
                            <w:rFonts w:ascii="Cambria Math" w:hAnsi="Cambria Math"/>
                          </w:rPr>
                          <m:t>T</m:t>
                        </m:r>
                      </m:den>
                    </m:f>
                  </m:e>
                </m:d>
                <m:r>
                  <w:rPr>
                    <w:rFonts w:ascii="Cambria Math" w:hAnsi="Cambria Math"/>
                  </w:rPr>
                  <m:t>-1</m:t>
                </m:r>
              </m:e>
            </m:d>
          </m:e>
        </m:nary>
      </m:oMath>
      <w:r w:rsidRPr="00F729FF">
        <w:rPr>
          <w:rFonts w:ascii="Times New Roman" w:hAnsi="Times New Roman"/>
        </w:rPr>
        <w:t xml:space="preserve">   </w:t>
      </w:r>
      <w:r>
        <w:rPr>
          <w:rFonts w:ascii="Times New Roman" w:hAnsi="Times New Roman"/>
        </w:rPr>
        <w:t xml:space="preserve">  </w:t>
      </w:r>
      <w:r w:rsidRPr="00F729FF">
        <w:rPr>
          <w:rFonts w:ascii="Times New Roman" w:hAnsi="Times New Roman"/>
        </w:rPr>
        <w:t xml:space="preserve">     </w:t>
      </w:r>
      <w:r>
        <w:rPr>
          <w:rFonts w:ascii="Times New Roman" w:hAnsi="Times New Roman"/>
        </w:rPr>
        <w:t xml:space="preserve">  </w:t>
      </w:r>
      <w:r w:rsidRPr="00F729FF">
        <w:rPr>
          <w:rFonts w:ascii="Times New Roman" w:hAnsi="Times New Roman"/>
        </w:rPr>
        <w:t xml:space="preserve">  (</w:t>
      </w:r>
      <w:r>
        <w:rPr>
          <w:rFonts w:ascii="Times New Roman" w:hAnsi="Times New Roman"/>
        </w:rPr>
        <w:t>2-</w:t>
      </w:r>
      <w:r w:rsidRPr="00F729FF">
        <w:rPr>
          <w:rFonts w:ascii="Times New Roman" w:hAnsi="Times New Roman"/>
        </w:rPr>
        <w:t>7)</w:t>
      </w:r>
    </w:p>
    <w:p w14:paraId="7C028CAA" w14:textId="77777777" w:rsidR="00312252" w:rsidRPr="00F729FF" w:rsidRDefault="00312252" w:rsidP="00312252">
      <w:pPr>
        <w:widowControl w:val="0"/>
        <w:jc w:val="both"/>
        <w:rPr>
          <w:rFonts w:ascii="Times New Roman" w:hAnsi="Times New Roman"/>
        </w:rPr>
      </w:pPr>
      <w:r w:rsidRPr="00F729FF">
        <w:rPr>
          <w:rFonts w:ascii="Times New Roman" w:hAnsi="Times New Roman"/>
        </w:rPr>
        <w:t>Based on Eq</w:t>
      </w:r>
      <w:r>
        <w:rPr>
          <w:rFonts w:ascii="Times New Roman" w:hAnsi="Times New Roman"/>
        </w:rPr>
        <w:t>uation 2-7</w:t>
      </w:r>
      <w:r w:rsidRPr="00F729FF">
        <w:rPr>
          <w:rFonts w:ascii="Times New Roman" w:hAnsi="Times New Roman"/>
        </w:rPr>
        <w:t xml:space="preserve">, the </w:t>
      </w:r>
      <w:r w:rsidRPr="00F729FF">
        <w:rPr>
          <w:rFonts w:ascii="Times New Roman" w:hAnsi="Times New Roman"/>
          <w:i/>
        </w:rPr>
        <w:t>R</w:t>
      </w:r>
      <w:r w:rsidRPr="00F729FF">
        <w:rPr>
          <w:rFonts w:ascii="Times New Roman" w:hAnsi="Times New Roman"/>
          <w:vertAlign w:val="subscript"/>
        </w:rPr>
        <w:t>0</w:t>
      </w:r>
      <w:r w:rsidRPr="00F729FF">
        <w:rPr>
          <w:rFonts w:ascii="Times New Roman" w:hAnsi="Times New Roman"/>
        </w:rPr>
        <w:t>A of an ICIP can be extracted and expressed as:</w:t>
      </w:r>
    </w:p>
    <w:p w14:paraId="08DB4EC5" w14:textId="77777777" w:rsidR="00312252" w:rsidRDefault="00CE52C4" w:rsidP="00312252">
      <w:pPr>
        <w:widowControl w:val="0"/>
        <w:ind w:firstLine="720"/>
        <w:jc w:val="right"/>
        <w:rPr>
          <w:rFonts w:ascii="Times New Roman" w:hAnsi="Times New Roman"/>
        </w:rPr>
      </w:pPr>
      <m:oMath>
        <m:sSub>
          <m:sSubPr>
            <m:ctrlPr>
              <w:rPr>
                <w:rFonts w:ascii="Cambria Math" w:hAnsi="Cambria Math"/>
                <w:sz w:val="26"/>
                <w:szCs w:val="26"/>
              </w:rPr>
            </m:ctrlPr>
          </m:sSubPr>
          <m:e>
            <m:r>
              <w:rPr>
                <w:rFonts w:ascii="Cambria Math" w:hAnsi="Cambria Math"/>
                <w:sz w:val="26"/>
                <w:szCs w:val="26"/>
              </w:rPr>
              <m:t>R</m:t>
            </m:r>
          </m:e>
          <m:sub>
            <m:r>
              <w:rPr>
                <w:rFonts w:ascii="Cambria Math" w:hAnsi="Cambria Math"/>
                <w:sz w:val="26"/>
                <w:szCs w:val="26"/>
              </w:rPr>
              <m:t>0</m:t>
            </m:r>
          </m:sub>
        </m:sSub>
        <m:r>
          <w:rPr>
            <w:rFonts w:ascii="Cambria Math" w:hAnsi="Cambria Math"/>
            <w:sz w:val="26"/>
            <w:szCs w:val="26"/>
          </w:rPr>
          <m:t>A=</m:t>
        </m:r>
        <m:f>
          <m:fPr>
            <m:ctrlPr>
              <w:rPr>
                <w:rFonts w:ascii="Cambria Math" w:hAnsi="Cambria Math"/>
                <w:i/>
                <w:sz w:val="26"/>
                <w:szCs w:val="26"/>
              </w:rPr>
            </m:ctrlPr>
          </m:fPr>
          <m:num>
            <m:sSub>
              <m:sSubPr>
                <m:ctrlPr>
                  <w:rPr>
                    <w:rFonts w:ascii="Cambria Math" w:hAnsi="Cambria Math"/>
                    <w:i/>
                    <w:sz w:val="26"/>
                    <w:szCs w:val="26"/>
                  </w:rPr>
                </m:ctrlPr>
              </m:sSubPr>
              <m:e>
                <m:r>
                  <w:rPr>
                    <w:rFonts w:ascii="Cambria Math" w:hAnsi="Cambria Math"/>
                    <w:sz w:val="26"/>
                    <w:szCs w:val="26"/>
                  </w:rPr>
                  <m:t>k</m:t>
                </m:r>
              </m:e>
              <m:sub>
                <m:r>
                  <w:rPr>
                    <w:rFonts w:ascii="Cambria Math" w:hAnsi="Cambria Math"/>
                    <w:sz w:val="26"/>
                    <w:szCs w:val="26"/>
                  </w:rPr>
                  <m:t>b</m:t>
                </m:r>
              </m:sub>
            </m:sSub>
            <m:r>
              <w:rPr>
                <w:rFonts w:ascii="Cambria Math" w:hAnsi="Cambria Math"/>
                <w:sz w:val="26"/>
                <w:szCs w:val="26"/>
              </w:rPr>
              <m:t>T</m:t>
            </m:r>
          </m:num>
          <m:den>
            <m:sSup>
              <m:sSupPr>
                <m:ctrlPr>
                  <w:rPr>
                    <w:rFonts w:ascii="Cambria Math" w:hAnsi="Cambria Math"/>
                    <w:i/>
                    <w:sz w:val="26"/>
                    <w:szCs w:val="26"/>
                  </w:rPr>
                </m:ctrlPr>
              </m:sSupPr>
              <m:e>
                <m:r>
                  <w:rPr>
                    <w:rFonts w:ascii="Cambria Math" w:hAnsi="Cambria Math"/>
                    <w:sz w:val="26"/>
                    <w:szCs w:val="26"/>
                  </w:rPr>
                  <m:t>q</m:t>
                </m:r>
              </m:e>
              <m:sup>
                <m:r>
                  <w:rPr>
                    <w:rFonts w:ascii="Cambria Math" w:hAnsi="Cambria Math"/>
                    <w:sz w:val="26"/>
                    <w:szCs w:val="26"/>
                  </w:rPr>
                  <m:t>2</m:t>
                </m:r>
              </m:sup>
            </m:sSup>
            <m:sSub>
              <m:sSubPr>
                <m:ctrlPr>
                  <w:rPr>
                    <w:rFonts w:ascii="Cambria Math" w:hAnsi="Cambria Math"/>
                    <w:i/>
                    <w:sz w:val="26"/>
                    <w:szCs w:val="26"/>
                  </w:rPr>
                </m:ctrlPr>
              </m:sSubPr>
              <m:e>
                <m:r>
                  <w:rPr>
                    <w:rFonts w:ascii="Cambria Math" w:hAnsi="Cambria Math"/>
                    <w:sz w:val="26"/>
                    <w:szCs w:val="26"/>
                  </w:rPr>
                  <m:t>g</m:t>
                </m:r>
              </m:e>
              <m:sub>
                <m:r>
                  <w:rPr>
                    <w:rFonts w:ascii="Cambria Math" w:hAnsi="Cambria Math"/>
                    <w:sz w:val="26"/>
                    <w:szCs w:val="26"/>
                  </w:rPr>
                  <m:t>th</m:t>
                </m:r>
              </m:sub>
            </m:sSub>
            <m:r>
              <w:rPr>
                <w:rFonts w:ascii="Cambria Math" w:hAnsi="Cambria Math"/>
                <w:sz w:val="26"/>
                <w:szCs w:val="26"/>
              </w:rPr>
              <m:t>L</m:t>
            </m:r>
          </m:den>
        </m:f>
        <m:nary>
          <m:naryPr>
            <m:chr m:val="∑"/>
            <m:limLoc m:val="subSup"/>
            <m:ctrlPr>
              <w:rPr>
                <w:rFonts w:ascii="Cambria Math" w:hAnsi="Cambria Math"/>
                <w:i/>
                <w:sz w:val="26"/>
                <w:szCs w:val="26"/>
              </w:rPr>
            </m:ctrlPr>
          </m:naryPr>
          <m:sub>
            <m:r>
              <w:rPr>
                <w:rFonts w:ascii="Cambria Math" w:hAnsi="Cambria Math"/>
                <w:sz w:val="26"/>
                <w:szCs w:val="26"/>
              </w:rPr>
              <m:t>m=1</m:t>
            </m:r>
          </m:sub>
          <m:sup>
            <m:sSub>
              <m:sSubPr>
                <m:ctrlPr>
                  <w:rPr>
                    <w:rFonts w:ascii="Cambria Math" w:hAnsi="Cambria Math"/>
                    <w:i/>
                    <w:sz w:val="26"/>
                    <w:szCs w:val="26"/>
                  </w:rPr>
                </m:ctrlPr>
              </m:sSubPr>
              <m:e>
                <m:r>
                  <w:rPr>
                    <w:rFonts w:ascii="Cambria Math" w:hAnsi="Cambria Math"/>
                    <w:sz w:val="26"/>
                    <w:szCs w:val="26"/>
                  </w:rPr>
                  <m:t>N</m:t>
                </m:r>
              </m:e>
              <m:sub>
                <m:r>
                  <w:rPr>
                    <w:rFonts w:ascii="Cambria Math" w:hAnsi="Cambria Math"/>
                    <w:sz w:val="26"/>
                    <w:szCs w:val="26"/>
                  </w:rPr>
                  <m:t>c</m:t>
                </m:r>
              </m:sub>
            </m:sSub>
          </m:sup>
          <m:e>
            <m:f>
              <m:fPr>
                <m:ctrlPr>
                  <w:rPr>
                    <w:rFonts w:ascii="Cambria Math" w:hAnsi="Cambria Math"/>
                    <w:i/>
                    <w:sz w:val="26"/>
                    <w:szCs w:val="26"/>
                  </w:rPr>
                </m:ctrlPr>
              </m:fPr>
              <m:num>
                <m:r>
                  <w:rPr>
                    <w:rFonts w:ascii="Cambria Math" w:hAnsi="Cambria Math"/>
                    <w:sz w:val="26"/>
                    <w:szCs w:val="26"/>
                  </w:rPr>
                  <m:t>1</m:t>
                </m:r>
              </m:num>
              <m:den>
                <m:r>
                  <m:rPr>
                    <m:sty m:val="p"/>
                  </m:rPr>
                  <w:rPr>
                    <w:rFonts w:ascii="Cambria Math" w:hAnsi="Cambria Math"/>
                    <w:sz w:val="26"/>
                    <w:szCs w:val="26"/>
                  </w:rPr>
                  <m:t>tanh</m:t>
                </m:r>
                <m:d>
                  <m:dPr>
                    <m:ctrlPr>
                      <w:rPr>
                        <w:rFonts w:ascii="Cambria Math" w:hAnsi="Cambria Math"/>
                        <w:sz w:val="26"/>
                        <w:szCs w:val="26"/>
                      </w:rPr>
                    </m:ctrlPr>
                  </m:dPr>
                  <m:e>
                    <m:f>
                      <m:fPr>
                        <m:type m:val="lin"/>
                        <m:ctrlPr>
                          <w:rPr>
                            <w:rFonts w:ascii="Cambria Math" w:hAnsi="Cambria Math"/>
                            <w:i/>
                            <w:sz w:val="26"/>
                            <w:szCs w:val="26"/>
                          </w:rPr>
                        </m:ctrlPr>
                      </m:fPr>
                      <m:num>
                        <m:sSub>
                          <m:sSubPr>
                            <m:ctrlPr>
                              <w:rPr>
                                <w:rFonts w:ascii="Cambria Math" w:hAnsi="Cambria Math"/>
                                <w:i/>
                                <w:sz w:val="26"/>
                                <w:szCs w:val="26"/>
                              </w:rPr>
                            </m:ctrlPr>
                          </m:sSubPr>
                          <m:e>
                            <m:r>
                              <w:rPr>
                                <w:rFonts w:ascii="Cambria Math" w:hAnsi="Cambria Math"/>
                                <w:sz w:val="26"/>
                                <w:szCs w:val="26"/>
                              </w:rPr>
                              <m:t>d</m:t>
                            </m:r>
                          </m:e>
                          <m:sub>
                            <m:r>
                              <w:rPr>
                                <w:rFonts w:ascii="Cambria Math" w:hAnsi="Cambria Math"/>
                                <w:sz w:val="26"/>
                                <w:szCs w:val="26"/>
                              </w:rPr>
                              <m:t>m</m:t>
                            </m:r>
                          </m:sub>
                        </m:sSub>
                      </m:num>
                      <m:den>
                        <m:r>
                          <w:rPr>
                            <w:rFonts w:ascii="Cambria Math" w:hAnsi="Cambria Math"/>
                            <w:sz w:val="26"/>
                            <w:szCs w:val="26"/>
                          </w:rPr>
                          <m:t>L</m:t>
                        </m:r>
                      </m:den>
                    </m:f>
                  </m:e>
                </m:d>
              </m:den>
            </m:f>
          </m:e>
        </m:nary>
      </m:oMath>
      <w:r w:rsidR="00312252" w:rsidRPr="00F729FF">
        <w:rPr>
          <w:rFonts w:ascii="Times New Roman" w:hAnsi="Times New Roman"/>
        </w:rPr>
        <w:t xml:space="preserve">      </w:t>
      </w:r>
      <w:r w:rsidR="00312252">
        <w:rPr>
          <w:rFonts w:ascii="Times New Roman" w:hAnsi="Times New Roman"/>
        </w:rPr>
        <w:t xml:space="preserve"> </w:t>
      </w:r>
      <w:r w:rsidR="00312252" w:rsidRPr="00F729FF">
        <w:rPr>
          <w:rFonts w:ascii="Times New Roman" w:hAnsi="Times New Roman"/>
        </w:rPr>
        <w:t xml:space="preserve">          </w:t>
      </w:r>
      <w:r w:rsidR="00312252">
        <w:rPr>
          <w:rFonts w:ascii="Times New Roman" w:hAnsi="Times New Roman"/>
        </w:rPr>
        <w:t xml:space="preserve">   </w:t>
      </w:r>
      <w:r w:rsidR="00312252" w:rsidRPr="00F729FF">
        <w:rPr>
          <w:rFonts w:ascii="Times New Roman" w:hAnsi="Times New Roman"/>
        </w:rPr>
        <w:t xml:space="preserve">              (</w:t>
      </w:r>
      <w:r w:rsidR="00312252">
        <w:rPr>
          <w:rFonts w:ascii="Times New Roman" w:hAnsi="Times New Roman"/>
        </w:rPr>
        <w:t>2-</w:t>
      </w:r>
      <w:r w:rsidR="00312252" w:rsidRPr="00F729FF">
        <w:rPr>
          <w:rFonts w:ascii="Times New Roman" w:hAnsi="Times New Roman"/>
        </w:rPr>
        <w:t>8)</w:t>
      </w:r>
    </w:p>
    <w:p w14:paraId="60699C87" w14:textId="77777777" w:rsidR="00312252" w:rsidRDefault="00312252" w:rsidP="00312252">
      <w:pPr>
        <w:widowControl w:val="0"/>
        <w:jc w:val="both"/>
        <w:rPr>
          <w:rFonts w:ascii="Times New Roman" w:hAnsi="Times New Roman"/>
        </w:rPr>
      </w:pPr>
      <w:r>
        <w:rPr>
          <w:rFonts w:ascii="Times New Roman" w:hAnsi="Times New Roman"/>
        </w:rPr>
        <w:t xml:space="preserve">For an ICIP with identical stages, </w:t>
      </w:r>
      <w:r>
        <w:rPr>
          <w:rFonts w:ascii="Times New Roman" w:hAnsi="Times New Roman" w:hint="eastAsia"/>
        </w:rPr>
        <w:t>the</w:t>
      </w:r>
      <w:r>
        <w:rPr>
          <w:rFonts w:ascii="Times New Roman" w:hAnsi="Times New Roman"/>
        </w:rPr>
        <w:t xml:space="preserve"> expression of </w:t>
      </w:r>
      <w:r w:rsidRPr="00F729FF">
        <w:rPr>
          <w:rFonts w:ascii="Times New Roman" w:hAnsi="Times New Roman"/>
          <w:i/>
        </w:rPr>
        <w:t>R</w:t>
      </w:r>
      <w:r w:rsidRPr="00F729FF">
        <w:rPr>
          <w:rFonts w:ascii="Times New Roman" w:hAnsi="Times New Roman"/>
          <w:vertAlign w:val="subscript"/>
        </w:rPr>
        <w:t>0</w:t>
      </w:r>
      <w:r w:rsidRPr="00F729FF">
        <w:rPr>
          <w:rFonts w:ascii="Times New Roman" w:hAnsi="Times New Roman"/>
        </w:rPr>
        <w:t>A</w:t>
      </w:r>
      <w:r>
        <w:rPr>
          <w:rFonts w:ascii="Times New Roman" w:hAnsi="Times New Roman"/>
        </w:rPr>
        <w:t xml:space="preserve"> of can be simplified to: </w:t>
      </w:r>
    </w:p>
    <w:p w14:paraId="4EA6D364" w14:textId="77777777" w:rsidR="00312252" w:rsidRDefault="00CE52C4" w:rsidP="00312252">
      <w:pPr>
        <w:widowControl w:val="0"/>
        <w:ind w:firstLine="720"/>
        <w:jc w:val="right"/>
        <w:rPr>
          <w:rFonts w:ascii="Times New Roman" w:hAnsi="Times New Roman"/>
        </w:rPr>
      </w:pPr>
      <m:oMath>
        <m:sSub>
          <m:sSubPr>
            <m:ctrlPr>
              <w:rPr>
                <w:rFonts w:ascii="Cambria Math" w:hAnsi="Cambria Math"/>
                <w:sz w:val="26"/>
                <w:szCs w:val="26"/>
              </w:rPr>
            </m:ctrlPr>
          </m:sSubPr>
          <m:e>
            <m:r>
              <w:rPr>
                <w:rFonts w:ascii="Cambria Math" w:hAnsi="Cambria Math"/>
                <w:sz w:val="26"/>
                <w:szCs w:val="26"/>
              </w:rPr>
              <m:t>R</m:t>
            </m:r>
          </m:e>
          <m:sub>
            <m:r>
              <w:rPr>
                <w:rFonts w:ascii="Cambria Math" w:hAnsi="Cambria Math"/>
                <w:sz w:val="26"/>
                <w:szCs w:val="26"/>
              </w:rPr>
              <m:t>0</m:t>
            </m:r>
          </m:sub>
        </m:sSub>
        <m:r>
          <w:rPr>
            <w:rFonts w:ascii="Cambria Math" w:hAnsi="Cambria Math"/>
            <w:sz w:val="26"/>
            <w:szCs w:val="26"/>
          </w:rPr>
          <m:t>A=</m:t>
        </m:r>
        <m:f>
          <m:fPr>
            <m:ctrlPr>
              <w:rPr>
                <w:rFonts w:ascii="Cambria Math" w:hAnsi="Cambria Math"/>
                <w:i/>
                <w:sz w:val="26"/>
                <w:szCs w:val="26"/>
              </w:rPr>
            </m:ctrlPr>
          </m:fPr>
          <m:num>
            <m:sSub>
              <m:sSubPr>
                <m:ctrlPr>
                  <w:rPr>
                    <w:rFonts w:ascii="Cambria Math" w:hAnsi="Cambria Math"/>
                    <w:i/>
                    <w:sz w:val="26"/>
                    <w:szCs w:val="26"/>
                  </w:rPr>
                </m:ctrlPr>
              </m:sSubPr>
              <m:e>
                <m:r>
                  <w:rPr>
                    <w:rFonts w:ascii="Cambria Math" w:hAnsi="Cambria Math"/>
                    <w:sz w:val="26"/>
                    <w:szCs w:val="26"/>
                  </w:rPr>
                  <m:t>k</m:t>
                </m:r>
              </m:e>
              <m:sub>
                <m:r>
                  <w:rPr>
                    <w:rFonts w:ascii="Cambria Math" w:hAnsi="Cambria Math"/>
                    <w:sz w:val="26"/>
                    <w:szCs w:val="26"/>
                  </w:rPr>
                  <m:t>b</m:t>
                </m:r>
              </m:sub>
            </m:sSub>
            <m:r>
              <w:rPr>
                <w:rFonts w:ascii="Cambria Math" w:hAnsi="Cambria Math"/>
                <w:sz w:val="26"/>
                <w:szCs w:val="26"/>
              </w:rPr>
              <m:t>T</m:t>
            </m:r>
          </m:num>
          <m:den>
            <m:sSup>
              <m:sSupPr>
                <m:ctrlPr>
                  <w:rPr>
                    <w:rFonts w:ascii="Cambria Math" w:hAnsi="Cambria Math"/>
                    <w:i/>
                    <w:sz w:val="26"/>
                    <w:szCs w:val="26"/>
                  </w:rPr>
                </m:ctrlPr>
              </m:sSupPr>
              <m:e>
                <m:r>
                  <w:rPr>
                    <w:rFonts w:ascii="Cambria Math" w:hAnsi="Cambria Math"/>
                    <w:sz w:val="26"/>
                    <w:szCs w:val="26"/>
                  </w:rPr>
                  <m:t>q</m:t>
                </m:r>
              </m:e>
              <m:sup>
                <m:r>
                  <w:rPr>
                    <w:rFonts w:ascii="Cambria Math" w:hAnsi="Cambria Math"/>
                    <w:sz w:val="26"/>
                    <w:szCs w:val="26"/>
                  </w:rPr>
                  <m:t>2</m:t>
                </m:r>
              </m:sup>
            </m:sSup>
            <m:sSub>
              <m:sSubPr>
                <m:ctrlPr>
                  <w:rPr>
                    <w:rFonts w:ascii="Cambria Math" w:hAnsi="Cambria Math"/>
                    <w:i/>
                    <w:sz w:val="26"/>
                    <w:szCs w:val="26"/>
                  </w:rPr>
                </m:ctrlPr>
              </m:sSubPr>
              <m:e>
                <m:r>
                  <w:rPr>
                    <w:rFonts w:ascii="Cambria Math" w:hAnsi="Cambria Math"/>
                    <w:sz w:val="26"/>
                    <w:szCs w:val="26"/>
                  </w:rPr>
                  <m:t>g</m:t>
                </m:r>
              </m:e>
              <m:sub>
                <m:r>
                  <w:rPr>
                    <w:rFonts w:ascii="Cambria Math" w:hAnsi="Cambria Math"/>
                    <w:sz w:val="26"/>
                    <w:szCs w:val="26"/>
                  </w:rPr>
                  <m:t>th</m:t>
                </m:r>
              </m:sub>
            </m:sSub>
            <m:r>
              <w:rPr>
                <w:rFonts w:ascii="Cambria Math" w:hAnsi="Cambria Math"/>
                <w:sz w:val="26"/>
                <w:szCs w:val="26"/>
              </w:rPr>
              <m:t>L</m:t>
            </m:r>
          </m:den>
        </m:f>
        <m:f>
          <m:fPr>
            <m:ctrlPr>
              <w:rPr>
                <w:rFonts w:ascii="Cambria Math" w:hAnsi="Cambria Math"/>
                <w:i/>
                <w:sz w:val="26"/>
                <w:szCs w:val="26"/>
              </w:rPr>
            </m:ctrlPr>
          </m:fPr>
          <m:num>
            <m:sSub>
              <m:sSubPr>
                <m:ctrlPr>
                  <w:rPr>
                    <w:rFonts w:ascii="Cambria Math" w:hAnsi="Cambria Math"/>
                    <w:i/>
                    <w:sz w:val="26"/>
                    <w:szCs w:val="26"/>
                  </w:rPr>
                </m:ctrlPr>
              </m:sSubPr>
              <m:e>
                <m:r>
                  <w:rPr>
                    <w:rFonts w:ascii="Cambria Math" w:hAnsi="Cambria Math"/>
                    <w:sz w:val="26"/>
                    <w:szCs w:val="26"/>
                  </w:rPr>
                  <m:t>N</m:t>
                </m:r>
              </m:e>
              <m:sub>
                <m:r>
                  <w:rPr>
                    <w:rFonts w:ascii="Cambria Math" w:hAnsi="Cambria Math"/>
                    <w:sz w:val="26"/>
                    <w:szCs w:val="26"/>
                  </w:rPr>
                  <m:t>c</m:t>
                </m:r>
              </m:sub>
            </m:sSub>
          </m:num>
          <m:den>
            <m:r>
              <m:rPr>
                <m:sty m:val="p"/>
              </m:rPr>
              <w:rPr>
                <w:rFonts w:ascii="Cambria Math" w:hAnsi="Cambria Math"/>
                <w:sz w:val="26"/>
                <w:szCs w:val="26"/>
              </w:rPr>
              <m:t>tanh</m:t>
            </m:r>
            <m:d>
              <m:dPr>
                <m:ctrlPr>
                  <w:rPr>
                    <w:rFonts w:ascii="Cambria Math" w:hAnsi="Cambria Math"/>
                    <w:sz w:val="26"/>
                    <w:szCs w:val="26"/>
                  </w:rPr>
                </m:ctrlPr>
              </m:dPr>
              <m:e>
                <m:f>
                  <m:fPr>
                    <m:type m:val="lin"/>
                    <m:ctrlPr>
                      <w:rPr>
                        <w:rFonts w:ascii="Cambria Math" w:hAnsi="Cambria Math"/>
                        <w:i/>
                        <w:sz w:val="26"/>
                        <w:szCs w:val="26"/>
                      </w:rPr>
                    </m:ctrlPr>
                  </m:fPr>
                  <m:num>
                    <m:sSub>
                      <m:sSubPr>
                        <m:ctrlPr>
                          <w:rPr>
                            <w:rFonts w:ascii="Cambria Math" w:hAnsi="Cambria Math"/>
                            <w:i/>
                            <w:sz w:val="26"/>
                            <w:szCs w:val="26"/>
                          </w:rPr>
                        </m:ctrlPr>
                      </m:sSubPr>
                      <m:e>
                        <m:r>
                          <w:rPr>
                            <w:rFonts w:ascii="Cambria Math" w:hAnsi="Cambria Math"/>
                            <w:sz w:val="26"/>
                            <w:szCs w:val="26"/>
                          </w:rPr>
                          <m:t>d</m:t>
                        </m:r>
                      </m:e>
                      <m:sub>
                        <m:r>
                          <w:rPr>
                            <w:rFonts w:ascii="Cambria Math" w:hAnsi="Cambria Math"/>
                            <w:sz w:val="26"/>
                            <w:szCs w:val="26"/>
                          </w:rPr>
                          <m:t>m</m:t>
                        </m:r>
                      </m:sub>
                    </m:sSub>
                  </m:num>
                  <m:den>
                    <m:r>
                      <w:rPr>
                        <w:rFonts w:ascii="Cambria Math" w:hAnsi="Cambria Math"/>
                        <w:sz w:val="26"/>
                        <w:szCs w:val="26"/>
                      </w:rPr>
                      <m:t>L</m:t>
                    </m:r>
                  </m:den>
                </m:f>
              </m:e>
            </m:d>
          </m:den>
        </m:f>
      </m:oMath>
      <w:r w:rsidR="00312252" w:rsidRPr="00F729FF">
        <w:rPr>
          <w:rFonts w:ascii="Times New Roman" w:hAnsi="Times New Roman"/>
        </w:rPr>
        <w:t xml:space="preserve">        </w:t>
      </w:r>
      <w:r w:rsidR="00312252">
        <w:rPr>
          <w:rFonts w:ascii="Times New Roman" w:hAnsi="Times New Roman"/>
        </w:rPr>
        <w:t xml:space="preserve"> </w:t>
      </w:r>
      <w:r w:rsidR="00312252" w:rsidRPr="00F729FF">
        <w:rPr>
          <w:rFonts w:ascii="Times New Roman" w:hAnsi="Times New Roman"/>
        </w:rPr>
        <w:t xml:space="preserve">     </w:t>
      </w:r>
      <w:r w:rsidR="00312252">
        <w:rPr>
          <w:rFonts w:ascii="Times New Roman" w:hAnsi="Times New Roman"/>
        </w:rPr>
        <w:t xml:space="preserve"> </w:t>
      </w:r>
      <w:r w:rsidR="00312252" w:rsidRPr="00F729FF">
        <w:rPr>
          <w:rFonts w:ascii="Times New Roman" w:hAnsi="Times New Roman"/>
        </w:rPr>
        <w:t xml:space="preserve">    </w:t>
      </w:r>
      <w:r w:rsidR="00312252">
        <w:rPr>
          <w:rFonts w:ascii="Times New Roman" w:hAnsi="Times New Roman"/>
        </w:rPr>
        <w:t xml:space="preserve">   </w:t>
      </w:r>
      <w:r w:rsidR="00312252" w:rsidRPr="00F729FF">
        <w:rPr>
          <w:rFonts w:ascii="Times New Roman" w:hAnsi="Times New Roman"/>
        </w:rPr>
        <w:t xml:space="preserve">           </w:t>
      </w:r>
      <w:r w:rsidR="00312252">
        <w:rPr>
          <w:rFonts w:ascii="Times New Roman" w:hAnsi="Times New Roman"/>
        </w:rPr>
        <w:t xml:space="preserve"> </w:t>
      </w:r>
      <w:r w:rsidR="00312252" w:rsidRPr="00F729FF">
        <w:rPr>
          <w:rFonts w:ascii="Times New Roman" w:hAnsi="Times New Roman"/>
        </w:rPr>
        <w:t xml:space="preserve">       (</w:t>
      </w:r>
      <w:r w:rsidR="00312252">
        <w:rPr>
          <w:rFonts w:ascii="Times New Roman" w:hAnsi="Times New Roman"/>
        </w:rPr>
        <w:t>2-9</w:t>
      </w:r>
      <w:r w:rsidR="00312252" w:rsidRPr="00F729FF">
        <w:rPr>
          <w:rFonts w:ascii="Times New Roman" w:hAnsi="Times New Roman"/>
        </w:rPr>
        <w:t>)</w:t>
      </w:r>
    </w:p>
    <w:p w14:paraId="71086FD4" w14:textId="20420D8C" w:rsidR="00312252" w:rsidRPr="006A2264" w:rsidRDefault="00312252" w:rsidP="004B165F">
      <w:pPr>
        <w:widowControl w:val="0"/>
        <w:spacing w:after="480"/>
        <w:jc w:val="both"/>
        <w:rPr>
          <w:rFonts w:ascii="Times New Roman" w:hAnsi="Times New Roman"/>
        </w:rPr>
      </w:pPr>
      <w:r>
        <w:rPr>
          <w:rFonts w:ascii="Times New Roman" w:hAnsi="Times New Roman"/>
        </w:rPr>
        <w:t xml:space="preserve">Evidently, from Equation 2-8 </w:t>
      </w:r>
      <w:r w:rsidR="001A0590">
        <w:rPr>
          <w:rFonts w:ascii="Times New Roman" w:hAnsi="Times New Roman"/>
        </w:rPr>
        <w:t>and</w:t>
      </w:r>
      <w:r>
        <w:rPr>
          <w:rFonts w:ascii="Times New Roman" w:hAnsi="Times New Roman"/>
        </w:rPr>
        <w:t xml:space="preserve"> 2-9, the </w:t>
      </w:r>
      <w:r w:rsidRPr="00F729FF">
        <w:rPr>
          <w:rFonts w:ascii="Times New Roman" w:hAnsi="Times New Roman"/>
          <w:i/>
        </w:rPr>
        <w:t>R</w:t>
      </w:r>
      <w:r w:rsidRPr="00F729FF">
        <w:rPr>
          <w:rFonts w:ascii="Times New Roman" w:hAnsi="Times New Roman"/>
          <w:vertAlign w:val="subscript"/>
        </w:rPr>
        <w:t>0</w:t>
      </w:r>
      <w:r w:rsidRPr="00F729FF">
        <w:rPr>
          <w:rFonts w:ascii="Times New Roman" w:hAnsi="Times New Roman"/>
        </w:rPr>
        <w:t xml:space="preserve">A is larger for </w:t>
      </w:r>
      <w:r>
        <w:rPr>
          <w:rFonts w:ascii="Times New Roman" w:hAnsi="Times New Roman"/>
        </w:rPr>
        <w:t>detectors</w:t>
      </w:r>
      <w:r w:rsidRPr="00F729FF">
        <w:rPr>
          <w:rFonts w:ascii="Times New Roman" w:hAnsi="Times New Roman"/>
        </w:rPr>
        <w:t xml:space="preserve"> with </w:t>
      </w:r>
      <w:r>
        <w:rPr>
          <w:rFonts w:ascii="Times New Roman" w:hAnsi="Times New Roman"/>
        </w:rPr>
        <w:t>more</w:t>
      </w:r>
      <w:r w:rsidRPr="00F729FF">
        <w:rPr>
          <w:rFonts w:ascii="Times New Roman" w:hAnsi="Times New Roman"/>
        </w:rPr>
        <w:t xml:space="preserve"> stages and thinner absorbers</w:t>
      </w:r>
      <w:r>
        <w:rPr>
          <w:rFonts w:ascii="Times New Roman" w:hAnsi="Times New Roman"/>
        </w:rPr>
        <w:t xml:space="preserve">. In other words, according to Equation 1-7, the Johnson noise is effectively reduced in ICIPs compared to single-absorber detectors. </w:t>
      </w:r>
    </w:p>
    <w:p w14:paraId="6BB70350" w14:textId="7633445B" w:rsidR="00312252" w:rsidRPr="0029717A" w:rsidRDefault="00312252" w:rsidP="00867166">
      <w:pPr>
        <w:pStyle w:val="Heading3"/>
      </w:pPr>
      <w:r w:rsidRPr="0029717A">
        <w:lastRenderedPageBreak/>
        <w:t xml:space="preserve">  </w:t>
      </w:r>
      <w:bookmarkStart w:id="85" w:name="_Toc35871035"/>
      <w:r w:rsidRPr="0029717A">
        <w:rPr>
          <w:rFonts w:hint="eastAsia"/>
        </w:rPr>
        <w:t>Detecti</w:t>
      </w:r>
      <w:r w:rsidRPr="0029717A">
        <w:t xml:space="preserve">vity </w:t>
      </w:r>
      <w:r>
        <w:t>i</w:t>
      </w:r>
      <w:r w:rsidRPr="0029717A">
        <w:t xml:space="preserve">mprovement </w:t>
      </w:r>
      <w:r>
        <w:t>in</w:t>
      </w:r>
      <w:r w:rsidRPr="0029717A">
        <w:t xml:space="preserve"> ICIP</w:t>
      </w:r>
      <w:r>
        <w:t>s</w:t>
      </w:r>
      <w:bookmarkEnd w:id="85"/>
    </w:p>
    <w:p w14:paraId="6706F218" w14:textId="3F616803" w:rsidR="00312252" w:rsidRDefault="00312252" w:rsidP="00312252">
      <w:pPr>
        <w:widowControl w:val="0"/>
        <w:ind w:firstLine="720"/>
        <w:jc w:val="both"/>
        <w:rPr>
          <w:rFonts w:ascii="Times New Roman" w:hAnsi="Times New Roman"/>
        </w:rPr>
      </w:pPr>
      <w:r>
        <w:rPr>
          <w:rFonts w:ascii="Times New Roman" w:hAnsi="Times New Roman"/>
        </w:rPr>
        <w:t>In principle, t</w:t>
      </w:r>
      <w:r w:rsidRPr="00F729FF">
        <w:rPr>
          <w:rFonts w:ascii="Times New Roman" w:hAnsi="Times New Roman"/>
        </w:rPr>
        <w:t>he device QE of an</w:t>
      </w:r>
      <w:r>
        <w:rPr>
          <w:rFonts w:ascii="Times New Roman" w:hAnsi="Times New Roman"/>
        </w:rPr>
        <w:t xml:space="preserve"> identical-stage</w:t>
      </w:r>
      <w:r w:rsidRPr="00F729FF">
        <w:rPr>
          <w:rFonts w:ascii="Times New Roman" w:hAnsi="Times New Roman"/>
        </w:rPr>
        <w:t xml:space="preserve"> ICIP is decided by the stage with minimum effective QE</w:t>
      </w:r>
      <w:r>
        <w:rPr>
          <w:rFonts w:ascii="Times New Roman" w:hAnsi="Times New Roman"/>
        </w:rPr>
        <w:t xml:space="preserve">. </w:t>
      </w:r>
      <w:r w:rsidRPr="00F729FF">
        <w:rPr>
          <w:rFonts w:ascii="Times New Roman" w:hAnsi="Times New Roman"/>
        </w:rPr>
        <w:t xml:space="preserve">This will be the last stage due to most significant light </w:t>
      </w:r>
      <w:r>
        <w:rPr>
          <w:rFonts w:ascii="Times New Roman" w:hAnsi="Times New Roman"/>
        </w:rPr>
        <w:t>attenuation</w:t>
      </w:r>
      <w:r w:rsidRPr="00F729FF">
        <w:rPr>
          <w:rFonts w:ascii="Times New Roman" w:hAnsi="Times New Roman"/>
        </w:rPr>
        <w:t xml:space="preserve">. However, to maintain current continuity, there is additional injection current induced to </w:t>
      </w:r>
      <w:r>
        <w:rPr>
          <w:rFonts w:ascii="Times New Roman" w:hAnsi="Times New Roman"/>
        </w:rPr>
        <w:t>offset</w:t>
      </w:r>
      <w:r w:rsidRPr="00F729FF">
        <w:rPr>
          <w:rFonts w:ascii="Times New Roman" w:hAnsi="Times New Roman"/>
        </w:rPr>
        <w:t xml:space="preserve"> the </w:t>
      </w:r>
      <w:r>
        <w:rPr>
          <w:rFonts w:ascii="Times New Roman" w:hAnsi="Times New Roman"/>
        </w:rPr>
        <w:t xml:space="preserve">higher </w:t>
      </w:r>
      <w:r w:rsidRPr="00F729FF">
        <w:rPr>
          <w:rFonts w:ascii="Times New Roman" w:hAnsi="Times New Roman"/>
        </w:rPr>
        <w:t>photocurrent in other stages.</w:t>
      </w:r>
      <w:r>
        <w:rPr>
          <w:rFonts w:ascii="Times New Roman" w:hAnsi="Times New Roman"/>
        </w:rPr>
        <w:t xml:space="preserve"> This undermines some of the benefits provided by </w:t>
      </w:r>
      <w:r w:rsidRPr="00F729FF">
        <w:rPr>
          <w:rFonts w:ascii="Times New Roman" w:hAnsi="Times New Roman"/>
        </w:rPr>
        <w:t>multistage architecture. Another design option to eliminate this downside is</w:t>
      </w:r>
      <w:r>
        <w:rPr>
          <w:rFonts w:ascii="Times New Roman" w:hAnsi="Times New Roman"/>
        </w:rPr>
        <w:t xml:space="preserve"> to make</w:t>
      </w:r>
      <w:r w:rsidRPr="00F729FF">
        <w:rPr>
          <w:rFonts w:ascii="Times New Roman" w:hAnsi="Times New Roman"/>
        </w:rPr>
        <w:t xml:space="preserve"> current-matched absorber</w:t>
      </w:r>
      <w:r>
        <w:rPr>
          <w:rFonts w:ascii="Times New Roman" w:hAnsi="Times New Roman"/>
        </w:rPr>
        <w:t xml:space="preserve">s. In this revised design, </w:t>
      </w:r>
      <w:r w:rsidRPr="00F729FF">
        <w:rPr>
          <w:rFonts w:ascii="Times New Roman" w:hAnsi="Times New Roman"/>
        </w:rPr>
        <w:t>the</w:t>
      </w:r>
      <w:r>
        <w:rPr>
          <w:rFonts w:ascii="Times New Roman" w:hAnsi="Times New Roman"/>
        </w:rPr>
        <w:t xml:space="preserve"> individual</w:t>
      </w:r>
      <w:r w:rsidRPr="00F729FF">
        <w:rPr>
          <w:rFonts w:ascii="Times New Roman" w:hAnsi="Times New Roman"/>
        </w:rPr>
        <w:t xml:space="preserve"> absorber </w:t>
      </w:r>
      <w:r w:rsidRPr="001E6A69">
        <w:rPr>
          <w:rFonts w:ascii="Times New Roman" w:hAnsi="Times New Roman"/>
        </w:rPr>
        <w:t>thicknesses are increased from</w:t>
      </w:r>
      <w:r>
        <w:rPr>
          <w:rFonts w:ascii="Times New Roman" w:hAnsi="Times New Roman"/>
        </w:rPr>
        <w:t xml:space="preserve"> </w:t>
      </w:r>
      <w:r w:rsidRPr="001E6A69">
        <w:rPr>
          <w:rFonts w:ascii="Times New Roman" w:hAnsi="Times New Roman"/>
        </w:rPr>
        <w:t xml:space="preserve">first stage to last stage to achieve equal photocurrent in each stage. </w:t>
      </w:r>
      <w:r>
        <w:rPr>
          <w:rFonts w:ascii="Times New Roman" w:hAnsi="Times New Roman"/>
        </w:rPr>
        <w:t>In practice, perfect current match is hard to accomplish unless the diffusion length and absorption coefficient are accurately grasped. Nevertheless, even with inexact match in photocurrent, the device QE in principle can still be improved. Here, only current-matched ICIPs will be considered</w:t>
      </w:r>
      <w:r w:rsidR="00AC1F2C">
        <w:rPr>
          <w:rFonts w:ascii="Times New Roman" w:hAnsi="Times New Roman"/>
        </w:rPr>
        <w:t xml:space="preserve"> while</w:t>
      </w:r>
      <w:r>
        <w:rPr>
          <w:rFonts w:ascii="Times New Roman" w:hAnsi="Times New Roman"/>
        </w:rPr>
        <w:t xml:space="preserve"> ICIPs with identical absorbers </w:t>
      </w:r>
      <w:r w:rsidRPr="00F44B5E">
        <w:rPr>
          <w:rFonts w:ascii="Times New Roman" w:hAnsi="Times New Roman"/>
        </w:rPr>
        <w:t>will be detailed in Chapter 7.</w:t>
      </w:r>
      <w:r>
        <w:rPr>
          <w:rFonts w:ascii="Times New Roman" w:hAnsi="Times New Roman"/>
        </w:rPr>
        <w:t xml:space="preserve"> </w:t>
      </w:r>
    </w:p>
    <w:p w14:paraId="1082816D" w14:textId="77777777" w:rsidR="00312252" w:rsidRPr="00F729FF" w:rsidRDefault="00312252" w:rsidP="00312252">
      <w:pPr>
        <w:widowControl w:val="0"/>
        <w:ind w:firstLine="720"/>
        <w:jc w:val="both"/>
        <w:rPr>
          <w:rFonts w:ascii="Times New Roman" w:hAnsi="Times New Roman"/>
        </w:rPr>
      </w:pPr>
      <w:r>
        <w:rPr>
          <w:rFonts w:ascii="Times New Roman" w:hAnsi="Times New Roman"/>
        </w:rPr>
        <w:t>The detectivity enhancement in ICIPs has been covered in [141], a brief review of the calculation results is provided here. Substituting Equation 2-8 into Equation 1-8, one can obtained the expression of</w:t>
      </w:r>
      <w:r w:rsidRPr="00F729FF">
        <w:rPr>
          <w:rFonts w:ascii="Times New Roman" w:hAnsi="Times New Roman"/>
        </w:rPr>
        <w:t xml:space="preserve"> Johnson-noise limited detectivity</w:t>
      </w:r>
      <w:r>
        <w:rPr>
          <w:rFonts w:ascii="Times New Roman" w:hAnsi="Times New Roman"/>
        </w:rPr>
        <w:t xml:space="preserve"> for an ICIP</w:t>
      </w:r>
      <w:r w:rsidRPr="00F729FF">
        <w:rPr>
          <w:rFonts w:ascii="Times New Roman" w:hAnsi="Times New Roman"/>
        </w:rPr>
        <w:t>:</w:t>
      </w:r>
    </w:p>
    <w:p w14:paraId="79ABEBFD" w14:textId="77777777" w:rsidR="00312252" w:rsidRPr="00F729FF" w:rsidRDefault="00CE52C4" w:rsidP="00312252">
      <w:pPr>
        <w:widowControl w:val="0"/>
        <w:jc w:val="right"/>
        <w:rPr>
          <w:rFonts w:ascii="Times New Roman" w:hAnsi="Times New Roman"/>
        </w:rPr>
      </w:pPr>
      <m:oMath>
        <m:sSup>
          <m:sSupPr>
            <m:ctrlPr>
              <w:rPr>
                <w:rFonts w:ascii="Cambria Math" w:hAnsi="Cambria Math"/>
                <w:sz w:val="26"/>
                <w:szCs w:val="26"/>
              </w:rPr>
            </m:ctrlPr>
          </m:sSupPr>
          <m:e>
            <m:r>
              <w:rPr>
                <w:rFonts w:ascii="Cambria Math" w:hAnsi="Cambria Math"/>
                <w:sz w:val="26"/>
                <w:szCs w:val="26"/>
              </w:rPr>
              <m:t>D</m:t>
            </m:r>
          </m:e>
          <m:sup>
            <m:r>
              <w:rPr>
                <w:rFonts w:ascii="Cambria Math" w:hAnsi="Cambria Math"/>
                <w:sz w:val="26"/>
                <w:szCs w:val="26"/>
              </w:rPr>
              <m:t>*</m:t>
            </m:r>
          </m:sup>
        </m:sSup>
        <m:r>
          <w:rPr>
            <w:rFonts w:ascii="Cambria Math" w:hAnsi="Cambria Math"/>
            <w:sz w:val="26"/>
            <w:szCs w:val="26"/>
          </w:rPr>
          <m:t>=</m:t>
        </m:r>
        <m:f>
          <m:fPr>
            <m:ctrlPr>
              <w:rPr>
                <w:rFonts w:ascii="Cambria Math" w:hAnsi="Cambria Math"/>
                <w:i/>
                <w:sz w:val="26"/>
                <w:szCs w:val="26"/>
              </w:rPr>
            </m:ctrlPr>
          </m:fPr>
          <m:num>
            <m:r>
              <m:rPr>
                <m:sty m:val="p"/>
              </m:rPr>
              <w:rPr>
                <w:rFonts w:ascii="Cambria Math" w:hAnsi="Cambria Math"/>
                <w:sz w:val="26"/>
                <w:szCs w:val="26"/>
              </w:rPr>
              <m:t>λ</m:t>
            </m:r>
          </m:num>
          <m:den>
            <m:r>
              <w:rPr>
                <w:rFonts w:ascii="Cambria Math" w:hAnsi="Cambria Math"/>
                <w:sz w:val="26"/>
                <w:szCs w:val="26"/>
              </w:rPr>
              <m:t>hc</m:t>
            </m:r>
          </m:den>
        </m:f>
        <m:f>
          <m:fPr>
            <m:ctrlPr>
              <w:rPr>
                <w:rFonts w:ascii="Cambria Math" w:hAnsi="Cambria Math"/>
                <w:i/>
                <w:sz w:val="26"/>
                <w:szCs w:val="26"/>
              </w:rPr>
            </m:ctrlPr>
          </m:fPr>
          <m:num>
            <m:r>
              <w:rPr>
                <w:rFonts w:ascii="Cambria Math" w:hAnsi="Cambria Math"/>
                <w:sz w:val="26"/>
                <w:szCs w:val="26"/>
              </w:rPr>
              <m:t>QE</m:t>
            </m:r>
            <m:rad>
              <m:radPr>
                <m:degHide m:val="1"/>
                <m:ctrlPr>
                  <w:rPr>
                    <w:rFonts w:ascii="Cambria Math" w:hAnsi="Cambria Math"/>
                    <w:i/>
                    <w:sz w:val="26"/>
                    <w:szCs w:val="26"/>
                  </w:rPr>
                </m:ctrlPr>
              </m:radPr>
              <m:deg/>
              <m:e>
                <m:nary>
                  <m:naryPr>
                    <m:chr m:val="∑"/>
                    <m:limLoc m:val="subSup"/>
                    <m:ctrlPr>
                      <w:rPr>
                        <w:rFonts w:ascii="Cambria Math" w:hAnsi="Cambria Math"/>
                        <w:i/>
                        <w:sz w:val="26"/>
                        <w:szCs w:val="26"/>
                      </w:rPr>
                    </m:ctrlPr>
                  </m:naryPr>
                  <m:sub>
                    <m:r>
                      <w:rPr>
                        <w:rFonts w:ascii="Cambria Math" w:hAnsi="Cambria Math"/>
                        <w:sz w:val="26"/>
                        <w:szCs w:val="26"/>
                      </w:rPr>
                      <m:t>m=1</m:t>
                    </m:r>
                  </m:sub>
                  <m:sup>
                    <m:sSub>
                      <m:sSubPr>
                        <m:ctrlPr>
                          <w:rPr>
                            <w:rFonts w:ascii="Cambria Math" w:hAnsi="Cambria Math"/>
                            <w:i/>
                            <w:sz w:val="26"/>
                            <w:szCs w:val="26"/>
                          </w:rPr>
                        </m:ctrlPr>
                      </m:sSubPr>
                      <m:e>
                        <m:r>
                          <w:rPr>
                            <w:rFonts w:ascii="Cambria Math" w:hAnsi="Cambria Math"/>
                            <w:sz w:val="26"/>
                            <w:szCs w:val="26"/>
                          </w:rPr>
                          <m:t>N</m:t>
                        </m:r>
                      </m:e>
                      <m:sub>
                        <m:r>
                          <w:rPr>
                            <w:rFonts w:ascii="Cambria Math" w:hAnsi="Cambria Math"/>
                            <w:sz w:val="26"/>
                            <w:szCs w:val="26"/>
                          </w:rPr>
                          <m:t>c</m:t>
                        </m:r>
                      </m:sub>
                    </m:sSub>
                  </m:sup>
                  <m:e>
                    <m:f>
                      <m:fPr>
                        <m:type m:val="lin"/>
                        <m:ctrlPr>
                          <w:rPr>
                            <w:rFonts w:ascii="Cambria Math" w:hAnsi="Cambria Math"/>
                            <w:i/>
                            <w:sz w:val="26"/>
                            <w:szCs w:val="26"/>
                          </w:rPr>
                        </m:ctrlPr>
                      </m:fPr>
                      <m:num>
                        <m:r>
                          <w:rPr>
                            <w:rFonts w:ascii="Cambria Math" w:hAnsi="Cambria Math"/>
                            <w:sz w:val="26"/>
                            <w:szCs w:val="26"/>
                          </w:rPr>
                          <m:t>1</m:t>
                        </m:r>
                      </m:num>
                      <m:den>
                        <m:r>
                          <w:rPr>
                            <w:rFonts w:ascii="Cambria Math" w:hAnsi="Cambria Math"/>
                            <w:sz w:val="26"/>
                            <w:szCs w:val="26"/>
                          </w:rPr>
                          <m:t>tanh</m:t>
                        </m:r>
                        <m:d>
                          <m:dPr>
                            <m:ctrlPr>
                              <w:rPr>
                                <w:rFonts w:ascii="Cambria Math" w:hAnsi="Cambria Math"/>
                                <w:i/>
                                <w:sz w:val="26"/>
                                <w:szCs w:val="26"/>
                              </w:rPr>
                            </m:ctrlPr>
                          </m:dPr>
                          <m:e>
                            <m:f>
                              <m:fPr>
                                <m:type m:val="lin"/>
                                <m:ctrlPr>
                                  <w:rPr>
                                    <w:rFonts w:ascii="Cambria Math" w:hAnsi="Cambria Math"/>
                                    <w:i/>
                                    <w:sz w:val="26"/>
                                    <w:szCs w:val="26"/>
                                  </w:rPr>
                                </m:ctrlPr>
                              </m:fPr>
                              <m:num>
                                <m:sSub>
                                  <m:sSubPr>
                                    <m:ctrlPr>
                                      <w:rPr>
                                        <w:rFonts w:ascii="Cambria Math" w:hAnsi="Cambria Math"/>
                                        <w:i/>
                                        <w:sz w:val="26"/>
                                        <w:szCs w:val="26"/>
                                      </w:rPr>
                                    </m:ctrlPr>
                                  </m:sSubPr>
                                  <m:e>
                                    <m:r>
                                      <w:rPr>
                                        <w:rFonts w:ascii="Cambria Math" w:hAnsi="Cambria Math"/>
                                        <w:sz w:val="26"/>
                                        <w:szCs w:val="26"/>
                                      </w:rPr>
                                      <m:t>d</m:t>
                                    </m:r>
                                  </m:e>
                                  <m:sub>
                                    <m:r>
                                      <w:rPr>
                                        <w:rFonts w:ascii="Cambria Math" w:hAnsi="Cambria Math"/>
                                        <w:sz w:val="26"/>
                                        <w:szCs w:val="26"/>
                                      </w:rPr>
                                      <m:t>m</m:t>
                                    </m:r>
                                  </m:sub>
                                </m:sSub>
                              </m:num>
                              <m:den>
                                <m:r>
                                  <w:rPr>
                                    <w:rFonts w:ascii="Cambria Math" w:hAnsi="Cambria Math"/>
                                    <w:sz w:val="26"/>
                                    <w:szCs w:val="26"/>
                                  </w:rPr>
                                  <m:t>L</m:t>
                                </m:r>
                              </m:den>
                            </m:f>
                          </m:e>
                        </m:d>
                      </m:den>
                    </m:f>
                  </m:e>
                </m:nary>
              </m:e>
            </m:rad>
          </m:num>
          <m:den>
            <m:rad>
              <m:radPr>
                <m:degHide m:val="1"/>
                <m:ctrlPr>
                  <w:rPr>
                    <w:rFonts w:ascii="Cambria Math" w:hAnsi="Cambria Math"/>
                    <w:i/>
                    <w:sz w:val="26"/>
                    <w:szCs w:val="26"/>
                  </w:rPr>
                </m:ctrlPr>
              </m:radPr>
              <m:deg/>
              <m:e>
                <m:r>
                  <w:rPr>
                    <w:rFonts w:ascii="Cambria Math" w:hAnsi="Cambria Math"/>
                    <w:sz w:val="26"/>
                    <w:szCs w:val="26"/>
                  </w:rPr>
                  <m:t>4</m:t>
                </m:r>
                <m:sSub>
                  <m:sSubPr>
                    <m:ctrlPr>
                      <w:rPr>
                        <w:rFonts w:ascii="Cambria Math" w:hAnsi="Cambria Math"/>
                        <w:i/>
                        <w:sz w:val="26"/>
                        <w:szCs w:val="26"/>
                      </w:rPr>
                    </m:ctrlPr>
                  </m:sSubPr>
                  <m:e>
                    <m:r>
                      <w:rPr>
                        <w:rFonts w:ascii="Cambria Math" w:hAnsi="Cambria Math"/>
                        <w:sz w:val="26"/>
                        <w:szCs w:val="26"/>
                      </w:rPr>
                      <m:t>g</m:t>
                    </m:r>
                  </m:e>
                  <m:sub>
                    <m:r>
                      <w:rPr>
                        <w:rFonts w:ascii="Cambria Math" w:hAnsi="Cambria Math"/>
                        <w:sz w:val="26"/>
                        <w:szCs w:val="26"/>
                      </w:rPr>
                      <m:t>th</m:t>
                    </m:r>
                  </m:sub>
                </m:sSub>
                <m:r>
                  <w:rPr>
                    <w:rFonts w:ascii="Cambria Math" w:hAnsi="Cambria Math"/>
                    <w:sz w:val="26"/>
                    <w:szCs w:val="26"/>
                  </w:rPr>
                  <m:t>L</m:t>
                </m:r>
              </m:e>
            </m:rad>
          </m:den>
        </m:f>
      </m:oMath>
      <w:r w:rsidR="00312252" w:rsidRPr="00F729FF">
        <w:rPr>
          <w:rFonts w:ascii="Times New Roman" w:hAnsi="Times New Roman"/>
        </w:rPr>
        <w:t xml:space="preserve">                                  (</w:t>
      </w:r>
      <w:r w:rsidR="00312252">
        <w:rPr>
          <w:rFonts w:ascii="Times New Roman" w:hAnsi="Times New Roman"/>
        </w:rPr>
        <w:t>2-11</w:t>
      </w:r>
      <w:r w:rsidR="00312252" w:rsidRPr="00F729FF">
        <w:rPr>
          <w:rFonts w:ascii="Times New Roman" w:hAnsi="Times New Roman"/>
        </w:rPr>
        <w:t>)</w:t>
      </w:r>
    </w:p>
    <w:p w14:paraId="53894E5B" w14:textId="6ECD95C9" w:rsidR="00312252" w:rsidRPr="00591B96" w:rsidRDefault="00312252" w:rsidP="00312252">
      <w:pPr>
        <w:widowControl w:val="0"/>
        <w:jc w:val="both"/>
        <w:rPr>
          <w:rFonts w:ascii="Times New Roman" w:hAnsi="Times New Roman"/>
        </w:rPr>
      </w:pPr>
      <w:r w:rsidRPr="00F729FF">
        <w:rPr>
          <w:rFonts w:ascii="Times New Roman" w:hAnsi="Times New Roman"/>
        </w:rPr>
        <w:t>Th</w:t>
      </w:r>
      <w:r>
        <w:rPr>
          <w:rFonts w:ascii="Times New Roman" w:hAnsi="Times New Roman"/>
        </w:rPr>
        <w:t xml:space="preserve">e </w:t>
      </w:r>
      <w:r w:rsidRPr="00911BBB">
        <w:rPr>
          <w:rFonts w:ascii="Times New Roman" w:hAnsi="Times New Roman"/>
        </w:rPr>
        <w:t>current match condition in the ICIP is first</w:t>
      </w:r>
      <w:r w:rsidRPr="00F729FF">
        <w:rPr>
          <w:rFonts w:ascii="Times New Roman" w:hAnsi="Times New Roman"/>
        </w:rPr>
        <w:t xml:space="preserve"> obtained using an iterative process by varying the thickness of each stage so that the contribution </w:t>
      </w:r>
      <w:r>
        <w:rPr>
          <w:rFonts w:ascii="Times New Roman" w:hAnsi="Times New Roman"/>
        </w:rPr>
        <w:t xml:space="preserve">of QE </w:t>
      </w:r>
      <w:r w:rsidRPr="00F729FF">
        <w:rPr>
          <w:rFonts w:ascii="Times New Roman" w:hAnsi="Times New Roman"/>
        </w:rPr>
        <w:t>is equal. The absorber thickness</w:t>
      </w:r>
      <w:r>
        <w:rPr>
          <w:rFonts w:ascii="Times New Roman" w:hAnsi="Times New Roman"/>
        </w:rPr>
        <w:t>es</w:t>
      </w:r>
      <w:r w:rsidRPr="00F729FF">
        <w:rPr>
          <w:rFonts w:ascii="Times New Roman" w:hAnsi="Times New Roman"/>
        </w:rPr>
        <w:t xml:space="preserve"> are then determined by selecting the </w:t>
      </w:r>
      <w:r>
        <w:rPr>
          <w:rFonts w:ascii="Times New Roman" w:hAnsi="Times New Roman"/>
        </w:rPr>
        <w:t xml:space="preserve">optimal </w:t>
      </w:r>
      <w:r w:rsidRPr="00F729FF">
        <w:rPr>
          <w:rFonts w:ascii="Times New Roman" w:hAnsi="Times New Roman"/>
        </w:rPr>
        <w:t xml:space="preserve">photocurrent-matched absorber sequence that maximizes detectivity. </w:t>
      </w:r>
      <w:r>
        <w:rPr>
          <w:rFonts w:ascii="Times New Roman" w:hAnsi="Times New Roman"/>
        </w:rPr>
        <w:t>In this way</w:t>
      </w:r>
      <w:r w:rsidRPr="00F729FF">
        <w:rPr>
          <w:rFonts w:ascii="Times New Roman" w:hAnsi="Times New Roman"/>
        </w:rPr>
        <w:t xml:space="preserve">, the </w:t>
      </w:r>
      <w:r w:rsidRPr="00F31DA7">
        <w:rPr>
          <w:rFonts w:ascii="Times New Roman" w:hAnsi="Times New Roman"/>
        </w:rPr>
        <w:t xml:space="preserve">calculated </w:t>
      </w:r>
      <w:r w:rsidRPr="00D258CB">
        <w:rPr>
          <w:rFonts w:ascii="Times New Roman" w:hAnsi="Times New Roman"/>
        </w:rPr>
        <w:t xml:space="preserve">detectivity enhancement as a function of </w:t>
      </w:r>
      <w:r w:rsidRPr="00D258CB">
        <w:rPr>
          <w:rFonts w:ascii="Symbol" w:hAnsi="Symbol"/>
        </w:rPr>
        <w:t></w:t>
      </w:r>
      <w:r w:rsidRPr="00D258CB">
        <w:rPr>
          <w:rFonts w:ascii="Times New Roman" w:hAnsi="Times New Roman"/>
          <w:i/>
          <w:iCs/>
        </w:rPr>
        <w:t>L</w:t>
      </w:r>
      <w:r w:rsidRPr="00D258CB">
        <w:rPr>
          <w:rFonts w:ascii="Times New Roman" w:hAnsi="Times New Roman"/>
        </w:rPr>
        <w:t xml:space="preserve"> for</w:t>
      </w:r>
      <w:r w:rsidRPr="00F31DA7">
        <w:rPr>
          <w:rFonts w:ascii="Times New Roman" w:hAnsi="Times New Roman"/>
        </w:rPr>
        <w:t xml:space="preserve"> ICIPs with two,</w:t>
      </w:r>
      <w:r w:rsidRPr="00F729FF">
        <w:rPr>
          <w:rFonts w:ascii="Times New Roman" w:hAnsi="Times New Roman"/>
        </w:rPr>
        <w:t xml:space="preserve"> eleven and thirty stages are shown in Fig</w:t>
      </w:r>
      <w:r>
        <w:rPr>
          <w:rFonts w:ascii="Times New Roman" w:hAnsi="Times New Roman"/>
        </w:rPr>
        <w:t xml:space="preserve">ure 2-10 </w:t>
      </w:r>
      <w:r>
        <w:rPr>
          <w:rFonts w:ascii="Times New Roman" w:hAnsi="Times New Roman"/>
        </w:rPr>
        <w:lastRenderedPageBreak/>
        <w:t xml:space="preserve">[141]. The detectivity enhancement is defined as the </w:t>
      </w:r>
      <w:r w:rsidRPr="00D258CB">
        <w:rPr>
          <w:rFonts w:ascii="Times New Roman" w:hAnsi="Times New Roman"/>
          <w:i/>
          <w:iCs/>
        </w:rPr>
        <w:t>D</w:t>
      </w:r>
      <w:r>
        <w:rPr>
          <w:rFonts w:ascii="Times New Roman" w:hAnsi="Times New Roman"/>
          <w:vertAlign w:val="superscript"/>
        </w:rPr>
        <w:t>*</w:t>
      </w:r>
      <w:r>
        <w:rPr>
          <w:rFonts w:ascii="Times New Roman" w:hAnsi="Times New Roman"/>
        </w:rPr>
        <w:t xml:space="preserve"> (</w:t>
      </w:r>
      <w:r w:rsidRPr="00D258CB">
        <w:rPr>
          <w:rFonts w:ascii="Times New Roman" w:hAnsi="Times New Roman"/>
          <w:i/>
          <w:iCs/>
        </w:rPr>
        <w:t>N</w:t>
      </w:r>
      <w:r>
        <w:rPr>
          <w:rFonts w:ascii="Times New Roman" w:hAnsi="Times New Roman"/>
          <w:vertAlign w:val="subscript"/>
        </w:rPr>
        <w:t>c</w:t>
      </w:r>
      <w:r>
        <w:rPr>
          <w:rFonts w:ascii="Times New Roman" w:hAnsi="Times New Roman"/>
        </w:rPr>
        <w:t xml:space="preserve">) of the optimized multistage ICIP normalized to the value </w:t>
      </w:r>
      <w:r w:rsidRPr="00D258CB">
        <w:rPr>
          <w:rFonts w:ascii="Times New Roman" w:hAnsi="Times New Roman"/>
          <w:i/>
          <w:iCs/>
        </w:rPr>
        <w:t>D</w:t>
      </w:r>
      <w:r>
        <w:rPr>
          <w:rFonts w:ascii="Times New Roman" w:hAnsi="Times New Roman"/>
          <w:vertAlign w:val="superscript"/>
        </w:rPr>
        <w:t>*</w:t>
      </w:r>
      <w:r>
        <w:rPr>
          <w:rFonts w:ascii="Times New Roman" w:hAnsi="Times New Roman"/>
        </w:rPr>
        <w:t xml:space="preserve"> (1) of the optimized single-absorber detector. </w:t>
      </w:r>
      <w:r w:rsidRPr="00F729FF">
        <w:rPr>
          <w:rFonts w:ascii="Times New Roman" w:hAnsi="Times New Roman"/>
        </w:rPr>
        <w:t xml:space="preserve">As </w:t>
      </w:r>
      <w:r>
        <w:rPr>
          <w:rFonts w:ascii="Times New Roman" w:hAnsi="Times New Roman" w:hint="eastAsia"/>
        </w:rPr>
        <w:t>can</w:t>
      </w:r>
      <w:r>
        <w:rPr>
          <w:rFonts w:ascii="Times New Roman" w:hAnsi="Times New Roman"/>
        </w:rPr>
        <w:t xml:space="preserve"> be seen</w:t>
      </w:r>
      <w:r w:rsidRPr="00F729FF">
        <w:rPr>
          <w:rFonts w:ascii="Times New Roman" w:hAnsi="Times New Roman"/>
        </w:rPr>
        <w:t>, the detectivity enhancement</w:t>
      </w:r>
      <w:r w:rsidRPr="00D258CB">
        <w:rPr>
          <w:rFonts w:ascii="Times New Roman" w:hAnsi="Times New Roman"/>
        </w:rPr>
        <w:t xml:space="preserve"> </w:t>
      </w:r>
      <w:r>
        <w:rPr>
          <w:rFonts w:ascii="Times New Roman" w:hAnsi="Times New Roman"/>
        </w:rPr>
        <w:t xml:space="preserve">is </w:t>
      </w:r>
      <w:r w:rsidRPr="00F729FF">
        <w:rPr>
          <w:rFonts w:ascii="Times New Roman" w:hAnsi="Times New Roman"/>
        </w:rPr>
        <w:t>pronounced</w:t>
      </w:r>
      <w:r>
        <w:rPr>
          <w:rFonts w:ascii="Times New Roman" w:hAnsi="Times New Roman"/>
        </w:rPr>
        <w:t xml:space="preserve"> </w:t>
      </w:r>
      <w:r w:rsidRPr="00F729FF">
        <w:rPr>
          <w:rFonts w:ascii="Times New Roman" w:hAnsi="Times New Roman"/>
        </w:rPr>
        <w:t xml:space="preserve">when </w:t>
      </w:r>
      <w:r w:rsidRPr="00F729FF">
        <w:rPr>
          <w:rFonts w:ascii="Symbol" w:hAnsi="Symbol"/>
          <w:i/>
        </w:rPr>
        <w:t></w:t>
      </w:r>
      <w:r w:rsidRPr="00F729FF">
        <w:rPr>
          <w:rFonts w:ascii="Times New Roman" w:hAnsi="Times New Roman"/>
          <w:i/>
        </w:rPr>
        <w:t>L</w:t>
      </w:r>
      <w:r w:rsidRPr="00F729FF">
        <w:rPr>
          <w:rFonts w:ascii="Times New Roman" w:hAnsi="Times New Roman"/>
        </w:rPr>
        <w:sym w:font="Symbol" w:char="F03C"/>
      </w:r>
      <w:r>
        <w:rPr>
          <w:rFonts w:ascii="Times New Roman" w:hAnsi="Times New Roman"/>
        </w:rPr>
        <w:t xml:space="preserve">1 for different designs. </w:t>
      </w:r>
      <w:r w:rsidRPr="00F729FF">
        <w:rPr>
          <w:rFonts w:ascii="Times New Roman" w:hAnsi="Times New Roman"/>
        </w:rPr>
        <w:t xml:space="preserve">Also, </w:t>
      </w:r>
      <w:r>
        <w:rPr>
          <w:rFonts w:ascii="Times New Roman" w:hAnsi="Times New Roman"/>
        </w:rPr>
        <w:t>the detectivity is raised as the</w:t>
      </w:r>
      <w:r w:rsidRPr="00F729FF">
        <w:rPr>
          <w:rFonts w:ascii="Times New Roman" w:hAnsi="Times New Roman"/>
        </w:rPr>
        <w:t xml:space="preserve"> number of stages increases</w:t>
      </w:r>
      <w:r>
        <w:rPr>
          <w:rFonts w:ascii="Times New Roman" w:hAnsi="Times New Roman"/>
        </w:rPr>
        <w:t xml:space="preserve"> since the noise is further </w:t>
      </w:r>
      <w:r w:rsidR="00030E5F">
        <w:rPr>
          <w:rFonts w:ascii="Times New Roman" w:hAnsi="Times New Roman"/>
        </w:rPr>
        <w:t>suppressed</w:t>
      </w:r>
      <w:r>
        <w:rPr>
          <w:rFonts w:ascii="Times New Roman" w:hAnsi="Times New Roman"/>
        </w:rPr>
        <w:t xml:space="preserve">, although the signal current is slightly reduced. At larger </w:t>
      </w:r>
      <w:r w:rsidRPr="00D258CB">
        <w:rPr>
          <w:rFonts w:ascii="Symbol" w:hAnsi="Symbol"/>
        </w:rPr>
        <w:t></w:t>
      </w:r>
      <w:r w:rsidRPr="00D258CB">
        <w:rPr>
          <w:rFonts w:ascii="Times New Roman" w:hAnsi="Times New Roman"/>
          <w:i/>
          <w:iCs/>
        </w:rPr>
        <w:t>L</w:t>
      </w:r>
      <w:r>
        <w:rPr>
          <w:rFonts w:ascii="Times New Roman" w:hAnsi="Times New Roman"/>
        </w:rPr>
        <w:t xml:space="preserve">, multistage ICIPs do not make obvious advantage, but there is still a small advantage can be gained. For example, for optimized ICIPs with many stages, the upper limit improvement is about 1.1 times higher than single-absorber detectors [141]. This conclusion can be derived from Figure 2-10 </w:t>
      </w:r>
      <w:r w:rsidRPr="000515DE">
        <w:rPr>
          <w:rFonts w:ascii="Times New Roman" w:hAnsi="Times New Roman"/>
        </w:rPr>
        <w:t>where the platform value of detectivity enhancement is slightly</w:t>
      </w:r>
      <w:r>
        <w:rPr>
          <w:rFonts w:ascii="Times New Roman" w:hAnsi="Times New Roman"/>
        </w:rPr>
        <w:t xml:space="preserve"> higher than unity at large </w:t>
      </w:r>
      <w:r w:rsidRPr="00D258CB">
        <w:rPr>
          <w:rFonts w:ascii="Symbol" w:hAnsi="Symbol"/>
        </w:rPr>
        <w:t></w:t>
      </w:r>
      <w:r w:rsidRPr="00D258CB">
        <w:rPr>
          <w:rFonts w:ascii="Times New Roman" w:hAnsi="Times New Roman"/>
          <w:i/>
          <w:iCs/>
        </w:rPr>
        <w:t>L</w:t>
      </w:r>
      <w:r>
        <w:rPr>
          <w:rFonts w:ascii="Times New Roman" w:hAnsi="Times New Roman"/>
        </w:rPr>
        <w:t xml:space="preserve">. </w:t>
      </w:r>
    </w:p>
    <w:p w14:paraId="3B029F67" w14:textId="77777777" w:rsidR="000E3597" w:rsidRDefault="00312252" w:rsidP="000E3597">
      <w:pPr>
        <w:keepNext/>
        <w:widowControl w:val="0"/>
        <w:spacing w:after="60" w:line="240" w:lineRule="auto"/>
        <w:jc w:val="center"/>
      </w:pPr>
      <w:r w:rsidRPr="00F729FF">
        <w:rPr>
          <w:noProof/>
        </w:rPr>
        <w:drawing>
          <wp:inline distT="0" distB="0" distL="0" distR="0" wp14:anchorId="38A893BA" wp14:editId="36380D87">
            <wp:extent cx="2962794" cy="2402006"/>
            <wp:effectExtent l="0" t="0" r="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008321" cy="2438916"/>
                    </a:xfrm>
                    <a:prstGeom prst="rect">
                      <a:avLst/>
                    </a:prstGeom>
                    <a:noFill/>
                    <a:ln>
                      <a:noFill/>
                    </a:ln>
                  </pic:spPr>
                </pic:pic>
              </a:graphicData>
            </a:graphic>
          </wp:inline>
        </w:drawing>
      </w:r>
    </w:p>
    <w:p w14:paraId="0C8031DD" w14:textId="1E5E86DB" w:rsidR="00312252" w:rsidRPr="000E3597" w:rsidRDefault="000E3597" w:rsidP="000E3597">
      <w:pPr>
        <w:pStyle w:val="Caption"/>
        <w:spacing w:after="600"/>
        <w:jc w:val="both"/>
        <w:rPr>
          <w:rFonts w:ascii="Times New Roman" w:hAnsi="Times New Roman"/>
        </w:rPr>
      </w:pPr>
      <w:bookmarkStart w:id="86" w:name="_Toc39661042"/>
      <w:r w:rsidRPr="000E3597">
        <w:t xml:space="preserve">Figure </w:t>
      </w:r>
      <w:r w:rsidR="00CE52C4">
        <w:fldChar w:fldCharType="begin"/>
      </w:r>
      <w:r w:rsidR="00CE52C4">
        <w:instrText xml:space="preserve"> STYLEREF 1 \s </w:instrText>
      </w:r>
      <w:r w:rsidR="00CE52C4">
        <w:fldChar w:fldCharType="separate"/>
      </w:r>
      <w:r w:rsidR="00CE52C4">
        <w:rPr>
          <w:noProof/>
        </w:rPr>
        <w:t>2</w:t>
      </w:r>
      <w:r w:rsidR="00CE52C4">
        <w:rPr>
          <w:noProof/>
        </w:rPr>
        <w:fldChar w:fldCharType="end"/>
      </w:r>
      <w:r w:rsidR="004D72CC">
        <w:noBreakHyphen/>
      </w:r>
      <w:r w:rsidR="00CE52C4">
        <w:fldChar w:fldCharType="begin"/>
      </w:r>
      <w:r w:rsidR="00CE52C4">
        <w:instrText xml:space="preserve"> SEQ Figure \* ARABIC \s 1 </w:instrText>
      </w:r>
      <w:r w:rsidR="00CE52C4">
        <w:fldChar w:fldCharType="separate"/>
      </w:r>
      <w:r w:rsidR="00CE52C4">
        <w:rPr>
          <w:noProof/>
        </w:rPr>
        <w:t>10</w:t>
      </w:r>
      <w:r w:rsidR="00CE52C4">
        <w:rPr>
          <w:noProof/>
        </w:rPr>
        <w:fldChar w:fldCharType="end"/>
      </w:r>
      <w:r w:rsidRPr="000E3597">
        <w:t xml:space="preserve">: </w:t>
      </w:r>
      <w:r w:rsidR="00312252" w:rsidRPr="000E3597">
        <w:rPr>
          <w:rFonts w:ascii="Times New Roman" w:hAnsi="Times New Roman"/>
        </w:rPr>
        <w:t>Johnson-noise limited d</w:t>
      </w:r>
      <w:r w:rsidR="00312252" w:rsidRPr="000E3597">
        <w:rPr>
          <w:rFonts w:ascii="Times New Roman" w:hAnsi="Times New Roman" w:hint="eastAsia"/>
        </w:rPr>
        <w:t>e</w:t>
      </w:r>
      <w:r w:rsidR="00312252" w:rsidRPr="000E3597">
        <w:rPr>
          <w:rFonts w:ascii="Times New Roman" w:hAnsi="Times New Roman"/>
        </w:rPr>
        <w:t>tectivity enhancement for current-matched ICIPs with two, eleven and thirty stages. Figure is from [141].</w:t>
      </w:r>
      <w:bookmarkEnd w:id="86"/>
      <w:r w:rsidR="00312252" w:rsidRPr="000E3597">
        <w:rPr>
          <w:rFonts w:ascii="Times New Roman" w:hAnsi="Times New Roman"/>
        </w:rPr>
        <w:t xml:space="preserve">  </w:t>
      </w:r>
    </w:p>
    <w:p w14:paraId="2D05A941" w14:textId="75D6DE36" w:rsidR="00312252" w:rsidRPr="00E1211A" w:rsidRDefault="00312252" w:rsidP="00867166">
      <w:pPr>
        <w:pStyle w:val="Heading3"/>
      </w:pPr>
      <w:r w:rsidRPr="00E1211A">
        <w:t xml:space="preserve">     </w:t>
      </w:r>
      <w:bookmarkStart w:id="87" w:name="_Toc35871036"/>
      <w:r w:rsidRPr="00E1211A">
        <w:t>Comments on detectivity improvement in ICIP</w:t>
      </w:r>
      <w:bookmarkEnd w:id="87"/>
      <w:r w:rsidRPr="00E1211A">
        <w:t xml:space="preserve">  </w:t>
      </w:r>
    </w:p>
    <w:p w14:paraId="4D3ADE68" w14:textId="77777777" w:rsidR="00312252" w:rsidRDefault="00312252" w:rsidP="00867166">
      <w:pPr>
        <w:widowControl w:val="0"/>
        <w:spacing w:after="480"/>
        <w:ind w:firstLine="720"/>
        <w:jc w:val="both"/>
        <w:rPr>
          <w:rFonts w:ascii="Times New Roman" w:hAnsi="Times New Roman"/>
        </w:rPr>
      </w:pPr>
      <w:r w:rsidRPr="00F729FF">
        <w:rPr>
          <w:rFonts w:ascii="Times New Roman" w:hAnsi="Times New Roman"/>
        </w:rPr>
        <w:t>The</w:t>
      </w:r>
      <w:r>
        <w:rPr>
          <w:rFonts w:ascii="Times New Roman" w:hAnsi="Times New Roman"/>
        </w:rPr>
        <w:t xml:space="preserve"> above</w:t>
      </w:r>
      <w:r w:rsidRPr="00F729FF">
        <w:rPr>
          <w:rFonts w:ascii="Times New Roman" w:hAnsi="Times New Roman"/>
        </w:rPr>
        <w:t xml:space="preserve"> </w:t>
      </w:r>
      <w:r>
        <w:rPr>
          <w:rFonts w:ascii="Times New Roman" w:hAnsi="Times New Roman"/>
        </w:rPr>
        <w:t xml:space="preserve">calculations </w:t>
      </w:r>
      <w:r w:rsidRPr="00F729FF">
        <w:rPr>
          <w:rFonts w:ascii="Times New Roman" w:hAnsi="Times New Roman"/>
        </w:rPr>
        <w:t xml:space="preserve">clearly </w:t>
      </w:r>
      <w:r>
        <w:rPr>
          <w:rFonts w:ascii="Times New Roman" w:hAnsi="Times New Roman"/>
        </w:rPr>
        <w:t xml:space="preserve">quantify </w:t>
      </w:r>
      <w:r w:rsidRPr="00F729FF">
        <w:rPr>
          <w:rFonts w:ascii="Times New Roman" w:hAnsi="Times New Roman"/>
        </w:rPr>
        <w:t xml:space="preserve">the possible </w:t>
      </w:r>
      <w:r>
        <w:rPr>
          <w:rFonts w:ascii="Times New Roman" w:hAnsi="Times New Roman"/>
        </w:rPr>
        <w:t>detectivity</w:t>
      </w:r>
      <w:r w:rsidRPr="00F729FF">
        <w:rPr>
          <w:rFonts w:ascii="Times New Roman" w:hAnsi="Times New Roman"/>
        </w:rPr>
        <w:t xml:space="preserve"> enhancement when </w:t>
      </w:r>
      <w:r w:rsidRPr="00F729FF">
        <w:rPr>
          <w:rFonts w:ascii="Symbol" w:hAnsi="Symbol"/>
          <w:i/>
        </w:rPr>
        <w:t></w:t>
      </w:r>
      <w:r w:rsidRPr="00F729FF">
        <w:rPr>
          <w:rFonts w:ascii="Times New Roman" w:hAnsi="Times New Roman"/>
          <w:i/>
        </w:rPr>
        <w:t>L</w:t>
      </w:r>
      <w:r w:rsidRPr="00F729FF">
        <w:rPr>
          <w:rFonts w:ascii="Times New Roman" w:hAnsi="Times New Roman"/>
        </w:rPr>
        <w:sym w:font="Symbol" w:char="F03C"/>
      </w:r>
      <w:r>
        <w:rPr>
          <w:rFonts w:ascii="Times New Roman" w:hAnsi="Times New Roman"/>
        </w:rPr>
        <w:t>1</w:t>
      </w:r>
      <w:r w:rsidRPr="00F729FF">
        <w:rPr>
          <w:rFonts w:ascii="Times New Roman" w:hAnsi="Times New Roman"/>
        </w:rPr>
        <w:t xml:space="preserve"> </w:t>
      </w:r>
      <w:r>
        <w:rPr>
          <w:rFonts w:ascii="Times New Roman" w:hAnsi="Times New Roman"/>
        </w:rPr>
        <w:t>for</w:t>
      </w:r>
      <w:r w:rsidRPr="00F729FF">
        <w:rPr>
          <w:rFonts w:ascii="Times New Roman" w:hAnsi="Times New Roman"/>
        </w:rPr>
        <w:t xml:space="preserve"> current-matched ICIPs. In </w:t>
      </w:r>
      <w:r>
        <w:rPr>
          <w:rFonts w:ascii="Times New Roman" w:hAnsi="Times New Roman"/>
        </w:rPr>
        <w:t xml:space="preserve">realistic, for </w:t>
      </w:r>
      <w:r w:rsidRPr="00F729FF">
        <w:rPr>
          <w:rFonts w:ascii="Times New Roman" w:hAnsi="Times New Roman"/>
        </w:rPr>
        <w:t>InAs/GaSb T2SLs</w:t>
      </w:r>
      <w:r>
        <w:rPr>
          <w:rFonts w:ascii="Times New Roman" w:hAnsi="Times New Roman"/>
        </w:rPr>
        <w:t xml:space="preserve">, </w:t>
      </w:r>
      <w:r w:rsidRPr="00F729FF">
        <w:rPr>
          <w:rFonts w:ascii="Times New Roman" w:hAnsi="Times New Roman"/>
        </w:rPr>
        <w:t xml:space="preserve">the absorption coefficient near bandgap is </w:t>
      </w:r>
      <w:r>
        <w:rPr>
          <w:rFonts w:ascii="Times New Roman" w:hAnsi="Times New Roman"/>
        </w:rPr>
        <w:t>about</w:t>
      </w:r>
      <w:r w:rsidRPr="00F729FF">
        <w:rPr>
          <w:rFonts w:ascii="Times New Roman" w:hAnsi="Times New Roman"/>
        </w:rPr>
        <w:t xml:space="preserve"> 3000 and 2000 cm</w:t>
      </w:r>
      <w:r w:rsidRPr="00F729FF">
        <w:rPr>
          <w:rFonts w:ascii="Times New Roman" w:hAnsi="Times New Roman"/>
          <w:vertAlign w:val="superscript"/>
        </w:rPr>
        <w:t>-1</w:t>
      </w:r>
      <w:r w:rsidRPr="00BD6BAD">
        <w:rPr>
          <w:rFonts w:ascii="Times New Roman" w:hAnsi="Times New Roman"/>
        </w:rPr>
        <w:t xml:space="preserve"> </w:t>
      </w:r>
      <w:r>
        <w:rPr>
          <w:rFonts w:ascii="Times New Roman" w:hAnsi="Times New Roman"/>
        </w:rPr>
        <w:t xml:space="preserve">in </w:t>
      </w:r>
      <w:r w:rsidRPr="00F729FF">
        <w:rPr>
          <w:rFonts w:ascii="Times New Roman" w:hAnsi="Times New Roman"/>
        </w:rPr>
        <w:t>MWIR</w:t>
      </w:r>
      <w:r>
        <w:rPr>
          <w:rFonts w:ascii="Times New Roman" w:hAnsi="Times New Roman"/>
        </w:rPr>
        <w:t xml:space="preserve"> [143-145]</w:t>
      </w:r>
      <w:r w:rsidRPr="00F729FF">
        <w:rPr>
          <w:rFonts w:ascii="Times New Roman" w:hAnsi="Times New Roman"/>
        </w:rPr>
        <w:t xml:space="preserve"> and LWIR</w:t>
      </w:r>
      <w:r>
        <w:rPr>
          <w:rFonts w:ascii="Times New Roman" w:hAnsi="Times New Roman"/>
        </w:rPr>
        <w:t xml:space="preserve"> [145-</w:t>
      </w:r>
      <w:r>
        <w:rPr>
          <w:rFonts w:ascii="Times New Roman" w:hAnsi="Times New Roman"/>
        </w:rPr>
        <w:lastRenderedPageBreak/>
        <w:t>147] regimes,</w:t>
      </w:r>
      <w:r w:rsidRPr="00F729FF">
        <w:rPr>
          <w:rFonts w:ascii="Times New Roman" w:hAnsi="Times New Roman"/>
        </w:rPr>
        <w:t xml:space="preserve"> respectively. The diffusion length </w:t>
      </w:r>
      <w:r>
        <w:rPr>
          <w:rFonts w:ascii="Times New Roman" w:hAnsi="Times New Roman"/>
        </w:rPr>
        <w:t xml:space="preserve">is </w:t>
      </w:r>
      <w:r w:rsidRPr="00F729FF">
        <w:rPr>
          <w:rFonts w:ascii="Times New Roman" w:hAnsi="Times New Roman"/>
        </w:rPr>
        <w:t xml:space="preserve">shorter than 1.5 </w:t>
      </w:r>
      <w:r w:rsidRPr="00F729FF">
        <w:rPr>
          <w:rFonts w:ascii="Symbol" w:hAnsi="Symbol"/>
        </w:rPr>
        <w:t></w:t>
      </w:r>
      <w:r w:rsidRPr="00F729FF">
        <w:rPr>
          <w:rFonts w:ascii="Times New Roman" w:hAnsi="Times New Roman"/>
        </w:rPr>
        <w:t>m</w:t>
      </w:r>
      <w:r>
        <w:rPr>
          <w:rFonts w:ascii="Times New Roman" w:hAnsi="Times New Roman"/>
        </w:rPr>
        <w:t xml:space="preserve"> at RT, </w:t>
      </w:r>
      <w:r w:rsidRPr="00F729FF">
        <w:rPr>
          <w:rFonts w:ascii="Times New Roman" w:hAnsi="Times New Roman"/>
        </w:rPr>
        <w:t>as estimated from the temperature</w:t>
      </w:r>
      <w:r>
        <w:rPr>
          <w:rFonts w:ascii="Times New Roman" w:hAnsi="Times New Roman"/>
        </w:rPr>
        <w:t xml:space="preserve"> or bias</w:t>
      </w:r>
      <w:r w:rsidRPr="00F729FF">
        <w:rPr>
          <w:rFonts w:ascii="Times New Roman" w:hAnsi="Times New Roman"/>
        </w:rPr>
        <w:t xml:space="preserve"> dependence of responsivity </w:t>
      </w:r>
      <w:r>
        <w:rPr>
          <w:rFonts w:ascii="Times New Roman" w:hAnsi="Times New Roman"/>
        </w:rPr>
        <w:t xml:space="preserve">for the </w:t>
      </w:r>
      <w:r w:rsidRPr="00F729FF">
        <w:rPr>
          <w:rFonts w:ascii="Times New Roman" w:hAnsi="Times New Roman"/>
        </w:rPr>
        <w:t>detectors</w:t>
      </w:r>
      <w:r>
        <w:rPr>
          <w:rFonts w:ascii="Times New Roman" w:hAnsi="Times New Roman"/>
        </w:rPr>
        <w:t xml:space="preserve"> made of </w:t>
      </w:r>
      <w:r w:rsidRPr="00F729FF">
        <w:rPr>
          <w:rFonts w:ascii="Times New Roman" w:hAnsi="Times New Roman"/>
        </w:rPr>
        <w:t>InAs/GaSb T2SL</w:t>
      </w:r>
      <w:r>
        <w:rPr>
          <w:rFonts w:ascii="Times New Roman" w:hAnsi="Times New Roman"/>
        </w:rPr>
        <w:t>s [149-151]</w:t>
      </w:r>
      <w:r w:rsidRPr="00F729FF">
        <w:rPr>
          <w:rFonts w:ascii="Times New Roman" w:hAnsi="Times New Roman"/>
        </w:rPr>
        <w:t>.</w:t>
      </w:r>
      <w:r>
        <w:rPr>
          <w:rFonts w:ascii="Times New Roman" w:hAnsi="Times New Roman"/>
        </w:rPr>
        <w:t xml:space="preserve"> Taken together, </w:t>
      </w:r>
      <w:r w:rsidRPr="00F729FF">
        <w:rPr>
          <w:rFonts w:ascii="Times New Roman" w:hAnsi="Times New Roman"/>
        </w:rPr>
        <w:t xml:space="preserve">the product </w:t>
      </w:r>
      <w:r w:rsidRPr="00F729FF">
        <w:rPr>
          <w:rFonts w:ascii="Symbol" w:hAnsi="Symbol"/>
          <w:i/>
        </w:rPr>
        <w:t></w:t>
      </w:r>
      <w:r w:rsidRPr="00F729FF">
        <w:rPr>
          <w:rFonts w:ascii="Times New Roman" w:hAnsi="Times New Roman"/>
          <w:i/>
        </w:rPr>
        <w:t xml:space="preserve">L </w:t>
      </w:r>
      <w:r w:rsidRPr="00F729FF">
        <w:rPr>
          <w:rFonts w:ascii="Times New Roman" w:hAnsi="Times New Roman"/>
        </w:rPr>
        <w:t xml:space="preserve">can be smaller than </w:t>
      </w:r>
      <w:r>
        <w:rPr>
          <w:rFonts w:ascii="Times New Roman" w:hAnsi="Times New Roman"/>
        </w:rPr>
        <w:t>unity</w:t>
      </w:r>
      <w:r w:rsidRPr="00F729FF">
        <w:rPr>
          <w:rFonts w:ascii="Times New Roman" w:hAnsi="Times New Roman"/>
        </w:rPr>
        <w:t xml:space="preserve"> at high temperatures (</w:t>
      </w:r>
      <w:r w:rsidRPr="00F729FF">
        <w:rPr>
          <w:rFonts w:ascii="Times New Roman" w:hAnsi="Times New Roman"/>
        </w:rPr>
        <w:sym w:font="Symbol" w:char="F03E"/>
      </w:r>
      <w:r w:rsidRPr="00F729FF">
        <w:rPr>
          <w:rFonts w:ascii="Times New Roman" w:hAnsi="Times New Roman"/>
        </w:rPr>
        <w:t xml:space="preserve"> 200 K), especially </w:t>
      </w:r>
      <w:r>
        <w:rPr>
          <w:rFonts w:ascii="Times New Roman" w:hAnsi="Times New Roman"/>
        </w:rPr>
        <w:t>for</w:t>
      </w:r>
      <w:r w:rsidRPr="00F729FF">
        <w:rPr>
          <w:rFonts w:ascii="Times New Roman" w:hAnsi="Times New Roman"/>
        </w:rPr>
        <w:t xml:space="preserve"> LWIR</w:t>
      </w:r>
      <w:r>
        <w:rPr>
          <w:rFonts w:ascii="Times New Roman" w:hAnsi="Times New Roman"/>
        </w:rPr>
        <w:t xml:space="preserve"> T2SL</w:t>
      </w:r>
      <w:r w:rsidRPr="00F729FF">
        <w:rPr>
          <w:rFonts w:ascii="Times New Roman" w:hAnsi="Times New Roman"/>
        </w:rPr>
        <w:t xml:space="preserve"> detectors.</w:t>
      </w:r>
      <w:r>
        <w:rPr>
          <w:rFonts w:ascii="Times New Roman" w:hAnsi="Times New Roman"/>
        </w:rPr>
        <w:t xml:space="preserve"> </w:t>
      </w:r>
      <w:r w:rsidRPr="00F729FF">
        <w:rPr>
          <w:rFonts w:ascii="Times New Roman" w:hAnsi="Times New Roman"/>
        </w:rPr>
        <w:t xml:space="preserve">Hence, the prospect of </w:t>
      </w:r>
      <w:r>
        <w:rPr>
          <w:rFonts w:ascii="Times New Roman" w:hAnsi="Times New Roman"/>
        </w:rPr>
        <w:t>detectivity</w:t>
      </w:r>
      <w:r w:rsidRPr="00F729FF">
        <w:rPr>
          <w:rFonts w:ascii="Times New Roman" w:hAnsi="Times New Roman"/>
        </w:rPr>
        <w:t xml:space="preserve"> </w:t>
      </w:r>
      <w:r>
        <w:rPr>
          <w:rFonts w:ascii="Times New Roman" w:hAnsi="Times New Roman"/>
        </w:rPr>
        <w:t>enhancement in</w:t>
      </w:r>
      <w:r w:rsidRPr="00F729FF">
        <w:rPr>
          <w:rFonts w:ascii="Times New Roman" w:hAnsi="Times New Roman"/>
        </w:rPr>
        <w:t xml:space="preserve"> ICIP</w:t>
      </w:r>
      <w:r>
        <w:rPr>
          <w:rFonts w:ascii="Times New Roman" w:hAnsi="Times New Roman"/>
        </w:rPr>
        <w:t>s</w:t>
      </w:r>
      <w:r w:rsidRPr="00F729FF">
        <w:rPr>
          <w:rFonts w:ascii="Times New Roman" w:hAnsi="Times New Roman"/>
        </w:rPr>
        <w:t xml:space="preserve"> </w:t>
      </w:r>
      <w:r>
        <w:rPr>
          <w:rFonts w:ascii="Times New Roman" w:hAnsi="Times New Roman"/>
        </w:rPr>
        <w:t xml:space="preserve">is real </w:t>
      </w:r>
      <w:r w:rsidRPr="00F729FF">
        <w:rPr>
          <w:rFonts w:ascii="Times New Roman" w:hAnsi="Times New Roman"/>
        </w:rPr>
        <w:t xml:space="preserve">at high temperatures. </w:t>
      </w:r>
      <w:r>
        <w:rPr>
          <w:rFonts w:ascii="Times New Roman" w:hAnsi="Times New Roman"/>
        </w:rPr>
        <w:t xml:space="preserve">At lower temperatures, </w:t>
      </w:r>
      <w:r w:rsidRPr="00F729FF">
        <w:rPr>
          <w:rFonts w:ascii="Times New Roman" w:hAnsi="Times New Roman"/>
        </w:rPr>
        <w:t xml:space="preserve">the diffusion length </w:t>
      </w:r>
      <w:r>
        <w:rPr>
          <w:rFonts w:ascii="Times New Roman" w:hAnsi="Times New Roman"/>
        </w:rPr>
        <w:t>is</w:t>
      </w:r>
      <w:r w:rsidRPr="00F729FF">
        <w:rPr>
          <w:rFonts w:ascii="Times New Roman" w:hAnsi="Times New Roman"/>
        </w:rPr>
        <w:t xml:space="preserve"> </w:t>
      </w:r>
      <w:r>
        <w:rPr>
          <w:rFonts w:ascii="Times New Roman" w:hAnsi="Times New Roman"/>
        </w:rPr>
        <w:t>appreciably increased</w:t>
      </w:r>
      <w:r w:rsidRPr="00F729FF">
        <w:rPr>
          <w:rFonts w:ascii="Times New Roman" w:hAnsi="Times New Roman"/>
        </w:rPr>
        <w:t xml:space="preserve"> as carrier lifetime</w:t>
      </w:r>
      <w:r>
        <w:rPr>
          <w:rFonts w:ascii="Times New Roman" w:hAnsi="Times New Roman"/>
        </w:rPr>
        <w:t xml:space="preserve"> is extended. </w:t>
      </w:r>
      <w:r>
        <w:rPr>
          <w:rFonts w:ascii="Times New Roman" w:hAnsi="Times New Roman" w:hint="eastAsia"/>
        </w:rPr>
        <w:t>For</w:t>
      </w:r>
      <w:r>
        <w:rPr>
          <w:rFonts w:ascii="Times New Roman" w:hAnsi="Times New Roman"/>
        </w:rPr>
        <w:t xml:space="preserve"> example, the diffusion length can be far longer than 6 </w:t>
      </w:r>
      <w:r w:rsidRPr="00F137AF">
        <w:rPr>
          <w:rFonts w:ascii="Symbol" w:hAnsi="Symbol"/>
        </w:rPr>
        <w:t></w:t>
      </w:r>
      <w:r>
        <w:rPr>
          <w:rFonts w:ascii="Times New Roman" w:hAnsi="Times New Roman"/>
        </w:rPr>
        <w:t xml:space="preserve">m at 77 K, as evaluated in [152]. </w:t>
      </w:r>
      <w:r w:rsidRPr="00F729FF">
        <w:rPr>
          <w:rFonts w:ascii="Times New Roman" w:hAnsi="Times New Roman"/>
        </w:rPr>
        <w:t xml:space="preserve">The </w:t>
      </w:r>
      <w:r>
        <w:rPr>
          <w:rFonts w:ascii="Times New Roman" w:hAnsi="Times New Roman"/>
        </w:rPr>
        <w:t>increased</w:t>
      </w:r>
      <w:r w:rsidRPr="00F729FF">
        <w:rPr>
          <w:rFonts w:ascii="Times New Roman" w:hAnsi="Times New Roman"/>
        </w:rPr>
        <w:t xml:space="preserve"> diffusion length is very likely to make </w:t>
      </w:r>
      <w:r w:rsidRPr="00E474D5">
        <w:rPr>
          <w:rFonts w:ascii="Symbol" w:hAnsi="Symbol"/>
          <w:iCs/>
        </w:rPr>
        <w:t></w:t>
      </w:r>
      <w:r w:rsidRPr="00F729FF">
        <w:rPr>
          <w:rFonts w:ascii="Times New Roman" w:hAnsi="Times New Roman"/>
          <w:i/>
        </w:rPr>
        <w:t>L</w:t>
      </w:r>
      <w:r w:rsidRPr="00F729FF">
        <w:rPr>
          <w:rFonts w:ascii="Times New Roman" w:hAnsi="Times New Roman"/>
        </w:rPr>
        <w:t xml:space="preserve"> larger than unity</w:t>
      </w:r>
      <w:r>
        <w:rPr>
          <w:rFonts w:ascii="Times New Roman" w:hAnsi="Times New Roman"/>
        </w:rPr>
        <w:t>, therefore it will be bootless to use ICIP structure at low temperatures</w:t>
      </w:r>
      <w:r w:rsidRPr="00F729FF">
        <w:rPr>
          <w:rFonts w:ascii="Times New Roman" w:hAnsi="Times New Roman"/>
        </w:rPr>
        <w:t>.</w:t>
      </w:r>
      <w:r>
        <w:rPr>
          <w:rFonts w:ascii="Times New Roman" w:hAnsi="Times New Roman"/>
        </w:rPr>
        <w:t xml:space="preserve"> </w:t>
      </w:r>
      <w:r w:rsidRPr="00F729FF">
        <w:rPr>
          <w:rFonts w:ascii="Times New Roman" w:hAnsi="Times New Roman"/>
        </w:rPr>
        <w:t>However, in applications where the response speed is prioritized over sensitivity,</w:t>
      </w:r>
      <w:r>
        <w:rPr>
          <w:rFonts w:ascii="Times New Roman" w:hAnsi="Times New Roman"/>
        </w:rPr>
        <w:t xml:space="preserve"> ICIP is still the better option. For single-absorber detectors, </w:t>
      </w:r>
      <w:r w:rsidRPr="00F729FF">
        <w:rPr>
          <w:rFonts w:ascii="Times New Roman" w:hAnsi="Times New Roman"/>
        </w:rPr>
        <w:t xml:space="preserve">high response speed </w:t>
      </w:r>
      <w:r>
        <w:rPr>
          <w:rFonts w:ascii="Times New Roman" w:hAnsi="Times New Roman"/>
        </w:rPr>
        <w:t>requires</w:t>
      </w:r>
      <w:r w:rsidRPr="00F729FF">
        <w:rPr>
          <w:rFonts w:ascii="Times New Roman" w:hAnsi="Times New Roman"/>
        </w:rPr>
        <w:t xml:space="preserve"> a thin absorber</w:t>
      </w:r>
      <w:r>
        <w:rPr>
          <w:rFonts w:ascii="Times New Roman" w:hAnsi="Times New Roman"/>
        </w:rPr>
        <w:t xml:space="preserve">, which compromises light absorption </w:t>
      </w:r>
      <w:r w:rsidRPr="00F729FF">
        <w:rPr>
          <w:rFonts w:ascii="Times New Roman" w:hAnsi="Times New Roman"/>
        </w:rPr>
        <w:t>and thus</w:t>
      </w:r>
      <w:r>
        <w:rPr>
          <w:rFonts w:ascii="Times New Roman" w:hAnsi="Times New Roman"/>
        </w:rPr>
        <w:t xml:space="preserve"> </w:t>
      </w:r>
      <w:r w:rsidRPr="00F729FF">
        <w:rPr>
          <w:rFonts w:ascii="Times New Roman" w:hAnsi="Times New Roman"/>
        </w:rPr>
        <w:t>sacrifice</w:t>
      </w:r>
      <w:r>
        <w:rPr>
          <w:rFonts w:ascii="Times New Roman" w:hAnsi="Times New Roman"/>
        </w:rPr>
        <w:t>s</w:t>
      </w:r>
      <w:r w:rsidRPr="00F729FF">
        <w:rPr>
          <w:rFonts w:ascii="Times New Roman" w:hAnsi="Times New Roman"/>
        </w:rPr>
        <w:t xml:space="preserve"> the </w:t>
      </w:r>
      <w:r>
        <w:rPr>
          <w:rFonts w:ascii="Times New Roman" w:hAnsi="Times New Roman"/>
        </w:rPr>
        <w:t>detectivity</w:t>
      </w:r>
      <w:r w:rsidRPr="00F729FF">
        <w:rPr>
          <w:rFonts w:ascii="Times New Roman" w:hAnsi="Times New Roman"/>
        </w:rPr>
        <w:t>.</w:t>
      </w:r>
      <w:r>
        <w:rPr>
          <w:rFonts w:ascii="Times New Roman" w:hAnsi="Times New Roman"/>
        </w:rPr>
        <w:t xml:space="preserve"> However, for ICIPs, they have been demonstrated with high frequency operation (higher than 1.3 G</w:t>
      </w:r>
      <w:r>
        <w:rPr>
          <w:rFonts w:ascii="Times New Roman" w:hAnsi="Times New Roman" w:hint="eastAsia"/>
        </w:rPr>
        <w:t>Hz</w:t>
      </w:r>
      <w:r>
        <w:rPr>
          <w:rFonts w:ascii="Times New Roman" w:hAnsi="Times New Roman"/>
        </w:rPr>
        <w:t xml:space="preserve">) as well as decent detectivity [153-154]. </w:t>
      </w:r>
    </w:p>
    <w:p w14:paraId="667313AC" w14:textId="0CD91C8B" w:rsidR="00312252" w:rsidRPr="00B8235A" w:rsidRDefault="00312252" w:rsidP="004B165F">
      <w:pPr>
        <w:pStyle w:val="Heading2"/>
      </w:pPr>
      <w:bookmarkStart w:id="88" w:name="_Toc35871037"/>
      <w:r w:rsidRPr="00B8235A">
        <w:t>Growth and fabrication of interband cascade devices</w:t>
      </w:r>
      <w:bookmarkEnd w:id="88"/>
    </w:p>
    <w:p w14:paraId="67C689CB" w14:textId="77777777" w:rsidR="00312252" w:rsidRDefault="00312252" w:rsidP="00312252">
      <w:pPr>
        <w:widowControl w:val="0"/>
        <w:spacing w:after="120"/>
        <w:ind w:firstLine="720"/>
        <w:jc w:val="both"/>
        <w:rPr>
          <w:rFonts w:ascii="Times New Roman" w:hAnsi="Times New Roman"/>
        </w:rPr>
      </w:pPr>
      <w:r w:rsidRPr="00801C91">
        <w:rPr>
          <w:rFonts w:ascii="Times New Roman" w:hAnsi="Times New Roman"/>
        </w:rPr>
        <w:t xml:space="preserve">The </w:t>
      </w:r>
      <w:r w:rsidRPr="00801C91">
        <w:rPr>
          <w:rFonts w:ascii="Times New Roman" w:hAnsi="Times New Roman" w:hint="eastAsia"/>
        </w:rPr>
        <w:t>IC</w:t>
      </w:r>
      <w:r w:rsidRPr="00801C91">
        <w:rPr>
          <w:rFonts w:ascii="Times New Roman" w:hAnsi="Times New Roman"/>
        </w:rPr>
        <w:t xml:space="preserve"> devices are relatively complex structures; some devices even</w:t>
      </w:r>
      <w:r>
        <w:rPr>
          <w:rFonts w:ascii="Times New Roman" w:hAnsi="Times New Roman"/>
        </w:rPr>
        <w:t xml:space="preserve"> have thousands of layers. This complexity rules out the possible growth by conventional growth techniques as well as some epitaxy growth techniques such as chemical vapor deposition (CVD), physical vapor deposition (PVD) and liquid phase epitaxy (LPE). The only reliable and feasible growth method is molecular beam epitaxy (MBE) [75-76]. </w:t>
      </w:r>
      <w:r>
        <w:rPr>
          <w:rFonts w:ascii="Times New Roman" w:hAnsi="Times New Roman" w:hint="eastAsia"/>
        </w:rPr>
        <w:t>Up</w:t>
      </w:r>
      <w:r>
        <w:rPr>
          <w:rFonts w:ascii="Times New Roman" w:hAnsi="Times New Roman"/>
        </w:rPr>
        <w:t xml:space="preserve"> to present, almost without exception the reported IC devices were grown by MBE systems. Compared to other epitaxy growth techniques, MBE is better able to grow sophisticated structures with </w:t>
      </w:r>
      <w:r w:rsidRPr="000B41D9">
        <w:rPr>
          <w:rFonts w:ascii="Times New Roman" w:hAnsi="Times New Roman"/>
        </w:rPr>
        <w:t xml:space="preserve">high degree of success. This is </w:t>
      </w:r>
      <w:r>
        <w:rPr>
          <w:rFonts w:ascii="Times New Roman" w:hAnsi="Times New Roman"/>
        </w:rPr>
        <w:t>due to</w:t>
      </w:r>
      <w:r w:rsidRPr="000B41D9">
        <w:rPr>
          <w:rFonts w:ascii="Times New Roman" w:hAnsi="Times New Roman"/>
        </w:rPr>
        <w:t xml:space="preserve"> its nature</w:t>
      </w:r>
      <w:r>
        <w:rPr>
          <w:rFonts w:ascii="Times New Roman" w:hAnsi="Times New Roman"/>
        </w:rPr>
        <w:t xml:space="preserve"> of utilizing </w:t>
      </w:r>
      <w:r w:rsidRPr="000B41D9">
        <w:rPr>
          <w:rFonts w:ascii="Times New Roman" w:hAnsi="Times New Roman"/>
          <w:shd w:val="clear" w:color="auto" w:fill="FFFFFF"/>
        </w:rPr>
        <w:t xml:space="preserve">atomic layer-by-layer </w:t>
      </w:r>
      <w:r w:rsidRPr="000B41D9">
        <w:rPr>
          <w:rFonts w:ascii="Times New Roman" w:hAnsi="Times New Roman"/>
          <w:shd w:val="clear" w:color="auto" w:fill="FFFFFF"/>
        </w:rPr>
        <w:lastRenderedPageBreak/>
        <w:t>growth</w:t>
      </w:r>
      <w:r>
        <w:rPr>
          <w:rFonts w:ascii="Times New Roman" w:hAnsi="Times New Roman"/>
          <w:shd w:val="clear" w:color="auto" w:fill="FFFFFF"/>
        </w:rPr>
        <w:t xml:space="preserve">, which </w:t>
      </w:r>
      <w:r>
        <w:rPr>
          <w:rFonts w:ascii="Times New Roman" w:hAnsi="Times New Roman"/>
        </w:rPr>
        <w:t xml:space="preserve">is accomplished through </w:t>
      </w:r>
      <w:r>
        <w:rPr>
          <w:rFonts w:ascii="Times New Roman" w:hAnsi="Times New Roman" w:hint="eastAsia"/>
        </w:rPr>
        <w:t>a</w:t>
      </w:r>
      <w:r>
        <w:rPr>
          <w:rFonts w:ascii="Times New Roman" w:hAnsi="Times New Roman"/>
        </w:rPr>
        <w:t xml:space="preserve"> good monitor of molecular or atomic beams onto a heated substrate in ultrahigh environments. In this dissertation, all the devices involved were grown by the two MBE systems in the University of Oklahoma as shown in Figure 2-11. The first one is an Intevac Gen II that has been operational </w:t>
      </w:r>
      <w:r w:rsidRPr="00392540">
        <w:rPr>
          <w:rFonts w:ascii="Times New Roman" w:hAnsi="Times New Roman"/>
        </w:rPr>
        <w:t>since 1994. The system is equipped with two Sb and As crackers</w:t>
      </w:r>
      <w:r>
        <w:rPr>
          <w:rFonts w:ascii="Times New Roman" w:hAnsi="Times New Roman"/>
        </w:rPr>
        <w:t xml:space="preserve">, three In, Ga and Al effusion cells, as well as two Si and Be doping cells. The second one is a new Veeco Genxplor MBE system launched in 2015, which has many new and improved features. For example, all the group-III cells are comprised of dual-filament heaters to generate more stable flux. This new MBE system has ten cells including two In and </w:t>
      </w:r>
      <w:r>
        <w:rPr>
          <w:rFonts w:ascii="Times New Roman" w:hAnsi="Times New Roman" w:hint="eastAsia"/>
        </w:rPr>
        <w:t>two</w:t>
      </w:r>
      <w:r>
        <w:rPr>
          <w:rFonts w:ascii="Times New Roman" w:hAnsi="Times New Roman"/>
        </w:rPr>
        <w:t xml:space="preserve"> Ga cracked cells, two Al Sumo cells, one cracked As cell, one cracked Sb cell and three Si, Te and Be doping cells. </w:t>
      </w:r>
    </w:p>
    <w:p w14:paraId="2EC8A2B9" w14:textId="77777777" w:rsidR="000E3597" w:rsidRDefault="00312252" w:rsidP="000E3597">
      <w:pPr>
        <w:keepNext/>
        <w:widowControl w:val="0"/>
        <w:spacing w:after="120" w:line="240" w:lineRule="auto"/>
        <w:jc w:val="center"/>
      </w:pPr>
      <w:r>
        <w:rPr>
          <w:noProof/>
        </w:rPr>
        <w:drawing>
          <wp:inline distT="0" distB="0" distL="0" distR="0" wp14:anchorId="1F6BCE69" wp14:editId="05DA47DF">
            <wp:extent cx="5247564" cy="1975866"/>
            <wp:effectExtent l="0" t="0" r="0" b="571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257347" cy="1979550"/>
                    </a:xfrm>
                    <a:prstGeom prst="rect">
                      <a:avLst/>
                    </a:prstGeom>
                    <a:noFill/>
                    <a:ln>
                      <a:noFill/>
                    </a:ln>
                  </pic:spPr>
                </pic:pic>
              </a:graphicData>
            </a:graphic>
          </wp:inline>
        </w:drawing>
      </w:r>
    </w:p>
    <w:p w14:paraId="2F9DBA6F" w14:textId="57D63C0C" w:rsidR="00312252" w:rsidRPr="000E3597" w:rsidRDefault="000E3597" w:rsidP="000E3597">
      <w:pPr>
        <w:pStyle w:val="Caption"/>
        <w:spacing w:after="360"/>
        <w:jc w:val="both"/>
      </w:pPr>
      <w:bookmarkStart w:id="89" w:name="_Toc39661043"/>
      <w:r w:rsidRPr="000E3597">
        <w:t xml:space="preserve">Figure </w:t>
      </w:r>
      <w:r w:rsidR="00CE52C4">
        <w:fldChar w:fldCharType="begin"/>
      </w:r>
      <w:r w:rsidR="00CE52C4">
        <w:instrText xml:space="preserve"> STYLEREF 1 \s </w:instrText>
      </w:r>
      <w:r w:rsidR="00CE52C4">
        <w:fldChar w:fldCharType="separate"/>
      </w:r>
      <w:r w:rsidR="00CE52C4">
        <w:rPr>
          <w:noProof/>
        </w:rPr>
        <w:t>2</w:t>
      </w:r>
      <w:r w:rsidR="00CE52C4">
        <w:rPr>
          <w:noProof/>
        </w:rPr>
        <w:fldChar w:fldCharType="end"/>
      </w:r>
      <w:r w:rsidR="004D72CC">
        <w:noBreakHyphen/>
      </w:r>
      <w:r w:rsidR="00CE52C4">
        <w:fldChar w:fldCharType="begin"/>
      </w:r>
      <w:r w:rsidR="00CE52C4">
        <w:instrText xml:space="preserve"> SEQ Figure \* ARABIC \s 1</w:instrText>
      </w:r>
      <w:r w:rsidR="00CE52C4">
        <w:instrText xml:space="preserve"> </w:instrText>
      </w:r>
      <w:r w:rsidR="00CE52C4">
        <w:fldChar w:fldCharType="separate"/>
      </w:r>
      <w:r w:rsidR="00CE52C4">
        <w:rPr>
          <w:noProof/>
        </w:rPr>
        <w:t>11</w:t>
      </w:r>
      <w:r w:rsidR="00CE52C4">
        <w:rPr>
          <w:noProof/>
        </w:rPr>
        <w:fldChar w:fldCharType="end"/>
      </w:r>
      <w:r w:rsidRPr="000E3597">
        <w:t>:</w:t>
      </w:r>
      <w:r w:rsidR="00312252" w:rsidRPr="000E3597">
        <w:rPr>
          <w:rFonts w:ascii="Times New Roman" w:hAnsi="Times New Roman"/>
        </w:rPr>
        <w:t xml:space="preserve"> (a) Intevac GEN II MBE system (1993) and (b) Veeco GENxplor MBE system (2013).</w:t>
      </w:r>
      <w:bookmarkEnd w:id="89"/>
      <w:r w:rsidR="00312252" w:rsidRPr="000E3597">
        <w:rPr>
          <w:rFonts w:ascii="Times New Roman" w:hAnsi="Times New Roman"/>
        </w:rPr>
        <w:t xml:space="preserve"> </w:t>
      </w:r>
    </w:p>
    <w:p w14:paraId="51060EE9" w14:textId="5DF28BE1" w:rsidR="00312252" w:rsidRDefault="00312252" w:rsidP="00312252">
      <w:pPr>
        <w:widowControl w:val="0"/>
        <w:spacing w:after="120"/>
        <w:ind w:firstLine="720"/>
        <w:jc w:val="both"/>
        <w:rPr>
          <w:rFonts w:ascii="Times New Roman" w:hAnsi="Times New Roman"/>
        </w:rPr>
      </w:pPr>
      <w:r>
        <w:rPr>
          <w:rFonts w:ascii="Times New Roman" w:hAnsi="Times New Roman"/>
        </w:rPr>
        <w:t>Manufacture of IC devices involves various fabrication processes. The general</w:t>
      </w:r>
      <w:r w:rsidRPr="00DA2C1C">
        <w:rPr>
          <w:rFonts w:ascii="Times New Roman" w:hAnsi="Times New Roman"/>
        </w:rPr>
        <w:t xml:space="preserve"> processing </w:t>
      </w:r>
      <w:r>
        <w:rPr>
          <w:rFonts w:ascii="Times New Roman" w:hAnsi="Times New Roman"/>
        </w:rPr>
        <w:t>flow</w:t>
      </w:r>
      <w:r w:rsidRPr="00DA2C1C">
        <w:rPr>
          <w:rFonts w:ascii="Times New Roman" w:hAnsi="Times New Roman"/>
        </w:rPr>
        <w:t xml:space="preserve"> </w:t>
      </w:r>
      <w:r>
        <w:rPr>
          <w:rFonts w:ascii="Times New Roman" w:hAnsi="Times New Roman"/>
        </w:rPr>
        <w:t xml:space="preserve">of IC devices (e.g. ICTPVs and ICIPs) </w:t>
      </w:r>
      <w:r w:rsidRPr="00DA2C1C">
        <w:rPr>
          <w:rFonts w:ascii="Times New Roman" w:hAnsi="Times New Roman"/>
        </w:rPr>
        <w:t>include: (</w:t>
      </w:r>
      <w:r>
        <w:rPr>
          <w:rFonts w:ascii="Times New Roman" w:hAnsi="Times New Roman"/>
        </w:rPr>
        <w:t>1</w:t>
      </w:r>
      <w:r w:rsidRPr="00DA2C1C">
        <w:rPr>
          <w:rFonts w:ascii="Times New Roman" w:hAnsi="Times New Roman"/>
        </w:rPr>
        <w:t>) standard cleaning, (</w:t>
      </w:r>
      <w:r>
        <w:rPr>
          <w:rFonts w:ascii="Times New Roman" w:hAnsi="Times New Roman"/>
        </w:rPr>
        <w:t>2</w:t>
      </w:r>
      <w:r w:rsidRPr="00DA2C1C">
        <w:rPr>
          <w:rFonts w:ascii="Times New Roman" w:hAnsi="Times New Roman"/>
        </w:rPr>
        <w:t>) mesa etching, (</w:t>
      </w:r>
      <w:r>
        <w:rPr>
          <w:rFonts w:ascii="Times New Roman" w:hAnsi="Times New Roman"/>
        </w:rPr>
        <w:t>3</w:t>
      </w:r>
      <w:r w:rsidRPr="00DA2C1C">
        <w:rPr>
          <w:rFonts w:ascii="Times New Roman" w:hAnsi="Times New Roman"/>
        </w:rPr>
        <w:t>) insulating layer deposition, (</w:t>
      </w:r>
      <w:r>
        <w:rPr>
          <w:rFonts w:ascii="Times New Roman" w:hAnsi="Times New Roman"/>
        </w:rPr>
        <w:t>4</w:t>
      </w:r>
      <w:r w:rsidRPr="00DA2C1C">
        <w:rPr>
          <w:rFonts w:ascii="Times New Roman" w:hAnsi="Times New Roman"/>
        </w:rPr>
        <w:t>) contact opening, (</w:t>
      </w:r>
      <w:r>
        <w:rPr>
          <w:rFonts w:ascii="Times New Roman" w:hAnsi="Times New Roman"/>
        </w:rPr>
        <w:t>5</w:t>
      </w:r>
      <w:r w:rsidRPr="00DA2C1C">
        <w:rPr>
          <w:rFonts w:ascii="Times New Roman" w:hAnsi="Times New Roman"/>
        </w:rPr>
        <w:t>) top contact deposition, (</w:t>
      </w:r>
      <w:r>
        <w:rPr>
          <w:rFonts w:ascii="Times New Roman" w:hAnsi="Times New Roman"/>
        </w:rPr>
        <w:t>6</w:t>
      </w:r>
      <w:r w:rsidRPr="00DA2C1C">
        <w:rPr>
          <w:rFonts w:ascii="Times New Roman" w:hAnsi="Times New Roman"/>
        </w:rPr>
        <w:t>) lapping, (</w:t>
      </w:r>
      <w:r>
        <w:rPr>
          <w:rFonts w:ascii="Times New Roman" w:hAnsi="Times New Roman"/>
        </w:rPr>
        <w:t>7</w:t>
      </w:r>
      <w:r w:rsidRPr="00DA2C1C">
        <w:rPr>
          <w:rFonts w:ascii="Times New Roman" w:hAnsi="Times New Roman"/>
        </w:rPr>
        <w:t>) bottom contact deposition, and (</w:t>
      </w:r>
      <w:r>
        <w:rPr>
          <w:rFonts w:ascii="Times New Roman" w:hAnsi="Times New Roman"/>
        </w:rPr>
        <w:t>8</w:t>
      </w:r>
      <w:r w:rsidRPr="00DA2C1C">
        <w:rPr>
          <w:rFonts w:ascii="Times New Roman" w:hAnsi="Times New Roman"/>
        </w:rPr>
        <w:t xml:space="preserve">) mounting and wire bonding. </w:t>
      </w:r>
      <w:r>
        <w:rPr>
          <w:rFonts w:ascii="Times New Roman" w:hAnsi="Times New Roman"/>
        </w:rPr>
        <w:t>Specifically, a</w:t>
      </w:r>
      <w:r w:rsidRPr="00DA2C1C">
        <w:rPr>
          <w:rFonts w:ascii="Times New Roman" w:hAnsi="Times New Roman"/>
        </w:rPr>
        <w:t>fter cleaning and standard contact photolithography, wet</w:t>
      </w:r>
      <w:r>
        <w:rPr>
          <w:rFonts w:ascii="Times New Roman" w:hAnsi="Times New Roman"/>
        </w:rPr>
        <w:t xml:space="preserve"> </w:t>
      </w:r>
      <w:r w:rsidRPr="00DA2C1C">
        <w:rPr>
          <w:rFonts w:ascii="Times New Roman" w:hAnsi="Times New Roman"/>
        </w:rPr>
        <w:t xml:space="preserve">chemical etching is used to </w:t>
      </w:r>
      <w:r>
        <w:rPr>
          <w:rFonts w:ascii="Times New Roman" w:hAnsi="Times New Roman"/>
        </w:rPr>
        <w:t>define</w:t>
      </w:r>
      <w:r w:rsidRPr="00DA2C1C">
        <w:rPr>
          <w:rFonts w:ascii="Times New Roman" w:hAnsi="Times New Roman"/>
        </w:rPr>
        <w:t xml:space="preserve"> a mesa structure by etching deep down below the active region. Then, a ~</w:t>
      </w:r>
      <w:r>
        <w:rPr>
          <w:rFonts w:ascii="Times New Roman" w:hAnsi="Times New Roman"/>
        </w:rPr>
        <w:t xml:space="preserve"> </w:t>
      </w:r>
      <w:r w:rsidRPr="00DA2C1C">
        <w:rPr>
          <w:rFonts w:ascii="Times New Roman" w:hAnsi="Times New Roman"/>
        </w:rPr>
        <w:lastRenderedPageBreak/>
        <w:t>200 nm thick silicon nitride followed by ~</w:t>
      </w:r>
      <w:r>
        <w:rPr>
          <w:rFonts w:ascii="Times New Roman" w:hAnsi="Times New Roman"/>
        </w:rPr>
        <w:t xml:space="preserve"> </w:t>
      </w:r>
      <w:r w:rsidRPr="00DA2C1C">
        <w:rPr>
          <w:rFonts w:ascii="Times New Roman" w:hAnsi="Times New Roman"/>
        </w:rPr>
        <w:t>200 nm silicon dioxide is sputter deposited as an insulating layer. This step is followed by reactive ion etching (RIE) to open a window on top of mesa. This window is opened to deposit 30/300 nm of Ti/Au layer by sputtering technique as top metal contact.</w:t>
      </w:r>
      <w:r>
        <w:rPr>
          <w:rFonts w:ascii="Times New Roman" w:hAnsi="Times New Roman"/>
        </w:rPr>
        <w:t xml:space="preserve"> The schematic of a typical fabricated 3-stage ICTPV device is shown in Figure 2-12</w:t>
      </w:r>
      <w:r>
        <w:rPr>
          <w:rFonts w:ascii="Times New Roman" w:hAnsi="Times New Roman" w:hint="eastAsia"/>
        </w:rPr>
        <w:t>(</w:t>
      </w:r>
      <w:r>
        <w:rPr>
          <w:rFonts w:ascii="Times New Roman" w:hAnsi="Times New Roman"/>
        </w:rPr>
        <w:t>a). The</w:t>
      </w:r>
      <w:r w:rsidRPr="00D65168">
        <w:rPr>
          <w:rFonts w:ascii="Times New Roman" w:hAnsi="Times New Roman"/>
        </w:rPr>
        <w:t xml:space="preserve"> cross-sectional scanning electron microscope image of</w:t>
      </w:r>
      <w:r>
        <w:rPr>
          <w:rFonts w:ascii="Times New Roman" w:hAnsi="Times New Roman"/>
        </w:rPr>
        <w:t xml:space="preserve"> the 3-stage</w:t>
      </w:r>
      <w:r w:rsidRPr="00D65168">
        <w:rPr>
          <w:rFonts w:ascii="Times New Roman" w:hAnsi="Times New Roman"/>
        </w:rPr>
        <w:t xml:space="preserve"> ICTPV device</w:t>
      </w:r>
      <w:r>
        <w:rPr>
          <w:rFonts w:ascii="Times New Roman" w:hAnsi="Times New Roman"/>
        </w:rPr>
        <w:t xml:space="preserve"> is presented in Figure 2-11(b)</w:t>
      </w:r>
      <w:r w:rsidR="00392540">
        <w:rPr>
          <w:rFonts w:ascii="Times New Roman" w:hAnsi="Times New Roman"/>
        </w:rPr>
        <w:t xml:space="preserve"> [157]</w:t>
      </w:r>
      <w:r>
        <w:rPr>
          <w:rFonts w:ascii="Times New Roman" w:hAnsi="Times New Roman"/>
        </w:rPr>
        <w:t xml:space="preserve">. </w:t>
      </w:r>
    </w:p>
    <w:p w14:paraId="2C3D9F42" w14:textId="77777777" w:rsidR="000E3597" w:rsidRDefault="000C2F92" w:rsidP="000E3597">
      <w:pPr>
        <w:keepNext/>
        <w:widowControl w:val="0"/>
        <w:jc w:val="center"/>
      </w:pPr>
      <w:r>
        <w:rPr>
          <w:noProof/>
        </w:rPr>
        <w:drawing>
          <wp:inline distT="0" distB="0" distL="0" distR="0" wp14:anchorId="76E425CC" wp14:editId="7CDA2640">
            <wp:extent cx="2636785" cy="2048256"/>
            <wp:effectExtent l="0" t="0" r="0"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679234" cy="2081230"/>
                    </a:xfrm>
                    <a:prstGeom prst="rect">
                      <a:avLst/>
                    </a:prstGeom>
                    <a:noFill/>
                    <a:ln>
                      <a:noFill/>
                    </a:ln>
                  </pic:spPr>
                </pic:pic>
              </a:graphicData>
            </a:graphic>
          </wp:inline>
        </w:drawing>
      </w:r>
      <w:r w:rsidR="00312252">
        <w:rPr>
          <w:rFonts w:ascii="Times New Roman" w:hAnsi="Times New Roman"/>
        </w:rPr>
        <w:t xml:space="preserve">   </w:t>
      </w:r>
      <w:r>
        <w:rPr>
          <w:rFonts w:ascii="Times New Roman" w:hAnsi="Times New Roman"/>
        </w:rPr>
        <w:t xml:space="preserve"> </w:t>
      </w:r>
      <w:r w:rsidR="00382560">
        <w:rPr>
          <w:rFonts w:ascii="Times New Roman" w:hAnsi="Times New Roman"/>
        </w:rPr>
        <w:t xml:space="preserve"> </w:t>
      </w:r>
      <w:r w:rsidR="00312252" w:rsidRPr="00C91A99">
        <w:rPr>
          <w:rFonts w:ascii="Times New Roman" w:hAnsi="Times New Roman"/>
          <w:noProof/>
        </w:rPr>
        <mc:AlternateContent>
          <mc:Choice Requires="wpg">
            <w:drawing>
              <wp:inline distT="0" distB="0" distL="0" distR="0" wp14:anchorId="32D335CA" wp14:editId="4773D1DE">
                <wp:extent cx="2374900" cy="2093733"/>
                <wp:effectExtent l="0" t="0" r="6350" b="1905"/>
                <wp:docPr id="14" name="Group 157"/>
                <wp:cNvGraphicFramePr/>
                <a:graphic xmlns:a="http://schemas.openxmlformats.org/drawingml/2006/main">
                  <a:graphicData uri="http://schemas.microsoft.com/office/word/2010/wordprocessingGroup">
                    <wpg:wgp>
                      <wpg:cNvGrpSpPr/>
                      <wpg:grpSpPr bwMode="auto">
                        <a:xfrm>
                          <a:off x="0" y="0"/>
                          <a:ext cx="2374900" cy="2093733"/>
                          <a:chOff x="0" y="0"/>
                          <a:chExt cx="4562475" cy="3421856"/>
                        </a:xfrm>
                      </wpg:grpSpPr>
                      <pic:pic xmlns:pic="http://schemas.openxmlformats.org/drawingml/2006/picture">
                        <pic:nvPicPr>
                          <pic:cNvPr id="39" name="Picture 39"/>
                          <pic:cNvPicPr>
                            <a:picLocks noChangeAspect="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4562475" cy="34218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6" name="TextBox 160"/>
                        <wps:cNvSpPr txBox="1">
                          <a:spLocks noChangeArrowheads="1"/>
                        </wps:cNvSpPr>
                        <wps:spPr bwMode="auto">
                          <a:xfrm>
                            <a:off x="2626300" y="440735"/>
                            <a:ext cx="1065157" cy="514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BAEAFC" w14:textId="77777777" w:rsidR="00584694" w:rsidRPr="00F22BFB" w:rsidRDefault="00584694" w:rsidP="00312252">
                              <w:pPr>
                                <w:kinsoku w:val="0"/>
                                <w:overflowPunct w:val="0"/>
                                <w:textAlignment w:val="baseline"/>
                                <w:rPr>
                                  <w:rFonts w:ascii="Times New Roman" w:hAnsi="Times New Roman"/>
                                </w:rPr>
                              </w:pPr>
                              <w:r w:rsidRPr="00F22BFB">
                                <w:rPr>
                                  <w:rFonts w:ascii="Times New Roman" w:eastAsia="MS PGothic" w:hAnsi="Times New Roman"/>
                                  <w:color w:val="C00000"/>
                                  <w:kern w:val="24"/>
                                </w:rPr>
                                <w:t>InAs</w:t>
                              </w:r>
                            </w:p>
                          </w:txbxContent>
                        </wps:txbx>
                        <wps:bodyPr wrap="square">
                          <a:noAutofit/>
                        </wps:bodyPr>
                      </wps:wsp>
                      <wps:wsp>
                        <wps:cNvPr id="84" name="TextBox 161"/>
                        <wps:cNvSpPr txBox="1">
                          <a:spLocks noChangeArrowheads="1"/>
                        </wps:cNvSpPr>
                        <wps:spPr bwMode="auto">
                          <a:xfrm>
                            <a:off x="2128043" y="970993"/>
                            <a:ext cx="2188670" cy="5508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D5A36F" w14:textId="77777777" w:rsidR="00584694" w:rsidRPr="00F22BFB" w:rsidRDefault="00584694" w:rsidP="00312252">
                              <w:pPr>
                                <w:kinsoku w:val="0"/>
                                <w:overflowPunct w:val="0"/>
                                <w:textAlignment w:val="baseline"/>
                                <w:rPr>
                                  <w:rFonts w:ascii="Times New Roman" w:hAnsi="Times New Roman"/>
                                </w:rPr>
                              </w:pPr>
                              <w:r w:rsidRPr="00F22BFB">
                                <w:rPr>
                                  <w:rFonts w:ascii="Times New Roman" w:eastAsia="MS PGothic" w:hAnsi="Times New Roman"/>
                                  <w:color w:val="FF0000"/>
                                  <w:kern w:val="24"/>
                                </w:rPr>
                                <w:t>InAs/GaSb SL</w:t>
                              </w:r>
                            </w:p>
                          </w:txbxContent>
                        </wps:txbx>
                        <wps:bodyPr wrap="square">
                          <a:noAutofit/>
                        </wps:bodyPr>
                      </wps:wsp>
                      <wps:wsp>
                        <wps:cNvPr id="95" name="TextBox 162"/>
                        <wps:cNvSpPr txBox="1">
                          <a:spLocks noChangeArrowheads="1"/>
                        </wps:cNvSpPr>
                        <wps:spPr bwMode="auto">
                          <a:xfrm>
                            <a:off x="2067422" y="2205903"/>
                            <a:ext cx="2407129" cy="5508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EBA3A7" w14:textId="51A0C71B" w:rsidR="00584694" w:rsidRPr="00F22BFB" w:rsidRDefault="00584694" w:rsidP="00312252">
                              <w:pPr>
                                <w:kinsoku w:val="0"/>
                                <w:overflowPunct w:val="0"/>
                                <w:textAlignment w:val="baseline"/>
                                <w:rPr>
                                  <w:rFonts w:ascii="Times New Roman" w:hAnsi="Times New Roman"/>
                                </w:rPr>
                              </w:pPr>
                              <w:r w:rsidRPr="00F22BFB">
                                <w:rPr>
                                  <w:rFonts w:ascii="Times New Roman" w:eastAsia="MS PGothic" w:hAnsi="Times New Roman"/>
                                  <w:color w:val="FF0000"/>
                                  <w:kern w:val="24"/>
                                </w:rPr>
                                <w:t>InAs/GaSb</w:t>
                              </w:r>
                              <w:r>
                                <w:rPr>
                                  <w:rFonts w:ascii="Times New Roman" w:eastAsia="MS PGothic" w:hAnsi="Times New Roman"/>
                                  <w:color w:val="FF0000"/>
                                  <w:kern w:val="24"/>
                                </w:rPr>
                                <w:t xml:space="preserve"> SL</w:t>
                              </w:r>
                              <w:r w:rsidRPr="00F22BFB">
                                <w:rPr>
                                  <w:rFonts w:ascii="Times New Roman" w:eastAsia="MS PGothic" w:hAnsi="Times New Roman"/>
                                  <w:color w:val="FF0000"/>
                                  <w:kern w:val="24"/>
                                </w:rPr>
                                <w:t xml:space="preserve"> </w:t>
                              </w:r>
                            </w:p>
                          </w:txbxContent>
                        </wps:txbx>
                        <wps:bodyPr wrap="square">
                          <a:noAutofit/>
                        </wps:bodyPr>
                      </wps:wsp>
                      <wps:wsp>
                        <wps:cNvPr id="98" name="TextBox 163"/>
                        <wps:cNvSpPr txBox="1">
                          <a:spLocks noChangeArrowheads="1"/>
                        </wps:cNvSpPr>
                        <wps:spPr bwMode="auto">
                          <a:xfrm>
                            <a:off x="1844149" y="1649509"/>
                            <a:ext cx="2694250" cy="514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F21EB3" w14:textId="77777777" w:rsidR="00584694" w:rsidRPr="00F22BFB" w:rsidRDefault="00584694" w:rsidP="00312252">
                              <w:pPr>
                                <w:kinsoku w:val="0"/>
                                <w:overflowPunct w:val="0"/>
                                <w:textAlignment w:val="baseline"/>
                                <w:rPr>
                                  <w:rFonts w:ascii="Times New Roman" w:hAnsi="Times New Roman"/>
                                </w:rPr>
                              </w:pPr>
                              <w:r w:rsidRPr="00F22BFB">
                                <w:rPr>
                                  <w:rFonts w:ascii="Times New Roman" w:eastAsia="MS PGothic" w:hAnsi="Times New Roman"/>
                                  <w:color w:val="002060"/>
                                  <w:kern w:val="24"/>
                                </w:rPr>
                                <w:t>InAs/Al(In)Sb QWs</w:t>
                              </w:r>
                            </w:p>
                          </w:txbxContent>
                        </wps:txbx>
                        <wps:bodyPr wrap="square" anchor="ctr">
                          <a:noAutofit/>
                        </wps:bodyPr>
                      </wps:wsp>
                      <wps:wsp>
                        <wps:cNvPr id="106" name="TextBox 164"/>
                        <wps:cNvSpPr txBox="1">
                          <a:spLocks noChangeArrowheads="1"/>
                        </wps:cNvSpPr>
                        <wps:spPr bwMode="auto">
                          <a:xfrm>
                            <a:off x="1713880" y="2767674"/>
                            <a:ext cx="2559678" cy="514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909B7B" w14:textId="77777777" w:rsidR="00584694" w:rsidRPr="00F22BFB" w:rsidRDefault="00584694" w:rsidP="00312252">
                              <w:pPr>
                                <w:kinsoku w:val="0"/>
                                <w:overflowPunct w:val="0"/>
                                <w:textAlignment w:val="baseline"/>
                                <w:rPr>
                                  <w:rFonts w:ascii="Times New Roman" w:hAnsi="Times New Roman"/>
                                </w:rPr>
                              </w:pPr>
                              <w:r w:rsidRPr="00F22BFB">
                                <w:rPr>
                                  <w:rFonts w:ascii="Times New Roman" w:eastAsia="MS PGothic" w:hAnsi="Times New Roman"/>
                                  <w:color w:val="002060"/>
                                  <w:kern w:val="24"/>
                                </w:rPr>
                                <w:t xml:space="preserve">InAs/Al(In)Sb QWs </w:t>
                              </w:r>
                            </w:p>
                          </w:txbxContent>
                        </wps:txbx>
                        <wps:bodyPr wrap="square">
                          <a:noAutofit/>
                        </wps:bodyPr>
                      </wps:wsp>
                    </wpg:wgp>
                  </a:graphicData>
                </a:graphic>
              </wp:inline>
            </w:drawing>
          </mc:Choice>
          <mc:Fallback>
            <w:pict>
              <v:group w14:anchorId="32D335CA" id="Group 157" o:spid="_x0000_s1026" style="width:187pt;height:164.85pt;mso-position-horizontal-relative:char;mso-position-vertical-relative:line" coordsize="45624,342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style="position:absolute;width:45624;height:342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">
                  <v:imagedata r:id="rId43" o:title=""/>
                  <v:path arrowok="t"/>
                </v:shape>
                <v:shapetype id="_x0000_t202" coordsize="21600,21600" o:spt="202" path="m,l,21600r21600,l21600,xe">
                  <v:stroke joinstyle="miter"/>
                  <v:path gradientshapeok="t" o:connecttype="rect"/>
                </v:shapetype>
                <v:shape id="TextBox 160" o:spid="_x0000_s1028" type="#_x0000_t202" style="position:absolute;left:26263;top:4407;width:10651;height:5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" filled="f" stroked="f">
                  <v:textbox>
                    <w:txbxContent>
                      <w:p w14:paraId="45BAEAFC" w14:textId="77777777" w:rsidR="00584694" w:rsidRPr="00F22BFB" w:rsidRDefault="00584694" w:rsidP="00312252">
                        <w:pPr>
                          <w:kinsoku w:val="0"/>
                          <w:overflowPunct w:val="0"/>
                          <w:textAlignment w:val="baseline"/>
                          <w:rPr>
                            <w:rFonts w:ascii="Times New Roman" w:hAnsi="Times New Roman"/>
                          </w:rPr>
                        </w:pPr>
                        <w:r w:rsidRPr="00F22BFB">
                          <w:rPr>
                            <w:rFonts w:ascii="Times New Roman" w:eastAsia="MS PGothic" w:hAnsi="Times New Roman"/>
                            <w:color w:val="C00000"/>
                            <w:kern w:val="24"/>
                          </w:rPr>
                          <w:t>InAs</w:t>
                        </w:r>
                      </w:p>
                    </w:txbxContent>
                  </v:textbox>
                </v:shape>
                <v:shape id="TextBox 161" o:spid="_x0000_s1029" type="#_x0000_t202" style="position:absolute;left:21280;top:9709;width:21887;height:5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" filled="f" stroked="f">
                  <v:textbox>
                    <w:txbxContent>
                      <w:p w14:paraId="2ED5A36F" w14:textId="77777777" w:rsidR="00584694" w:rsidRPr="00F22BFB" w:rsidRDefault="00584694" w:rsidP="00312252">
                        <w:pPr>
                          <w:kinsoku w:val="0"/>
                          <w:overflowPunct w:val="0"/>
                          <w:textAlignment w:val="baseline"/>
                          <w:rPr>
                            <w:rFonts w:ascii="Times New Roman" w:hAnsi="Times New Roman"/>
                          </w:rPr>
                        </w:pPr>
                        <w:r w:rsidRPr="00F22BFB">
                          <w:rPr>
                            <w:rFonts w:ascii="Times New Roman" w:eastAsia="MS PGothic" w:hAnsi="Times New Roman"/>
                            <w:color w:val="FF0000"/>
                            <w:kern w:val="24"/>
                          </w:rPr>
                          <w:t>InAs/GaSb SL</w:t>
                        </w:r>
                      </w:p>
                    </w:txbxContent>
                  </v:textbox>
                </v:shape>
                <v:shape id="TextBox 162" o:spid="_x0000_s1030" type="#_x0000_t202" style="position:absolute;left:20674;top:22059;width:24071;height:5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" filled="f" stroked="f">
                  <v:textbox>
                    <w:txbxContent>
                      <w:p w14:paraId="54EBA3A7" w14:textId="51A0C71B" w:rsidR="00584694" w:rsidRPr="00F22BFB" w:rsidRDefault="00584694" w:rsidP="00312252">
                        <w:pPr>
                          <w:kinsoku w:val="0"/>
                          <w:overflowPunct w:val="0"/>
                          <w:textAlignment w:val="baseline"/>
                          <w:rPr>
                            <w:rFonts w:ascii="Times New Roman" w:hAnsi="Times New Roman"/>
                          </w:rPr>
                        </w:pPr>
                        <w:r w:rsidRPr="00F22BFB">
                          <w:rPr>
                            <w:rFonts w:ascii="Times New Roman" w:eastAsia="MS PGothic" w:hAnsi="Times New Roman"/>
                            <w:color w:val="FF0000"/>
                            <w:kern w:val="24"/>
                          </w:rPr>
                          <w:t>InAs/GaSb</w:t>
                        </w:r>
                        <w:r>
                          <w:rPr>
                            <w:rFonts w:ascii="Times New Roman" w:eastAsia="MS PGothic" w:hAnsi="Times New Roman"/>
                            <w:color w:val="FF0000"/>
                            <w:kern w:val="24"/>
                          </w:rPr>
                          <w:t xml:space="preserve"> SL</w:t>
                        </w:r>
                        <w:r w:rsidRPr="00F22BFB">
                          <w:rPr>
                            <w:rFonts w:ascii="Times New Roman" w:eastAsia="MS PGothic" w:hAnsi="Times New Roman"/>
                            <w:color w:val="FF0000"/>
                            <w:kern w:val="24"/>
                          </w:rPr>
                          <w:t xml:space="preserve"> </w:t>
                        </w:r>
                      </w:p>
                    </w:txbxContent>
                  </v:textbox>
                </v:shape>
                <v:shape id="TextBox 163" o:spid="_x0000_s1031" type="#_x0000_t202" style="position:absolute;left:18441;top:16495;width:26942;height:51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" filled="f" stroked="f">
                  <v:textbox>
                    <w:txbxContent>
                      <w:p w14:paraId="6EF21EB3" w14:textId="77777777" w:rsidR="00584694" w:rsidRPr="00F22BFB" w:rsidRDefault="00584694" w:rsidP="00312252">
                        <w:pPr>
                          <w:kinsoku w:val="0"/>
                          <w:overflowPunct w:val="0"/>
                          <w:textAlignment w:val="baseline"/>
                          <w:rPr>
                            <w:rFonts w:ascii="Times New Roman" w:hAnsi="Times New Roman"/>
                          </w:rPr>
                        </w:pPr>
                        <w:r w:rsidRPr="00F22BFB">
                          <w:rPr>
                            <w:rFonts w:ascii="Times New Roman" w:eastAsia="MS PGothic" w:hAnsi="Times New Roman"/>
                            <w:color w:val="002060"/>
                            <w:kern w:val="24"/>
                          </w:rPr>
                          <w:t>InAs/Al(In)Sb QWs</w:t>
                        </w:r>
                      </w:p>
                    </w:txbxContent>
                  </v:textbox>
                </v:shape>
                <v:shape id="TextBox 164" o:spid="_x0000_s1032" type="#_x0000_t202" style="position:absolute;left:17138;top:27676;width:25597;height:5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" filled="f" stroked="f">
                  <v:textbox>
                    <w:txbxContent>
                      <w:p w14:paraId="59909B7B" w14:textId="77777777" w:rsidR="00584694" w:rsidRPr="00F22BFB" w:rsidRDefault="00584694" w:rsidP="00312252">
                        <w:pPr>
                          <w:kinsoku w:val="0"/>
                          <w:overflowPunct w:val="0"/>
                          <w:textAlignment w:val="baseline"/>
                          <w:rPr>
                            <w:rFonts w:ascii="Times New Roman" w:hAnsi="Times New Roman"/>
                          </w:rPr>
                        </w:pPr>
                        <w:r w:rsidRPr="00F22BFB">
                          <w:rPr>
                            <w:rFonts w:ascii="Times New Roman" w:eastAsia="MS PGothic" w:hAnsi="Times New Roman"/>
                            <w:color w:val="002060"/>
                            <w:kern w:val="24"/>
                          </w:rPr>
                          <w:t xml:space="preserve">InAs/Al(In)Sb QWs </w:t>
                        </w:r>
                      </w:p>
                    </w:txbxContent>
                  </v:textbox>
                </v:shape>
                <w10:anchorlock/>
              </v:group>
            </w:pict>
          </mc:Fallback>
        </mc:AlternateContent>
      </w:r>
    </w:p>
    <w:p w14:paraId="1E20D0C2" w14:textId="53B21B5B" w:rsidR="00312252" w:rsidRPr="000E3597" w:rsidRDefault="000E3597" w:rsidP="000E3597">
      <w:pPr>
        <w:pStyle w:val="Caption"/>
        <w:jc w:val="both"/>
        <w:rPr>
          <w:rFonts w:ascii="Times New Roman" w:hAnsi="Times New Roman"/>
        </w:rPr>
      </w:pPr>
      <w:bookmarkStart w:id="90" w:name="_Toc39661044"/>
      <w:r w:rsidRPr="000E3597">
        <w:t xml:space="preserve">Figure </w:t>
      </w:r>
      <w:r w:rsidR="00CE52C4">
        <w:fldChar w:fldCharType="begin"/>
      </w:r>
      <w:r w:rsidR="00CE52C4">
        <w:instrText xml:space="preserve"> STYLEREF 1 \s </w:instrText>
      </w:r>
      <w:r w:rsidR="00CE52C4">
        <w:fldChar w:fldCharType="separate"/>
      </w:r>
      <w:r w:rsidR="00CE52C4">
        <w:rPr>
          <w:noProof/>
        </w:rPr>
        <w:t>2</w:t>
      </w:r>
      <w:r w:rsidR="00CE52C4">
        <w:rPr>
          <w:noProof/>
        </w:rPr>
        <w:fldChar w:fldCharType="end"/>
      </w:r>
      <w:r w:rsidR="004D72CC">
        <w:noBreakHyphen/>
      </w:r>
      <w:r w:rsidR="00CE52C4">
        <w:fldChar w:fldCharType="begin"/>
      </w:r>
      <w:r w:rsidR="00CE52C4">
        <w:instrText xml:space="preserve"> SEQ Figure \* ARABIC \s 1 </w:instrText>
      </w:r>
      <w:r w:rsidR="00CE52C4">
        <w:fldChar w:fldCharType="separate"/>
      </w:r>
      <w:r w:rsidR="00CE52C4">
        <w:rPr>
          <w:noProof/>
        </w:rPr>
        <w:t>12</w:t>
      </w:r>
      <w:r w:rsidR="00CE52C4">
        <w:rPr>
          <w:noProof/>
        </w:rPr>
        <w:fldChar w:fldCharType="end"/>
      </w:r>
      <w:r w:rsidRPr="000E3597">
        <w:t>:</w:t>
      </w:r>
      <w:r w:rsidR="00312252" w:rsidRPr="000E3597">
        <w:rPr>
          <w:rFonts w:ascii="Times New Roman" w:hAnsi="Times New Roman"/>
        </w:rPr>
        <w:t xml:space="preserve"> (a) </w:t>
      </w:r>
      <w:r w:rsidR="00312252" w:rsidRPr="000E3597">
        <w:rPr>
          <w:rFonts w:ascii="Times New Roman" w:hAnsi="Times New Roman" w:hint="eastAsia"/>
        </w:rPr>
        <w:t>The</w:t>
      </w:r>
      <w:r w:rsidR="00312252" w:rsidRPr="000E3597">
        <w:rPr>
          <w:rFonts w:ascii="Times New Roman" w:hAnsi="Times New Roman"/>
        </w:rPr>
        <w:t xml:space="preserve"> schematic of a processed ICTPV or ICIP device and (b) Cross-section scanning electron microscope image of a wet-etch ICTPV structure</w:t>
      </w:r>
      <w:r w:rsidR="00392540" w:rsidRPr="000E3597">
        <w:rPr>
          <w:rFonts w:ascii="Times New Roman" w:hAnsi="Times New Roman"/>
        </w:rPr>
        <w:t>,</w:t>
      </w:r>
      <w:r w:rsidR="00312252" w:rsidRPr="000E3597">
        <w:rPr>
          <w:rFonts w:ascii="Times New Roman" w:hAnsi="Times New Roman"/>
        </w:rPr>
        <w:t xml:space="preserve"> </w:t>
      </w:r>
      <w:r w:rsidR="00392540" w:rsidRPr="000E3597">
        <w:rPr>
          <w:rFonts w:ascii="Times New Roman" w:hAnsi="Times New Roman"/>
        </w:rPr>
        <w:t xml:space="preserve">the </w:t>
      </w:r>
      <w:r w:rsidR="00312252" w:rsidRPr="000E3597">
        <w:rPr>
          <w:rFonts w:ascii="Times New Roman" w:hAnsi="Times New Roman"/>
        </w:rPr>
        <w:t>Figure is from [157].</w:t>
      </w:r>
      <w:bookmarkEnd w:id="90"/>
    </w:p>
    <w:p w14:paraId="0D9E5D7D" w14:textId="311185CD" w:rsidR="00312252" w:rsidRDefault="002B0283" w:rsidP="00312252">
      <w:r>
        <w:rPr>
          <w:rFonts w:ascii="Times New Roman" w:hAnsi="Times New Roman"/>
        </w:rPr>
        <w:br w:type="page"/>
      </w:r>
    </w:p>
    <w:p w14:paraId="74FCAF7C" w14:textId="77777777" w:rsidR="00312252" w:rsidRPr="00F021DA" w:rsidRDefault="00312252" w:rsidP="00B80091">
      <w:pPr>
        <w:pStyle w:val="Heading1"/>
      </w:pPr>
      <w:bookmarkStart w:id="91" w:name="_Hlk30704021"/>
      <w:bookmarkStart w:id="92" w:name="_Toc35871038"/>
      <w:bookmarkEnd w:id="91"/>
      <w:r w:rsidRPr="00F021DA">
        <w:lastRenderedPageBreak/>
        <w:t>Chapter 3: Limiting factors and efficiencies of narrow bandgap thermophotovoltaic cells</w:t>
      </w:r>
      <w:bookmarkEnd w:id="92"/>
    </w:p>
    <w:p w14:paraId="1CE5125F" w14:textId="3701495C" w:rsidR="00312252" w:rsidRPr="00F021DA" w:rsidRDefault="00312252" w:rsidP="004B165F">
      <w:pPr>
        <w:pStyle w:val="Heading2"/>
      </w:pPr>
      <w:bookmarkStart w:id="93" w:name="_Toc35871039"/>
      <w:r w:rsidRPr="00F021DA">
        <w:t xml:space="preserve">Background and </w:t>
      </w:r>
      <w:r>
        <w:t>m</w:t>
      </w:r>
      <w:r w:rsidRPr="00F021DA">
        <w:t>otivation</w:t>
      </w:r>
      <w:bookmarkEnd w:id="93"/>
    </w:p>
    <w:p w14:paraId="1AFE96C3" w14:textId="6CB9A031" w:rsidR="00312252" w:rsidRPr="00AF5A1D" w:rsidRDefault="00312252" w:rsidP="00312252">
      <w:pPr>
        <w:widowControl w:val="0"/>
        <w:kinsoku w:val="0"/>
        <w:ind w:firstLine="720"/>
        <w:jc w:val="both"/>
        <w:rPr>
          <w:rFonts w:ascii="Times New Roman" w:hAnsi="Times New Roman"/>
          <w:color w:val="222222"/>
          <w:shd w:val="clear" w:color="auto" w:fill="FFFFFF"/>
        </w:rPr>
      </w:pPr>
      <w:r w:rsidRPr="00914704">
        <w:rPr>
          <w:rFonts w:ascii="Times New Roman" w:hAnsi="Times New Roman"/>
        </w:rPr>
        <w:t xml:space="preserve">In Chapter 1, the efficiency limits of TPV cells </w:t>
      </w:r>
      <w:r>
        <w:rPr>
          <w:rFonts w:ascii="Times New Roman" w:hAnsi="Times New Roman"/>
        </w:rPr>
        <w:t>were</w:t>
      </w:r>
      <w:r w:rsidRPr="00914704">
        <w:rPr>
          <w:rFonts w:ascii="Times New Roman" w:hAnsi="Times New Roman"/>
        </w:rPr>
        <w:t xml:space="preserve"> </w:t>
      </w:r>
      <w:r>
        <w:rPr>
          <w:rFonts w:ascii="Times New Roman" w:hAnsi="Times New Roman"/>
        </w:rPr>
        <w:t>calculated</w:t>
      </w:r>
      <w:r w:rsidRPr="00914704">
        <w:rPr>
          <w:rFonts w:ascii="Times New Roman" w:hAnsi="Times New Roman"/>
        </w:rPr>
        <w:t xml:space="preserve"> based on detailed balance theory</w:t>
      </w:r>
      <w:r>
        <w:rPr>
          <w:rFonts w:ascii="Times New Roman" w:hAnsi="Times New Roman"/>
        </w:rPr>
        <w:t xml:space="preserve">, which however </w:t>
      </w:r>
      <w:r w:rsidRPr="00914704">
        <w:rPr>
          <w:rFonts w:ascii="Times New Roman" w:hAnsi="Times New Roman"/>
        </w:rPr>
        <w:t xml:space="preserve">tends to </w:t>
      </w:r>
      <w:r>
        <w:rPr>
          <w:rFonts w:ascii="Times New Roman" w:hAnsi="Times New Roman"/>
        </w:rPr>
        <w:t xml:space="preserve">be </w:t>
      </w:r>
      <w:r w:rsidRPr="00914704">
        <w:rPr>
          <w:rFonts w:ascii="Times New Roman" w:hAnsi="Times New Roman"/>
        </w:rPr>
        <w:t>overestimate</w:t>
      </w:r>
      <w:r>
        <w:rPr>
          <w:rFonts w:ascii="Times New Roman" w:hAnsi="Times New Roman"/>
        </w:rPr>
        <w:t>d</w:t>
      </w:r>
      <w:r w:rsidRPr="00914704">
        <w:rPr>
          <w:rFonts w:ascii="Times New Roman" w:hAnsi="Times New Roman"/>
        </w:rPr>
        <w:t xml:space="preserve"> due to some unrealistic expectations. There are many theoretical works attempting to </w:t>
      </w:r>
      <w:r>
        <w:rPr>
          <w:rFonts w:ascii="Times New Roman" w:hAnsi="Times New Roman"/>
        </w:rPr>
        <w:t>predict</w:t>
      </w:r>
      <w:r w:rsidRPr="00914704">
        <w:rPr>
          <w:rFonts w:ascii="Times New Roman" w:hAnsi="Times New Roman"/>
        </w:rPr>
        <w:t xml:space="preserve"> the efficiency limit of TPV cells. For example</w:t>
      </w:r>
      <w:r>
        <w:rPr>
          <w:rFonts w:ascii="Times New Roman" w:hAnsi="Times New Roman"/>
        </w:rPr>
        <w:t xml:space="preserve">, in [49, 51], </w:t>
      </w:r>
      <w:r w:rsidRPr="00914704">
        <w:rPr>
          <w:rFonts w:ascii="Times New Roman" w:hAnsi="Times New Roman"/>
        </w:rPr>
        <w:t xml:space="preserve">a prospective efficiency exceeding </w:t>
      </w:r>
      <w:r w:rsidRPr="00742E0B">
        <w:rPr>
          <w:rFonts w:ascii="Times New Roman" w:hAnsi="Times New Roman"/>
        </w:rPr>
        <w:t>30%</w:t>
      </w:r>
      <w:r>
        <w:rPr>
          <w:rFonts w:ascii="Times New Roman" w:hAnsi="Times New Roman"/>
        </w:rPr>
        <w:t xml:space="preserve"> was</w:t>
      </w:r>
      <w:r w:rsidRPr="00742E0B">
        <w:rPr>
          <w:rFonts w:ascii="Times New Roman" w:hAnsi="Times New Roman"/>
        </w:rPr>
        <w:t xml:space="preserve"> </w:t>
      </w:r>
      <w:r w:rsidRPr="00914704">
        <w:rPr>
          <w:rFonts w:ascii="Times New Roman" w:hAnsi="Times New Roman"/>
        </w:rPr>
        <w:t>point</w:t>
      </w:r>
      <w:r>
        <w:rPr>
          <w:rFonts w:ascii="Times New Roman" w:hAnsi="Times New Roman"/>
        </w:rPr>
        <w:t>ed</w:t>
      </w:r>
      <w:r w:rsidRPr="00914704">
        <w:rPr>
          <w:rFonts w:ascii="Times New Roman" w:hAnsi="Times New Roman"/>
        </w:rPr>
        <w:t xml:space="preserve"> out </w:t>
      </w:r>
      <w:r w:rsidRPr="00742E0B">
        <w:rPr>
          <w:rFonts w:ascii="Times New Roman" w:hAnsi="Times New Roman"/>
        </w:rPr>
        <w:t xml:space="preserve">when the heat source </w:t>
      </w:r>
      <w:r>
        <w:rPr>
          <w:rFonts w:ascii="Times New Roman" w:hAnsi="Times New Roman"/>
        </w:rPr>
        <w:t>is</w:t>
      </w:r>
      <w:r w:rsidRPr="00742E0B">
        <w:rPr>
          <w:rFonts w:ascii="Times New Roman" w:hAnsi="Times New Roman"/>
        </w:rPr>
        <w:t xml:space="preserve"> at 1000-2000 K, even without spectral control</w:t>
      </w:r>
      <w:r>
        <w:rPr>
          <w:rFonts w:ascii="Times New Roman" w:hAnsi="Times New Roman"/>
        </w:rPr>
        <w:t xml:space="preserve">. For solar TPV, even a </w:t>
      </w:r>
      <w:r w:rsidRPr="00742E0B">
        <w:rPr>
          <w:rFonts w:ascii="Times New Roman" w:hAnsi="Times New Roman"/>
        </w:rPr>
        <w:t xml:space="preserve">maximum efficiency of 85% </w:t>
      </w:r>
      <w:r>
        <w:rPr>
          <w:rFonts w:ascii="Times New Roman" w:hAnsi="Times New Roman"/>
        </w:rPr>
        <w:t>was projected</w:t>
      </w:r>
      <w:r w:rsidRPr="00742E0B">
        <w:rPr>
          <w:rFonts w:ascii="Times New Roman" w:hAnsi="Times New Roman"/>
        </w:rPr>
        <w:t xml:space="preserve"> with</w:t>
      </w:r>
      <w:r w:rsidRPr="00914704">
        <w:rPr>
          <w:rFonts w:ascii="Times New Roman" w:hAnsi="Times New Roman"/>
        </w:rPr>
        <w:t xml:space="preserve"> full concentration of incident sunlight</w:t>
      </w:r>
      <w:r>
        <w:rPr>
          <w:rFonts w:ascii="Times New Roman" w:hAnsi="Times New Roman"/>
        </w:rPr>
        <w:t xml:space="preserve"> [55]. </w:t>
      </w:r>
      <w:r w:rsidR="0092447D">
        <w:rPr>
          <w:rFonts w:ascii="Times New Roman" w:hAnsi="Times New Roman"/>
        </w:rPr>
        <w:t>R</w:t>
      </w:r>
      <w:r>
        <w:rPr>
          <w:rFonts w:ascii="Times New Roman" w:hAnsi="Times New Roman"/>
        </w:rPr>
        <w:t>e</w:t>
      </w:r>
      <w:r w:rsidRPr="00914704">
        <w:rPr>
          <w:rFonts w:ascii="Times New Roman" w:hAnsi="Times New Roman"/>
        </w:rPr>
        <w:t xml:space="preserve">alization of this extremely high efficiency requires </w:t>
      </w:r>
      <w:r>
        <w:rPr>
          <w:rFonts w:ascii="Times New Roman" w:hAnsi="Times New Roman"/>
        </w:rPr>
        <w:t xml:space="preserve">that </w:t>
      </w:r>
      <w:r w:rsidRPr="00914704">
        <w:rPr>
          <w:rFonts w:ascii="Times New Roman" w:hAnsi="Times New Roman"/>
        </w:rPr>
        <w:t xml:space="preserve">the incident light spectrum is perfectly tailored to the cell absorption spectrum and non-absorbed </w:t>
      </w:r>
      <w:r>
        <w:rPr>
          <w:rFonts w:ascii="Times New Roman" w:hAnsi="Times New Roman"/>
        </w:rPr>
        <w:t>is</w:t>
      </w:r>
      <w:r w:rsidRPr="00914704">
        <w:rPr>
          <w:rFonts w:ascii="Times New Roman" w:hAnsi="Times New Roman"/>
        </w:rPr>
        <w:t xml:space="preserve"> recycled back to the heat source. </w:t>
      </w:r>
      <w:r>
        <w:rPr>
          <w:rFonts w:ascii="Times New Roman" w:hAnsi="Times New Roman"/>
        </w:rPr>
        <w:t>A</w:t>
      </w:r>
      <w:r w:rsidRPr="00914704">
        <w:rPr>
          <w:rFonts w:ascii="Times New Roman" w:hAnsi="Times New Roman"/>
        </w:rPr>
        <w:t>t current stage, the highest reported TPV cell efficiencies at 300 K are 24% for a 0.6 eV InGaAs diode on InP</w:t>
      </w:r>
      <w:r>
        <w:rPr>
          <w:rFonts w:ascii="Times New Roman" w:hAnsi="Times New Roman"/>
        </w:rPr>
        <w:t xml:space="preserve"> [37]</w:t>
      </w:r>
      <w:r w:rsidRPr="00914704">
        <w:rPr>
          <w:rFonts w:ascii="Times New Roman" w:hAnsi="Times New Roman"/>
        </w:rPr>
        <w:t xml:space="preserve"> and 19.7% for a 0.53 eV GaInAsSb diode on GaSb</w:t>
      </w:r>
      <w:r>
        <w:rPr>
          <w:rFonts w:ascii="Times New Roman" w:hAnsi="Times New Roman"/>
        </w:rPr>
        <w:t xml:space="preserve"> [39], which </w:t>
      </w:r>
      <w:r w:rsidRPr="00914704">
        <w:rPr>
          <w:rFonts w:ascii="Times New Roman" w:hAnsi="Times New Roman"/>
        </w:rPr>
        <w:t xml:space="preserve">were measured using a 950 </w:t>
      </w:r>
      <w:r w:rsidRPr="00914704">
        <w:rPr>
          <w:rFonts w:ascii="Times New Roman" w:hAnsi="Times New Roman"/>
          <w:color w:val="222222"/>
          <w:shd w:val="clear" w:color="auto" w:fill="FFFFFF"/>
        </w:rPr>
        <w:t>°C broadband radiator with spectral control filters mounted on the front surface of the TPV cells. As for narrow bandgap TPV cells (</w:t>
      </w:r>
      <w:r w:rsidRPr="00914704">
        <w:rPr>
          <w:rFonts w:ascii="Times New Roman" w:hAnsi="Times New Roman"/>
          <w:i/>
          <w:iCs/>
          <w:color w:val="222222"/>
          <w:shd w:val="clear" w:color="auto" w:fill="FFFFFF"/>
        </w:rPr>
        <w:t>E</w:t>
      </w:r>
      <w:r w:rsidRPr="00914704">
        <w:rPr>
          <w:rFonts w:ascii="Times New Roman" w:hAnsi="Times New Roman"/>
          <w:color w:val="222222"/>
          <w:shd w:val="clear" w:color="auto" w:fill="FFFFFF"/>
          <w:vertAlign w:val="subscript"/>
        </w:rPr>
        <w:t>g</w:t>
      </w:r>
      <w:r w:rsidRPr="00914704">
        <w:rPr>
          <w:rFonts w:ascii="Times New Roman" w:hAnsi="Times New Roman"/>
          <w:color w:val="222222"/>
          <w:shd w:val="clear" w:color="auto" w:fill="FFFFFF"/>
        </w:rPr>
        <w:sym w:font="Symbol" w:char="F03C"/>
      </w:r>
      <w:r w:rsidRPr="00914704">
        <w:rPr>
          <w:rFonts w:ascii="Times New Roman" w:hAnsi="Times New Roman"/>
          <w:color w:val="222222"/>
          <w:shd w:val="clear" w:color="auto" w:fill="FFFFFF"/>
        </w:rPr>
        <w:t xml:space="preserve"> 0.4 eV), the </w:t>
      </w:r>
      <w:r>
        <w:rPr>
          <w:rFonts w:ascii="Times New Roman" w:hAnsi="Times New Roman"/>
          <w:color w:val="222222"/>
          <w:shd w:val="clear" w:color="auto" w:fill="FFFFFF"/>
        </w:rPr>
        <w:t xml:space="preserve">demonstrated efficiencies </w:t>
      </w:r>
      <w:r w:rsidRPr="00914704">
        <w:rPr>
          <w:rFonts w:ascii="Times New Roman" w:hAnsi="Times New Roman"/>
          <w:color w:val="222222"/>
          <w:shd w:val="clear" w:color="auto" w:fill="FFFFFF"/>
        </w:rPr>
        <w:t xml:space="preserve">at 300 K </w:t>
      </w:r>
      <w:r>
        <w:rPr>
          <w:rFonts w:ascii="Times New Roman" w:hAnsi="Times New Roman"/>
          <w:color w:val="222222"/>
          <w:shd w:val="clear" w:color="auto" w:fill="FFFFFF"/>
        </w:rPr>
        <w:t xml:space="preserve">are </w:t>
      </w:r>
      <w:r>
        <w:rPr>
          <w:rFonts w:ascii="Times New Roman" w:hAnsi="Times New Roman" w:hint="eastAsia"/>
          <w:color w:val="222222"/>
          <w:shd w:val="clear" w:color="auto" w:fill="FFFFFF"/>
        </w:rPr>
        <w:t>f</w:t>
      </w:r>
      <w:r>
        <w:rPr>
          <w:rFonts w:ascii="Times New Roman" w:hAnsi="Times New Roman"/>
          <w:color w:val="222222"/>
          <w:shd w:val="clear" w:color="auto" w:fill="FFFFFF"/>
        </w:rPr>
        <w:t xml:space="preserve">ar </w:t>
      </w:r>
      <w:r>
        <w:rPr>
          <w:rFonts w:ascii="Times New Roman" w:hAnsi="Times New Roman" w:hint="eastAsia"/>
          <w:color w:val="222222"/>
          <w:shd w:val="clear" w:color="auto" w:fill="FFFFFF"/>
        </w:rPr>
        <w:t>b</w:t>
      </w:r>
      <w:r w:rsidR="003751AE">
        <w:rPr>
          <w:rFonts w:ascii="Times New Roman" w:hAnsi="Times New Roman"/>
          <w:color w:val="222222"/>
          <w:shd w:val="clear" w:color="auto" w:fill="FFFFFF"/>
        </w:rPr>
        <w:t>elow</w:t>
      </w:r>
      <w:r>
        <w:rPr>
          <w:rFonts w:ascii="Times New Roman" w:hAnsi="Times New Roman"/>
          <w:color w:val="222222"/>
          <w:shd w:val="clear" w:color="auto" w:fill="FFFFFF"/>
        </w:rPr>
        <w:t xml:space="preserve"> 10% (See table 1.2). </w:t>
      </w:r>
      <w:r w:rsidRPr="00914704">
        <w:rPr>
          <w:rFonts w:ascii="Times New Roman" w:hAnsi="Times New Roman"/>
          <w:color w:val="222222"/>
          <w:shd w:val="clear" w:color="auto" w:fill="FFFFFF"/>
        </w:rPr>
        <w:t>Evidently, there is a large gap between the efficiencies of existing TPV cells and theoretical predictions</w:t>
      </w:r>
      <w:r>
        <w:rPr>
          <w:rFonts w:ascii="Times New Roman" w:hAnsi="Times New Roman"/>
          <w:color w:val="222222"/>
          <w:shd w:val="clear" w:color="auto" w:fill="FFFFFF"/>
        </w:rPr>
        <w:t>, and</w:t>
      </w:r>
      <w:r w:rsidRPr="00914704">
        <w:rPr>
          <w:rFonts w:ascii="Times New Roman" w:hAnsi="Times New Roman"/>
          <w:color w:val="222222"/>
          <w:shd w:val="clear" w:color="auto" w:fill="FFFFFF"/>
        </w:rPr>
        <w:t xml:space="preserve"> little </w:t>
      </w:r>
      <w:r>
        <w:rPr>
          <w:rFonts w:ascii="Times New Roman" w:hAnsi="Times New Roman"/>
          <w:color w:val="222222"/>
          <w:shd w:val="clear" w:color="auto" w:fill="FFFFFF"/>
        </w:rPr>
        <w:t>work</w:t>
      </w:r>
      <w:r w:rsidRPr="00914704">
        <w:rPr>
          <w:rFonts w:ascii="Times New Roman" w:hAnsi="Times New Roman"/>
          <w:color w:val="222222"/>
          <w:shd w:val="clear" w:color="auto" w:fill="FFFFFF"/>
        </w:rPr>
        <w:t xml:space="preserve"> has</w:t>
      </w:r>
      <w:r>
        <w:rPr>
          <w:rFonts w:ascii="Times New Roman" w:hAnsi="Times New Roman"/>
          <w:color w:val="222222"/>
          <w:shd w:val="clear" w:color="auto" w:fill="FFFFFF"/>
        </w:rPr>
        <w:t xml:space="preserve"> been</w:t>
      </w:r>
      <w:r w:rsidRPr="00914704">
        <w:rPr>
          <w:rFonts w:ascii="Times New Roman" w:hAnsi="Times New Roman"/>
          <w:color w:val="222222"/>
          <w:shd w:val="clear" w:color="auto" w:fill="FFFFFF"/>
        </w:rPr>
        <w:t xml:space="preserve"> dedicated to narrow bandgap TPV cells to clarify their efficiency limits. It is therefore necessary to have ongoing work to </w:t>
      </w:r>
      <w:r>
        <w:rPr>
          <w:rFonts w:ascii="Times New Roman" w:hAnsi="Times New Roman"/>
          <w:color w:val="222222"/>
          <w:shd w:val="clear" w:color="auto" w:fill="FFFFFF"/>
        </w:rPr>
        <w:t xml:space="preserve">bridge </w:t>
      </w:r>
      <w:r w:rsidRPr="00914704">
        <w:rPr>
          <w:rFonts w:ascii="Times New Roman" w:hAnsi="Times New Roman"/>
          <w:color w:val="222222"/>
          <w:shd w:val="clear" w:color="auto" w:fill="FFFFFF"/>
        </w:rPr>
        <w:t>the</w:t>
      </w:r>
      <w:r>
        <w:rPr>
          <w:rFonts w:ascii="Times New Roman" w:hAnsi="Times New Roman"/>
          <w:color w:val="222222"/>
          <w:shd w:val="clear" w:color="auto" w:fill="FFFFFF"/>
        </w:rPr>
        <w:t xml:space="preserve"> efficiency</w:t>
      </w:r>
      <w:r w:rsidRPr="00914704">
        <w:rPr>
          <w:rFonts w:ascii="Times New Roman" w:hAnsi="Times New Roman"/>
          <w:color w:val="222222"/>
          <w:shd w:val="clear" w:color="auto" w:fill="FFFFFF"/>
        </w:rPr>
        <w:t xml:space="preserve"> gap </w:t>
      </w:r>
      <w:r>
        <w:rPr>
          <w:rFonts w:ascii="Times New Roman" w:hAnsi="Times New Roman"/>
          <w:color w:val="222222"/>
          <w:shd w:val="clear" w:color="auto" w:fill="FFFFFF"/>
        </w:rPr>
        <w:t>and to determine</w:t>
      </w:r>
      <w:r w:rsidRPr="00914704">
        <w:rPr>
          <w:rFonts w:ascii="Times New Roman" w:hAnsi="Times New Roman"/>
          <w:color w:val="222222"/>
          <w:shd w:val="clear" w:color="auto" w:fill="FFFFFF"/>
        </w:rPr>
        <w:t xml:space="preserve"> the practical efficiency limits</w:t>
      </w:r>
      <w:r>
        <w:rPr>
          <w:rFonts w:ascii="Times New Roman" w:hAnsi="Times New Roman"/>
          <w:color w:val="222222"/>
          <w:shd w:val="clear" w:color="auto" w:fill="FFFFFF"/>
        </w:rPr>
        <w:t xml:space="preserve"> as well</w:t>
      </w:r>
      <w:r w:rsidRPr="00914704">
        <w:rPr>
          <w:rFonts w:ascii="Times New Roman" w:hAnsi="Times New Roman"/>
          <w:color w:val="222222"/>
          <w:shd w:val="clear" w:color="auto" w:fill="FFFFFF"/>
        </w:rPr>
        <w:t xml:space="preserve">. </w:t>
      </w:r>
    </w:p>
    <w:p w14:paraId="33EA7EEC" w14:textId="3B05D7DC" w:rsidR="00312252" w:rsidRPr="00914704" w:rsidRDefault="00312252" w:rsidP="004B165F">
      <w:pPr>
        <w:widowControl w:val="0"/>
        <w:kinsoku w:val="0"/>
        <w:spacing w:after="480"/>
        <w:ind w:firstLine="720"/>
        <w:jc w:val="both"/>
        <w:rPr>
          <w:rFonts w:ascii="Times New Roman" w:hAnsi="Times New Roman"/>
          <w:color w:val="222222"/>
          <w:shd w:val="clear" w:color="auto" w:fill="FFFFFF"/>
        </w:rPr>
      </w:pPr>
      <w:r w:rsidRPr="00914704">
        <w:rPr>
          <w:rFonts w:ascii="Times New Roman" w:hAnsi="Times New Roman"/>
          <w:color w:val="222222"/>
          <w:shd w:val="clear" w:color="auto" w:fill="FFFFFF"/>
        </w:rPr>
        <w:t xml:space="preserve">Most of previous </w:t>
      </w:r>
      <w:r>
        <w:rPr>
          <w:rFonts w:ascii="Times New Roman" w:hAnsi="Times New Roman"/>
          <w:color w:val="222222"/>
          <w:shd w:val="clear" w:color="auto" w:fill="FFFFFF"/>
        </w:rPr>
        <w:t>theoretical works</w:t>
      </w:r>
      <w:r w:rsidRPr="00914704">
        <w:rPr>
          <w:rFonts w:ascii="Times New Roman" w:hAnsi="Times New Roman"/>
          <w:color w:val="222222"/>
          <w:shd w:val="clear" w:color="auto" w:fill="FFFFFF"/>
        </w:rPr>
        <w:t xml:space="preserve"> </w:t>
      </w:r>
      <w:r>
        <w:rPr>
          <w:rFonts w:ascii="Times New Roman" w:hAnsi="Times New Roman"/>
          <w:color w:val="222222"/>
          <w:shd w:val="clear" w:color="auto" w:fill="FFFFFF"/>
        </w:rPr>
        <w:t>assumed</w:t>
      </w:r>
      <w:r w:rsidRPr="00914704">
        <w:rPr>
          <w:rFonts w:ascii="Times New Roman" w:hAnsi="Times New Roman"/>
          <w:color w:val="222222"/>
          <w:shd w:val="clear" w:color="auto" w:fill="FFFFFF"/>
        </w:rPr>
        <w:t xml:space="preserve"> very ideal behavior</w:t>
      </w:r>
      <w:r>
        <w:rPr>
          <w:rFonts w:ascii="Times New Roman" w:hAnsi="Times New Roman"/>
          <w:color w:val="222222"/>
          <w:shd w:val="clear" w:color="auto" w:fill="FFFFFF"/>
        </w:rPr>
        <w:t>s</w:t>
      </w:r>
      <w:r w:rsidRPr="00914704">
        <w:rPr>
          <w:rFonts w:ascii="Times New Roman" w:hAnsi="Times New Roman"/>
          <w:color w:val="222222"/>
          <w:shd w:val="clear" w:color="auto" w:fill="FFFFFF"/>
        </w:rPr>
        <w:t xml:space="preserve"> </w:t>
      </w:r>
      <w:r>
        <w:rPr>
          <w:rFonts w:ascii="Times New Roman" w:hAnsi="Times New Roman"/>
          <w:color w:val="222222"/>
          <w:shd w:val="clear" w:color="auto" w:fill="FFFFFF"/>
        </w:rPr>
        <w:t xml:space="preserve">of carrier </w:t>
      </w:r>
      <w:r w:rsidRPr="00914704">
        <w:rPr>
          <w:rFonts w:ascii="Times New Roman" w:hAnsi="Times New Roman"/>
          <w:color w:val="222222"/>
          <w:shd w:val="clear" w:color="auto" w:fill="FFFFFF"/>
        </w:rPr>
        <w:t xml:space="preserve">recombination and collection. </w:t>
      </w:r>
      <w:r>
        <w:rPr>
          <w:rFonts w:ascii="Times New Roman" w:hAnsi="Times New Roman"/>
          <w:color w:val="222222"/>
          <w:shd w:val="clear" w:color="auto" w:fill="FFFFFF"/>
        </w:rPr>
        <w:t>Specifically</w:t>
      </w:r>
      <w:r w:rsidRPr="00914704">
        <w:rPr>
          <w:rFonts w:ascii="Times New Roman" w:hAnsi="Times New Roman"/>
          <w:color w:val="222222"/>
          <w:shd w:val="clear" w:color="auto" w:fill="FFFFFF"/>
        </w:rPr>
        <w:t>, they assume</w:t>
      </w:r>
      <w:r>
        <w:rPr>
          <w:rFonts w:ascii="Times New Roman" w:hAnsi="Times New Roman"/>
          <w:color w:val="222222"/>
          <w:shd w:val="clear" w:color="auto" w:fill="FFFFFF"/>
        </w:rPr>
        <w:t>d</w:t>
      </w:r>
      <w:r w:rsidRPr="00914704">
        <w:rPr>
          <w:rFonts w:ascii="Times New Roman" w:hAnsi="Times New Roman"/>
          <w:color w:val="222222"/>
          <w:shd w:val="clear" w:color="auto" w:fill="FFFFFF"/>
        </w:rPr>
        <w:t xml:space="preserve"> purely radiative </w:t>
      </w:r>
      <w:r>
        <w:rPr>
          <w:rFonts w:ascii="Times New Roman" w:hAnsi="Times New Roman"/>
          <w:color w:val="222222"/>
          <w:shd w:val="clear" w:color="auto" w:fill="FFFFFF"/>
        </w:rPr>
        <w:t xml:space="preserve">recombination </w:t>
      </w:r>
      <w:r w:rsidRPr="00914704">
        <w:rPr>
          <w:rFonts w:ascii="Times New Roman" w:hAnsi="Times New Roman"/>
          <w:color w:val="222222"/>
          <w:shd w:val="clear" w:color="auto" w:fill="FFFFFF"/>
        </w:rPr>
        <w:t>an</w:t>
      </w:r>
      <w:r>
        <w:rPr>
          <w:rFonts w:ascii="Times New Roman" w:hAnsi="Times New Roman"/>
          <w:color w:val="222222"/>
          <w:shd w:val="clear" w:color="auto" w:fill="FFFFFF"/>
        </w:rPr>
        <w:t>d an</w:t>
      </w:r>
      <w:r w:rsidRPr="00914704">
        <w:rPr>
          <w:rFonts w:ascii="Times New Roman" w:hAnsi="Times New Roman"/>
          <w:color w:val="222222"/>
          <w:shd w:val="clear" w:color="auto" w:fill="FFFFFF"/>
        </w:rPr>
        <w:t xml:space="preserve"> infinite diffusion length. However, in </w:t>
      </w:r>
      <w:r>
        <w:rPr>
          <w:rFonts w:ascii="Times New Roman" w:hAnsi="Times New Roman"/>
          <w:color w:val="222222"/>
          <w:shd w:val="clear" w:color="auto" w:fill="FFFFFF"/>
        </w:rPr>
        <w:t>real devices</w:t>
      </w:r>
      <w:r w:rsidRPr="00914704">
        <w:rPr>
          <w:rFonts w:ascii="Times New Roman" w:hAnsi="Times New Roman"/>
          <w:color w:val="222222"/>
          <w:shd w:val="clear" w:color="auto" w:fill="FFFFFF"/>
        </w:rPr>
        <w:t xml:space="preserve">, non-radiative recombination </w:t>
      </w:r>
      <w:r>
        <w:rPr>
          <w:rFonts w:ascii="Times New Roman" w:hAnsi="Times New Roman"/>
          <w:color w:val="222222"/>
          <w:shd w:val="clear" w:color="auto" w:fill="FFFFFF"/>
        </w:rPr>
        <w:t>is often</w:t>
      </w:r>
      <w:r w:rsidRPr="00914704">
        <w:rPr>
          <w:rFonts w:ascii="Times New Roman" w:hAnsi="Times New Roman"/>
          <w:color w:val="222222"/>
          <w:shd w:val="clear" w:color="auto" w:fill="FFFFFF"/>
        </w:rPr>
        <w:t xml:space="preserve"> involved and even prevails</w:t>
      </w:r>
      <w:r>
        <w:rPr>
          <w:rFonts w:ascii="Times New Roman" w:hAnsi="Times New Roman"/>
          <w:color w:val="222222"/>
          <w:shd w:val="clear" w:color="auto" w:fill="FFFFFF"/>
        </w:rPr>
        <w:t>, and carrier collection</w:t>
      </w:r>
      <w:r w:rsidRPr="00914704">
        <w:rPr>
          <w:rFonts w:ascii="Times New Roman" w:hAnsi="Times New Roman"/>
          <w:color w:val="222222"/>
          <w:shd w:val="clear" w:color="auto" w:fill="FFFFFF"/>
        </w:rPr>
        <w:t xml:space="preserve"> </w:t>
      </w:r>
      <w:r>
        <w:rPr>
          <w:rFonts w:ascii="Times New Roman" w:hAnsi="Times New Roman"/>
          <w:color w:val="222222"/>
          <w:shd w:val="clear" w:color="auto" w:fill="FFFFFF"/>
        </w:rPr>
        <w:t xml:space="preserve">can be </w:t>
      </w:r>
      <w:r w:rsidRPr="00914704">
        <w:rPr>
          <w:rFonts w:ascii="Times New Roman" w:hAnsi="Times New Roman"/>
          <w:color w:val="222222"/>
          <w:shd w:val="clear" w:color="auto" w:fill="FFFFFF"/>
        </w:rPr>
        <w:t xml:space="preserve">limited by a short diffusion </w:t>
      </w:r>
      <w:r w:rsidRPr="00914704">
        <w:rPr>
          <w:rFonts w:ascii="Times New Roman" w:hAnsi="Times New Roman"/>
          <w:color w:val="222222"/>
          <w:shd w:val="clear" w:color="auto" w:fill="FFFFFF"/>
        </w:rPr>
        <w:lastRenderedPageBreak/>
        <w:t>length. In this chapter, practical factors such a finite diffusion length</w:t>
      </w:r>
      <w:r>
        <w:rPr>
          <w:rFonts w:ascii="Times New Roman" w:hAnsi="Times New Roman"/>
          <w:color w:val="222222"/>
          <w:shd w:val="clear" w:color="auto" w:fill="FFFFFF"/>
        </w:rPr>
        <w:t xml:space="preserve"> (</w:t>
      </w:r>
      <w:r w:rsidRPr="002102A5">
        <w:rPr>
          <w:rFonts w:ascii="Times New Roman" w:hAnsi="Times New Roman"/>
          <w:i/>
          <w:iCs/>
          <w:color w:val="222222"/>
          <w:shd w:val="clear" w:color="auto" w:fill="FFFFFF"/>
        </w:rPr>
        <w:t>L</w:t>
      </w:r>
      <w:r>
        <w:rPr>
          <w:rFonts w:ascii="Times New Roman" w:hAnsi="Times New Roman"/>
          <w:color w:val="222222"/>
          <w:shd w:val="clear" w:color="auto" w:fill="FFFFFF"/>
        </w:rPr>
        <w:t>)</w:t>
      </w:r>
      <w:r w:rsidRPr="00914704">
        <w:rPr>
          <w:rFonts w:ascii="Times New Roman" w:hAnsi="Times New Roman"/>
          <w:color w:val="222222"/>
          <w:shd w:val="clear" w:color="auto" w:fill="FFFFFF"/>
        </w:rPr>
        <w:t xml:space="preserve"> and absorption coefficient </w:t>
      </w:r>
      <w:r>
        <w:rPr>
          <w:rFonts w:ascii="Times New Roman" w:hAnsi="Times New Roman"/>
          <w:color w:val="222222"/>
          <w:shd w:val="clear" w:color="auto" w:fill="FFFFFF"/>
        </w:rPr>
        <w:t>(</w:t>
      </w:r>
      <w:r w:rsidRPr="00914704">
        <w:rPr>
          <w:rFonts w:ascii="Symbol" w:hAnsi="Symbol"/>
          <w:color w:val="222222"/>
          <w:shd w:val="clear" w:color="auto" w:fill="FFFFFF"/>
        </w:rPr>
        <w:t></w:t>
      </w:r>
      <w:r>
        <w:rPr>
          <w:rFonts w:ascii="Times New Roman" w:hAnsi="Times New Roman"/>
          <w:color w:val="222222"/>
          <w:shd w:val="clear" w:color="auto" w:fill="FFFFFF"/>
        </w:rPr>
        <w:t>)</w:t>
      </w:r>
      <w:r w:rsidRPr="00914704">
        <w:rPr>
          <w:rFonts w:ascii="Times New Roman" w:hAnsi="Times New Roman"/>
          <w:color w:val="222222"/>
          <w:shd w:val="clear" w:color="auto" w:fill="FFFFFF"/>
        </w:rPr>
        <w:t xml:space="preserve"> are </w:t>
      </w:r>
      <w:r>
        <w:rPr>
          <w:rFonts w:ascii="Times New Roman" w:hAnsi="Times New Roman"/>
          <w:color w:val="222222"/>
          <w:shd w:val="clear" w:color="auto" w:fill="FFFFFF"/>
        </w:rPr>
        <w:t>considered</w:t>
      </w:r>
      <w:r w:rsidRPr="00914704">
        <w:rPr>
          <w:rFonts w:ascii="Times New Roman" w:hAnsi="Times New Roman"/>
          <w:color w:val="222222"/>
          <w:shd w:val="clear" w:color="auto" w:fill="FFFFFF"/>
        </w:rPr>
        <w:t xml:space="preserve"> and their effect</w:t>
      </w:r>
      <w:r>
        <w:rPr>
          <w:rFonts w:ascii="Times New Roman" w:hAnsi="Times New Roman"/>
          <w:color w:val="222222"/>
          <w:shd w:val="clear" w:color="auto" w:fill="FFFFFF"/>
        </w:rPr>
        <w:t xml:space="preserve">s </w:t>
      </w:r>
      <w:r w:rsidRPr="00914704">
        <w:rPr>
          <w:rFonts w:ascii="Times New Roman" w:hAnsi="Times New Roman"/>
          <w:color w:val="222222"/>
          <w:shd w:val="clear" w:color="auto" w:fill="FFFFFF"/>
        </w:rPr>
        <w:t xml:space="preserve">on </w:t>
      </w:r>
      <w:r>
        <w:rPr>
          <w:rFonts w:ascii="Times New Roman" w:hAnsi="Times New Roman"/>
          <w:color w:val="222222"/>
          <w:shd w:val="clear" w:color="auto" w:fill="FFFFFF"/>
        </w:rPr>
        <w:t xml:space="preserve">conversion </w:t>
      </w:r>
      <w:r w:rsidRPr="00914704">
        <w:rPr>
          <w:rFonts w:ascii="Times New Roman" w:hAnsi="Times New Roman"/>
          <w:color w:val="222222"/>
          <w:shd w:val="clear" w:color="auto" w:fill="FFFFFF"/>
        </w:rPr>
        <w:t>efficiency</w:t>
      </w:r>
      <w:r>
        <w:rPr>
          <w:rFonts w:ascii="Times New Roman" w:hAnsi="Times New Roman"/>
          <w:color w:val="222222"/>
          <w:shd w:val="clear" w:color="auto" w:fill="FFFFFF"/>
        </w:rPr>
        <w:t xml:space="preserve"> (</w:t>
      </w:r>
      <w:r w:rsidRPr="00EF4A41">
        <w:rPr>
          <w:rFonts w:ascii="Symbol" w:hAnsi="Symbol"/>
          <w:i/>
          <w:iCs/>
          <w:color w:val="222222"/>
          <w:shd w:val="clear" w:color="auto" w:fill="FFFFFF"/>
        </w:rPr>
        <w:t></w:t>
      </w:r>
      <w:r>
        <w:rPr>
          <w:rFonts w:ascii="Times New Roman" w:hAnsi="Times New Roman"/>
          <w:color w:val="222222"/>
          <w:shd w:val="clear" w:color="auto" w:fill="FFFFFF"/>
        </w:rPr>
        <w:t>)</w:t>
      </w:r>
      <w:r w:rsidRPr="00914704">
        <w:rPr>
          <w:rFonts w:ascii="Times New Roman" w:hAnsi="Times New Roman"/>
          <w:color w:val="222222"/>
          <w:shd w:val="clear" w:color="auto" w:fill="FFFFFF"/>
        </w:rPr>
        <w:t xml:space="preserve"> are </w:t>
      </w:r>
      <w:r>
        <w:rPr>
          <w:rFonts w:ascii="Times New Roman" w:hAnsi="Times New Roman"/>
          <w:color w:val="222222"/>
          <w:shd w:val="clear" w:color="auto" w:fill="FFFFFF"/>
        </w:rPr>
        <w:t>inspected</w:t>
      </w:r>
      <w:r w:rsidRPr="00914704">
        <w:rPr>
          <w:rFonts w:ascii="Times New Roman" w:hAnsi="Times New Roman"/>
          <w:color w:val="222222"/>
          <w:shd w:val="clear" w:color="auto" w:fill="FFFFFF"/>
        </w:rPr>
        <w:t>. As examples,</w:t>
      </w:r>
      <w:r>
        <w:rPr>
          <w:rFonts w:ascii="Times New Roman" w:hAnsi="Times New Roman"/>
          <w:color w:val="222222"/>
          <w:shd w:val="clear" w:color="auto" w:fill="FFFFFF"/>
        </w:rPr>
        <w:t xml:space="preserve"> </w:t>
      </w:r>
      <w:r w:rsidRPr="00914704">
        <w:rPr>
          <w:rFonts w:ascii="Times New Roman" w:hAnsi="Times New Roman"/>
          <w:color w:val="222222"/>
          <w:shd w:val="clear" w:color="auto" w:fill="FFFFFF"/>
        </w:rPr>
        <w:t>calculations are carried out for</w:t>
      </w:r>
      <w:r>
        <w:rPr>
          <w:rFonts w:ascii="Times New Roman" w:hAnsi="Times New Roman"/>
          <w:color w:val="222222"/>
          <w:shd w:val="clear" w:color="auto" w:fill="FFFFFF"/>
        </w:rPr>
        <w:t xml:space="preserve"> </w:t>
      </w:r>
      <w:r w:rsidRPr="00914704">
        <w:rPr>
          <w:rFonts w:ascii="Times New Roman" w:hAnsi="Times New Roman"/>
          <w:color w:val="222222"/>
          <w:shd w:val="clear" w:color="auto" w:fill="FFFFFF"/>
        </w:rPr>
        <w:t>narrow</w:t>
      </w:r>
      <w:r>
        <w:rPr>
          <w:rFonts w:ascii="Times New Roman" w:hAnsi="Times New Roman"/>
          <w:color w:val="222222"/>
          <w:shd w:val="clear" w:color="auto" w:fill="FFFFFF"/>
        </w:rPr>
        <w:t xml:space="preserve"> </w:t>
      </w:r>
      <w:r w:rsidRPr="00914704">
        <w:rPr>
          <w:rFonts w:ascii="Times New Roman" w:hAnsi="Times New Roman"/>
          <w:color w:val="222222"/>
          <w:shd w:val="clear" w:color="auto" w:fill="FFFFFF"/>
        </w:rPr>
        <w:t xml:space="preserve">bandgap InAs/GaSb </w:t>
      </w:r>
      <w:r>
        <w:rPr>
          <w:rFonts w:ascii="Times New Roman" w:hAnsi="Times New Roman"/>
          <w:color w:val="222222"/>
          <w:shd w:val="clear" w:color="auto" w:fill="FFFFFF"/>
        </w:rPr>
        <w:t>T2</w:t>
      </w:r>
      <w:r w:rsidRPr="00914704">
        <w:rPr>
          <w:rFonts w:ascii="Times New Roman" w:hAnsi="Times New Roman"/>
          <w:color w:val="222222"/>
          <w:shd w:val="clear" w:color="auto" w:fill="FFFFFF"/>
        </w:rPr>
        <w:t>SL</w:t>
      </w:r>
      <w:r>
        <w:rPr>
          <w:rFonts w:ascii="Times New Roman" w:hAnsi="Times New Roman"/>
          <w:color w:val="222222"/>
          <w:shd w:val="clear" w:color="auto" w:fill="FFFFFF"/>
        </w:rPr>
        <w:t>s</w:t>
      </w:r>
      <w:r w:rsidRPr="00914704">
        <w:rPr>
          <w:rFonts w:ascii="Times New Roman" w:hAnsi="Times New Roman"/>
          <w:color w:val="222222"/>
          <w:shd w:val="clear" w:color="auto" w:fill="FFFFFF"/>
        </w:rPr>
        <w:t xml:space="preserve"> and quaternary GaInA</w:t>
      </w:r>
      <w:r w:rsidRPr="00914704">
        <w:rPr>
          <w:rFonts w:ascii="Times New Roman" w:hAnsi="Times New Roman" w:hint="eastAsia"/>
          <w:color w:val="222222"/>
          <w:shd w:val="clear" w:color="auto" w:fill="FFFFFF"/>
        </w:rPr>
        <w:t>s</w:t>
      </w:r>
      <w:r w:rsidRPr="00914704">
        <w:rPr>
          <w:rFonts w:ascii="Times New Roman" w:hAnsi="Times New Roman"/>
          <w:color w:val="222222"/>
          <w:shd w:val="clear" w:color="auto" w:fill="FFFFFF"/>
        </w:rPr>
        <w:t>Sb materials in several different scenarios under monochromatic light illumination. This narrow bandwidth light</w:t>
      </w:r>
      <w:r>
        <w:rPr>
          <w:rFonts w:ascii="Times New Roman" w:hAnsi="Times New Roman"/>
          <w:color w:val="222222"/>
          <w:shd w:val="clear" w:color="auto" w:fill="FFFFFF"/>
        </w:rPr>
        <w:t xml:space="preserve"> illumination</w:t>
      </w:r>
      <w:r w:rsidRPr="00914704">
        <w:rPr>
          <w:rFonts w:ascii="Times New Roman" w:hAnsi="Times New Roman"/>
          <w:color w:val="222222"/>
          <w:shd w:val="clear" w:color="auto" w:fill="FFFFFF"/>
        </w:rPr>
        <w:t xml:space="preserve"> can be accomplished through</w:t>
      </w:r>
      <w:r w:rsidR="0092447D">
        <w:rPr>
          <w:rFonts w:ascii="Times New Roman" w:hAnsi="Times New Roman"/>
          <w:color w:val="222222"/>
          <w:shd w:val="clear" w:color="auto" w:fill="FFFFFF"/>
        </w:rPr>
        <w:t xml:space="preserve"> the</w:t>
      </w:r>
      <w:r w:rsidRPr="00914704">
        <w:rPr>
          <w:rFonts w:ascii="Times New Roman" w:hAnsi="Times New Roman"/>
          <w:color w:val="222222"/>
          <w:shd w:val="clear" w:color="auto" w:fill="FFFFFF"/>
        </w:rPr>
        <w:t xml:space="preserve"> use of spectral filters or selective emitters </w:t>
      </w:r>
      <w:r>
        <w:rPr>
          <w:rFonts w:ascii="Times New Roman" w:hAnsi="Times New Roman"/>
          <w:color w:val="222222"/>
          <w:shd w:val="clear" w:color="auto" w:fill="FFFFFF"/>
        </w:rPr>
        <w:t xml:space="preserve">that can be made </w:t>
      </w:r>
      <w:r w:rsidRPr="00914704">
        <w:rPr>
          <w:rFonts w:ascii="Times New Roman" w:hAnsi="Times New Roman"/>
          <w:color w:val="222222"/>
          <w:shd w:val="clear" w:color="auto" w:fill="FFFFFF"/>
        </w:rPr>
        <w:t>based on nanostructured materials and metamaterials</w:t>
      </w:r>
      <w:r>
        <w:rPr>
          <w:rFonts w:ascii="Times New Roman" w:hAnsi="Times New Roman"/>
          <w:color w:val="222222"/>
          <w:shd w:val="clear" w:color="auto" w:fill="FFFFFF"/>
        </w:rPr>
        <w:t xml:space="preserve"> [31-33]</w:t>
      </w:r>
      <w:r w:rsidRPr="00914704">
        <w:rPr>
          <w:rFonts w:ascii="Times New Roman" w:hAnsi="Times New Roman"/>
          <w:color w:val="222222"/>
          <w:shd w:val="clear" w:color="auto" w:fill="FFFFFF"/>
        </w:rPr>
        <w:t xml:space="preserve">. </w:t>
      </w:r>
      <w:r>
        <w:rPr>
          <w:rFonts w:ascii="Times New Roman" w:hAnsi="Times New Roman"/>
          <w:color w:val="222222"/>
          <w:shd w:val="clear" w:color="auto" w:fill="FFFFFF"/>
        </w:rPr>
        <w:t>The</w:t>
      </w:r>
      <w:r w:rsidRPr="00914704">
        <w:rPr>
          <w:rFonts w:ascii="Times New Roman" w:hAnsi="Times New Roman"/>
          <w:color w:val="222222"/>
          <w:shd w:val="clear" w:color="auto" w:fill="FFFFFF"/>
        </w:rPr>
        <w:t xml:space="preserve"> calculations start from single-absorber TPV </w:t>
      </w:r>
      <w:r>
        <w:rPr>
          <w:rFonts w:ascii="Times New Roman" w:hAnsi="Times New Roman"/>
          <w:color w:val="222222"/>
          <w:shd w:val="clear" w:color="auto" w:fill="FFFFFF"/>
        </w:rPr>
        <w:t>cell</w:t>
      </w:r>
      <w:r w:rsidRPr="00914704">
        <w:rPr>
          <w:rFonts w:ascii="Times New Roman" w:hAnsi="Times New Roman"/>
          <w:color w:val="222222"/>
          <w:shd w:val="clear" w:color="auto" w:fill="FFFFFF"/>
        </w:rPr>
        <w:t xml:space="preserve">s and then are performed for multistage </w:t>
      </w:r>
      <w:r>
        <w:rPr>
          <w:rFonts w:ascii="Times New Roman" w:hAnsi="Times New Roman"/>
          <w:color w:val="222222"/>
          <w:shd w:val="clear" w:color="auto" w:fill="FFFFFF"/>
        </w:rPr>
        <w:t>IC</w:t>
      </w:r>
      <w:r w:rsidRPr="00914704">
        <w:rPr>
          <w:rFonts w:ascii="Times New Roman" w:hAnsi="Times New Roman"/>
          <w:color w:val="222222"/>
          <w:shd w:val="clear" w:color="auto" w:fill="FFFFFF"/>
        </w:rPr>
        <w:t xml:space="preserve"> architecture to show how i</w:t>
      </w:r>
      <w:r>
        <w:rPr>
          <w:rFonts w:ascii="Times New Roman" w:hAnsi="Times New Roman"/>
          <w:color w:val="222222"/>
          <w:shd w:val="clear" w:color="auto" w:fill="FFFFFF"/>
        </w:rPr>
        <w:t xml:space="preserve">t can be used to </w:t>
      </w:r>
      <w:r w:rsidRPr="00914704">
        <w:rPr>
          <w:rFonts w:ascii="Times New Roman" w:hAnsi="Times New Roman"/>
          <w:color w:val="222222"/>
          <w:shd w:val="clear" w:color="auto" w:fill="FFFFFF"/>
        </w:rPr>
        <w:t xml:space="preserve">improve the performance of narrow bandgap TPV </w:t>
      </w:r>
      <w:r>
        <w:rPr>
          <w:rFonts w:ascii="Times New Roman" w:hAnsi="Times New Roman"/>
          <w:color w:val="222222"/>
          <w:shd w:val="clear" w:color="auto" w:fill="FFFFFF"/>
        </w:rPr>
        <w:t>cell</w:t>
      </w:r>
      <w:r w:rsidRPr="00914704">
        <w:rPr>
          <w:rFonts w:ascii="Times New Roman" w:hAnsi="Times New Roman"/>
          <w:color w:val="222222"/>
          <w:shd w:val="clear" w:color="auto" w:fill="FFFFFF"/>
        </w:rPr>
        <w:t xml:space="preserve">s. </w:t>
      </w:r>
    </w:p>
    <w:p w14:paraId="4613F388" w14:textId="30FA6E57" w:rsidR="00312252" w:rsidRPr="00A00F11" w:rsidRDefault="00312252" w:rsidP="004B165F">
      <w:pPr>
        <w:pStyle w:val="Heading2"/>
      </w:pPr>
      <w:bookmarkStart w:id="94" w:name="_Toc35871040"/>
      <w:r w:rsidRPr="00A00F11">
        <w:t xml:space="preserve">Practical limitations on single-absorber TPV </w:t>
      </w:r>
      <w:r>
        <w:rPr>
          <w:color w:val="222222"/>
          <w:shd w:val="clear" w:color="auto" w:fill="FFFFFF"/>
        </w:rPr>
        <w:t>device</w:t>
      </w:r>
      <w:r w:rsidRPr="00AA4A1A">
        <w:t>s</w:t>
      </w:r>
      <w:bookmarkEnd w:id="94"/>
    </w:p>
    <w:p w14:paraId="06729368" w14:textId="01C8CA61" w:rsidR="00312252" w:rsidRPr="00A00F11" w:rsidRDefault="00312252" w:rsidP="00867166">
      <w:pPr>
        <w:pStyle w:val="Heading3"/>
      </w:pPr>
      <w:bookmarkStart w:id="95" w:name="_Toc35871041"/>
      <w:r w:rsidRPr="00A00F11">
        <w:t xml:space="preserve">Quantum </w:t>
      </w:r>
      <w:r>
        <w:t>e</w:t>
      </w:r>
      <w:r w:rsidRPr="00A00F11">
        <w:t xml:space="preserve">fficiency and </w:t>
      </w:r>
      <w:r>
        <w:t>d</w:t>
      </w:r>
      <w:r w:rsidRPr="00A00F11">
        <w:t xml:space="preserve">ark </w:t>
      </w:r>
      <w:r>
        <w:t>s</w:t>
      </w:r>
      <w:r w:rsidRPr="00A00F11">
        <w:t xml:space="preserve">aturation </w:t>
      </w:r>
      <w:r>
        <w:t>c</w:t>
      </w:r>
      <w:r w:rsidRPr="00A00F11">
        <w:t xml:space="preserve">urrent </w:t>
      </w:r>
      <w:r>
        <w:t>d</w:t>
      </w:r>
      <w:r w:rsidRPr="00A00F11">
        <w:t>ensity</w:t>
      </w:r>
      <w:bookmarkEnd w:id="95"/>
    </w:p>
    <w:p w14:paraId="748DBEF1" w14:textId="3270F240" w:rsidR="00312252" w:rsidRPr="00914704" w:rsidRDefault="00312252" w:rsidP="00312252">
      <w:pPr>
        <w:widowControl w:val="0"/>
        <w:kinsoku w:val="0"/>
        <w:ind w:firstLine="720"/>
        <w:contextualSpacing/>
        <w:jc w:val="both"/>
        <w:rPr>
          <w:rFonts w:ascii="Times New Roman" w:hAnsi="Times New Roman"/>
        </w:rPr>
      </w:pPr>
      <w:r w:rsidRPr="00914704">
        <w:rPr>
          <w:rFonts w:ascii="Times New Roman" w:hAnsi="Times New Roman"/>
        </w:rPr>
        <w:t>The conversion efficiency of a TPV</w:t>
      </w:r>
      <w:r w:rsidRPr="00AA4A1A">
        <w:rPr>
          <w:rFonts w:ascii="Times New Roman" w:hAnsi="Times New Roman"/>
          <w:color w:val="222222"/>
          <w:shd w:val="clear" w:color="auto" w:fill="FFFFFF"/>
        </w:rPr>
        <w:t xml:space="preserve"> </w:t>
      </w:r>
      <w:r>
        <w:rPr>
          <w:rFonts w:ascii="Times New Roman" w:hAnsi="Times New Roman"/>
          <w:color w:val="222222"/>
          <w:shd w:val="clear" w:color="auto" w:fill="FFFFFF"/>
        </w:rPr>
        <w:t>device</w:t>
      </w:r>
      <w:r w:rsidR="001A0590">
        <w:rPr>
          <w:rFonts w:ascii="Times New Roman" w:hAnsi="Times New Roman"/>
          <w:color w:val="222222"/>
          <w:shd w:val="clear" w:color="auto" w:fill="FFFFFF"/>
        </w:rPr>
        <w:t xml:space="preserve"> </w:t>
      </w:r>
      <w:r w:rsidR="001A0590">
        <w:rPr>
          <w:rFonts w:ascii="Times New Roman" w:hAnsi="Times New Roman" w:hint="eastAsia"/>
          <w:color w:val="222222"/>
          <w:shd w:val="clear" w:color="auto" w:fill="FFFFFF"/>
          <w:lang w:eastAsia="zh-CN"/>
        </w:rPr>
        <w:t>is</w:t>
      </w:r>
      <w:r w:rsidRPr="00914704">
        <w:rPr>
          <w:rFonts w:ascii="Times New Roman" w:hAnsi="Times New Roman"/>
        </w:rPr>
        <w:t xml:space="preserve"> intimately related to its output current and voltage. These two quantities are characterized by quantum efficiency QE and voltage efficiency </w:t>
      </w:r>
      <w:r w:rsidRPr="00914704">
        <w:rPr>
          <w:rFonts w:ascii="Symbol" w:hAnsi="Symbol"/>
          <w:i/>
        </w:rPr>
        <w:t></w:t>
      </w:r>
      <w:r w:rsidRPr="00914704">
        <w:rPr>
          <w:rFonts w:ascii="Times New Roman" w:hAnsi="Times New Roman"/>
          <w:vertAlign w:val="subscript"/>
        </w:rPr>
        <w:t>V</w:t>
      </w:r>
      <w:r w:rsidRPr="00914704">
        <w:rPr>
          <w:rFonts w:ascii="Times New Roman" w:hAnsi="Times New Roman"/>
        </w:rPr>
        <w:t xml:space="preserve"> (defined as the ratio </w:t>
      </w:r>
      <w:r>
        <w:rPr>
          <w:rFonts w:ascii="Times New Roman" w:hAnsi="Times New Roman"/>
        </w:rPr>
        <w:t>of</w:t>
      </w:r>
      <w:r w:rsidRPr="00914704">
        <w:rPr>
          <w:rFonts w:ascii="Times New Roman" w:hAnsi="Times New Roman"/>
        </w:rPr>
        <w:t xml:space="preserve"> open-circuit voltage </w:t>
      </w:r>
      <w:r w:rsidRPr="00914704">
        <w:rPr>
          <w:rFonts w:ascii="Times New Roman" w:hAnsi="Times New Roman"/>
          <w:i/>
        </w:rPr>
        <w:t>eV</w:t>
      </w:r>
      <w:r w:rsidRPr="00914704">
        <w:rPr>
          <w:rFonts w:ascii="Times New Roman" w:hAnsi="Times New Roman"/>
          <w:vertAlign w:val="subscript"/>
        </w:rPr>
        <w:t>oc</w:t>
      </w:r>
      <w:r w:rsidRPr="00914704">
        <w:rPr>
          <w:rFonts w:ascii="Times New Roman" w:hAnsi="Times New Roman"/>
        </w:rPr>
        <w:t xml:space="preserve"> </w:t>
      </w:r>
      <w:r>
        <w:rPr>
          <w:rFonts w:ascii="Times New Roman" w:hAnsi="Times New Roman"/>
        </w:rPr>
        <w:t>to</w:t>
      </w:r>
      <w:r w:rsidRPr="00914704">
        <w:rPr>
          <w:rFonts w:ascii="Times New Roman" w:hAnsi="Times New Roman"/>
        </w:rPr>
        <w:t xml:space="preserve"> the bandgap). Both QE and </w:t>
      </w:r>
      <w:r w:rsidRPr="00914704">
        <w:rPr>
          <w:rFonts w:ascii="Times New Roman" w:hAnsi="Times New Roman"/>
          <w:i/>
        </w:rPr>
        <w:t>V</w:t>
      </w:r>
      <w:r w:rsidRPr="00914704">
        <w:rPr>
          <w:rFonts w:ascii="Times New Roman" w:hAnsi="Times New Roman"/>
          <w:vertAlign w:val="subscript"/>
        </w:rPr>
        <w:t>oc</w:t>
      </w:r>
      <w:r w:rsidRPr="00914704">
        <w:rPr>
          <w:rFonts w:ascii="Times New Roman" w:hAnsi="Times New Roman"/>
        </w:rPr>
        <w:t xml:space="preserve"> are </w:t>
      </w:r>
      <w:r>
        <w:rPr>
          <w:rFonts w:ascii="Times New Roman" w:hAnsi="Times New Roman"/>
        </w:rPr>
        <w:t>largely ruled by</w:t>
      </w:r>
      <w:r w:rsidRPr="00914704">
        <w:rPr>
          <w:rFonts w:ascii="Times New Roman" w:hAnsi="Times New Roman"/>
        </w:rPr>
        <w:t xml:space="preserve"> dark saturation current density </w:t>
      </w:r>
      <w:r w:rsidRPr="00914704">
        <w:rPr>
          <w:rFonts w:ascii="Times New Roman" w:hAnsi="Times New Roman"/>
          <w:i/>
        </w:rPr>
        <w:t>J</w:t>
      </w:r>
      <w:r w:rsidRPr="00914704">
        <w:rPr>
          <w:rFonts w:ascii="Times New Roman" w:hAnsi="Times New Roman"/>
          <w:vertAlign w:val="subscript"/>
        </w:rPr>
        <w:t>0</w:t>
      </w:r>
      <w:r>
        <w:rPr>
          <w:rFonts w:ascii="Times New Roman" w:hAnsi="Times New Roman"/>
        </w:rPr>
        <w:t xml:space="preserve">, as well as </w:t>
      </w:r>
      <w:r w:rsidRPr="00914704">
        <w:rPr>
          <w:rFonts w:ascii="Times New Roman" w:hAnsi="Times New Roman"/>
        </w:rPr>
        <w:t xml:space="preserve">minority carrier transport and lifetime </w:t>
      </w:r>
      <w:r w:rsidRPr="00914704">
        <w:rPr>
          <w:rFonts w:ascii="Symbol" w:hAnsi="Symbol"/>
        </w:rPr>
        <w:t></w:t>
      </w:r>
      <w:r w:rsidRPr="00914704">
        <w:rPr>
          <w:rFonts w:ascii="Times New Roman" w:hAnsi="Times New Roman"/>
        </w:rPr>
        <w:t xml:space="preserve">. Therefore, QE and </w:t>
      </w:r>
      <w:r w:rsidRPr="00914704">
        <w:rPr>
          <w:rFonts w:ascii="Times New Roman" w:hAnsi="Times New Roman"/>
          <w:i/>
        </w:rPr>
        <w:t>V</w:t>
      </w:r>
      <w:r w:rsidRPr="00914704">
        <w:rPr>
          <w:rFonts w:ascii="Times New Roman" w:hAnsi="Times New Roman"/>
          <w:vertAlign w:val="subscript"/>
        </w:rPr>
        <w:t>oc</w:t>
      </w:r>
      <w:r w:rsidRPr="00914704">
        <w:rPr>
          <w:rFonts w:ascii="Times New Roman" w:hAnsi="Times New Roman"/>
        </w:rPr>
        <w:t xml:space="preserve"> will be </w:t>
      </w:r>
      <w:r>
        <w:rPr>
          <w:rFonts w:ascii="Times New Roman" w:hAnsi="Times New Roman"/>
        </w:rPr>
        <w:t>severely limited</w:t>
      </w:r>
      <w:r w:rsidRPr="00914704">
        <w:rPr>
          <w:rFonts w:ascii="Times New Roman" w:hAnsi="Times New Roman"/>
        </w:rPr>
        <w:t xml:space="preserve"> if the carrier lifetime</w:t>
      </w:r>
      <w:r>
        <w:rPr>
          <w:rFonts w:ascii="Times New Roman" w:hAnsi="Times New Roman"/>
        </w:rPr>
        <w:t xml:space="preserve"> </w:t>
      </w:r>
      <w:r w:rsidRPr="00914704">
        <w:rPr>
          <w:rFonts w:ascii="Times New Roman" w:hAnsi="Times New Roman"/>
        </w:rPr>
        <w:t xml:space="preserve">and diffusion length are short and the </w:t>
      </w:r>
      <w:r w:rsidRPr="00914704">
        <w:rPr>
          <w:rFonts w:ascii="Times New Roman" w:hAnsi="Times New Roman"/>
          <w:i/>
        </w:rPr>
        <w:t>J</w:t>
      </w:r>
      <w:r w:rsidRPr="00914704">
        <w:rPr>
          <w:rFonts w:ascii="Times New Roman" w:hAnsi="Times New Roman"/>
          <w:vertAlign w:val="subscript"/>
        </w:rPr>
        <w:t>0</w:t>
      </w:r>
      <w:r w:rsidRPr="00914704">
        <w:rPr>
          <w:rFonts w:ascii="Times New Roman" w:hAnsi="Times New Roman"/>
        </w:rPr>
        <w:t xml:space="preserve"> is significant. As an example of such limitation, InAs/GaSb SL absorber with a bandgap of 0.29 e</w:t>
      </w:r>
      <w:r w:rsidRPr="00914704">
        <w:rPr>
          <w:rFonts w:ascii="Times New Roman" w:hAnsi="Times New Roman" w:hint="eastAsia"/>
        </w:rPr>
        <w:t>V</w:t>
      </w:r>
      <w:r w:rsidRPr="00914704">
        <w:rPr>
          <w:rFonts w:ascii="Times New Roman" w:hAnsi="Times New Roman"/>
        </w:rPr>
        <w:t xml:space="preserve"> will be first used for illustration purpose. At 300 K, the diffusion length and carrier lifetime are estimated to be 1.5 </w:t>
      </w:r>
      <w:r w:rsidRPr="00914704">
        <w:rPr>
          <w:rFonts w:ascii="Symbol" w:hAnsi="Symbol"/>
        </w:rPr>
        <w:t></w:t>
      </w:r>
      <w:r w:rsidRPr="00914704">
        <w:rPr>
          <w:rFonts w:ascii="Times New Roman" w:hAnsi="Times New Roman"/>
        </w:rPr>
        <w:t xml:space="preserve">m and 20 ns </w:t>
      </w:r>
      <w:r>
        <w:rPr>
          <w:rFonts w:ascii="Times New Roman" w:hAnsi="Times New Roman"/>
        </w:rPr>
        <w:t>based on the</w:t>
      </w:r>
      <w:r w:rsidRPr="00914704">
        <w:rPr>
          <w:rFonts w:ascii="Times New Roman" w:hAnsi="Times New Roman"/>
        </w:rPr>
        <w:t xml:space="preserve"> experimental results of type-II InAs/GaSb infrared detectors</w:t>
      </w:r>
      <w:r>
        <w:rPr>
          <w:rFonts w:ascii="Times New Roman" w:hAnsi="Times New Roman"/>
        </w:rPr>
        <w:t xml:space="preserve"> [149-151, 158]</w:t>
      </w:r>
      <w:r w:rsidRPr="00914704">
        <w:rPr>
          <w:rFonts w:ascii="Times New Roman" w:hAnsi="Times New Roman"/>
        </w:rPr>
        <w:t>.</w:t>
      </w:r>
      <w:r>
        <w:rPr>
          <w:rFonts w:ascii="Times New Roman" w:hAnsi="Times New Roman"/>
        </w:rPr>
        <w:t xml:space="preserve"> </w:t>
      </w:r>
      <w:r w:rsidRPr="00914704">
        <w:rPr>
          <w:rFonts w:ascii="Times New Roman" w:hAnsi="Times New Roman"/>
        </w:rPr>
        <w:t>The conversion efficiency</w:t>
      </w:r>
      <w:r>
        <w:rPr>
          <w:rFonts w:ascii="Times New Roman" w:hAnsi="Times New Roman"/>
        </w:rPr>
        <w:t xml:space="preserve"> </w:t>
      </w:r>
      <w:r w:rsidRPr="00914704">
        <w:rPr>
          <w:rFonts w:ascii="Times New Roman" w:hAnsi="Times New Roman"/>
        </w:rPr>
        <w:t xml:space="preserve">of </w:t>
      </w:r>
      <w:r>
        <w:rPr>
          <w:rFonts w:ascii="Times New Roman" w:hAnsi="Times New Roman"/>
        </w:rPr>
        <w:t xml:space="preserve">a </w:t>
      </w:r>
      <w:r w:rsidRPr="00914704">
        <w:rPr>
          <w:rFonts w:ascii="Times New Roman" w:hAnsi="Times New Roman"/>
        </w:rPr>
        <w:t xml:space="preserve">TPV </w:t>
      </w:r>
      <w:r>
        <w:rPr>
          <w:rFonts w:ascii="Times New Roman" w:hAnsi="Times New Roman"/>
          <w:color w:val="222222"/>
          <w:shd w:val="clear" w:color="auto" w:fill="FFFFFF"/>
        </w:rPr>
        <w:t>device</w:t>
      </w:r>
      <w:r w:rsidRPr="00914704">
        <w:rPr>
          <w:rFonts w:ascii="Times New Roman" w:hAnsi="Times New Roman"/>
        </w:rPr>
        <w:t xml:space="preserve"> under monochromatic illumination is given by:</w:t>
      </w:r>
    </w:p>
    <w:p w14:paraId="7CE30C4C" w14:textId="77777777" w:rsidR="00312252" w:rsidRPr="00914704" w:rsidRDefault="00312252" w:rsidP="00312252">
      <w:pPr>
        <w:widowControl w:val="0"/>
        <w:kinsoku w:val="0"/>
        <w:ind w:firstLine="720"/>
        <w:contextualSpacing/>
        <w:jc w:val="right"/>
        <w:rPr>
          <w:rFonts w:ascii="Times New Roman" w:hAnsi="Times New Roman"/>
        </w:rPr>
      </w:pPr>
      <m:oMath>
        <m:r>
          <w:rPr>
            <w:rFonts w:ascii="Cambria Math"/>
          </w:rPr>
          <w:lastRenderedPageBreak/>
          <m:t>η=FF</m:t>
        </m:r>
        <m:r>
          <w:rPr>
            <w:rFonts w:ascii="Cambria Math" w:hAnsi="Cambria Math" w:cs="Cambria Math"/>
          </w:rPr>
          <m:t>⋅</m:t>
        </m:r>
        <m:r>
          <w:rPr>
            <w:rFonts w:ascii="Cambria Math"/>
          </w:rPr>
          <m:t>QE</m:t>
        </m:r>
        <m:r>
          <w:rPr>
            <w:rFonts w:ascii="Cambria Math" w:hAnsi="Cambria Math" w:cs="Cambria Math"/>
          </w:rPr>
          <m:t>⋅</m:t>
        </m:r>
        <m:f>
          <m:fPr>
            <m:ctrlPr>
              <w:rPr>
                <w:rFonts w:ascii="Cambria Math" w:hAnsi="Cambria Math"/>
                <w:i/>
              </w:rPr>
            </m:ctrlPr>
          </m:fPr>
          <m:num>
            <m:r>
              <w:rPr>
                <w:rFonts w:ascii="Cambria Math"/>
              </w:rPr>
              <m:t>q</m:t>
            </m:r>
            <m:sSub>
              <m:sSubPr>
                <m:ctrlPr>
                  <w:rPr>
                    <w:rFonts w:ascii="Cambria Math" w:hAnsi="Cambria Math"/>
                    <w:i/>
                  </w:rPr>
                </m:ctrlPr>
              </m:sSubPr>
              <m:e>
                <m:r>
                  <w:rPr>
                    <w:rFonts w:ascii="Cambria Math"/>
                  </w:rPr>
                  <m:t>V</m:t>
                </m:r>
              </m:e>
              <m:sub>
                <m:r>
                  <w:rPr>
                    <w:rFonts w:ascii="Cambria Math"/>
                  </w:rPr>
                  <m:t>oc</m:t>
                </m:r>
              </m:sub>
            </m:sSub>
          </m:num>
          <m:den>
            <m:r>
              <w:rPr>
                <w:rFonts w:ascii="Cambria Math" w:hAnsi="Cambria Math" w:cs="Cambria Math"/>
              </w:rPr>
              <m:t>h</m:t>
            </m:r>
            <m:r>
              <w:rPr>
                <w:rFonts w:ascii="Cambria Math"/>
              </w:rPr>
              <m:t>υ</m:t>
            </m:r>
          </m:den>
        </m:f>
      </m:oMath>
      <w:r w:rsidRPr="00914704">
        <w:t xml:space="preserve">                                                     </w:t>
      </w:r>
      <w:r w:rsidRPr="00914704">
        <w:rPr>
          <w:rFonts w:ascii="Times New Roman" w:hAnsi="Times New Roman"/>
        </w:rPr>
        <w:t>(3-1)</w:t>
      </w:r>
    </w:p>
    <w:p w14:paraId="2D5BBD6A" w14:textId="77777777" w:rsidR="00312252" w:rsidRDefault="00312252" w:rsidP="00312252">
      <w:pPr>
        <w:widowControl w:val="0"/>
        <w:kinsoku w:val="0"/>
        <w:contextualSpacing/>
        <w:jc w:val="both"/>
        <w:rPr>
          <w:rFonts w:ascii="Times New Roman" w:hAnsi="Times New Roman"/>
        </w:rPr>
      </w:pPr>
      <w:r w:rsidRPr="00914704">
        <w:rPr>
          <w:rFonts w:ascii="Times New Roman" w:hAnsi="Times New Roman"/>
        </w:rPr>
        <w:t>where FF is the fill factor and</w:t>
      </w:r>
      <w:r>
        <w:rPr>
          <w:rFonts w:ascii="Times New Roman" w:hAnsi="Times New Roman"/>
        </w:rPr>
        <w:t xml:space="preserve"> </w:t>
      </w:r>
      <w:r w:rsidRPr="00276851">
        <w:rPr>
          <w:rFonts w:ascii="Symbol" w:hAnsi="Symbol"/>
          <w:i/>
        </w:rPr>
        <w:t></w:t>
      </w:r>
      <w:r w:rsidRPr="00914704">
        <w:rPr>
          <w:rFonts w:ascii="Times New Roman" w:hAnsi="Times New Roman"/>
        </w:rPr>
        <w:t xml:space="preserve"> is the frequency of incident photons. </w:t>
      </w:r>
      <w:r>
        <w:rPr>
          <w:rFonts w:ascii="Times New Roman" w:hAnsi="Times New Roman"/>
        </w:rPr>
        <w:t xml:space="preserve">Hence, </w:t>
      </w:r>
      <w:r w:rsidRPr="00914704">
        <w:rPr>
          <w:rFonts w:ascii="Times New Roman" w:hAnsi="Times New Roman"/>
        </w:rPr>
        <w:t xml:space="preserve">FF, QE and </w:t>
      </w:r>
      <w:r w:rsidRPr="00914704">
        <w:rPr>
          <w:rFonts w:ascii="Times New Roman" w:hAnsi="Times New Roman"/>
          <w:i/>
        </w:rPr>
        <w:t>V</w:t>
      </w:r>
      <w:r w:rsidRPr="00914704">
        <w:rPr>
          <w:rFonts w:ascii="Times New Roman" w:hAnsi="Times New Roman"/>
          <w:vertAlign w:val="subscript"/>
        </w:rPr>
        <w:t>oc</w:t>
      </w:r>
      <w:r w:rsidRPr="00914704">
        <w:rPr>
          <w:rFonts w:ascii="Times New Roman" w:hAnsi="Times New Roman"/>
        </w:rPr>
        <w:t xml:space="preserve"> are </w:t>
      </w:r>
      <w:r>
        <w:rPr>
          <w:rFonts w:ascii="Times New Roman" w:hAnsi="Times New Roman"/>
        </w:rPr>
        <w:t xml:space="preserve">the </w:t>
      </w:r>
      <w:r w:rsidRPr="00914704">
        <w:rPr>
          <w:rFonts w:ascii="Times New Roman" w:hAnsi="Times New Roman"/>
        </w:rPr>
        <w:t xml:space="preserve">three </w:t>
      </w:r>
      <w:r>
        <w:rPr>
          <w:rFonts w:ascii="Times New Roman" w:hAnsi="Times New Roman"/>
        </w:rPr>
        <w:t xml:space="preserve">main performance metrics that controls the desired conversion efficiency. Below, their respective behaviors are studied in narrow bandgap TPV </w:t>
      </w:r>
      <w:r>
        <w:rPr>
          <w:rFonts w:ascii="Times New Roman" w:hAnsi="Times New Roman"/>
          <w:color w:val="222222"/>
          <w:shd w:val="clear" w:color="auto" w:fill="FFFFFF"/>
        </w:rPr>
        <w:t>device</w:t>
      </w:r>
      <w:r>
        <w:rPr>
          <w:rFonts w:ascii="Times New Roman" w:hAnsi="Times New Roman"/>
        </w:rPr>
        <w:t xml:space="preserve">s. The frequency of incident photons also plays a role in affecting conversion efficiency, but is less significant than the above-mentioned three quantities, which will be described in </w:t>
      </w:r>
      <w:r w:rsidRPr="0045558D">
        <w:rPr>
          <w:rFonts w:ascii="Times New Roman" w:hAnsi="Times New Roman"/>
        </w:rPr>
        <w:t>Subsection</w:t>
      </w:r>
      <w:r>
        <w:rPr>
          <w:rFonts w:ascii="Times New Roman" w:hAnsi="Times New Roman"/>
        </w:rPr>
        <w:t xml:space="preserve"> 3.4. </w:t>
      </w:r>
    </w:p>
    <w:p w14:paraId="337E6473" w14:textId="77777777" w:rsidR="00312252" w:rsidRPr="000519D3" w:rsidRDefault="00312252" w:rsidP="00312252">
      <w:pPr>
        <w:widowControl w:val="0"/>
        <w:kinsoku w:val="0"/>
        <w:ind w:firstLine="720"/>
        <w:jc w:val="both"/>
        <w:rPr>
          <w:rFonts w:ascii="Times New Roman" w:hAnsi="Times New Roman"/>
        </w:rPr>
      </w:pPr>
      <w:r>
        <w:rPr>
          <w:rFonts w:ascii="Times New Roman" w:hAnsi="Times New Roman"/>
        </w:rPr>
        <w:t xml:space="preserve">The expression of QE for a single-absorber TPV </w:t>
      </w:r>
      <w:r>
        <w:rPr>
          <w:rFonts w:ascii="Times New Roman" w:hAnsi="Times New Roman"/>
          <w:color w:val="222222"/>
          <w:shd w:val="clear" w:color="auto" w:fill="FFFFFF"/>
        </w:rPr>
        <w:t>device</w:t>
      </w:r>
      <w:r>
        <w:rPr>
          <w:rFonts w:ascii="Times New Roman" w:hAnsi="Times New Roman"/>
        </w:rPr>
        <w:t xml:space="preserve"> is given by Equation 2-4. Here </w:t>
      </w:r>
      <w:r w:rsidRPr="00F729FF">
        <w:rPr>
          <w:rFonts w:ascii="Times New Roman" w:hAnsi="Times New Roman"/>
        </w:rPr>
        <w:t>the light is assumed to travel through the absorber in a direction opposite to the flow of minority carriers</w:t>
      </w:r>
      <w:r>
        <w:rPr>
          <w:rFonts w:ascii="Times New Roman" w:hAnsi="Times New Roman"/>
        </w:rPr>
        <w:t>. Based on this equation, the calculated QE as a function of normalized absorber thickness (</w:t>
      </w:r>
      <w:r w:rsidRPr="00D74A23">
        <w:rPr>
          <w:rFonts w:ascii="Times New Roman" w:hAnsi="Times New Roman"/>
          <w:i/>
          <w:iCs/>
        </w:rPr>
        <w:t>d/L</w:t>
      </w:r>
      <w:r>
        <w:rPr>
          <w:rFonts w:ascii="Times New Roman" w:hAnsi="Times New Roman"/>
        </w:rPr>
        <w:t xml:space="preserve">) for different values of </w:t>
      </w:r>
      <w:r w:rsidRPr="00D74A23">
        <w:rPr>
          <w:rFonts w:ascii="Symbol" w:hAnsi="Symbol"/>
        </w:rPr>
        <w:t></w:t>
      </w:r>
      <w:r w:rsidRPr="00D74A23">
        <w:rPr>
          <w:rFonts w:ascii="Times New Roman" w:hAnsi="Times New Roman"/>
          <w:i/>
          <w:iCs/>
        </w:rPr>
        <w:t>L</w:t>
      </w:r>
      <w:r>
        <w:rPr>
          <w:rFonts w:ascii="Times New Roman" w:hAnsi="Times New Roman"/>
        </w:rPr>
        <w:t xml:space="preserve"> is shown in Figure 3-1. As can be seen, the QE peaks a at a certain value of </w:t>
      </w:r>
      <w:r w:rsidRPr="00D74A23">
        <w:rPr>
          <w:rFonts w:ascii="Times New Roman" w:hAnsi="Times New Roman"/>
          <w:i/>
          <w:iCs/>
        </w:rPr>
        <w:t>d/L</w:t>
      </w:r>
      <w:r>
        <w:rPr>
          <w:rFonts w:ascii="Times New Roman" w:hAnsi="Times New Roman"/>
        </w:rPr>
        <w:t xml:space="preserve"> and falls off with further increasing the absorber thickness, irrespective of the value of </w:t>
      </w:r>
      <w:r w:rsidRPr="00D74A23">
        <w:rPr>
          <w:rFonts w:ascii="Symbol" w:hAnsi="Symbol"/>
        </w:rPr>
        <w:t></w:t>
      </w:r>
      <w:r w:rsidRPr="00D74A23">
        <w:rPr>
          <w:rFonts w:ascii="Times New Roman" w:hAnsi="Times New Roman"/>
          <w:i/>
          <w:iCs/>
        </w:rPr>
        <w:t>L</w:t>
      </w:r>
      <w:r>
        <w:rPr>
          <w:rFonts w:ascii="Times New Roman" w:hAnsi="Times New Roman"/>
        </w:rPr>
        <w:t xml:space="preserve">. This common </w:t>
      </w:r>
      <w:r w:rsidRPr="00D74A23">
        <w:rPr>
          <w:rFonts w:ascii="Times New Roman" w:hAnsi="Times New Roman"/>
        </w:rPr>
        <w:t>tendency</w:t>
      </w:r>
      <w:r>
        <w:rPr>
          <w:rFonts w:ascii="Times New Roman" w:hAnsi="Times New Roman"/>
        </w:rPr>
        <w:t xml:space="preserve"> of QE was identified due to the reduction of collection efficiency as the absorber thickness increases [159]. Particularly, for</w:t>
      </w:r>
      <w:r w:rsidRPr="000519D3">
        <w:rPr>
          <w:rFonts w:ascii="Symbol" w:hAnsi="Symbol"/>
        </w:rPr>
        <w:t></w:t>
      </w:r>
      <w:r w:rsidRPr="00D74A23">
        <w:rPr>
          <w:rFonts w:ascii="Symbol" w:hAnsi="Symbol"/>
        </w:rPr>
        <w:t></w:t>
      </w:r>
      <w:r w:rsidRPr="00D74A23">
        <w:rPr>
          <w:rFonts w:ascii="Times New Roman" w:hAnsi="Times New Roman"/>
          <w:i/>
          <w:iCs/>
        </w:rPr>
        <w:t>L</w:t>
      </w:r>
      <w:r>
        <w:rPr>
          <w:rFonts w:ascii="Times New Roman" w:hAnsi="Times New Roman"/>
        </w:rPr>
        <w:t xml:space="preserve">=0.45, the maximum QE is only 32%, </w:t>
      </w:r>
      <w:r>
        <w:rPr>
          <w:rFonts w:ascii="Times New Roman" w:hAnsi="Times New Roman" w:hint="eastAsia"/>
        </w:rPr>
        <w:t>whic</w:t>
      </w:r>
      <w:r>
        <w:rPr>
          <w:rFonts w:ascii="Times New Roman" w:hAnsi="Times New Roman"/>
        </w:rPr>
        <w:t xml:space="preserve">h would significantly limit the conversion efficiency as will be shown later.   </w:t>
      </w:r>
    </w:p>
    <w:p w14:paraId="47F8E2AF" w14:textId="77777777" w:rsidR="00F42A49" w:rsidRDefault="00312252" w:rsidP="00F42A49">
      <w:pPr>
        <w:keepNext/>
        <w:widowControl w:val="0"/>
        <w:kinsoku w:val="0"/>
        <w:spacing w:after="120" w:line="240" w:lineRule="auto"/>
        <w:jc w:val="center"/>
      </w:pPr>
      <w:r w:rsidRPr="00577BD8">
        <w:rPr>
          <w:noProof/>
        </w:rPr>
        <w:lastRenderedPageBreak/>
        <w:drawing>
          <wp:inline distT="0" distB="0" distL="0" distR="0" wp14:anchorId="032E0E22" wp14:editId="18E0D910">
            <wp:extent cx="3335230" cy="2545307"/>
            <wp:effectExtent l="0" t="0" r="0"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357259" cy="2562118"/>
                    </a:xfrm>
                    <a:prstGeom prst="rect">
                      <a:avLst/>
                    </a:prstGeom>
                    <a:noFill/>
                    <a:ln>
                      <a:noFill/>
                    </a:ln>
                  </pic:spPr>
                </pic:pic>
              </a:graphicData>
            </a:graphic>
          </wp:inline>
        </w:drawing>
      </w:r>
    </w:p>
    <w:p w14:paraId="43FEDE11" w14:textId="3929F4F3" w:rsidR="00312252" w:rsidRPr="00F42A49" w:rsidRDefault="00F42A49" w:rsidP="00F42A49">
      <w:pPr>
        <w:pStyle w:val="Caption"/>
        <w:spacing w:after="360"/>
        <w:jc w:val="both"/>
        <w:rPr>
          <w:rFonts w:ascii="Times New Roman" w:hAnsi="Times New Roman"/>
        </w:rPr>
      </w:pPr>
      <w:bookmarkStart w:id="96" w:name="_Toc39661045"/>
      <w:r w:rsidRPr="00F42A49">
        <w:t xml:space="preserve">Figure </w:t>
      </w:r>
      <w:r w:rsidR="00CE52C4">
        <w:fldChar w:fldCharType="begin"/>
      </w:r>
      <w:r w:rsidR="00CE52C4">
        <w:instrText xml:space="preserve"> STYLEREF 1 \s </w:instrText>
      </w:r>
      <w:r w:rsidR="00CE52C4">
        <w:fldChar w:fldCharType="separate"/>
      </w:r>
      <w:r w:rsidR="00CE52C4">
        <w:rPr>
          <w:noProof/>
        </w:rPr>
        <w:t>3</w:t>
      </w:r>
      <w:r w:rsidR="00CE52C4">
        <w:rPr>
          <w:noProof/>
        </w:rPr>
        <w:fldChar w:fldCharType="end"/>
      </w:r>
      <w:r w:rsidR="004D72CC">
        <w:noBreakHyphen/>
      </w:r>
      <w:r w:rsidR="00CE52C4">
        <w:fldChar w:fldCharType="begin"/>
      </w:r>
      <w:r w:rsidR="00CE52C4">
        <w:instrText xml:space="preserve"> SEQ Figure \* ARABIC \s 1 </w:instrText>
      </w:r>
      <w:r w:rsidR="00CE52C4">
        <w:fldChar w:fldCharType="separate"/>
      </w:r>
      <w:r w:rsidR="00CE52C4">
        <w:rPr>
          <w:noProof/>
        </w:rPr>
        <w:t>1</w:t>
      </w:r>
      <w:r w:rsidR="00CE52C4">
        <w:rPr>
          <w:noProof/>
        </w:rPr>
        <w:fldChar w:fldCharType="end"/>
      </w:r>
      <w:bookmarkStart w:id="97" w:name="_Hlk34608372"/>
      <w:r w:rsidRPr="00F42A49">
        <w:t xml:space="preserve">: </w:t>
      </w:r>
      <w:r w:rsidR="00312252" w:rsidRPr="00F42A49">
        <w:rPr>
          <w:rFonts w:ascii="Times New Roman" w:hAnsi="Times New Roman"/>
        </w:rPr>
        <w:t xml:space="preserve">Calculated open-circuit voltage (solid) and quantum efficiency (dashed) as a function of normalized absorber thickness for different values of </w:t>
      </w:r>
      <w:r w:rsidR="00312252" w:rsidRPr="00F42A49">
        <w:rPr>
          <w:rFonts w:ascii="Symbol" w:hAnsi="Symbol"/>
        </w:rPr>
        <w:t></w:t>
      </w:r>
      <w:r w:rsidR="00312252" w:rsidRPr="00F42A49">
        <w:rPr>
          <w:rFonts w:ascii="Times New Roman" w:hAnsi="Times New Roman"/>
          <w:i/>
        </w:rPr>
        <w:t>L</w:t>
      </w:r>
      <w:r w:rsidR="00312252" w:rsidRPr="00F42A49">
        <w:rPr>
          <w:rFonts w:ascii="Times New Roman" w:hAnsi="Times New Roman"/>
        </w:rPr>
        <w:t>. The incident power density is assumed to be 50 W/cm</w:t>
      </w:r>
      <w:r w:rsidR="00312252" w:rsidRPr="00F42A49">
        <w:rPr>
          <w:rFonts w:ascii="Times New Roman" w:hAnsi="Times New Roman"/>
          <w:vertAlign w:val="superscript"/>
        </w:rPr>
        <w:t>2</w:t>
      </w:r>
      <w:r w:rsidR="00312252" w:rsidRPr="00F42A49">
        <w:rPr>
          <w:rFonts w:ascii="Times New Roman" w:hAnsi="Times New Roman"/>
        </w:rPr>
        <w:t>.</w:t>
      </w:r>
      <w:bookmarkEnd w:id="96"/>
    </w:p>
    <w:p w14:paraId="2399FBE8" w14:textId="77777777" w:rsidR="00312252" w:rsidRDefault="00312252" w:rsidP="00312252">
      <w:pPr>
        <w:widowControl w:val="0"/>
        <w:kinsoku w:val="0"/>
        <w:spacing w:after="120"/>
        <w:ind w:firstLine="720"/>
        <w:contextualSpacing/>
        <w:jc w:val="both"/>
        <w:rPr>
          <w:rFonts w:ascii="Times New Roman" w:hAnsi="Times New Roman"/>
        </w:rPr>
      </w:pPr>
      <w:bookmarkStart w:id="98" w:name="_Hlk5375259"/>
      <w:bookmarkEnd w:id="97"/>
      <w:r>
        <w:rPr>
          <w:rFonts w:ascii="Times New Roman" w:hAnsi="Times New Roman"/>
        </w:rPr>
        <w:t xml:space="preserve">The dark saturation current density is the pre-factor in standard diode equation and measures the recombination loss in PV </w:t>
      </w:r>
      <w:r>
        <w:rPr>
          <w:rFonts w:ascii="Times New Roman" w:hAnsi="Times New Roman"/>
          <w:color w:val="222222"/>
          <w:shd w:val="clear" w:color="auto" w:fill="FFFFFF"/>
        </w:rPr>
        <w:t>device</w:t>
      </w:r>
      <w:r>
        <w:rPr>
          <w:rFonts w:ascii="Times New Roman" w:hAnsi="Times New Roman"/>
        </w:rPr>
        <w:t xml:space="preserve">s. Normally, the open-circuit voltage is </w:t>
      </w:r>
      <w:r w:rsidRPr="00281066">
        <w:rPr>
          <w:rFonts w:ascii="Times New Roman" w:hAnsi="Times New Roman"/>
        </w:rPr>
        <w:t>a logarithmic</w:t>
      </w:r>
      <w:bookmarkEnd w:id="98"/>
      <w:r w:rsidRPr="00281066">
        <w:rPr>
          <w:rFonts w:ascii="Times New Roman" w:hAnsi="Times New Roman"/>
        </w:rPr>
        <w:t xml:space="preserve"> function of the ratio </w:t>
      </w:r>
      <w:r>
        <w:rPr>
          <w:rFonts w:ascii="Times New Roman" w:hAnsi="Times New Roman"/>
        </w:rPr>
        <w:t>between</w:t>
      </w:r>
      <w:r w:rsidRPr="00281066">
        <w:rPr>
          <w:rFonts w:ascii="Times New Roman" w:hAnsi="Times New Roman"/>
        </w:rPr>
        <w:t xml:space="preserve"> photocurrent density </w:t>
      </w:r>
      <w:r>
        <w:rPr>
          <w:rFonts w:ascii="Times New Roman" w:hAnsi="Times New Roman"/>
        </w:rPr>
        <w:t>and</w:t>
      </w:r>
      <w:r w:rsidRPr="00281066">
        <w:rPr>
          <w:rFonts w:ascii="Times New Roman" w:hAnsi="Times New Roman"/>
        </w:rPr>
        <w:t xml:space="preserve"> </w:t>
      </w:r>
      <w:r w:rsidRPr="008E3704">
        <w:rPr>
          <w:rFonts w:ascii="Times New Roman" w:hAnsi="Times New Roman"/>
          <w:i/>
          <w:iCs/>
        </w:rPr>
        <w:t>J</w:t>
      </w:r>
      <w:r>
        <w:rPr>
          <w:rFonts w:ascii="Times New Roman" w:hAnsi="Times New Roman"/>
          <w:vertAlign w:val="subscript"/>
        </w:rPr>
        <w:t>0</w:t>
      </w:r>
      <w:r>
        <w:rPr>
          <w:rFonts w:ascii="Times New Roman" w:hAnsi="Times New Roman"/>
        </w:rPr>
        <w:t xml:space="preserve">. </w:t>
      </w:r>
      <w:r w:rsidRPr="008E771E">
        <w:rPr>
          <w:rFonts w:ascii="Times New Roman" w:hAnsi="Times New Roman"/>
        </w:rPr>
        <w:t xml:space="preserve">In solar cells, the </w:t>
      </w:r>
      <w:r>
        <w:rPr>
          <w:rFonts w:ascii="Times New Roman" w:hAnsi="Times New Roman"/>
        </w:rPr>
        <w:t>thermal</w:t>
      </w:r>
      <w:r w:rsidRPr="008E771E">
        <w:rPr>
          <w:rFonts w:ascii="Times New Roman" w:hAnsi="Times New Roman"/>
        </w:rPr>
        <w:t xml:space="preserve"> current density is sometimes </w:t>
      </w:r>
      <w:r>
        <w:rPr>
          <w:rFonts w:ascii="Times New Roman" w:hAnsi="Times New Roman"/>
        </w:rPr>
        <w:t>ignored</w:t>
      </w:r>
      <w:r w:rsidRPr="008E771E">
        <w:rPr>
          <w:rFonts w:ascii="Times New Roman" w:hAnsi="Times New Roman"/>
        </w:rPr>
        <w:t xml:space="preserve"> because it is low when the bandgap is relatively wide. </w:t>
      </w:r>
      <w:r>
        <w:rPr>
          <w:rFonts w:ascii="Times New Roman" w:hAnsi="Times New Roman"/>
        </w:rPr>
        <w:t>I</w:t>
      </w:r>
      <w:r>
        <w:rPr>
          <w:rFonts w:ascii="Times New Roman" w:hAnsi="Times New Roman" w:hint="eastAsia"/>
        </w:rPr>
        <w:t>n</w:t>
      </w:r>
      <w:r>
        <w:rPr>
          <w:rFonts w:ascii="Times New Roman" w:hAnsi="Times New Roman"/>
        </w:rPr>
        <w:t xml:space="preserve"> contrast, </w:t>
      </w:r>
      <w:r w:rsidRPr="008E3704">
        <w:rPr>
          <w:rFonts w:ascii="Times New Roman" w:hAnsi="Times New Roman"/>
          <w:i/>
          <w:iCs/>
        </w:rPr>
        <w:t>J</w:t>
      </w:r>
      <w:r>
        <w:rPr>
          <w:rFonts w:ascii="Times New Roman" w:hAnsi="Times New Roman"/>
          <w:vertAlign w:val="subscript"/>
        </w:rPr>
        <w:t>0</w:t>
      </w:r>
      <w:r>
        <w:rPr>
          <w:rFonts w:ascii="Times New Roman" w:hAnsi="Times New Roman"/>
        </w:rPr>
        <w:t xml:space="preserve"> is orders of magnitude higher in TPV </w:t>
      </w:r>
      <w:r>
        <w:rPr>
          <w:rFonts w:ascii="Times New Roman" w:hAnsi="Times New Roman"/>
          <w:color w:val="222222"/>
          <w:shd w:val="clear" w:color="auto" w:fill="FFFFFF"/>
        </w:rPr>
        <w:t>device</w:t>
      </w:r>
      <w:r>
        <w:rPr>
          <w:rFonts w:ascii="Times New Roman" w:hAnsi="Times New Roman"/>
        </w:rPr>
        <w:t xml:space="preserve">s and therefore cannot be neglected. The value of </w:t>
      </w:r>
      <w:r w:rsidRPr="008E3704">
        <w:rPr>
          <w:rFonts w:ascii="Times New Roman" w:hAnsi="Times New Roman"/>
          <w:i/>
          <w:iCs/>
        </w:rPr>
        <w:t>J</w:t>
      </w:r>
      <w:r>
        <w:rPr>
          <w:rFonts w:ascii="Times New Roman" w:hAnsi="Times New Roman"/>
          <w:vertAlign w:val="subscript"/>
        </w:rPr>
        <w:t>0</w:t>
      </w:r>
      <w:r>
        <w:rPr>
          <w:rFonts w:ascii="Times New Roman" w:hAnsi="Times New Roman"/>
        </w:rPr>
        <w:t xml:space="preserve"> can be calculated based on Equation 2-6 for the simple single-stage case. The thermal generation rate </w:t>
      </w:r>
      <w:r w:rsidRPr="00A245FF">
        <w:rPr>
          <w:rFonts w:ascii="Times New Roman" w:hAnsi="Times New Roman"/>
          <w:i/>
          <w:iCs/>
        </w:rPr>
        <w:t>g</w:t>
      </w:r>
      <w:r>
        <w:rPr>
          <w:rFonts w:ascii="Times New Roman" w:hAnsi="Times New Roman"/>
          <w:vertAlign w:val="subscript"/>
        </w:rPr>
        <w:t>th</w:t>
      </w:r>
      <w:r>
        <w:rPr>
          <w:rFonts w:ascii="Times New Roman" w:hAnsi="Times New Roman"/>
        </w:rPr>
        <w:t xml:space="preserve"> in this equation for </w:t>
      </w:r>
      <w:r w:rsidRPr="00A245FF">
        <w:rPr>
          <w:rFonts w:ascii="Times New Roman" w:hAnsi="Times New Roman"/>
          <w:i/>
          <w:iCs/>
        </w:rPr>
        <w:t>p</w:t>
      </w:r>
      <w:r>
        <w:rPr>
          <w:rFonts w:ascii="Times New Roman" w:hAnsi="Times New Roman"/>
        </w:rPr>
        <w:t xml:space="preserve">-type doped absorbers can be written </w:t>
      </w:r>
      <w:r w:rsidRPr="00281066">
        <w:rPr>
          <w:rFonts w:ascii="Times New Roman" w:hAnsi="Times New Roman"/>
        </w:rPr>
        <w:t>as</w:t>
      </w:r>
      <w:r w:rsidRPr="00281066">
        <w:rPr>
          <w:rFonts w:ascii="Times New Roman" w:hAnsi="Times New Roman" w:hint="eastAsia"/>
        </w:rPr>
        <w:t>:</w:t>
      </w:r>
      <w:r w:rsidRPr="00281066">
        <w:rPr>
          <w:rFonts w:ascii="Times New Roman" w:hAnsi="Times New Roman"/>
        </w:rPr>
        <w:t xml:space="preserve"> </w:t>
      </w:r>
      <w:r>
        <w:rPr>
          <w:rFonts w:ascii="Times New Roman" w:hAnsi="Times New Roman"/>
          <w:i/>
        </w:rPr>
        <w:t>g</w:t>
      </w:r>
      <w:r w:rsidRPr="00281066">
        <w:rPr>
          <w:rFonts w:ascii="Times New Roman" w:hAnsi="Times New Roman"/>
          <w:vertAlign w:val="subscript"/>
        </w:rPr>
        <w:t>th</w:t>
      </w:r>
      <w:r w:rsidRPr="00281066">
        <w:rPr>
          <w:rFonts w:ascii="Times New Roman" w:hAnsi="Times New Roman"/>
        </w:rPr>
        <w:t>=</w:t>
      </w:r>
      <w:r w:rsidRPr="00281066">
        <w:rPr>
          <w:rFonts w:ascii="Times New Roman" w:hAnsi="Times New Roman"/>
          <w:i/>
        </w:rPr>
        <w:t>n</w:t>
      </w:r>
      <w:r w:rsidRPr="00281066">
        <w:rPr>
          <w:rFonts w:ascii="Times New Roman" w:hAnsi="Times New Roman"/>
          <w:vertAlign w:val="subscript"/>
        </w:rPr>
        <w:t>0</w:t>
      </w:r>
      <w:r w:rsidRPr="00281066">
        <w:rPr>
          <w:rFonts w:ascii="Times New Roman" w:hAnsi="Times New Roman"/>
        </w:rPr>
        <w:t>/</w:t>
      </w:r>
      <w:r w:rsidRPr="00281066">
        <w:rPr>
          <w:rFonts w:ascii="Symbol" w:hAnsi="Symbol"/>
        </w:rPr>
        <w:t></w:t>
      </w:r>
      <w:r w:rsidRPr="00281066">
        <w:rPr>
          <w:rFonts w:ascii="Times New Roman" w:hAnsi="Times New Roman"/>
        </w:rPr>
        <w:t xml:space="preserve">, where </w:t>
      </w:r>
      <w:r w:rsidRPr="00281066">
        <w:rPr>
          <w:rFonts w:ascii="Times New Roman" w:hAnsi="Times New Roman"/>
          <w:i/>
        </w:rPr>
        <w:t>n</w:t>
      </w:r>
      <w:r w:rsidRPr="00281066">
        <w:rPr>
          <w:rFonts w:ascii="Times New Roman" w:hAnsi="Times New Roman"/>
          <w:vertAlign w:val="subscript"/>
        </w:rPr>
        <w:t>0</w:t>
      </w:r>
      <w:r w:rsidRPr="00281066">
        <w:rPr>
          <w:rFonts w:ascii="Times New Roman" w:hAnsi="Times New Roman"/>
        </w:rPr>
        <w:t xml:space="preserve"> is the electron concentration at thermal equilibrium. </w:t>
      </w:r>
      <w:r>
        <w:rPr>
          <w:rFonts w:ascii="Times New Roman" w:hAnsi="Times New Roman"/>
        </w:rPr>
        <w:t>By replacing</w:t>
      </w:r>
      <w:r w:rsidRPr="00281066">
        <w:rPr>
          <w:rFonts w:ascii="Times New Roman" w:hAnsi="Times New Roman"/>
        </w:rPr>
        <w:t xml:space="preserve"> </w:t>
      </w:r>
      <w:r w:rsidRPr="00281066">
        <w:rPr>
          <w:rFonts w:ascii="Times New Roman" w:hAnsi="Times New Roman"/>
          <w:i/>
        </w:rPr>
        <w:t>n</w:t>
      </w:r>
      <w:r w:rsidRPr="00281066">
        <w:rPr>
          <w:rFonts w:ascii="Times New Roman" w:hAnsi="Times New Roman"/>
          <w:vertAlign w:val="subscript"/>
        </w:rPr>
        <w:t>0</w:t>
      </w:r>
      <w:r w:rsidRPr="00281066">
        <w:rPr>
          <w:rFonts w:ascii="Times New Roman" w:hAnsi="Times New Roman"/>
        </w:rPr>
        <w:t xml:space="preserve"> with </w:t>
      </w:r>
      <w:r w:rsidRPr="00281066">
        <w:rPr>
          <w:rFonts w:ascii="Times New Roman" w:hAnsi="Times New Roman"/>
          <w:i/>
        </w:rPr>
        <w:t>n</w:t>
      </w:r>
      <w:r w:rsidRPr="00281066">
        <w:rPr>
          <w:rFonts w:ascii="Times New Roman" w:hAnsi="Times New Roman"/>
          <w:vertAlign w:val="subscript"/>
        </w:rPr>
        <w:t>i</w:t>
      </w:r>
      <w:r w:rsidRPr="00281066">
        <w:rPr>
          <w:rFonts w:ascii="Times New Roman" w:hAnsi="Times New Roman"/>
          <w:vertAlign w:val="superscript"/>
        </w:rPr>
        <w:t>2</w:t>
      </w:r>
      <w:r w:rsidRPr="00281066">
        <w:rPr>
          <w:rFonts w:ascii="Times New Roman" w:hAnsi="Times New Roman"/>
        </w:rPr>
        <w:t>/</w:t>
      </w:r>
      <w:r w:rsidRPr="00281066">
        <w:rPr>
          <w:rFonts w:ascii="Times New Roman" w:hAnsi="Times New Roman"/>
          <w:i/>
        </w:rPr>
        <w:t>p</w:t>
      </w:r>
      <w:r w:rsidRPr="00281066">
        <w:rPr>
          <w:rFonts w:ascii="Times New Roman" w:hAnsi="Times New Roman"/>
          <w:vertAlign w:val="subscript"/>
        </w:rPr>
        <w:t>0</w:t>
      </w:r>
      <w:r>
        <w:rPr>
          <w:rFonts w:ascii="Times New Roman" w:hAnsi="Times New Roman"/>
        </w:rPr>
        <w:t>, thermal generation rate can be further written as</w:t>
      </w:r>
      <w:r w:rsidRPr="00281066">
        <w:rPr>
          <w:rFonts w:ascii="Times New Roman" w:hAnsi="Times New Roman"/>
        </w:rPr>
        <w:t xml:space="preserve">: </w:t>
      </w:r>
      <w:r w:rsidRPr="00281066">
        <w:rPr>
          <w:rFonts w:ascii="Times New Roman" w:hAnsi="Times New Roman"/>
          <w:i/>
        </w:rPr>
        <w:t>n</w:t>
      </w:r>
      <w:r w:rsidRPr="00281066">
        <w:rPr>
          <w:rFonts w:ascii="Times New Roman" w:hAnsi="Times New Roman"/>
          <w:vertAlign w:val="subscript"/>
        </w:rPr>
        <w:t>i</w:t>
      </w:r>
      <w:r w:rsidRPr="00281066">
        <w:rPr>
          <w:rFonts w:ascii="Times New Roman" w:hAnsi="Times New Roman"/>
          <w:vertAlign w:val="superscript"/>
        </w:rPr>
        <w:t>2</w:t>
      </w:r>
      <w:r w:rsidRPr="00281066">
        <w:rPr>
          <w:rFonts w:ascii="Times New Roman" w:hAnsi="Times New Roman"/>
        </w:rPr>
        <w:t>/</w:t>
      </w:r>
      <w:r w:rsidRPr="00281066">
        <w:rPr>
          <w:rFonts w:ascii="Symbol" w:hAnsi="Symbol"/>
        </w:rPr>
        <w:t></w:t>
      </w:r>
      <w:r>
        <w:rPr>
          <w:rFonts w:ascii="Times New Roman" w:hAnsi="Times New Roman"/>
          <w:i/>
        </w:rPr>
        <w:t>N</w:t>
      </w:r>
      <w:r>
        <w:rPr>
          <w:rFonts w:ascii="Times New Roman" w:hAnsi="Times New Roman"/>
          <w:iCs/>
          <w:vertAlign w:val="subscript"/>
        </w:rPr>
        <w:t>a</w:t>
      </w:r>
      <w:r w:rsidRPr="00281066">
        <w:rPr>
          <w:rFonts w:ascii="Times New Roman" w:hAnsi="Times New Roman"/>
        </w:rPr>
        <w:t>,</w:t>
      </w:r>
      <w:r w:rsidRPr="00A245FF">
        <w:rPr>
          <w:rFonts w:ascii="Times New Roman" w:hAnsi="Times New Roman"/>
        </w:rPr>
        <w:t xml:space="preserve"> </w:t>
      </w:r>
      <w:r w:rsidRPr="005542AD">
        <w:rPr>
          <w:rFonts w:ascii="Times New Roman" w:hAnsi="Times New Roman"/>
        </w:rPr>
        <w:t xml:space="preserve">where </w:t>
      </w:r>
      <w:r w:rsidRPr="005542AD">
        <w:rPr>
          <w:rFonts w:ascii="Times New Roman" w:hAnsi="Times New Roman"/>
          <w:i/>
        </w:rPr>
        <w:t>n</w:t>
      </w:r>
      <w:r w:rsidRPr="005542AD">
        <w:rPr>
          <w:rFonts w:ascii="Times New Roman" w:hAnsi="Times New Roman" w:hint="eastAsia"/>
          <w:vertAlign w:val="subscript"/>
        </w:rPr>
        <w:t>i</w:t>
      </w:r>
      <w:r w:rsidRPr="005542AD">
        <w:rPr>
          <w:rFonts w:ascii="Times New Roman" w:hAnsi="Times New Roman"/>
        </w:rPr>
        <w:t xml:space="preserve"> and </w:t>
      </w:r>
      <w:r w:rsidRPr="005542AD">
        <w:rPr>
          <w:rFonts w:ascii="Times New Roman" w:hAnsi="Times New Roman"/>
          <w:i/>
        </w:rPr>
        <w:t>N</w:t>
      </w:r>
      <w:r w:rsidRPr="005542AD">
        <w:rPr>
          <w:rFonts w:ascii="Times New Roman" w:hAnsi="Times New Roman"/>
          <w:iCs/>
          <w:vertAlign w:val="subscript"/>
        </w:rPr>
        <w:t>a</w:t>
      </w:r>
      <w:r w:rsidRPr="005542AD">
        <w:rPr>
          <w:rFonts w:ascii="Times New Roman" w:hAnsi="Times New Roman"/>
        </w:rPr>
        <w:t xml:space="preserve"> are the intrinsic carrier concentration and doping concentration, respectively</w:t>
      </w:r>
      <w:r>
        <w:rPr>
          <w:rFonts w:ascii="Times New Roman" w:hAnsi="Times New Roman"/>
        </w:rPr>
        <w:t xml:space="preserve">. Hence, a short carrier lifetime (e.g. 20 ns) will manifest itself as a high </w:t>
      </w:r>
      <w:r w:rsidRPr="008E3704">
        <w:rPr>
          <w:rFonts w:ascii="Times New Roman" w:hAnsi="Times New Roman"/>
          <w:i/>
          <w:iCs/>
        </w:rPr>
        <w:t>J</w:t>
      </w:r>
      <w:r>
        <w:rPr>
          <w:rFonts w:ascii="Times New Roman" w:hAnsi="Times New Roman"/>
          <w:vertAlign w:val="subscript"/>
        </w:rPr>
        <w:t>0</w:t>
      </w:r>
      <w:r>
        <w:rPr>
          <w:rFonts w:ascii="Times New Roman" w:hAnsi="Times New Roman"/>
        </w:rPr>
        <w:t xml:space="preserve">, thus severely limiting the open-circuit voltage. An increase of carrier lifetime will naturally reconcile this issue and enhance QE as well since the diffusion length is </w:t>
      </w:r>
      <w:r w:rsidRPr="005542AD">
        <w:rPr>
          <w:rFonts w:ascii="Times New Roman" w:hAnsi="Times New Roman"/>
        </w:rPr>
        <w:t xml:space="preserve">increased with raised carrier lifetime. For example, if carrier lifetime is extended to 200 ns, on a </w:t>
      </w:r>
      <w:r w:rsidRPr="005542AD">
        <w:rPr>
          <w:rFonts w:ascii="Times New Roman" w:hAnsi="Times New Roman"/>
        </w:rPr>
        <w:lastRenderedPageBreak/>
        <w:t xml:space="preserve">conservative estimate, the diffusion length will be increased is 5 </w:t>
      </w:r>
      <w:r w:rsidRPr="005542AD">
        <w:rPr>
          <w:rFonts w:ascii="Symbol" w:hAnsi="Symbol"/>
        </w:rPr>
        <w:t></w:t>
      </w:r>
      <w:r w:rsidRPr="005542AD">
        <w:rPr>
          <w:rFonts w:ascii="Times New Roman" w:hAnsi="Times New Roman"/>
        </w:rPr>
        <w:t>m, assuming the electron mobility (43 cm</w:t>
      </w:r>
      <w:r w:rsidRPr="005542AD">
        <w:rPr>
          <w:rFonts w:ascii="Times New Roman" w:hAnsi="Times New Roman"/>
          <w:vertAlign w:val="superscript"/>
        </w:rPr>
        <w:t>2</w:t>
      </w:r>
      <w:r w:rsidRPr="005542AD">
        <w:rPr>
          <w:rFonts w:ascii="Times New Roman" w:hAnsi="Times New Roman"/>
        </w:rPr>
        <w:t>·V</w:t>
      </w:r>
      <w:r w:rsidRPr="005542AD">
        <w:rPr>
          <w:rFonts w:ascii="Times New Roman" w:hAnsi="Times New Roman"/>
          <w:vertAlign w:val="superscript"/>
        </w:rPr>
        <w:t>-1</w:t>
      </w:r>
      <w:r w:rsidRPr="005542AD">
        <w:rPr>
          <w:rFonts w:ascii="Times New Roman" w:hAnsi="Times New Roman"/>
        </w:rPr>
        <w:t>·s</w:t>
      </w:r>
      <w:r w:rsidRPr="005542AD">
        <w:rPr>
          <w:rFonts w:ascii="Times New Roman" w:hAnsi="Times New Roman"/>
          <w:vertAlign w:val="superscript"/>
        </w:rPr>
        <w:t>-1</w:t>
      </w:r>
      <w:r w:rsidRPr="005542AD">
        <w:rPr>
          <w:rFonts w:ascii="Times New Roman" w:hAnsi="Times New Roman"/>
        </w:rPr>
        <w:t xml:space="preserve">) remains </w:t>
      </w:r>
      <w:r>
        <w:rPr>
          <w:rFonts w:ascii="Times New Roman" w:hAnsi="Times New Roman"/>
        </w:rPr>
        <w:t xml:space="preserve">the </w:t>
      </w:r>
      <w:r w:rsidRPr="005542AD">
        <w:rPr>
          <w:rFonts w:ascii="Times New Roman" w:hAnsi="Times New Roman"/>
        </w:rPr>
        <w:t>same. In this scenario,</w:t>
      </w:r>
      <w:r>
        <w:rPr>
          <w:rFonts w:ascii="Times New Roman" w:hAnsi="Times New Roman"/>
        </w:rPr>
        <w:t xml:space="preserve"> the</w:t>
      </w:r>
      <w:r w:rsidRPr="005542AD">
        <w:rPr>
          <w:rFonts w:ascii="Times New Roman" w:hAnsi="Times New Roman"/>
        </w:rPr>
        <w:t xml:space="preserve"> </w:t>
      </w:r>
      <w:r w:rsidRPr="005542AD">
        <w:rPr>
          <w:rFonts w:ascii="Times New Roman" w:hAnsi="Times New Roman"/>
          <w:i/>
        </w:rPr>
        <w:t>J</w:t>
      </w:r>
      <w:r w:rsidRPr="005542AD">
        <w:rPr>
          <w:rFonts w:ascii="Times New Roman" w:hAnsi="Times New Roman"/>
          <w:vertAlign w:val="subscript"/>
        </w:rPr>
        <w:t>0</w:t>
      </w:r>
      <w:r w:rsidRPr="005542AD">
        <w:rPr>
          <w:rFonts w:ascii="Times New Roman" w:hAnsi="Times New Roman"/>
        </w:rPr>
        <w:t xml:space="preserve"> will be an order of magnitude lower and</w:t>
      </w:r>
      <w:r>
        <w:rPr>
          <w:rFonts w:ascii="Times New Roman" w:hAnsi="Times New Roman"/>
        </w:rPr>
        <w:t xml:space="preserve"> the</w:t>
      </w:r>
      <w:r w:rsidRPr="005542AD">
        <w:rPr>
          <w:rFonts w:ascii="Times New Roman" w:hAnsi="Times New Roman"/>
        </w:rPr>
        <w:t xml:space="preserve"> QE will be appreciably improved.</w:t>
      </w:r>
    </w:p>
    <w:p w14:paraId="6561C2EE" w14:textId="77777777" w:rsidR="00312252" w:rsidRDefault="00312252" w:rsidP="00312252">
      <w:pPr>
        <w:widowControl w:val="0"/>
        <w:kinsoku w:val="0"/>
        <w:spacing w:after="120"/>
        <w:ind w:firstLine="720"/>
        <w:contextualSpacing/>
        <w:jc w:val="both"/>
        <w:rPr>
          <w:rFonts w:ascii="Times New Roman" w:hAnsi="Times New Roman"/>
        </w:rPr>
      </w:pPr>
      <w:r w:rsidRPr="005542AD">
        <w:rPr>
          <w:rFonts w:ascii="Times New Roman" w:hAnsi="Times New Roman"/>
        </w:rPr>
        <w:t xml:space="preserve">Nevertheless, </w:t>
      </w:r>
      <w:r>
        <w:rPr>
          <w:rFonts w:ascii="Times New Roman" w:hAnsi="Times New Roman"/>
        </w:rPr>
        <w:t xml:space="preserve">the </w:t>
      </w:r>
      <w:r w:rsidRPr="005542AD">
        <w:rPr>
          <w:rFonts w:ascii="Times New Roman" w:hAnsi="Times New Roman"/>
          <w:i/>
        </w:rPr>
        <w:t>J</w:t>
      </w:r>
      <w:r w:rsidRPr="005542AD">
        <w:rPr>
          <w:rFonts w:ascii="Times New Roman" w:hAnsi="Times New Roman"/>
          <w:vertAlign w:val="subscript"/>
        </w:rPr>
        <w:t>0</w:t>
      </w:r>
      <w:r w:rsidRPr="005542AD">
        <w:rPr>
          <w:rFonts w:ascii="Times New Roman" w:hAnsi="Times New Roman"/>
        </w:rPr>
        <w:t xml:space="preserve"> is still much higher than the radiative limit set by the detailed balance theory</w:t>
      </w:r>
      <w:r>
        <w:rPr>
          <w:rFonts w:ascii="Times New Roman" w:hAnsi="Times New Roman"/>
        </w:rPr>
        <w:t xml:space="preserve"> [58]</w:t>
      </w:r>
      <w:r w:rsidRPr="005542AD">
        <w:rPr>
          <w:rFonts w:ascii="Times New Roman" w:hAnsi="Times New Roman"/>
        </w:rPr>
        <w:t>. In this fundamental limit, the dark saturation current density is given</w:t>
      </w:r>
      <w:r>
        <w:rPr>
          <w:rFonts w:ascii="Times New Roman" w:hAnsi="Times New Roman"/>
        </w:rPr>
        <w:t xml:space="preserve"> by:</w:t>
      </w:r>
    </w:p>
    <w:p w14:paraId="72800185" w14:textId="77777777" w:rsidR="00312252" w:rsidRDefault="00312252" w:rsidP="00312252">
      <w:pPr>
        <w:widowControl w:val="0"/>
        <w:kinsoku w:val="0"/>
        <w:spacing w:before="240" w:after="120"/>
        <w:ind w:firstLine="720"/>
        <w:jc w:val="right"/>
        <w:rPr>
          <w:rFonts w:ascii="Times New Roman" w:hAnsi="Times New Roman"/>
        </w:rPr>
      </w:pPr>
      <w:r w:rsidRPr="00281066">
        <w:t xml:space="preserve">   </w:t>
      </w:r>
      <m:oMath>
        <m:sSub>
          <m:sSubPr>
            <m:ctrlPr>
              <w:rPr>
                <w:rFonts w:ascii="Cambria Math" w:hAnsi="Cambria Math"/>
                <w:i/>
              </w:rPr>
            </m:ctrlPr>
          </m:sSubPr>
          <m:e>
            <m:r>
              <w:rPr>
                <w:rFonts w:ascii="Cambria Math" w:hAnsi="Cambria Math"/>
              </w:rPr>
              <m:t>J</m:t>
            </m:r>
          </m:e>
          <m:sub>
            <m:r>
              <w:rPr>
                <w:rFonts w:ascii="Cambria Math" w:hAnsi="Cambria Math"/>
              </w:rPr>
              <m:t>0</m:t>
            </m:r>
          </m:sub>
        </m:sSub>
        <m:r>
          <w:rPr>
            <w:rFonts w:ascii="Cambria Math" w:hAnsi="Cambria Math"/>
          </w:rPr>
          <m:t>=</m:t>
        </m:r>
        <m:f>
          <m:fPr>
            <m:ctrlPr>
              <w:rPr>
                <w:rFonts w:ascii="Cambria Math" w:hAnsi="Cambria Math"/>
                <w:i/>
              </w:rPr>
            </m:ctrlPr>
          </m:fPr>
          <m:num>
            <m:r>
              <w:rPr>
                <w:rFonts w:ascii="Cambria Math" w:hAnsi="Cambria Math"/>
              </w:rPr>
              <m:t>2πq</m:t>
            </m:r>
          </m:num>
          <m:den>
            <m:sSup>
              <m:sSupPr>
                <m:ctrlPr>
                  <w:rPr>
                    <w:rFonts w:ascii="Cambria Math" w:hAnsi="Cambria Math"/>
                    <w:i/>
                  </w:rPr>
                </m:ctrlPr>
              </m:sSupPr>
              <m:e>
                <m:r>
                  <w:rPr>
                    <w:rFonts w:ascii="Cambria Math" w:hAnsi="Cambria Math"/>
                  </w:rPr>
                  <m:t>h</m:t>
                </m:r>
              </m:e>
              <m:sup>
                <m:r>
                  <w:rPr>
                    <w:rFonts w:ascii="Cambria Math" w:hAnsi="Cambria Math"/>
                  </w:rPr>
                  <m:t>3</m:t>
                </m:r>
              </m:sup>
            </m:sSup>
            <m:sSup>
              <m:sSupPr>
                <m:ctrlPr>
                  <w:rPr>
                    <w:rFonts w:ascii="Cambria Math" w:hAnsi="Cambria Math"/>
                    <w:i/>
                  </w:rPr>
                </m:ctrlPr>
              </m:sSupPr>
              <m:e>
                <m:r>
                  <w:rPr>
                    <w:rFonts w:ascii="Cambria Math" w:hAnsi="Cambria Math"/>
                  </w:rPr>
                  <m:t>c</m:t>
                </m:r>
              </m:e>
              <m:sup>
                <m:r>
                  <w:rPr>
                    <w:rFonts w:ascii="Cambria Math" w:hAnsi="Cambria Math"/>
                  </w:rPr>
                  <m:t>2</m:t>
                </m:r>
              </m:sup>
            </m:sSup>
          </m:den>
        </m:f>
        <m:nary>
          <m:naryPr>
            <m:limLoc m:val="subSup"/>
            <m:ctrlPr>
              <w:rPr>
                <w:rFonts w:ascii="Cambria Math" w:hAnsi="Cambria Math"/>
                <w:i/>
              </w:rPr>
            </m:ctrlPr>
          </m:naryPr>
          <m:sub>
            <m:sSub>
              <m:sSubPr>
                <m:ctrlPr>
                  <w:rPr>
                    <w:rFonts w:ascii="Cambria Math" w:hAnsi="Cambria Math"/>
                    <w:i/>
                  </w:rPr>
                </m:ctrlPr>
              </m:sSubPr>
              <m:e>
                <m:r>
                  <w:rPr>
                    <w:rFonts w:ascii="Cambria Math" w:hAnsi="Cambria Math"/>
                  </w:rPr>
                  <m:t>E</m:t>
                </m:r>
              </m:e>
              <m:sub>
                <m:r>
                  <w:rPr>
                    <w:rFonts w:ascii="Cambria Math" w:hAnsi="Cambria Math"/>
                  </w:rPr>
                  <m:t>g</m:t>
                </m:r>
              </m:sub>
            </m:sSub>
          </m:sub>
          <m:sup>
            <m:r>
              <w:rPr>
                <w:rFonts w:ascii="Cambria Math" w:hAnsi="Cambria Math"/>
              </w:rPr>
              <m:t>∞</m:t>
            </m:r>
          </m:sup>
          <m:e>
            <m:f>
              <m:fPr>
                <m:ctrlPr>
                  <w:rPr>
                    <w:rFonts w:ascii="Cambria Math" w:hAnsi="Cambria Math"/>
                    <w:i/>
                  </w:rPr>
                </m:ctrlPr>
              </m:fPr>
              <m:num>
                <m:sSup>
                  <m:sSupPr>
                    <m:ctrlPr>
                      <w:rPr>
                        <w:rFonts w:ascii="Cambria Math" w:hAnsi="Cambria Math"/>
                        <w:i/>
                      </w:rPr>
                    </m:ctrlPr>
                  </m:sSupPr>
                  <m:e>
                    <m:r>
                      <w:rPr>
                        <w:rFonts w:ascii="Cambria Math" w:hAnsi="Cambria Math"/>
                      </w:rPr>
                      <m:t>n</m:t>
                    </m:r>
                  </m:e>
                  <m:sup>
                    <m:r>
                      <w:rPr>
                        <w:rFonts w:ascii="Cambria Math" w:hAnsi="Cambria Math"/>
                      </w:rPr>
                      <m:t>2</m:t>
                    </m:r>
                  </m:sup>
                </m:sSup>
                <m:r>
                  <w:rPr>
                    <w:rFonts w:ascii="Cambria Math" w:hAnsi="Cambria Math"/>
                  </w:rPr>
                  <m:t>(1-</m:t>
                </m:r>
                <m:sSup>
                  <m:sSupPr>
                    <m:ctrlPr>
                      <w:rPr>
                        <w:rFonts w:ascii="Cambria Math" w:hAnsi="Cambria Math"/>
                        <w:i/>
                      </w:rPr>
                    </m:ctrlPr>
                  </m:sSupPr>
                  <m:e>
                    <m:r>
                      <w:rPr>
                        <w:rFonts w:ascii="Cambria Math" w:hAnsi="Cambria Math"/>
                      </w:rPr>
                      <m:t>e</m:t>
                    </m:r>
                  </m:e>
                  <m:sup>
                    <m:r>
                      <w:rPr>
                        <w:rFonts w:ascii="Cambria Math" w:hAnsi="Cambria Math"/>
                      </w:rPr>
                      <m:t>-αd</m:t>
                    </m:r>
                  </m:sup>
                </m:sSup>
                <m:r>
                  <w:rPr>
                    <w:rFonts w:ascii="Cambria Math" w:hAnsi="Cambria Math"/>
                  </w:rPr>
                  <m:t>)</m:t>
                </m:r>
                <m:sSup>
                  <m:sSupPr>
                    <m:ctrlPr>
                      <w:rPr>
                        <w:rFonts w:ascii="Cambria Math" w:hAnsi="Cambria Math"/>
                        <w:i/>
                      </w:rPr>
                    </m:ctrlPr>
                  </m:sSupPr>
                  <m:e>
                    <m:r>
                      <w:rPr>
                        <w:rFonts w:ascii="Cambria Math" w:hAnsi="Cambria Math"/>
                      </w:rPr>
                      <m:t>E</m:t>
                    </m:r>
                  </m:e>
                  <m:sup>
                    <m:r>
                      <w:rPr>
                        <w:rFonts w:ascii="Cambria Math" w:hAnsi="Cambria Math"/>
                      </w:rPr>
                      <m:t>2</m:t>
                    </m:r>
                  </m:sup>
                </m:sSup>
              </m:num>
              <m:den>
                <m:sSup>
                  <m:sSupPr>
                    <m:ctrlPr>
                      <w:rPr>
                        <w:rFonts w:ascii="Cambria Math" w:hAnsi="Cambria Math"/>
                        <w:i/>
                      </w:rPr>
                    </m:ctrlPr>
                  </m:sSupPr>
                  <m:e>
                    <m:r>
                      <w:rPr>
                        <w:rFonts w:ascii="Cambria Math" w:hAnsi="Cambria Math"/>
                      </w:rPr>
                      <m:t>e</m:t>
                    </m:r>
                  </m:e>
                  <m:sup>
                    <m:r>
                      <w:rPr>
                        <w:rFonts w:ascii="Cambria Math" w:hAnsi="Cambria Math"/>
                      </w:rPr>
                      <m:t>E/</m:t>
                    </m:r>
                    <m:sSub>
                      <m:sSubPr>
                        <m:ctrlPr>
                          <w:rPr>
                            <w:rFonts w:ascii="Cambria Math" w:hAnsi="Cambria Math"/>
                            <w:i/>
                          </w:rPr>
                        </m:ctrlPr>
                      </m:sSubPr>
                      <m:e>
                        <m:r>
                          <w:rPr>
                            <w:rFonts w:ascii="Cambria Math" w:hAnsi="Cambria Math"/>
                          </w:rPr>
                          <m:t>k</m:t>
                        </m:r>
                      </m:e>
                      <m:sub>
                        <m:r>
                          <w:rPr>
                            <w:rFonts w:ascii="Cambria Math" w:hAnsi="Cambria Math"/>
                          </w:rPr>
                          <m:t>b</m:t>
                        </m:r>
                      </m:sub>
                    </m:sSub>
                    <m:r>
                      <w:rPr>
                        <w:rFonts w:ascii="Cambria Math" w:hAnsi="Cambria Math"/>
                      </w:rPr>
                      <m:t>T</m:t>
                    </m:r>
                  </m:sup>
                </m:sSup>
                <m:r>
                  <w:rPr>
                    <w:rFonts w:ascii="Cambria Math" w:hAnsi="Cambria Math"/>
                  </w:rPr>
                  <m:t>-1</m:t>
                </m:r>
              </m:den>
            </m:f>
          </m:e>
        </m:nary>
        <m:r>
          <w:rPr>
            <w:rFonts w:ascii="Cambria Math" w:hAnsi="Cambria Math"/>
          </w:rPr>
          <m:t>dE</m:t>
        </m:r>
      </m:oMath>
      <w:r w:rsidRPr="00281066">
        <w:t xml:space="preserve">                                         </w:t>
      </w:r>
      <w:r w:rsidRPr="00281066">
        <w:rPr>
          <w:rFonts w:ascii="Times New Roman" w:hAnsi="Times New Roman"/>
        </w:rPr>
        <w:t>(</w:t>
      </w:r>
      <w:r>
        <w:rPr>
          <w:rFonts w:ascii="Times New Roman" w:hAnsi="Times New Roman"/>
        </w:rPr>
        <w:t>3-2)</w:t>
      </w:r>
    </w:p>
    <w:p w14:paraId="7D58D9B3" w14:textId="08731A32" w:rsidR="00312252" w:rsidRDefault="00312252" w:rsidP="00312252">
      <w:pPr>
        <w:widowControl w:val="0"/>
        <w:kinsoku w:val="0"/>
        <w:spacing w:after="120"/>
        <w:contextualSpacing/>
        <w:jc w:val="both"/>
        <w:rPr>
          <w:rFonts w:ascii="Times New Roman" w:hAnsi="Times New Roman"/>
        </w:rPr>
      </w:pPr>
      <w:r w:rsidRPr="00281066">
        <w:rPr>
          <w:rFonts w:ascii="Times New Roman" w:hAnsi="Times New Roman"/>
        </w:rPr>
        <w:t xml:space="preserve">where </w:t>
      </w:r>
      <w:r w:rsidRPr="00281066">
        <w:rPr>
          <w:rFonts w:ascii="Times New Roman" w:hAnsi="Times New Roman"/>
          <w:i/>
        </w:rPr>
        <w:t>n</w:t>
      </w:r>
      <w:r w:rsidRPr="00281066">
        <w:rPr>
          <w:rFonts w:ascii="Times New Roman" w:hAnsi="Times New Roman"/>
        </w:rPr>
        <w:t xml:space="preserve"> is refractive index</w:t>
      </w:r>
      <w:r>
        <w:rPr>
          <w:rFonts w:ascii="Times New Roman" w:hAnsi="Times New Roman"/>
        </w:rPr>
        <w:t>.</w:t>
      </w:r>
      <w:r w:rsidRPr="00281066">
        <w:rPr>
          <w:rFonts w:ascii="Times New Roman" w:hAnsi="Times New Roman"/>
        </w:rPr>
        <w:t xml:space="preserve"> </w:t>
      </w:r>
      <w:r>
        <w:rPr>
          <w:rFonts w:ascii="Times New Roman" w:hAnsi="Times New Roman"/>
        </w:rPr>
        <w:t xml:space="preserve">Here, several assumptions were made: the surface reflections and photon recycling effect [160-161] are ignored, and the radiative photons are assumed to have a single path and a solid angle of </w:t>
      </w:r>
      <w:r w:rsidRPr="00281066">
        <w:rPr>
          <w:rFonts w:ascii="Symbol" w:hAnsi="Symbol"/>
        </w:rPr>
        <w:t></w:t>
      </w:r>
      <w:r>
        <w:rPr>
          <w:rFonts w:ascii="Times New Roman" w:hAnsi="Times New Roman"/>
        </w:rPr>
        <w:t xml:space="preserve">. The term </w:t>
      </w:r>
      <w:r w:rsidRPr="00281066">
        <w:rPr>
          <w:rFonts w:ascii="Times New Roman" w:hAnsi="Times New Roman"/>
        </w:rPr>
        <w:t>(1-</w:t>
      </w:r>
      <w:r w:rsidRPr="00281066">
        <w:rPr>
          <w:rFonts w:ascii="Times New Roman" w:hAnsi="Times New Roman"/>
          <w:i/>
        </w:rPr>
        <w:t>e</w:t>
      </w:r>
      <w:r w:rsidRPr="00281066">
        <w:rPr>
          <w:rFonts w:ascii="Times New Roman" w:hAnsi="Times New Roman"/>
          <w:vertAlign w:val="superscript"/>
        </w:rPr>
        <w:t>-</w:t>
      </w:r>
      <w:r w:rsidRPr="00281066">
        <w:rPr>
          <w:rFonts w:ascii="Symbol" w:hAnsi="Symbol"/>
          <w:vertAlign w:val="superscript"/>
        </w:rPr>
        <w:t></w:t>
      </w:r>
      <w:r w:rsidRPr="00281066">
        <w:rPr>
          <w:rFonts w:ascii="Times New Roman" w:hAnsi="Times New Roman" w:hint="eastAsia"/>
          <w:i/>
          <w:vertAlign w:val="superscript"/>
        </w:rPr>
        <w:t>d</w:t>
      </w:r>
      <w:r w:rsidRPr="00281066">
        <w:rPr>
          <w:rFonts w:ascii="Times New Roman" w:hAnsi="Times New Roman"/>
        </w:rPr>
        <w:t>)</w:t>
      </w:r>
      <w:r>
        <w:rPr>
          <w:rFonts w:ascii="Times New Roman" w:hAnsi="Times New Roman"/>
        </w:rPr>
        <w:t xml:space="preserve"> in Equation 3-2 describes incomplete absorption of photons due to the finite absorber thickness, compared to the full absorption for a blackbody. With ignoring recycling factor, the calculated </w:t>
      </w:r>
      <w:r w:rsidRPr="00D678D6">
        <w:rPr>
          <w:rFonts w:ascii="Times New Roman" w:hAnsi="Times New Roman"/>
        </w:rPr>
        <w:t>radiative carrier lifetime</w:t>
      </w:r>
      <w:r>
        <w:rPr>
          <w:rFonts w:ascii="Times New Roman" w:hAnsi="Times New Roman"/>
        </w:rPr>
        <w:t xml:space="preserve"> </w:t>
      </w:r>
      <w:r w:rsidRPr="00D678D6">
        <w:rPr>
          <w:rFonts w:ascii="Times New Roman" w:hAnsi="Times New Roman"/>
        </w:rPr>
        <w:t xml:space="preserve">is about 2.3 </w:t>
      </w:r>
      <w:r w:rsidRPr="00D678D6">
        <w:rPr>
          <w:rFonts w:ascii="Symbol" w:hAnsi="Symbol"/>
        </w:rPr>
        <w:t></w:t>
      </w:r>
      <w:r>
        <w:rPr>
          <w:rFonts w:ascii="Times New Roman" w:hAnsi="Times New Roman"/>
        </w:rPr>
        <w:t xml:space="preserve">s [See table 3-1]. </w:t>
      </w:r>
      <w:r w:rsidRPr="00D678D6">
        <w:rPr>
          <w:rFonts w:ascii="Times New Roman" w:hAnsi="Times New Roman" w:hint="eastAsia"/>
        </w:rPr>
        <w:t>As</w:t>
      </w:r>
      <w:r w:rsidRPr="00D678D6">
        <w:rPr>
          <w:rFonts w:ascii="Times New Roman" w:hAnsi="Times New Roman"/>
        </w:rPr>
        <w:t xml:space="preserve"> </w:t>
      </w:r>
      <w:r w:rsidRPr="00D678D6">
        <w:rPr>
          <w:rFonts w:ascii="Times New Roman" w:hAnsi="Times New Roman" w:hint="eastAsia"/>
        </w:rPr>
        <w:t>a</w:t>
      </w:r>
      <w:r w:rsidRPr="00D678D6">
        <w:rPr>
          <w:rFonts w:ascii="Times New Roman" w:hAnsi="Times New Roman"/>
        </w:rPr>
        <w:t xml:space="preserve"> result, the diffusion length is </w:t>
      </w:r>
      <w:r>
        <w:rPr>
          <w:rFonts w:ascii="Times New Roman" w:hAnsi="Times New Roman"/>
        </w:rPr>
        <w:t>around</w:t>
      </w:r>
      <w:r w:rsidRPr="00D678D6">
        <w:rPr>
          <w:rFonts w:ascii="Times New Roman" w:hAnsi="Times New Roman"/>
        </w:rPr>
        <w:t xml:space="preserve"> 15 </w:t>
      </w:r>
      <w:r w:rsidRPr="00D678D6">
        <w:rPr>
          <w:rFonts w:ascii="Symbol" w:hAnsi="Symbol"/>
        </w:rPr>
        <w:t></w:t>
      </w:r>
      <w:r w:rsidRPr="00D678D6">
        <w:rPr>
          <w:rFonts w:ascii="Times New Roman" w:hAnsi="Times New Roman"/>
        </w:rPr>
        <w:t xml:space="preserve">m, assuming </w:t>
      </w:r>
      <w:r>
        <w:rPr>
          <w:rFonts w:ascii="Times New Roman" w:hAnsi="Times New Roman"/>
        </w:rPr>
        <w:t>a constant</w:t>
      </w:r>
      <w:r w:rsidRPr="00D678D6">
        <w:rPr>
          <w:rFonts w:ascii="Times New Roman" w:hAnsi="Times New Roman"/>
        </w:rPr>
        <w:t xml:space="preserve"> electron mobility of 43 cm</w:t>
      </w:r>
      <w:r w:rsidRPr="00D678D6">
        <w:rPr>
          <w:rFonts w:ascii="Times New Roman" w:hAnsi="Times New Roman"/>
          <w:vertAlign w:val="superscript"/>
        </w:rPr>
        <w:t>2</w:t>
      </w:r>
      <w:r w:rsidRPr="00D678D6">
        <w:rPr>
          <w:rFonts w:ascii="Times New Roman" w:hAnsi="Times New Roman"/>
        </w:rPr>
        <w:t>·V</w:t>
      </w:r>
      <w:r w:rsidRPr="00D678D6">
        <w:rPr>
          <w:rFonts w:ascii="Times New Roman" w:hAnsi="Times New Roman"/>
          <w:vertAlign w:val="superscript"/>
        </w:rPr>
        <w:t>-1</w:t>
      </w:r>
      <w:r w:rsidRPr="00D678D6">
        <w:rPr>
          <w:rFonts w:ascii="Times New Roman" w:hAnsi="Times New Roman"/>
        </w:rPr>
        <w:t>·s</w:t>
      </w:r>
      <w:r w:rsidRPr="00D678D6">
        <w:rPr>
          <w:rFonts w:ascii="Times New Roman" w:hAnsi="Times New Roman"/>
          <w:vertAlign w:val="superscript"/>
        </w:rPr>
        <w:t>-1</w:t>
      </w:r>
      <w:r w:rsidRPr="00D678D6">
        <w:rPr>
          <w:rFonts w:ascii="Times New Roman" w:hAnsi="Times New Roman"/>
        </w:rPr>
        <w:t xml:space="preserve">. </w:t>
      </w:r>
      <w:r>
        <w:rPr>
          <w:rFonts w:ascii="Times New Roman" w:hAnsi="Times New Roman"/>
        </w:rPr>
        <w:t xml:space="preserve">Based on Equation 2-6 </w:t>
      </w:r>
      <w:r w:rsidR="001A0590">
        <w:rPr>
          <w:rFonts w:ascii="Times New Roman" w:hAnsi="Times New Roman"/>
        </w:rPr>
        <w:t>and</w:t>
      </w:r>
      <w:r>
        <w:rPr>
          <w:rFonts w:ascii="Times New Roman" w:hAnsi="Times New Roman"/>
        </w:rPr>
        <w:t xml:space="preserve"> Equation 3-2, the calculated dark saturation density is shown in Figure 3-2 for three different carrier lifetimes. As can be seen, for </w:t>
      </w:r>
      <w:r w:rsidRPr="00A66273">
        <w:rPr>
          <w:rFonts w:ascii="Symbol" w:hAnsi="Symbol"/>
        </w:rPr>
        <w:t></w:t>
      </w:r>
      <w:r>
        <w:rPr>
          <w:rFonts w:ascii="Times New Roman" w:hAnsi="Times New Roman"/>
        </w:rPr>
        <w:t xml:space="preserve"> =20 ns, </w:t>
      </w:r>
      <w:r w:rsidRPr="00281066">
        <w:rPr>
          <w:rFonts w:ascii="Times New Roman" w:hAnsi="Times New Roman"/>
          <w:i/>
        </w:rPr>
        <w:t>J</w:t>
      </w:r>
      <w:r w:rsidRPr="00281066">
        <w:rPr>
          <w:rFonts w:ascii="Times New Roman" w:hAnsi="Times New Roman"/>
          <w:vertAlign w:val="subscript"/>
        </w:rPr>
        <w:t>0</w:t>
      </w:r>
      <w:r w:rsidRPr="00281066">
        <w:rPr>
          <w:rFonts w:ascii="Times New Roman" w:hAnsi="Times New Roman"/>
        </w:rPr>
        <w:t xml:space="preserve"> is on the order of 0.1 A/cm</w:t>
      </w:r>
      <w:r w:rsidRPr="00281066">
        <w:rPr>
          <w:rFonts w:ascii="Times New Roman" w:hAnsi="Times New Roman"/>
          <w:vertAlign w:val="superscript"/>
        </w:rPr>
        <w:t>2</w:t>
      </w:r>
      <w:r>
        <w:rPr>
          <w:rFonts w:ascii="Times New Roman" w:hAnsi="Times New Roman"/>
        </w:rPr>
        <w:t xml:space="preserve">, in agreement </w:t>
      </w:r>
      <w:r w:rsidRPr="00281066">
        <w:rPr>
          <w:rFonts w:ascii="Times New Roman" w:hAnsi="Times New Roman"/>
        </w:rPr>
        <w:t>with the measurement</w:t>
      </w:r>
      <w:r>
        <w:rPr>
          <w:rFonts w:ascii="Times New Roman" w:hAnsi="Times New Roman"/>
        </w:rPr>
        <w:t xml:space="preserve">s for ICIPs [158]. This substantially high </w:t>
      </w:r>
      <w:r w:rsidRPr="00281066">
        <w:rPr>
          <w:rFonts w:ascii="Times New Roman" w:hAnsi="Times New Roman"/>
          <w:i/>
        </w:rPr>
        <w:t>J</w:t>
      </w:r>
      <w:r w:rsidRPr="00281066">
        <w:rPr>
          <w:rFonts w:ascii="Times New Roman" w:hAnsi="Times New Roman"/>
          <w:vertAlign w:val="subscript"/>
        </w:rPr>
        <w:t>0</w:t>
      </w:r>
      <w:r>
        <w:rPr>
          <w:rFonts w:ascii="Times New Roman" w:hAnsi="Times New Roman"/>
        </w:rPr>
        <w:t xml:space="preserve"> poses a difficulty in realizing a high open-circuit voltage. By comparison, in the </w:t>
      </w:r>
      <w:r w:rsidRPr="00281066">
        <w:rPr>
          <w:rFonts w:ascii="Times New Roman" w:hAnsi="Times New Roman"/>
        </w:rPr>
        <w:t>radiative limit</w:t>
      </w:r>
      <w:r>
        <w:rPr>
          <w:rFonts w:ascii="Times New Roman" w:hAnsi="Times New Roman"/>
        </w:rPr>
        <w:t xml:space="preserve">, </w:t>
      </w:r>
      <w:r w:rsidRPr="00281066">
        <w:rPr>
          <w:rFonts w:ascii="Times New Roman" w:hAnsi="Times New Roman"/>
          <w:i/>
        </w:rPr>
        <w:t>J</w:t>
      </w:r>
      <w:r w:rsidRPr="00281066">
        <w:rPr>
          <w:rFonts w:ascii="Times New Roman" w:hAnsi="Times New Roman"/>
          <w:vertAlign w:val="subscript"/>
        </w:rPr>
        <w:t>0</w:t>
      </w:r>
      <w:r>
        <w:rPr>
          <w:rFonts w:ascii="Times New Roman" w:hAnsi="Times New Roman"/>
        </w:rPr>
        <w:t xml:space="preserve"> is approximately two orders of magnitude lower. This implies that there is a still plenty room for improvement of performance for existing TPV </w:t>
      </w:r>
      <w:r>
        <w:rPr>
          <w:rFonts w:ascii="Times New Roman" w:hAnsi="Times New Roman"/>
          <w:color w:val="222222"/>
          <w:shd w:val="clear" w:color="auto" w:fill="FFFFFF"/>
        </w:rPr>
        <w:t>device</w:t>
      </w:r>
      <w:r>
        <w:rPr>
          <w:rFonts w:ascii="Times New Roman" w:hAnsi="Times New Roman"/>
        </w:rPr>
        <w:t xml:space="preserve">s based on InAs/GaSb SLs. </w:t>
      </w:r>
    </w:p>
    <w:p w14:paraId="1C0E7C3B" w14:textId="77777777" w:rsidR="00F42A49" w:rsidRDefault="00F42A49" w:rsidP="00312252">
      <w:pPr>
        <w:widowControl w:val="0"/>
        <w:kinsoku w:val="0"/>
        <w:spacing w:after="120"/>
        <w:contextualSpacing/>
        <w:jc w:val="both"/>
        <w:rPr>
          <w:rFonts w:ascii="Times New Roman" w:hAnsi="Times New Roman"/>
        </w:rPr>
      </w:pPr>
    </w:p>
    <w:p w14:paraId="3173D5E1" w14:textId="2643CD14" w:rsidR="00F42A49" w:rsidRPr="00F42A49" w:rsidRDefault="00F42A49" w:rsidP="00F42A49">
      <w:pPr>
        <w:pStyle w:val="Caption"/>
        <w:keepNext/>
        <w:spacing w:after="240"/>
        <w:jc w:val="center"/>
      </w:pPr>
      <w:bookmarkStart w:id="99" w:name="_Toc35877319"/>
      <w:bookmarkStart w:id="100" w:name="_Hlk34607679"/>
      <w:r w:rsidRPr="00F42A49">
        <w:lastRenderedPageBreak/>
        <w:t xml:space="preserve">Table </w:t>
      </w:r>
      <w:r w:rsidR="00CE52C4">
        <w:fldChar w:fldCharType="begin"/>
      </w:r>
      <w:r w:rsidR="00CE52C4">
        <w:instrText xml:space="preserve"> STYLEREF 1 \s </w:instrText>
      </w:r>
      <w:r w:rsidR="00CE52C4">
        <w:fldChar w:fldCharType="separate"/>
      </w:r>
      <w:r w:rsidR="00CE52C4">
        <w:rPr>
          <w:noProof/>
        </w:rPr>
        <w:t>3</w:t>
      </w:r>
      <w:r w:rsidR="00CE52C4">
        <w:rPr>
          <w:noProof/>
        </w:rPr>
        <w:fldChar w:fldCharType="end"/>
      </w:r>
      <w:r w:rsidR="004D72CC">
        <w:noBreakHyphen/>
      </w:r>
      <w:r w:rsidR="00CE52C4">
        <w:fldChar w:fldCharType="begin"/>
      </w:r>
      <w:r w:rsidR="00CE52C4">
        <w:instrText xml:space="preserve"> SEQ Table \* ARABIC \s 1 </w:instrText>
      </w:r>
      <w:r w:rsidR="00CE52C4">
        <w:fldChar w:fldCharType="separate"/>
      </w:r>
      <w:r w:rsidR="00CE52C4">
        <w:rPr>
          <w:noProof/>
        </w:rPr>
        <w:t>1</w:t>
      </w:r>
      <w:r w:rsidR="00CE52C4">
        <w:rPr>
          <w:noProof/>
        </w:rPr>
        <w:fldChar w:fldCharType="end"/>
      </w:r>
      <w:r w:rsidRPr="00F42A49">
        <w:t>:</w:t>
      </w:r>
      <w:r w:rsidRPr="00F42A49">
        <w:rPr>
          <w:rFonts w:ascii="Times New Roman" w:hAnsi="Times New Roman"/>
        </w:rPr>
        <w:t xml:space="preserve"> Parameters used in calculation for InAs/GaSb superlattice</w:t>
      </w:r>
      <w:r>
        <w:rPr>
          <w:rFonts w:ascii="Times New Roman" w:hAnsi="Times New Roman"/>
        </w:rPr>
        <w:t>.</w:t>
      </w:r>
      <w:bookmarkEnd w:id="99"/>
    </w:p>
    <w:tbl>
      <w:tblPr>
        <w:tblStyle w:val="TableGrid"/>
        <w:tblW w:w="8185" w:type="dxa"/>
        <w:jc w:val="center"/>
        <w:tblLook w:val="04A0" w:firstRow="1" w:lastRow="0" w:firstColumn="1" w:lastColumn="0" w:noHBand="0" w:noVBand="1"/>
      </w:tblPr>
      <w:tblGrid>
        <w:gridCol w:w="8185"/>
      </w:tblGrid>
      <w:tr w:rsidR="00312252" w:rsidRPr="00276851" w14:paraId="6E6A7B78" w14:textId="77777777" w:rsidTr="00FB549E">
        <w:trPr>
          <w:trHeight w:val="432"/>
          <w:jc w:val="center"/>
        </w:trPr>
        <w:tc>
          <w:tcPr>
            <w:tcW w:w="8185" w:type="dxa"/>
            <w:vAlign w:val="center"/>
          </w:tcPr>
          <w:bookmarkEnd w:id="100"/>
          <w:p w14:paraId="4D8E7D51" w14:textId="77777777" w:rsidR="00312252" w:rsidRPr="00276851" w:rsidRDefault="00312252" w:rsidP="00C21B5A">
            <w:pPr>
              <w:widowControl w:val="0"/>
              <w:kinsoku w:val="0"/>
              <w:spacing w:after="120" w:line="240" w:lineRule="auto"/>
              <w:contextualSpacing/>
              <w:rPr>
                <w:rFonts w:ascii="Times New Roman" w:hAnsi="Times New Roman"/>
                <w:sz w:val="20"/>
                <w:szCs w:val="20"/>
              </w:rPr>
            </w:pPr>
            <w:r w:rsidRPr="00712554">
              <w:rPr>
                <w:rFonts w:ascii="Times New Roman" w:hAnsi="Times New Roman"/>
                <w:b/>
                <w:bCs/>
                <w:sz w:val="20"/>
                <w:szCs w:val="20"/>
              </w:rPr>
              <w:t>Temperature and bandgap</w:t>
            </w:r>
            <w:r w:rsidRPr="00276851">
              <w:rPr>
                <w:rFonts w:ascii="Times New Roman" w:hAnsi="Times New Roman"/>
                <w:sz w:val="20"/>
                <w:szCs w:val="20"/>
              </w:rPr>
              <w:t xml:space="preserve">           </w:t>
            </w:r>
            <w:r w:rsidRPr="00276851">
              <w:rPr>
                <w:rFonts w:ascii="Times New Roman" w:hAnsi="Times New Roman"/>
                <w:i/>
                <w:sz w:val="20"/>
                <w:szCs w:val="20"/>
              </w:rPr>
              <w:t>T</w:t>
            </w:r>
            <w:r w:rsidRPr="00276851">
              <w:rPr>
                <w:rFonts w:ascii="Times New Roman" w:hAnsi="Times New Roman"/>
                <w:sz w:val="20"/>
                <w:szCs w:val="20"/>
                <w:vertAlign w:val="subscript"/>
              </w:rPr>
              <w:t>device</w:t>
            </w:r>
            <w:r w:rsidRPr="00276851">
              <w:rPr>
                <w:rFonts w:ascii="Times New Roman" w:hAnsi="Times New Roman"/>
                <w:sz w:val="20"/>
                <w:szCs w:val="20"/>
              </w:rPr>
              <w:t xml:space="preserve">=300 K, </w:t>
            </w:r>
            <w:r w:rsidRPr="00276851">
              <w:rPr>
                <w:rFonts w:ascii="Times New Roman" w:hAnsi="Times New Roman"/>
                <w:i/>
                <w:sz w:val="20"/>
                <w:szCs w:val="20"/>
              </w:rPr>
              <w:t>E</w:t>
            </w:r>
            <w:r w:rsidRPr="00276851">
              <w:rPr>
                <w:rFonts w:ascii="Times New Roman" w:hAnsi="Times New Roman"/>
                <w:sz w:val="20"/>
                <w:szCs w:val="20"/>
                <w:vertAlign w:val="subscript"/>
              </w:rPr>
              <w:t>g</w:t>
            </w:r>
            <w:r w:rsidRPr="00276851">
              <w:rPr>
                <w:rFonts w:ascii="Times New Roman" w:hAnsi="Times New Roman"/>
                <w:sz w:val="20"/>
                <w:szCs w:val="20"/>
              </w:rPr>
              <w:t>=0.29 eV</w:t>
            </w:r>
          </w:p>
        </w:tc>
      </w:tr>
      <w:tr w:rsidR="00312252" w:rsidRPr="00276851" w14:paraId="1D721B66" w14:textId="77777777" w:rsidTr="00FB549E">
        <w:trPr>
          <w:trHeight w:val="333"/>
          <w:jc w:val="center"/>
        </w:trPr>
        <w:tc>
          <w:tcPr>
            <w:tcW w:w="8185" w:type="dxa"/>
            <w:vAlign w:val="center"/>
          </w:tcPr>
          <w:p w14:paraId="060F8BC8" w14:textId="77777777" w:rsidR="00312252" w:rsidRPr="00276851" w:rsidRDefault="00312252" w:rsidP="00C21B5A">
            <w:pPr>
              <w:widowControl w:val="0"/>
              <w:kinsoku w:val="0"/>
              <w:spacing w:after="120" w:line="240" w:lineRule="auto"/>
              <w:contextualSpacing/>
              <w:rPr>
                <w:rFonts w:ascii="Times New Roman" w:hAnsi="Times New Roman"/>
                <w:sz w:val="20"/>
                <w:szCs w:val="20"/>
              </w:rPr>
            </w:pPr>
            <w:r w:rsidRPr="00712554">
              <w:rPr>
                <w:rFonts w:ascii="Times New Roman" w:hAnsi="Times New Roman"/>
                <w:b/>
                <w:bCs/>
                <w:sz w:val="20"/>
                <w:szCs w:val="20"/>
              </w:rPr>
              <w:t>Effective mass</w:t>
            </w:r>
            <w:r w:rsidRPr="00276851">
              <w:rPr>
                <w:rFonts w:ascii="Times New Roman" w:hAnsi="Times New Roman"/>
                <w:sz w:val="20"/>
                <w:szCs w:val="20"/>
              </w:rPr>
              <w:t xml:space="preserve">                            </w:t>
            </w:r>
            <w:r>
              <w:rPr>
                <w:rFonts w:ascii="Times New Roman" w:hAnsi="Times New Roman"/>
                <w:sz w:val="20"/>
                <w:szCs w:val="20"/>
              </w:rPr>
              <w:t xml:space="preserve">  </w:t>
            </w:r>
            <w:r w:rsidRPr="00276851">
              <w:rPr>
                <w:rFonts w:ascii="Times New Roman" w:hAnsi="Times New Roman"/>
                <w:sz w:val="20"/>
                <w:szCs w:val="20"/>
              </w:rPr>
              <w:t xml:space="preserve"> </w:t>
            </w:r>
            <m:oMath>
              <m:sSub>
                <m:sSubPr>
                  <m:ctrlPr>
                    <w:rPr>
                      <w:rFonts w:ascii="Cambria Math" w:hAnsi="Cambria Math"/>
                      <w:i/>
                      <w:sz w:val="20"/>
                      <w:szCs w:val="20"/>
                    </w:rPr>
                  </m:ctrlPr>
                </m:sSubPr>
                <m:e>
                  <m:r>
                    <w:rPr>
                      <w:rFonts w:ascii="Cambria Math" w:hAnsi="Cambria Math"/>
                      <w:sz w:val="20"/>
                      <w:szCs w:val="20"/>
                    </w:rPr>
                    <m:t xml:space="preserve"> m</m:t>
                  </m:r>
                </m:e>
                <m:sub>
                  <m:r>
                    <w:rPr>
                      <w:rFonts w:ascii="Cambria Math" w:hAnsi="Cambria Math"/>
                      <w:sz w:val="20"/>
                      <w:szCs w:val="20"/>
                    </w:rPr>
                    <m:t>e</m:t>
                  </m:r>
                </m:sub>
              </m:sSub>
              <m:r>
                <w:rPr>
                  <w:rFonts w:ascii="Cambria Math" w:hAnsi="Cambria Math"/>
                  <w:sz w:val="20"/>
                  <w:szCs w:val="20"/>
                </w:rPr>
                <m:t>=0.03</m:t>
              </m:r>
              <m:sSub>
                <m:sSubPr>
                  <m:ctrlPr>
                    <w:rPr>
                      <w:rFonts w:ascii="Cambria Math" w:hAnsi="Cambria Math"/>
                      <w:i/>
                      <w:sz w:val="20"/>
                      <w:szCs w:val="20"/>
                    </w:rPr>
                  </m:ctrlPr>
                </m:sSubPr>
                <m:e>
                  <m:r>
                    <w:rPr>
                      <w:rFonts w:ascii="Cambria Math" w:hAnsi="Cambria Math"/>
                      <w:sz w:val="20"/>
                      <w:szCs w:val="20"/>
                    </w:rPr>
                    <m:t>m</m:t>
                  </m:r>
                </m:e>
                <m:sub>
                  <m:r>
                    <w:rPr>
                      <w:rFonts w:ascii="Cambria Math" w:hAnsi="Cambria Math"/>
                      <w:sz w:val="20"/>
                      <w:szCs w:val="20"/>
                    </w:rPr>
                    <m:t>0</m:t>
                  </m:r>
                </m:sub>
              </m:sSub>
            </m:oMath>
            <w:r w:rsidRPr="00276851">
              <w:rPr>
                <w:rFonts w:ascii="Times New Roman" w:hAnsi="Times New Roman"/>
                <w:sz w:val="20"/>
                <w:szCs w:val="20"/>
              </w:rPr>
              <w:t>,</w:t>
            </w:r>
            <m:oMath>
              <m:r>
                <w:rPr>
                  <w:rFonts w:ascii="Cambria Math" w:hAnsi="Cambria Math"/>
                  <w:sz w:val="20"/>
                  <w:szCs w:val="20"/>
                </w:rPr>
                <m:t xml:space="preserve"> </m:t>
              </m:r>
              <m:sSub>
                <m:sSubPr>
                  <m:ctrlPr>
                    <w:rPr>
                      <w:rFonts w:ascii="Cambria Math" w:hAnsi="Cambria Math"/>
                      <w:i/>
                      <w:sz w:val="20"/>
                      <w:szCs w:val="20"/>
                    </w:rPr>
                  </m:ctrlPr>
                </m:sSubPr>
                <m:e>
                  <m:r>
                    <w:rPr>
                      <w:rFonts w:ascii="Cambria Math" w:hAnsi="Cambria Math"/>
                      <w:sz w:val="20"/>
                      <w:szCs w:val="20"/>
                    </w:rPr>
                    <m:t>m</m:t>
                  </m:r>
                </m:e>
                <m:sub>
                  <m:r>
                    <w:rPr>
                      <w:rFonts w:ascii="Cambria Math" w:hAnsi="Cambria Math"/>
                      <w:sz w:val="20"/>
                      <w:szCs w:val="20"/>
                    </w:rPr>
                    <m:t>h</m:t>
                  </m:r>
                </m:sub>
              </m:sSub>
              <m:r>
                <w:rPr>
                  <w:rFonts w:ascii="Cambria Math" w:hAnsi="Cambria Math"/>
                  <w:sz w:val="20"/>
                  <w:szCs w:val="20"/>
                </w:rPr>
                <m:t>=0.4</m:t>
              </m:r>
              <m:sSub>
                <m:sSubPr>
                  <m:ctrlPr>
                    <w:rPr>
                      <w:rFonts w:ascii="Cambria Math" w:hAnsi="Cambria Math"/>
                      <w:i/>
                      <w:sz w:val="20"/>
                      <w:szCs w:val="20"/>
                    </w:rPr>
                  </m:ctrlPr>
                </m:sSubPr>
                <m:e>
                  <m:r>
                    <w:rPr>
                      <w:rFonts w:ascii="Cambria Math" w:hAnsi="Cambria Math"/>
                      <w:sz w:val="20"/>
                      <w:szCs w:val="20"/>
                    </w:rPr>
                    <m:t>m</m:t>
                  </m:r>
                </m:e>
                <m:sub>
                  <m:r>
                    <w:rPr>
                      <w:rFonts w:ascii="Cambria Math" w:hAnsi="Cambria Math"/>
                      <w:sz w:val="20"/>
                      <w:szCs w:val="20"/>
                    </w:rPr>
                    <m:t>0</m:t>
                  </m:r>
                </m:sub>
              </m:sSub>
            </m:oMath>
          </w:p>
        </w:tc>
      </w:tr>
      <w:tr w:rsidR="00312252" w:rsidRPr="00276851" w14:paraId="20EBA788" w14:textId="77777777" w:rsidTr="00FB549E">
        <w:trPr>
          <w:trHeight w:val="432"/>
          <w:jc w:val="center"/>
        </w:trPr>
        <w:tc>
          <w:tcPr>
            <w:tcW w:w="8185" w:type="dxa"/>
            <w:vAlign w:val="center"/>
          </w:tcPr>
          <w:p w14:paraId="3D91E42F" w14:textId="77777777" w:rsidR="00312252" w:rsidRPr="00276851" w:rsidRDefault="00312252" w:rsidP="00C21B5A">
            <w:pPr>
              <w:widowControl w:val="0"/>
              <w:kinsoku w:val="0"/>
              <w:spacing w:after="120" w:line="240" w:lineRule="auto"/>
              <w:contextualSpacing/>
              <w:rPr>
                <w:rFonts w:ascii="Times New Roman" w:hAnsi="Times New Roman"/>
                <w:sz w:val="20"/>
                <w:szCs w:val="20"/>
              </w:rPr>
            </w:pPr>
            <w:r w:rsidRPr="00712554">
              <w:rPr>
                <w:rFonts w:ascii="Times New Roman" w:hAnsi="Times New Roman"/>
                <w:b/>
                <w:bCs/>
                <w:sz w:val="20"/>
                <w:szCs w:val="20"/>
              </w:rPr>
              <w:t>Effective density of states</w:t>
            </w:r>
            <w:r w:rsidRPr="00276851">
              <w:rPr>
                <w:rFonts w:ascii="Times New Roman" w:hAnsi="Times New Roman"/>
                <w:sz w:val="20"/>
                <w:szCs w:val="20"/>
              </w:rPr>
              <w:t xml:space="preserve">          </w:t>
            </w:r>
            <w:r>
              <w:rPr>
                <w:rFonts w:ascii="Times New Roman" w:hAnsi="Times New Roman"/>
                <w:sz w:val="20"/>
                <w:szCs w:val="20"/>
              </w:rPr>
              <w:t xml:space="preserve"> </w:t>
            </w:r>
            <w:r w:rsidRPr="00276851">
              <w:rPr>
                <w:rFonts w:ascii="Times New Roman" w:hAnsi="Times New Roman"/>
                <w:sz w:val="20"/>
                <w:szCs w:val="20"/>
              </w:rPr>
              <w:t xml:space="preserve">  </w:t>
            </w:r>
            <w:r w:rsidRPr="00276851">
              <w:rPr>
                <w:rFonts w:ascii="Times New Roman" w:hAnsi="Times New Roman" w:hint="eastAsia"/>
                <w:i/>
                <w:sz w:val="20"/>
                <w:szCs w:val="20"/>
              </w:rPr>
              <w:t>N</w:t>
            </w:r>
            <w:r w:rsidRPr="00276851">
              <w:rPr>
                <w:rFonts w:ascii="Times New Roman" w:hAnsi="Times New Roman" w:hint="eastAsia"/>
                <w:sz w:val="20"/>
                <w:szCs w:val="20"/>
                <w:vertAlign w:val="subscript"/>
              </w:rPr>
              <w:t>c</w:t>
            </w:r>
            <w:r w:rsidRPr="00276851">
              <w:rPr>
                <w:rFonts w:ascii="Times New Roman" w:hAnsi="Times New Roman" w:hint="eastAsia"/>
                <w:sz w:val="20"/>
                <w:szCs w:val="20"/>
              </w:rPr>
              <w:t>=1.3</w:t>
            </w:r>
            <w:r w:rsidRPr="00276851">
              <w:rPr>
                <w:rFonts w:ascii="Times New Roman" w:hAnsi="Times New Roman"/>
                <w:sz w:val="20"/>
                <w:szCs w:val="20"/>
              </w:rPr>
              <w:t>×</w:t>
            </w:r>
            <w:r w:rsidRPr="00276851">
              <w:rPr>
                <w:rFonts w:ascii="Times New Roman" w:hAnsi="Times New Roman" w:hint="eastAsia"/>
                <w:sz w:val="20"/>
                <w:szCs w:val="20"/>
              </w:rPr>
              <w:t>10</w:t>
            </w:r>
            <w:r w:rsidRPr="00276851">
              <w:rPr>
                <w:rFonts w:ascii="Times New Roman" w:hAnsi="Times New Roman" w:hint="eastAsia"/>
                <w:sz w:val="20"/>
                <w:szCs w:val="20"/>
                <w:vertAlign w:val="superscript"/>
              </w:rPr>
              <w:t>17</w:t>
            </w:r>
            <w:r w:rsidRPr="00276851">
              <w:rPr>
                <w:rFonts w:ascii="Times New Roman" w:hAnsi="Times New Roman"/>
                <w:sz w:val="20"/>
                <w:szCs w:val="20"/>
              </w:rPr>
              <w:t xml:space="preserve"> </w:t>
            </w:r>
            <w:r w:rsidRPr="00276851">
              <w:rPr>
                <w:rFonts w:ascii="Times New Roman" w:hAnsi="Times New Roman" w:hint="eastAsia"/>
                <w:sz w:val="20"/>
                <w:szCs w:val="20"/>
              </w:rPr>
              <w:t>cm</w:t>
            </w:r>
            <w:r w:rsidRPr="00276851">
              <w:rPr>
                <w:rFonts w:ascii="Times New Roman" w:hAnsi="Times New Roman"/>
                <w:sz w:val="20"/>
                <w:szCs w:val="20"/>
                <w:vertAlign w:val="superscript"/>
              </w:rPr>
              <w:t>-3</w:t>
            </w:r>
            <w:r w:rsidRPr="00276851">
              <w:rPr>
                <w:rFonts w:ascii="Times New Roman" w:hAnsi="Times New Roman"/>
                <w:sz w:val="20"/>
                <w:szCs w:val="20"/>
              </w:rPr>
              <w:t xml:space="preserve">, </w:t>
            </w:r>
            <w:r w:rsidRPr="00276851">
              <w:rPr>
                <w:rFonts w:ascii="Times New Roman" w:hAnsi="Times New Roman" w:hint="eastAsia"/>
                <w:i/>
                <w:sz w:val="20"/>
                <w:szCs w:val="20"/>
              </w:rPr>
              <w:t>N</w:t>
            </w:r>
            <w:r w:rsidRPr="00276851">
              <w:rPr>
                <w:rFonts w:ascii="Times New Roman" w:hAnsi="Times New Roman"/>
                <w:sz w:val="20"/>
                <w:szCs w:val="20"/>
                <w:vertAlign w:val="subscript"/>
              </w:rPr>
              <w:t>v</w:t>
            </w:r>
            <w:r w:rsidRPr="00276851">
              <w:rPr>
                <w:rFonts w:ascii="Times New Roman" w:hAnsi="Times New Roman" w:hint="eastAsia"/>
                <w:sz w:val="20"/>
                <w:szCs w:val="20"/>
              </w:rPr>
              <w:t>=</w:t>
            </w:r>
            <w:r w:rsidRPr="00276851">
              <w:rPr>
                <w:rFonts w:ascii="Times New Roman" w:hAnsi="Times New Roman"/>
                <w:sz w:val="20"/>
                <w:szCs w:val="20"/>
              </w:rPr>
              <w:t>6</w:t>
            </w:r>
            <w:r w:rsidRPr="00276851">
              <w:rPr>
                <w:rFonts w:ascii="Times New Roman" w:hAnsi="Times New Roman" w:hint="eastAsia"/>
                <w:sz w:val="20"/>
                <w:szCs w:val="20"/>
              </w:rPr>
              <w:t>.</w:t>
            </w:r>
            <w:r w:rsidRPr="00276851">
              <w:rPr>
                <w:rFonts w:ascii="Times New Roman" w:hAnsi="Times New Roman"/>
                <w:sz w:val="20"/>
                <w:szCs w:val="20"/>
              </w:rPr>
              <w:t>3×</w:t>
            </w:r>
            <w:r w:rsidRPr="00276851">
              <w:rPr>
                <w:rFonts w:ascii="Times New Roman" w:hAnsi="Times New Roman" w:hint="eastAsia"/>
                <w:sz w:val="20"/>
                <w:szCs w:val="20"/>
              </w:rPr>
              <w:t>10</w:t>
            </w:r>
            <w:r w:rsidRPr="00276851">
              <w:rPr>
                <w:rFonts w:ascii="Times New Roman" w:hAnsi="Times New Roman" w:hint="eastAsia"/>
                <w:sz w:val="20"/>
                <w:szCs w:val="20"/>
                <w:vertAlign w:val="superscript"/>
              </w:rPr>
              <w:t>1</w:t>
            </w:r>
            <w:r w:rsidRPr="00276851">
              <w:rPr>
                <w:rFonts w:ascii="Times New Roman" w:hAnsi="Times New Roman"/>
                <w:sz w:val="20"/>
                <w:szCs w:val="20"/>
                <w:vertAlign w:val="superscript"/>
              </w:rPr>
              <w:t>8</w:t>
            </w:r>
            <w:r w:rsidRPr="00276851">
              <w:rPr>
                <w:rFonts w:ascii="Times New Roman" w:hAnsi="Times New Roman"/>
                <w:sz w:val="20"/>
                <w:szCs w:val="20"/>
              </w:rPr>
              <w:t xml:space="preserve"> </w:t>
            </w:r>
            <w:r w:rsidRPr="00276851">
              <w:rPr>
                <w:rFonts w:ascii="Times New Roman" w:hAnsi="Times New Roman" w:hint="eastAsia"/>
                <w:sz w:val="20"/>
                <w:szCs w:val="20"/>
              </w:rPr>
              <w:t>cm</w:t>
            </w:r>
            <w:r w:rsidRPr="00276851">
              <w:rPr>
                <w:rFonts w:ascii="Times New Roman" w:hAnsi="Times New Roman"/>
                <w:sz w:val="20"/>
                <w:szCs w:val="20"/>
                <w:vertAlign w:val="superscript"/>
              </w:rPr>
              <w:t>-3</w:t>
            </w:r>
          </w:p>
        </w:tc>
      </w:tr>
      <w:tr w:rsidR="00312252" w:rsidRPr="00276851" w14:paraId="4F3387F7" w14:textId="77777777" w:rsidTr="00FB549E">
        <w:trPr>
          <w:trHeight w:val="432"/>
          <w:jc w:val="center"/>
        </w:trPr>
        <w:tc>
          <w:tcPr>
            <w:tcW w:w="8185" w:type="dxa"/>
            <w:vAlign w:val="center"/>
          </w:tcPr>
          <w:p w14:paraId="0B86D8B0" w14:textId="77777777" w:rsidR="00312252" w:rsidRPr="00276851" w:rsidRDefault="00312252" w:rsidP="00C21B5A">
            <w:pPr>
              <w:widowControl w:val="0"/>
              <w:kinsoku w:val="0"/>
              <w:spacing w:after="120" w:line="240" w:lineRule="auto"/>
              <w:contextualSpacing/>
              <w:rPr>
                <w:rFonts w:ascii="Times New Roman" w:hAnsi="Times New Roman"/>
                <w:sz w:val="20"/>
                <w:szCs w:val="20"/>
              </w:rPr>
            </w:pPr>
            <w:r w:rsidRPr="00712554">
              <w:rPr>
                <w:rFonts w:ascii="Times New Roman" w:hAnsi="Times New Roman"/>
                <w:b/>
                <w:bCs/>
                <w:sz w:val="20"/>
                <w:szCs w:val="20"/>
              </w:rPr>
              <w:t>Intrinsic carrier concentration</w:t>
            </w:r>
            <w:r w:rsidRPr="00276851">
              <w:rPr>
                <w:rFonts w:ascii="Times New Roman" w:hAnsi="Times New Roman"/>
                <w:sz w:val="20"/>
                <w:szCs w:val="20"/>
              </w:rPr>
              <w:t xml:space="preserve">  </w:t>
            </w:r>
            <w:r>
              <w:rPr>
                <w:rFonts w:ascii="Times New Roman" w:hAnsi="Times New Roman"/>
                <w:sz w:val="20"/>
                <w:szCs w:val="20"/>
              </w:rPr>
              <w:t xml:space="preserve"> </w:t>
            </w:r>
            <w:r w:rsidRPr="00276851">
              <w:rPr>
                <w:rFonts w:ascii="Times New Roman" w:hAnsi="Times New Roman"/>
                <w:sz w:val="20"/>
                <w:szCs w:val="20"/>
              </w:rPr>
              <w:t xml:space="preserve"> </w:t>
            </w:r>
            <m:oMath>
              <m:sSub>
                <m:sSubPr>
                  <m:ctrlPr>
                    <w:rPr>
                      <w:rFonts w:ascii="Cambria Math" w:hAnsi="Cambria Math"/>
                      <w:i/>
                      <w:sz w:val="20"/>
                      <w:szCs w:val="20"/>
                    </w:rPr>
                  </m:ctrlPr>
                </m:sSubPr>
                <m:e>
                  <m:r>
                    <w:rPr>
                      <w:rFonts w:ascii="Cambria Math" w:hAnsi="Cambria Math"/>
                      <w:sz w:val="20"/>
                      <w:szCs w:val="20"/>
                    </w:rPr>
                    <m:t>n</m:t>
                  </m:r>
                </m:e>
                <m:sub>
                  <m:r>
                    <w:rPr>
                      <w:rFonts w:ascii="Cambria Math" w:hAnsi="Cambria Math"/>
                      <w:sz w:val="20"/>
                      <w:szCs w:val="20"/>
                    </w:rPr>
                    <m:t>i</m:t>
                  </m:r>
                </m:sub>
              </m:sSub>
              <m:r>
                <m:rPr>
                  <m:sty m:val="p"/>
                </m:rPr>
                <w:rPr>
                  <w:rFonts w:ascii="Cambria Math" w:hAnsi="Cambria Math"/>
                  <w:sz w:val="20"/>
                  <w:szCs w:val="20"/>
                </w:rPr>
                <m:t>=</m:t>
              </m:r>
              <m:rad>
                <m:radPr>
                  <m:degHide m:val="1"/>
                  <m:ctrlPr>
                    <w:rPr>
                      <w:rFonts w:ascii="Cambria Math" w:hAnsi="Cambria Math"/>
                      <w:i/>
                      <w:sz w:val="20"/>
                      <w:szCs w:val="20"/>
                    </w:rPr>
                  </m:ctrlPr>
                </m:radPr>
                <m:deg/>
                <m:e>
                  <m:sSub>
                    <m:sSubPr>
                      <m:ctrlPr>
                        <w:rPr>
                          <w:rFonts w:ascii="Cambria Math" w:hAnsi="Cambria Math"/>
                          <w:sz w:val="20"/>
                          <w:szCs w:val="20"/>
                        </w:rPr>
                      </m:ctrlPr>
                    </m:sSubPr>
                    <m:e>
                      <m:r>
                        <w:rPr>
                          <w:rFonts w:ascii="Cambria Math" w:hAnsi="Cambria Math"/>
                          <w:sz w:val="20"/>
                          <w:szCs w:val="20"/>
                        </w:rPr>
                        <m:t>N</m:t>
                      </m:r>
                    </m:e>
                    <m:sub>
                      <m:r>
                        <m:rPr>
                          <m:sty m:val="p"/>
                        </m:rPr>
                        <w:rPr>
                          <w:rFonts w:ascii="Cambria Math" w:hAnsi="Cambria Math" w:hint="eastAsia"/>
                          <w:sz w:val="20"/>
                          <w:szCs w:val="20"/>
                        </w:rPr>
                        <m:t>c</m:t>
                      </m:r>
                    </m:sub>
                  </m:sSub>
                  <m:sSub>
                    <m:sSubPr>
                      <m:ctrlPr>
                        <w:rPr>
                          <w:rFonts w:ascii="Cambria Math" w:hAnsi="Cambria Math"/>
                          <w:sz w:val="20"/>
                          <w:szCs w:val="20"/>
                        </w:rPr>
                      </m:ctrlPr>
                    </m:sSubPr>
                    <m:e>
                      <m:r>
                        <w:rPr>
                          <w:rFonts w:ascii="Cambria Math" w:hAnsi="Cambria Math"/>
                          <w:sz w:val="20"/>
                          <w:szCs w:val="20"/>
                        </w:rPr>
                        <m:t>N</m:t>
                      </m:r>
                    </m:e>
                    <m:sub>
                      <m:r>
                        <m:rPr>
                          <m:sty m:val="p"/>
                        </m:rPr>
                        <w:rPr>
                          <w:rFonts w:ascii="Cambria Math" w:hAnsi="Cambria Math"/>
                          <w:sz w:val="20"/>
                          <w:szCs w:val="20"/>
                        </w:rPr>
                        <m:t>v</m:t>
                      </m:r>
                    </m:sub>
                  </m:sSub>
                </m:e>
              </m:rad>
              <m:r>
                <m:rPr>
                  <m:sty m:val="p"/>
                </m:rPr>
                <w:rPr>
                  <w:rFonts w:ascii="Cambria Math" w:hAnsi="Cambria Math"/>
                  <w:sz w:val="20"/>
                  <w:szCs w:val="20"/>
                </w:rPr>
                <m:t>exp⁡</m:t>
              </m:r>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E</m:t>
                      </m:r>
                    </m:e>
                    <m:sub>
                      <m:r>
                        <w:rPr>
                          <w:rFonts w:ascii="Cambria Math" w:hAnsi="Cambria Math"/>
                          <w:sz w:val="20"/>
                          <w:szCs w:val="20"/>
                        </w:rPr>
                        <m:t>g</m:t>
                      </m:r>
                    </m:sub>
                  </m:sSub>
                </m:num>
                <m:den>
                  <m:r>
                    <w:rPr>
                      <w:rFonts w:ascii="Cambria Math" w:hAnsi="Cambria Math"/>
                      <w:sz w:val="20"/>
                      <w:szCs w:val="20"/>
                    </w:rPr>
                    <m:t>2</m:t>
                  </m:r>
                  <m:sSub>
                    <m:sSubPr>
                      <m:ctrlPr>
                        <w:rPr>
                          <w:rFonts w:ascii="Cambria Math" w:hAnsi="Cambria Math"/>
                          <w:i/>
                          <w:sz w:val="20"/>
                          <w:szCs w:val="20"/>
                        </w:rPr>
                      </m:ctrlPr>
                    </m:sSubPr>
                    <m:e>
                      <m:r>
                        <w:rPr>
                          <w:rFonts w:ascii="Cambria Math" w:hAnsi="Cambria Math"/>
                          <w:sz w:val="20"/>
                          <w:szCs w:val="20"/>
                        </w:rPr>
                        <m:t>k</m:t>
                      </m:r>
                    </m:e>
                    <m:sub>
                      <m:r>
                        <w:rPr>
                          <w:rFonts w:ascii="Cambria Math" w:hAnsi="Cambria Math"/>
                          <w:sz w:val="20"/>
                          <w:szCs w:val="20"/>
                        </w:rPr>
                        <m:t>b</m:t>
                      </m:r>
                    </m:sub>
                  </m:sSub>
                  <m:r>
                    <w:rPr>
                      <w:rFonts w:ascii="Cambria Math" w:hAnsi="Cambria Math"/>
                      <w:sz w:val="20"/>
                      <w:szCs w:val="20"/>
                    </w:rPr>
                    <m:t>T</m:t>
                  </m:r>
                </m:den>
              </m:f>
              <m:r>
                <w:rPr>
                  <w:rFonts w:ascii="Cambria Math" w:hAnsi="Cambria Math"/>
                  <w:sz w:val="20"/>
                  <w:szCs w:val="20"/>
                </w:rPr>
                <m:t>)</m:t>
              </m:r>
            </m:oMath>
            <w:r w:rsidRPr="00276851">
              <w:rPr>
                <w:rFonts w:ascii="Times New Roman" w:hAnsi="Times New Roman"/>
                <w:sz w:val="20"/>
                <w:szCs w:val="20"/>
              </w:rPr>
              <w:t>=</w:t>
            </w:r>
            <w:r w:rsidRPr="00276851">
              <w:rPr>
                <w:rFonts w:ascii="Times New Roman" w:hAnsi="Times New Roman" w:hint="eastAsia"/>
                <w:sz w:val="20"/>
                <w:szCs w:val="20"/>
              </w:rPr>
              <w:t xml:space="preserve"> </w:t>
            </w:r>
            <w:r w:rsidRPr="00276851">
              <w:rPr>
                <w:rFonts w:ascii="Times New Roman" w:hAnsi="Times New Roman"/>
                <w:sz w:val="20"/>
                <w:szCs w:val="20"/>
              </w:rPr>
              <w:t>3.4×</w:t>
            </w:r>
            <w:r w:rsidRPr="00276851">
              <w:rPr>
                <w:rFonts w:ascii="Times New Roman" w:hAnsi="Times New Roman" w:hint="eastAsia"/>
                <w:sz w:val="20"/>
                <w:szCs w:val="20"/>
              </w:rPr>
              <w:t>10</w:t>
            </w:r>
            <w:r w:rsidRPr="00276851">
              <w:rPr>
                <w:rFonts w:ascii="Times New Roman" w:hAnsi="Times New Roman" w:hint="eastAsia"/>
                <w:sz w:val="20"/>
                <w:szCs w:val="20"/>
                <w:vertAlign w:val="superscript"/>
              </w:rPr>
              <w:t>1</w:t>
            </w:r>
            <w:r w:rsidRPr="00276851">
              <w:rPr>
                <w:rFonts w:ascii="Times New Roman" w:hAnsi="Times New Roman"/>
                <w:sz w:val="20"/>
                <w:szCs w:val="20"/>
                <w:vertAlign w:val="superscript"/>
              </w:rPr>
              <w:t>5</w:t>
            </w:r>
            <w:r w:rsidRPr="00276851">
              <w:rPr>
                <w:rFonts w:ascii="Times New Roman" w:hAnsi="Times New Roman"/>
                <w:sz w:val="20"/>
                <w:szCs w:val="20"/>
              </w:rPr>
              <w:t xml:space="preserve"> </w:t>
            </w:r>
            <w:r w:rsidRPr="00276851">
              <w:rPr>
                <w:rFonts w:ascii="Times New Roman" w:hAnsi="Times New Roman" w:hint="eastAsia"/>
                <w:sz w:val="20"/>
                <w:szCs w:val="20"/>
              </w:rPr>
              <w:t>cm</w:t>
            </w:r>
            <w:r w:rsidRPr="00276851">
              <w:rPr>
                <w:rFonts w:ascii="Times New Roman" w:hAnsi="Times New Roman"/>
                <w:sz w:val="20"/>
                <w:szCs w:val="20"/>
                <w:vertAlign w:val="superscript"/>
              </w:rPr>
              <w:t>-3</w:t>
            </w:r>
          </w:p>
        </w:tc>
      </w:tr>
      <w:tr w:rsidR="00312252" w:rsidRPr="00276851" w14:paraId="6FC15B57" w14:textId="77777777" w:rsidTr="00FB549E">
        <w:trPr>
          <w:trHeight w:val="432"/>
          <w:jc w:val="center"/>
        </w:trPr>
        <w:tc>
          <w:tcPr>
            <w:tcW w:w="8185" w:type="dxa"/>
            <w:vAlign w:val="center"/>
          </w:tcPr>
          <w:p w14:paraId="06F3F922" w14:textId="77777777" w:rsidR="00312252" w:rsidRPr="00712554" w:rsidRDefault="00312252" w:rsidP="00C21B5A">
            <w:pPr>
              <w:widowControl w:val="0"/>
              <w:kinsoku w:val="0"/>
              <w:spacing w:after="120" w:line="240" w:lineRule="auto"/>
              <w:contextualSpacing/>
              <w:rPr>
                <w:rFonts w:ascii="Times New Roman" w:hAnsi="Times New Roman"/>
                <w:b/>
                <w:bCs/>
                <w:sz w:val="20"/>
                <w:szCs w:val="20"/>
              </w:rPr>
            </w:pPr>
            <w:r w:rsidRPr="00712554">
              <w:rPr>
                <w:rFonts w:ascii="Times New Roman" w:hAnsi="Times New Roman"/>
                <w:b/>
                <w:bCs/>
                <w:i/>
                <w:noProof/>
                <w:sz w:val="20"/>
                <w:szCs w:val="20"/>
              </w:rPr>
              <mc:AlternateContent>
                <mc:Choice Requires="wps">
                  <w:drawing>
                    <wp:anchor distT="45720" distB="45720" distL="114300" distR="114300" simplePos="0" relativeHeight="251659264" behindDoc="0" locked="0" layoutInCell="1" allowOverlap="1" wp14:anchorId="04F402D3" wp14:editId="201D1220">
                      <wp:simplePos x="0" y="0"/>
                      <wp:positionH relativeFrom="column">
                        <wp:posOffset>1692910</wp:posOffset>
                      </wp:positionH>
                      <wp:positionV relativeFrom="page">
                        <wp:posOffset>43180</wp:posOffset>
                      </wp:positionV>
                      <wp:extent cx="1159510" cy="238760"/>
                      <wp:effectExtent l="0" t="0" r="2540" b="889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9510" cy="238760"/>
                              </a:xfrm>
                              <a:prstGeom prst="rect">
                                <a:avLst/>
                              </a:prstGeom>
                              <a:solidFill>
                                <a:srgbClr val="FFFFFF"/>
                              </a:solidFill>
                              <a:ln w="9525">
                                <a:noFill/>
                                <a:miter lim="800000"/>
                                <a:headEnd/>
                                <a:tailEnd/>
                              </a:ln>
                            </wps:spPr>
                            <wps:txbx>
                              <w:txbxContent>
                                <w:p w14:paraId="2B475981" w14:textId="77777777" w:rsidR="00584694" w:rsidRDefault="00584694" w:rsidP="00312252">
                                  <w:r w:rsidRPr="00EA5B3C">
                                    <w:rPr>
                                      <w:rFonts w:ascii="Times New Roman" w:hAnsi="Times New Roman"/>
                                      <w:i/>
                                      <w:sz w:val="20"/>
                                      <w:szCs w:val="20"/>
                                    </w:rPr>
                                    <w:t>N</w:t>
                                  </w:r>
                                  <w:r>
                                    <w:rPr>
                                      <w:rFonts w:ascii="Times New Roman" w:hAnsi="Times New Roman"/>
                                      <w:sz w:val="20"/>
                                      <w:szCs w:val="20"/>
                                      <w:vertAlign w:val="subscript"/>
                                    </w:rPr>
                                    <w:t>a</w:t>
                                  </w:r>
                                  <w:r>
                                    <w:rPr>
                                      <w:rFonts w:ascii="Times New Roman" w:hAnsi="Times New Roman"/>
                                      <w:sz w:val="20"/>
                                      <w:szCs w:val="20"/>
                                    </w:rPr>
                                    <w:t>=2.4×10</w:t>
                                  </w:r>
                                  <w:r>
                                    <w:rPr>
                                      <w:rFonts w:ascii="Times New Roman" w:hAnsi="Times New Roman"/>
                                      <w:sz w:val="20"/>
                                      <w:szCs w:val="20"/>
                                      <w:vertAlign w:val="superscript"/>
                                    </w:rPr>
                                    <w:t>16</w:t>
                                  </w:r>
                                  <w:r>
                                    <w:rPr>
                                      <w:rFonts w:ascii="Times New Roman" w:hAnsi="Times New Roman"/>
                                      <w:sz w:val="20"/>
                                      <w:szCs w:val="20"/>
                                    </w:rPr>
                                    <w:t xml:space="preserve"> cm</w:t>
                                  </w:r>
                                  <w:r>
                                    <w:rPr>
                                      <w:rFonts w:ascii="Times New Roman" w:hAnsi="Times New Roman"/>
                                      <w:sz w:val="20"/>
                                      <w:szCs w:val="20"/>
                                      <w:vertAlign w:val="superscript"/>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F402D3" id="Text Box 2" o:spid="_x0000_s1033" type="#_x0000_t202" style="position:absolute;margin-left:133.3pt;margin-top:3.4pt;width:91.3pt;height:18.8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" stroked="f">
                      <v:textbox>
                        <w:txbxContent>
                          <w:p w14:paraId="2B475981" w14:textId="77777777" w:rsidR="00584694" w:rsidRDefault="00584694" w:rsidP="00312252">
                            <w:r w:rsidRPr="00EA5B3C">
                              <w:rPr>
                                <w:rFonts w:ascii="Times New Roman" w:hAnsi="Times New Roman"/>
                                <w:i/>
                                <w:sz w:val="20"/>
                                <w:szCs w:val="20"/>
                              </w:rPr>
                              <w:t>N</w:t>
                            </w:r>
                            <w:r>
                              <w:rPr>
                                <w:rFonts w:ascii="Times New Roman" w:hAnsi="Times New Roman"/>
                                <w:sz w:val="20"/>
                                <w:szCs w:val="20"/>
                                <w:vertAlign w:val="subscript"/>
                              </w:rPr>
                              <w:t>a</w:t>
                            </w:r>
                            <w:r>
                              <w:rPr>
                                <w:rFonts w:ascii="Times New Roman" w:hAnsi="Times New Roman"/>
                                <w:sz w:val="20"/>
                                <w:szCs w:val="20"/>
                              </w:rPr>
                              <w:t>=2.4×10</w:t>
                            </w:r>
                            <w:r>
                              <w:rPr>
                                <w:rFonts w:ascii="Times New Roman" w:hAnsi="Times New Roman"/>
                                <w:sz w:val="20"/>
                                <w:szCs w:val="20"/>
                                <w:vertAlign w:val="superscript"/>
                              </w:rPr>
                              <w:t>16</w:t>
                            </w:r>
                            <w:r>
                              <w:rPr>
                                <w:rFonts w:ascii="Times New Roman" w:hAnsi="Times New Roman"/>
                                <w:sz w:val="20"/>
                                <w:szCs w:val="20"/>
                              </w:rPr>
                              <w:t xml:space="preserve"> cm</w:t>
                            </w:r>
                            <w:r>
                              <w:rPr>
                                <w:rFonts w:ascii="Times New Roman" w:hAnsi="Times New Roman"/>
                                <w:sz w:val="20"/>
                                <w:szCs w:val="20"/>
                                <w:vertAlign w:val="superscript"/>
                              </w:rPr>
                              <w:t>-3</w:t>
                            </w:r>
                          </w:p>
                        </w:txbxContent>
                      </v:textbox>
                      <w10:wrap type="square" anchory="page"/>
                    </v:shape>
                  </w:pict>
                </mc:Fallback>
              </mc:AlternateContent>
            </w:r>
            <w:r w:rsidRPr="00712554">
              <w:rPr>
                <w:rFonts w:ascii="Times New Roman" w:hAnsi="Times New Roman"/>
                <w:b/>
                <w:bCs/>
                <w:i/>
                <w:sz w:val="20"/>
                <w:szCs w:val="20"/>
              </w:rPr>
              <w:t>p</w:t>
            </w:r>
            <w:r w:rsidRPr="00712554">
              <w:rPr>
                <w:rFonts w:ascii="Times New Roman" w:hAnsi="Times New Roman"/>
                <w:b/>
                <w:bCs/>
                <w:sz w:val="20"/>
                <w:szCs w:val="20"/>
              </w:rPr>
              <w:t>-type doping</w:t>
            </w:r>
            <w:r>
              <w:rPr>
                <w:rFonts w:ascii="Times New Roman" w:hAnsi="Times New Roman"/>
                <w:b/>
                <w:bCs/>
                <w:sz w:val="20"/>
                <w:szCs w:val="20"/>
              </w:rPr>
              <w:t xml:space="preserve"> </w:t>
            </w:r>
            <w:r w:rsidRPr="00712554">
              <w:rPr>
                <w:rFonts w:ascii="Times New Roman" w:hAnsi="Times New Roman"/>
                <w:b/>
                <w:bCs/>
                <w:sz w:val="20"/>
                <w:szCs w:val="20"/>
              </w:rPr>
              <w:t xml:space="preserve">concentration </w:t>
            </w:r>
          </w:p>
          <w:p w14:paraId="58A93E21" w14:textId="77777777" w:rsidR="00312252" w:rsidRPr="00712554" w:rsidRDefault="00312252" w:rsidP="00C21B5A">
            <w:pPr>
              <w:widowControl w:val="0"/>
              <w:kinsoku w:val="0"/>
              <w:spacing w:after="120" w:line="240" w:lineRule="auto"/>
              <w:contextualSpacing/>
              <w:rPr>
                <w:rFonts w:ascii="Times New Roman" w:hAnsi="Times New Roman"/>
                <w:b/>
                <w:bCs/>
                <w:sz w:val="20"/>
                <w:szCs w:val="20"/>
              </w:rPr>
            </w:pPr>
            <w:r w:rsidRPr="00712554">
              <w:rPr>
                <w:rFonts w:ascii="Times New Roman" w:hAnsi="Times New Roman"/>
                <w:b/>
                <w:bCs/>
                <w:sz w:val="20"/>
                <w:szCs w:val="20"/>
              </w:rPr>
              <w:t xml:space="preserve">in the absorber                              </w:t>
            </w:r>
          </w:p>
        </w:tc>
      </w:tr>
      <w:tr w:rsidR="00312252" w:rsidRPr="00276851" w14:paraId="3421D884" w14:textId="77777777" w:rsidTr="00FB549E">
        <w:trPr>
          <w:trHeight w:val="306"/>
          <w:jc w:val="center"/>
        </w:trPr>
        <w:tc>
          <w:tcPr>
            <w:tcW w:w="8185" w:type="dxa"/>
            <w:vAlign w:val="center"/>
          </w:tcPr>
          <w:p w14:paraId="67DA1343" w14:textId="77777777" w:rsidR="00312252" w:rsidRPr="00276851" w:rsidRDefault="00312252" w:rsidP="00C21B5A">
            <w:pPr>
              <w:widowControl w:val="0"/>
              <w:kinsoku w:val="0"/>
              <w:spacing w:after="120" w:line="240" w:lineRule="auto"/>
              <w:contextualSpacing/>
              <w:rPr>
                <w:rFonts w:ascii="Times New Roman" w:hAnsi="Times New Roman"/>
                <w:sz w:val="20"/>
                <w:szCs w:val="20"/>
              </w:rPr>
            </w:pPr>
            <w:r w:rsidRPr="00712554">
              <w:rPr>
                <w:rFonts w:ascii="Times New Roman" w:hAnsi="Times New Roman"/>
                <w:b/>
                <w:bCs/>
                <w:sz w:val="20"/>
                <w:szCs w:val="20"/>
              </w:rPr>
              <w:t>Refractive index</w:t>
            </w:r>
            <w:r w:rsidRPr="00276851">
              <w:rPr>
                <w:rFonts w:ascii="Times New Roman" w:hAnsi="Times New Roman"/>
                <w:sz w:val="20"/>
                <w:szCs w:val="20"/>
              </w:rPr>
              <w:t xml:space="preserve">                          </w:t>
            </w:r>
            <w:r>
              <w:rPr>
                <w:rFonts w:ascii="Times New Roman" w:hAnsi="Times New Roman"/>
                <w:sz w:val="20"/>
                <w:szCs w:val="20"/>
              </w:rPr>
              <w:t xml:space="preserve"> </w:t>
            </w:r>
            <w:r w:rsidRPr="00276851">
              <w:rPr>
                <w:rFonts w:ascii="Times New Roman" w:hAnsi="Times New Roman"/>
                <w:sz w:val="20"/>
                <w:szCs w:val="20"/>
              </w:rPr>
              <w:t xml:space="preserve"> </w:t>
            </w:r>
            <w:r w:rsidRPr="00276851">
              <w:rPr>
                <w:rFonts w:ascii="Times New Roman" w:hAnsi="Times New Roman"/>
                <w:i/>
                <w:sz w:val="20"/>
                <w:szCs w:val="20"/>
              </w:rPr>
              <w:t>n</w:t>
            </w:r>
            <w:r w:rsidRPr="00276851">
              <w:rPr>
                <w:rFonts w:ascii="Times New Roman" w:hAnsi="Times New Roman"/>
                <w:sz w:val="20"/>
                <w:szCs w:val="20"/>
              </w:rPr>
              <w:t>=3.5</w:t>
            </w:r>
          </w:p>
        </w:tc>
      </w:tr>
      <w:tr w:rsidR="00312252" w:rsidRPr="00276851" w14:paraId="61A5AA87" w14:textId="77777777" w:rsidTr="00FB549E">
        <w:trPr>
          <w:trHeight w:val="360"/>
          <w:jc w:val="center"/>
        </w:trPr>
        <w:tc>
          <w:tcPr>
            <w:tcW w:w="8185" w:type="dxa"/>
            <w:vAlign w:val="center"/>
          </w:tcPr>
          <w:p w14:paraId="117C1E5E" w14:textId="77777777" w:rsidR="00312252" w:rsidRPr="00276851" w:rsidRDefault="00312252" w:rsidP="00C21B5A">
            <w:pPr>
              <w:widowControl w:val="0"/>
              <w:kinsoku w:val="0"/>
              <w:spacing w:after="120" w:line="240" w:lineRule="auto"/>
              <w:contextualSpacing/>
              <w:rPr>
                <w:rFonts w:ascii="Times New Roman" w:hAnsi="Times New Roman"/>
                <w:sz w:val="20"/>
                <w:szCs w:val="20"/>
              </w:rPr>
            </w:pPr>
            <w:r w:rsidRPr="00712554">
              <w:rPr>
                <w:rFonts w:ascii="Times New Roman" w:hAnsi="Times New Roman"/>
                <w:b/>
                <w:bCs/>
                <w:sz w:val="20"/>
                <w:szCs w:val="20"/>
              </w:rPr>
              <w:t>Absorption coefficient:</w:t>
            </w:r>
            <w:r w:rsidRPr="00276851">
              <w:rPr>
                <w:rFonts w:ascii="Times New Roman" w:hAnsi="Times New Roman"/>
                <w:sz w:val="20"/>
                <w:szCs w:val="20"/>
              </w:rPr>
              <w:t xml:space="preserve">              </w:t>
            </w:r>
            <w:r>
              <w:rPr>
                <w:rFonts w:ascii="Times New Roman" w:hAnsi="Times New Roman"/>
                <w:sz w:val="20"/>
                <w:szCs w:val="20"/>
              </w:rPr>
              <w:t xml:space="preserve"> </w:t>
            </w:r>
            <w:r w:rsidRPr="00276851">
              <w:rPr>
                <w:rFonts w:ascii="Times New Roman" w:hAnsi="Times New Roman"/>
                <w:sz w:val="20"/>
                <w:szCs w:val="20"/>
              </w:rPr>
              <w:t xml:space="preserve"> </w:t>
            </w:r>
            <w:r>
              <w:rPr>
                <w:rFonts w:ascii="Times New Roman" w:hAnsi="Times New Roman"/>
                <w:sz w:val="20"/>
                <w:szCs w:val="20"/>
              </w:rPr>
              <w:t xml:space="preserve"> </w:t>
            </w:r>
            <w:r w:rsidRPr="00276851">
              <w:rPr>
                <w:rFonts w:ascii="Symbol" w:hAnsi="Symbol"/>
                <w:sz w:val="20"/>
                <w:szCs w:val="20"/>
              </w:rPr>
              <w:t></w:t>
            </w:r>
            <w:r w:rsidRPr="00276851">
              <w:rPr>
                <w:rFonts w:ascii="Symbol" w:hAnsi="Symbol"/>
                <w:sz w:val="20"/>
                <w:szCs w:val="20"/>
              </w:rPr>
              <w:t></w:t>
            </w:r>
            <w:r w:rsidRPr="00276851">
              <w:rPr>
                <w:rFonts w:ascii="Times New Roman" w:hAnsi="Times New Roman"/>
                <w:sz w:val="20"/>
                <w:szCs w:val="20"/>
              </w:rPr>
              <w:t>3000 cm</w:t>
            </w:r>
            <w:r w:rsidRPr="00276851">
              <w:rPr>
                <w:rFonts w:ascii="Times New Roman" w:hAnsi="Times New Roman"/>
                <w:sz w:val="20"/>
                <w:szCs w:val="20"/>
                <w:vertAlign w:val="superscript"/>
              </w:rPr>
              <w:t>-1</w:t>
            </w:r>
          </w:p>
        </w:tc>
      </w:tr>
      <w:tr w:rsidR="00312252" w:rsidRPr="00276851" w14:paraId="344F467E" w14:textId="77777777" w:rsidTr="00FB549E">
        <w:trPr>
          <w:trHeight w:val="1449"/>
          <w:jc w:val="center"/>
        </w:trPr>
        <w:tc>
          <w:tcPr>
            <w:tcW w:w="8185" w:type="dxa"/>
            <w:vAlign w:val="center"/>
          </w:tcPr>
          <w:p w14:paraId="2B8BE798" w14:textId="77777777" w:rsidR="00312252" w:rsidRPr="00276851" w:rsidRDefault="00312252" w:rsidP="00C21B5A">
            <w:pPr>
              <w:widowControl w:val="0"/>
              <w:kinsoku w:val="0"/>
              <w:spacing w:after="120" w:line="240" w:lineRule="auto"/>
              <w:contextualSpacing/>
              <w:rPr>
                <w:rFonts w:ascii="Times New Roman" w:hAnsi="Times New Roman"/>
                <w:sz w:val="20"/>
                <w:szCs w:val="20"/>
              </w:rPr>
            </w:pPr>
            <w:r w:rsidRPr="00712554">
              <w:rPr>
                <w:rFonts w:ascii="Times New Roman" w:hAnsi="Times New Roman"/>
                <w:b/>
                <w:bCs/>
                <w:i/>
                <w:noProof/>
                <w:sz w:val="20"/>
                <w:szCs w:val="20"/>
              </w:rPr>
              <mc:AlternateContent>
                <mc:Choice Requires="wps">
                  <w:drawing>
                    <wp:anchor distT="45720" distB="45720" distL="114300" distR="114300" simplePos="0" relativeHeight="251660288" behindDoc="1" locked="0" layoutInCell="1" allowOverlap="1" wp14:anchorId="164D1551" wp14:editId="2637870A">
                      <wp:simplePos x="0" y="0"/>
                      <wp:positionH relativeFrom="column">
                        <wp:posOffset>1663065</wp:posOffset>
                      </wp:positionH>
                      <wp:positionV relativeFrom="page">
                        <wp:posOffset>3810</wp:posOffset>
                      </wp:positionV>
                      <wp:extent cx="3738880" cy="907415"/>
                      <wp:effectExtent l="0" t="0" r="0" b="6985"/>
                      <wp:wrapTight wrapText="bothSides">
                        <wp:wrapPolygon edited="0">
                          <wp:start x="0" y="0"/>
                          <wp:lineTo x="0" y="21313"/>
                          <wp:lineTo x="21461" y="21313"/>
                          <wp:lineTo x="21461" y="0"/>
                          <wp:lineTo x="0" y="0"/>
                        </wp:wrapPolygon>
                      </wp:wrapTight>
                      <wp:docPr id="1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8880" cy="907415"/>
                              </a:xfrm>
                              <a:prstGeom prst="rect">
                                <a:avLst/>
                              </a:prstGeom>
                              <a:solidFill>
                                <a:srgbClr val="FFFFFF"/>
                              </a:solidFill>
                              <a:ln w="9525">
                                <a:noFill/>
                                <a:miter lim="800000"/>
                                <a:headEnd/>
                                <a:tailEnd/>
                              </a:ln>
                            </wps:spPr>
                            <wps:txbx>
                              <w:txbxContent>
                                <w:p w14:paraId="6B417769" w14:textId="77777777" w:rsidR="00584694" w:rsidRPr="00D00A3A" w:rsidRDefault="00584694" w:rsidP="00312252">
                                  <w:pPr>
                                    <w:rPr>
                                      <w:sz w:val="20"/>
                                      <w:szCs w:val="20"/>
                                    </w:rPr>
                                  </w:pPr>
                                  <m:oMathPara>
                                    <m:oMath>
                                      <m:r>
                                        <w:rPr>
                                          <w:rFonts w:ascii="Cambria Math" w:hAnsi="Cambria Math"/>
                                          <w:sz w:val="20"/>
                                          <w:szCs w:val="20"/>
                                        </w:rPr>
                                        <m:t>B=</m:t>
                                      </m:r>
                                      <m:f>
                                        <m:fPr>
                                          <m:ctrlPr>
                                            <w:rPr>
                                              <w:rFonts w:ascii="Cambria Math" w:hAnsi="Cambria Math"/>
                                              <w:i/>
                                              <w:sz w:val="20"/>
                                              <w:szCs w:val="20"/>
                                            </w:rPr>
                                          </m:ctrlPr>
                                        </m:fPr>
                                        <m:num>
                                          <m:sSup>
                                            <m:sSupPr>
                                              <m:ctrlPr>
                                                <w:rPr>
                                                  <w:rFonts w:ascii="Cambria Math" w:hAnsi="Cambria Math"/>
                                                  <w:i/>
                                                  <w:sz w:val="20"/>
                                                  <w:szCs w:val="20"/>
                                                </w:rPr>
                                              </m:ctrlPr>
                                            </m:sSupPr>
                                            <m:e>
                                              <m:r>
                                                <w:rPr>
                                                  <w:rFonts w:ascii="Cambria Math" w:hAnsi="Cambria Math"/>
                                                  <w:sz w:val="20"/>
                                                  <w:szCs w:val="20"/>
                                                </w:rPr>
                                                <m:t>n</m:t>
                                              </m:r>
                                            </m:e>
                                            <m:sup>
                                              <m:r>
                                                <w:rPr>
                                                  <w:rFonts w:ascii="Cambria Math" w:hAnsi="Cambria Math"/>
                                                  <w:sz w:val="20"/>
                                                  <w:szCs w:val="20"/>
                                                </w:rPr>
                                                <m:t>2</m:t>
                                              </m:r>
                                            </m:sup>
                                          </m:sSup>
                                        </m:num>
                                        <m:den>
                                          <m:sSubSup>
                                            <m:sSubSupPr>
                                              <m:ctrlPr>
                                                <w:rPr>
                                                  <w:rFonts w:ascii="Cambria Math" w:hAnsi="Cambria Math"/>
                                                  <w:i/>
                                                  <w:sz w:val="20"/>
                                                  <w:szCs w:val="20"/>
                                                </w:rPr>
                                              </m:ctrlPr>
                                            </m:sSubSupPr>
                                            <m:e>
                                              <m:r>
                                                <w:rPr>
                                                  <w:rFonts w:ascii="Cambria Math" w:hAnsi="Cambria Math"/>
                                                  <w:sz w:val="20"/>
                                                  <w:szCs w:val="20"/>
                                                </w:rPr>
                                                <m:t>n</m:t>
                                              </m:r>
                                            </m:e>
                                            <m:sub>
                                              <m:r>
                                                <w:rPr>
                                                  <w:rFonts w:ascii="Cambria Math" w:hAnsi="Cambria Math"/>
                                                  <w:sz w:val="20"/>
                                                  <w:szCs w:val="20"/>
                                                </w:rPr>
                                                <m:t>i</m:t>
                                              </m:r>
                                            </m:sub>
                                            <m:sup>
                                              <m:r>
                                                <w:rPr>
                                                  <w:rFonts w:ascii="Cambria Math" w:hAnsi="Cambria Math"/>
                                                  <w:sz w:val="20"/>
                                                  <w:szCs w:val="20"/>
                                                </w:rPr>
                                                <m:t>2</m:t>
                                              </m:r>
                                            </m:sup>
                                          </m:sSubSup>
                                        </m:den>
                                      </m:f>
                                      <m:nary>
                                        <m:naryPr>
                                          <m:limLoc m:val="undOvr"/>
                                          <m:ctrlPr>
                                            <w:rPr>
                                              <w:rFonts w:ascii="Cambria Math" w:hAnsi="Cambria Math"/>
                                              <w:i/>
                                              <w:sz w:val="20"/>
                                              <w:szCs w:val="20"/>
                                            </w:rPr>
                                          </m:ctrlPr>
                                        </m:naryPr>
                                        <m:sub>
                                          <m:r>
                                            <w:rPr>
                                              <w:rFonts w:ascii="Cambria Math" w:hAnsi="Cambria Math"/>
                                              <w:sz w:val="20"/>
                                              <w:szCs w:val="20"/>
                                            </w:rPr>
                                            <m:t>θ=0</m:t>
                                          </m:r>
                                        </m:sub>
                                        <m:sup>
                                          <m:r>
                                            <w:rPr>
                                              <w:rFonts w:ascii="Cambria Math" w:hAnsi="Cambria Math"/>
                                              <w:sz w:val="20"/>
                                              <w:szCs w:val="20"/>
                                            </w:rPr>
                                            <m:t>θ=π</m:t>
                                          </m:r>
                                        </m:sup>
                                        <m:e>
                                          <m:nary>
                                            <m:naryPr>
                                              <m:limLoc m:val="undOvr"/>
                                              <m:ctrlPr>
                                                <w:rPr>
                                                  <w:rFonts w:ascii="Cambria Math" w:hAnsi="Cambria Math"/>
                                                  <w:i/>
                                                  <w:sz w:val="20"/>
                                                  <w:szCs w:val="20"/>
                                                </w:rPr>
                                              </m:ctrlPr>
                                            </m:naryPr>
                                            <m:sub>
                                              <m:r>
                                                <w:rPr>
                                                  <w:rFonts w:ascii="Cambria Math" w:hAnsi="Cambria Math"/>
                                                  <w:sz w:val="20"/>
                                                  <w:szCs w:val="20"/>
                                                </w:rPr>
                                                <m:t>φ=0</m:t>
                                              </m:r>
                                            </m:sub>
                                            <m:sup>
                                              <m:r>
                                                <w:rPr>
                                                  <w:rFonts w:ascii="Cambria Math" w:hAnsi="Cambria Math"/>
                                                  <w:sz w:val="20"/>
                                                  <w:szCs w:val="20"/>
                                                </w:rPr>
                                                <m:t>φ=2π</m:t>
                                              </m:r>
                                            </m:sup>
                                            <m:e>
                                              <m:nary>
                                                <m:naryPr>
                                                  <m:limLoc m:val="undOvr"/>
                                                  <m:ctrlPr>
                                                    <w:rPr>
                                                      <w:rFonts w:ascii="Cambria Math" w:hAnsi="Cambria Math"/>
                                                      <w:i/>
                                                      <w:sz w:val="20"/>
                                                      <w:szCs w:val="20"/>
                                                    </w:rPr>
                                                  </m:ctrlPr>
                                                </m:naryPr>
                                                <m:sub>
                                                  <m:r>
                                                    <w:rPr>
                                                      <w:rFonts w:ascii="Cambria Math" w:hAnsi="Cambria Math"/>
                                                      <w:sz w:val="20"/>
                                                      <w:szCs w:val="20"/>
                                                    </w:rPr>
                                                    <m:t>E=</m:t>
                                                  </m:r>
                                                  <m:sSub>
                                                    <m:sSubPr>
                                                      <m:ctrlPr>
                                                        <w:rPr>
                                                          <w:rFonts w:ascii="Cambria Math" w:hAnsi="Cambria Math"/>
                                                          <w:i/>
                                                          <w:sz w:val="20"/>
                                                          <w:szCs w:val="20"/>
                                                        </w:rPr>
                                                      </m:ctrlPr>
                                                    </m:sSubPr>
                                                    <m:e>
                                                      <m:r>
                                                        <w:rPr>
                                                          <w:rFonts w:ascii="Cambria Math" w:hAnsi="Cambria Math"/>
                                                          <w:sz w:val="20"/>
                                                          <w:szCs w:val="20"/>
                                                        </w:rPr>
                                                        <m:t>E</m:t>
                                                      </m:r>
                                                    </m:e>
                                                    <m:sub>
                                                      <m:r>
                                                        <w:rPr>
                                                          <w:rFonts w:ascii="Cambria Math" w:hAnsi="Cambria Math"/>
                                                          <w:sz w:val="20"/>
                                                          <w:szCs w:val="20"/>
                                                        </w:rPr>
                                                        <m:t>g</m:t>
                                                      </m:r>
                                                    </m:sub>
                                                  </m:sSub>
                                                </m:sub>
                                                <m:sup>
                                                  <m:r>
                                                    <w:rPr>
                                                      <w:rFonts w:ascii="Cambria Math" w:hAnsi="Cambria Math"/>
                                                      <w:sz w:val="20"/>
                                                      <w:szCs w:val="20"/>
                                                    </w:rPr>
                                                    <m:t>E=∞</m:t>
                                                  </m:r>
                                                </m:sup>
                                                <m:e>
                                                  <m:r>
                                                    <w:rPr>
                                                      <w:rFonts w:ascii="Cambria Math" w:hAnsi="Cambria Math"/>
                                                      <w:sz w:val="20"/>
                                                      <w:szCs w:val="20"/>
                                                    </w:rPr>
                                                    <m:t>α</m:t>
                                                  </m:r>
                                                  <m:d>
                                                    <m:dPr>
                                                      <m:ctrlPr>
                                                        <w:rPr>
                                                          <w:rFonts w:ascii="Cambria Math" w:hAnsi="Cambria Math"/>
                                                          <w:i/>
                                                          <w:sz w:val="20"/>
                                                          <w:szCs w:val="20"/>
                                                        </w:rPr>
                                                      </m:ctrlPr>
                                                    </m:dPr>
                                                    <m:e>
                                                      <m:r>
                                                        <w:rPr>
                                                          <w:rFonts w:ascii="Cambria Math" w:hAnsi="Cambria Math"/>
                                                          <w:sz w:val="20"/>
                                                          <w:szCs w:val="20"/>
                                                        </w:rPr>
                                                        <m:t>E</m:t>
                                                      </m:r>
                                                    </m:e>
                                                  </m:d>
                                                  <m:f>
                                                    <m:fPr>
                                                      <m:ctrlPr>
                                                        <w:rPr>
                                                          <w:rFonts w:ascii="Cambria Math" w:hAnsi="Cambria Math"/>
                                                          <w:i/>
                                                          <w:sz w:val="20"/>
                                                          <w:szCs w:val="20"/>
                                                        </w:rPr>
                                                      </m:ctrlPr>
                                                    </m:fPr>
                                                    <m:num>
                                                      <m:r>
                                                        <w:rPr>
                                                          <w:rFonts w:ascii="Cambria Math" w:hAnsi="Cambria Math"/>
                                                          <w:sz w:val="20"/>
                                                          <w:szCs w:val="20"/>
                                                        </w:rPr>
                                                        <m:t>2</m:t>
                                                      </m:r>
                                                      <m:sSup>
                                                        <m:sSupPr>
                                                          <m:ctrlPr>
                                                            <w:rPr>
                                                              <w:rFonts w:ascii="Cambria Math" w:hAnsi="Cambria Math"/>
                                                              <w:i/>
                                                              <w:sz w:val="20"/>
                                                              <w:szCs w:val="20"/>
                                                            </w:rPr>
                                                          </m:ctrlPr>
                                                        </m:sSupPr>
                                                        <m:e>
                                                          <m:r>
                                                            <w:rPr>
                                                              <w:rFonts w:ascii="Cambria Math" w:hAnsi="Cambria Math"/>
                                                              <w:sz w:val="20"/>
                                                              <w:szCs w:val="20"/>
                                                            </w:rPr>
                                                            <m:t>E</m:t>
                                                          </m:r>
                                                        </m:e>
                                                        <m:sup>
                                                          <m:r>
                                                            <w:rPr>
                                                              <w:rFonts w:ascii="Cambria Math" w:hAnsi="Cambria Math"/>
                                                              <w:sz w:val="20"/>
                                                              <w:szCs w:val="20"/>
                                                            </w:rPr>
                                                            <m:t>2</m:t>
                                                          </m:r>
                                                        </m:sup>
                                                      </m:sSup>
                                                    </m:num>
                                                    <m:den>
                                                      <m:sSup>
                                                        <m:sSupPr>
                                                          <m:ctrlPr>
                                                            <w:rPr>
                                                              <w:rFonts w:ascii="Cambria Math" w:hAnsi="Cambria Math"/>
                                                              <w:i/>
                                                              <w:sz w:val="20"/>
                                                              <w:szCs w:val="20"/>
                                                            </w:rPr>
                                                          </m:ctrlPr>
                                                        </m:sSupPr>
                                                        <m:e>
                                                          <m:r>
                                                            <w:rPr>
                                                              <w:rFonts w:ascii="Cambria Math" w:hAnsi="Cambria Math"/>
                                                              <w:sz w:val="20"/>
                                                              <w:szCs w:val="20"/>
                                                            </w:rPr>
                                                            <m:t>h</m:t>
                                                          </m:r>
                                                        </m:e>
                                                        <m:sup>
                                                          <m:r>
                                                            <w:rPr>
                                                              <w:rFonts w:ascii="Cambria Math" w:hAnsi="Cambria Math"/>
                                                              <w:sz w:val="20"/>
                                                              <w:szCs w:val="20"/>
                                                            </w:rPr>
                                                            <m:t>3</m:t>
                                                          </m:r>
                                                        </m:sup>
                                                      </m:sSup>
                                                      <m:sSup>
                                                        <m:sSupPr>
                                                          <m:ctrlPr>
                                                            <w:rPr>
                                                              <w:rFonts w:ascii="Cambria Math" w:hAnsi="Cambria Math"/>
                                                              <w:i/>
                                                              <w:sz w:val="20"/>
                                                              <w:szCs w:val="20"/>
                                                            </w:rPr>
                                                          </m:ctrlPr>
                                                        </m:sSupPr>
                                                        <m:e>
                                                          <m:r>
                                                            <w:rPr>
                                                              <w:rFonts w:ascii="Cambria Math" w:hAnsi="Cambria Math"/>
                                                              <w:sz w:val="20"/>
                                                              <w:szCs w:val="20"/>
                                                            </w:rPr>
                                                            <m:t>c</m:t>
                                                          </m:r>
                                                        </m:e>
                                                        <m:sup>
                                                          <m:r>
                                                            <w:rPr>
                                                              <w:rFonts w:ascii="Cambria Math" w:hAnsi="Cambria Math"/>
                                                              <w:sz w:val="20"/>
                                                              <w:szCs w:val="20"/>
                                                            </w:rPr>
                                                            <m:t>2</m:t>
                                                          </m:r>
                                                        </m:sup>
                                                      </m:sSup>
                                                    </m:den>
                                                  </m:f>
                                                  <m:sSup>
                                                    <m:sSupPr>
                                                      <m:ctrlPr>
                                                        <w:rPr>
                                                          <w:rFonts w:ascii="Cambria Math" w:hAnsi="Cambria Math"/>
                                                          <w:i/>
                                                          <w:sz w:val="20"/>
                                                          <w:szCs w:val="20"/>
                                                        </w:rPr>
                                                      </m:ctrlPr>
                                                    </m:sSupPr>
                                                    <m:e>
                                                      <m:r>
                                                        <w:rPr>
                                                          <w:rFonts w:ascii="Cambria Math" w:hAnsi="Cambria Math"/>
                                                          <w:sz w:val="20"/>
                                                          <w:szCs w:val="20"/>
                                                        </w:rPr>
                                                        <m:t>[exp</m:t>
                                                      </m:r>
                                                      <m:d>
                                                        <m:dPr>
                                                          <m:ctrlPr>
                                                            <w:rPr>
                                                              <w:rFonts w:ascii="Cambria Math" w:hAnsi="Cambria Math"/>
                                                              <w:i/>
                                                              <w:sz w:val="20"/>
                                                              <w:szCs w:val="20"/>
                                                            </w:rPr>
                                                          </m:ctrlPr>
                                                        </m:dPr>
                                                        <m:e>
                                                          <m:f>
                                                            <m:fPr>
                                                              <m:ctrlPr>
                                                                <w:rPr>
                                                                  <w:rFonts w:ascii="Cambria Math" w:hAnsi="Cambria Math"/>
                                                                  <w:i/>
                                                                  <w:sz w:val="20"/>
                                                                  <w:szCs w:val="20"/>
                                                                </w:rPr>
                                                              </m:ctrlPr>
                                                            </m:fPr>
                                                            <m:num>
                                                              <m:r>
                                                                <w:rPr>
                                                                  <w:rFonts w:ascii="Cambria Math" w:hAnsi="Cambria Math"/>
                                                                  <w:sz w:val="20"/>
                                                                  <w:szCs w:val="20"/>
                                                                </w:rPr>
                                                                <m:t>E</m:t>
                                                              </m:r>
                                                            </m:num>
                                                            <m:den>
                                                              <m:sSub>
                                                                <m:sSubPr>
                                                                  <m:ctrlPr>
                                                                    <w:rPr>
                                                                      <w:rFonts w:ascii="Cambria Math" w:hAnsi="Cambria Math"/>
                                                                      <w:i/>
                                                                      <w:sz w:val="20"/>
                                                                      <w:szCs w:val="20"/>
                                                                    </w:rPr>
                                                                  </m:ctrlPr>
                                                                </m:sSubPr>
                                                                <m:e>
                                                                  <m:r>
                                                                    <w:rPr>
                                                                      <w:rFonts w:ascii="Cambria Math" w:hAnsi="Cambria Math"/>
                                                                      <w:sz w:val="20"/>
                                                                      <w:szCs w:val="20"/>
                                                                    </w:rPr>
                                                                    <m:t>k</m:t>
                                                                  </m:r>
                                                                </m:e>
                                                                <m:sub>
                                                                  <m:r>
                                                                    <w:rPr>
                                                                      <w:rFonts w:ascii="Cambria Math" w:hAnsi="Cambria Math"/>
                                                                      <w:sz w:val="20"/>
                                                                      <w:szCs w:val="20"/>
                                                                    </w:rPr>
                                                                    <m:t>b</m:t>
                                                                  </m:r>
                                                                </m:sub>
                                                              </m:sSub>
                                                              <m:r>
                                                                <w:rPr>
                                                                  <w:rFonts w:ascii="Cambria Math" w:hAnsi="Cambria Math"/>
                                                                  <w:sz w:val="20"/>
                                                                  <w:szCs w:val="20"/>
                                                                </w:rPr>
                                                                <m:t>T</m:t>
                                                              </m:r>
                                                            </m:den>
                                                          </m:f>
                                                        </m:e>
                                                      </m:d>
                                                      <m:r>
                                                        <w:rPr>
                                                          <w:rFonts w:ascii="Cambria Math" w:hAnsi="Cambria Math"/>
                                                          <w:sz w:val="20"/>
                                                          <w:szCs w:val="20"/>
                                                        </w:rPr>
                                                        <m:t>-1]</m:t>
                                                      </m:r>
                                                    </m:e>
                                                    <m:sup>
                                                      <m:r>
                                                        <w:rPr>
                                                          <w:rFonts w:ascii="Cambria Math" w:hAnsi="Cambria Math"/>
                                                          <w:sz w:val="20"/>
                                                          <w:szCs w:val="20"/>
                                                        </w:rPr>
                                                        <m:t>-1</m:t>
                                                      </m:r>
                                                    </m:sup>
                                                  </m:sSup>
                                                  <m:r>
                                                    <w:rPr>
                                                      <w:rFonts w:ascii="Cambria Math" w:hAnsi="Cambria Math"/>
                                                      <w:sz w:val="20"/>
                                                      <w:szCs w:val="20"/>
                                                    </w:rPr>
                                                    <m:t>sinθdθdφdE</m:t>
                                                  </m:r>
                                                </m:e>
                                              </m:nary>
                                            </m:e>
                                          </m:nary>
                                        </m:e>
                                      </m:nary>
                                    </m:oMath>
                                  </m:oMathPara>
                                </w:p>
                                <w:p w14:paraId="498EF746" w14:textId="77777777" w:rsidR="00584694" w:rsidRPr="00D00A3A" w:rsidRDefault="00584694" w:rsidP="00312252">
                                  <w:pPr>
                                    <w:rPr>
                                      <w:sz w:val="20"/>
                                      <w:szCs w:val="20"/>
                                    </w:rPr>
                                  </w:pPr>
                                  <w:r>
                                    <w:rPr>
                                      <w:rFonts w:ascii="Times New Roman" w:hAnsi="Times New Roman"/>
                                      <w:i/>
                                      <w:sz w:val="20"/>
                                      <w:szCs w:val="20"/>
                                    </w:rPr>
                                    <w:t xml:space="preserve"> </w:t>
                                  </w:r>
                                  <w:r w:rsidRPr="00790B91">
                                    <w:rPr>
                                      <w:rFonts w:ascii="Times New Roman" w:hAnsi="Times New Roman"/>
                                      <w:i/>
                                      <w:sz w:val="20"/>
                                      <w:szCs w:val="20"/>
                                    </w:rPr>
                                    <w:t>B</w:t>
                                  </w:r>
                                  <w:r w:rsidRPr="00790B91">
                                    <w:rPr>
                                      <w:rFonts w:ascii="Times New Roman" w:hAnsi="Times New Roman"/>
                                      <w:sz w:val="20"/>
                                      <w:szCs w:val="20"/>
                                    </w:rPr>
                                    <w:t>=1.75×10</w:t>
                                  </w:r>
                                  <w:r w:rsidRPr="00790B91">
                                    <w:rPr>
                                      <w:rFonts w:ascii="Times New Roman" w:hAnsi="Times New Roman"/>
                                      <w:sz w:val="20"/>
                                      <w:szCs w:val="20"/>
                                      <w:vertAlign w:val="superscript"/>
                                    </w:rPr>
                                    <w:t>-11</w:t>
                                  </w:r>
                                  <w:r w:rsidRPr="00790B91">
                                    <w:rPr>
                                      <w:rFonts w:ascii="Times New Roman" w:hAnsi="Times New Roman"/>
                                      <w:sz w:val="20"/>
                                      <w:szCs w:val="20"/>
                                    </w:rPr>
                                    <w:t xml:space="preserve"> cm</w:t>
                                  </w:r>
                                  <w:r w:rsidRPr="00790B91">
                                    <w:rPr>
                                      <w:rFonts w:ascii="Times New Roman" w:hAnsi="Times New Roman"/>
                                      <w:sz w:val="20"/>
                                      <w:szCs w:val="20"/>
                                      <w:vertAlign w:val="superscript"/>
                                    </w:rPr>
                                    <w:t>-3</w:t>
                                  </w:r>
                                  <w:r w:rsidRPr="00790B91">
                                    <w:rPr>
                                      <w:rFonts w:ascii="Times New Roman" w:hAnsi="Times New Roman"/>
                                      <w:sz w:val="20"/>
                                      <w:szCs w:val="20"/>
                                    </w:rPr>
                                    <w:t>·s</w:t>
                                  </w:r>
                                  <w:r w:rsidRPr="00790B91">
                                    <w:rPr>
                                      <w:rFonts w:ascii="Times New Roman" w:hAnsi="Times New Roman"/>
                                      <w:sz w:val="20"/>
                                      <w:szCs w:val="20"/>
                                      <w:vertAlign w:val="superscript"/>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4D1551" id="_x0000_s1034" type="#_x0000_t202" style="position:absolute;margin-left:130.95pt;margin-top:.3pt;width:294.4pt;height:71.4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" stroked="f">
                      <v:textbox>
                        <w:txbxContent>
                          <w:p w14:paraId="6B417769" w14:textId="77777777" w:rsidR="00584694" w:rsidRPr="00D00A3A" w:rsidRDefault="00584694" w:rsidP="00312252">
                            <w:pPr>
                              <w:rPr>
                                <w:sz w:val="20"/>
                                <w:szCs w:val="20"/>
                              </w:rPr>
                            </w:pPr>
                            <m:oMathPara>
                              <m:oMath>
                                <m:r>
                                  <w:rPr>
                                    <w:rFonts w:ascii="Cambria Math" w:hAnsi="Cambria Math"/>
                                    <w:sz w:val="20"/>
                                    <w:szCs w:val="20"/>
                                  </w:rPr>
                                  <m:t>B=</m:t>
                                </m:r>
                                <m:f>
                                  <m:fPr>
                                    <m:ctrlPr>
                                      <w:rPr>
                                        <w:rFonts w:ascii="Cambria Math" w:hAnsi="Cambria Math"/>
                                        <w:i/>
                                        <w:sz w:val="20"/>
                                        <w:szCs w:val="20"/>
                                      </w:rPr>
                                    </m:ctrlPr>
                                  </m:fPr>
                                  <m:num>
                                    <m:sSup>
                                      <m:sSupPr>
                                        <m:ctrlPr>
                                          <w:rPr>
                                            <w:rFonts w:ascii="Cambria Math" w:hAnsi="Cambria Math"/>
                                            <w:i/>
                                            <w:sz w:val="20"/>
                                            <w:szCs w:val="20"/>
                                          </w:rPr>
                                        </m:ctrlPr>
                                      </m:sSupPr>
                                      <m:e>
                                        <m:r>
                                          <w:rPr>
                                            <w:rFonts w:ascii="Cambria Math" w:hAnsi="Cambria Math"/>
                                            <w:sz w:val="20"/>
                                            <w:szCs w:val="20"/>
                                          </w:rPr>
                                          <m:t>n</m:t>
                                        </m:r>
                                      </m:e>
                                      <m:sup>
                                        <m:r>
                                          <w:rPr>
                                            <w:rFonts w:ascii="Cambria Math" w:hAnsi="Cambria Math"/>
                                            <w:sz w:val="20"/>
                                            <w:szCs w:val="20"/>
                                          </w:rPr>
                                          <m:t>2</m:t>
                                        </m:r>
                                      </m:sup>
                                    </m:sSup>
                                  </m:num>
                                  <m:den>
                                    <m:sSubSup>
                                      <m:sSubSupPr>
                                        <m:ctrlPr>
                                          <w:rPr>
                                            <w:rFonts w:ascii="Cambria Math" w:hAnsi="Cambria Math"/>
                                            <w:i/>
                                            <w:sz w:val="20"/>
                                            <w:szCs w:val="20"/>
                                          </w:rPr>
                                        </m:ctrlPr>
                                      </m:sSubSupPr>
                                      <m:e>
                                        <m:r>
                                          <w:rPr>
                                            <w:rFonts w:ascii="Cambria Math" w:hAnsi="Cambria Math"/>
                                            <w:sz w:val="20"/>
                                            <w:szCs w:val="20"/>
                                          </w:rPr>
                                          <m:t>n</m:t>
                                        </m:r>
                                      </m:e>
                                      <m:sub>
                                        <m:r>
                                          <w:rPr>
                                            <w:rFonts w:ascii="Cambria Math" w:hAnsi="Cambria Math"/>
                                            <w:sz w:val="20"/>
                                            <w:szCs w:val="20"/>
                                          </w:rPr>
                                          <m:t>i</m:t>
                                        </m:r>
                                      </m:sub>
                                      <m:sup>
                                        <m:r>
                                          <w:rPr>
                                            <w:rFonts w:ascii="Cambria Math" w:hAnsi="Cambria Math"/>
                                            <w:sz w:val="20"/>
                                            <w:szCs w:val="20"/>
                                          </w:rPr>
                                          <m:t>2</m:t>
                                        </m:r>
                                      </m:sup>
                                    </m:sSubSup>
                                  </m:den>
                                </m:f>
                                <m:nary>
                                  <m:naryPr>
                                    <m:limLoc m:val="undOvr"/>
                                    <m:ctrlPr>
                                      <w:rPr>
                                        <w:rFonts w:ascii="Cambria Math" w:hAnsi="Cambria Math"/>
                                        <w:i/>
                                        <w:sz w:val="20"/>
                                        <w:szCs w:val="20"/>
                                      </w:rPr>
                                    </m:ctrlPr>
                                  </m:naryPr>
                                  <m:sub>
                                    <m:r>
                                      <w:rPr>
                                        <w:rFonts w:ascii="Cambria Math" w:hAnsi="Cambria Math"/>
                                        <w:sz w:val="20"/>
                                        <w:szCs w:val="20"/>
                                      </w:rPr>
                                      <m:t>θ=0</m:t>
                                    </m:r>
                                  </m:sub>
                                  <m:sup>
                                    <m:r>
                                      <w:rPr>
                                        <w:rFonts w:ascii="Cambria Math" w:hAnsi="Cambria Math"/>
                                        <w:sz w:val="20"/>
                                        <w:szCs w:val="20"/>
                                      </w:rPr>
                                      <m:t>θ=π</m:t>
                                    </m:r>
                                  </m:sup>
                                  <m:e>
                                    <m:nary>
                                      <m:naryPr>
                                        <m:limLoc m:val="undOvr"/>
                                        <m:ctrlPr>
                                          <w:rPr>
                                            <w:rFonts w:ascii="Cambria Math" w:hAnsi="Cambria Math"/>
                                            <w:i/>
                                            <w:sz w:val="20"/>
                                            <w:szCs w:val="20"/>
                                          </w:rPr>
                                        </m:ctrlPr>
                                      </m:naryPr>
                                      <m:sub>
                                        <m:r>
                                          <w:rPr>
                                            <w:rFonts w:ascii="Cambria Math" w:hAnsi="Cambria Math"/>
                                            <w:sz w:val="20"/>
                                            <w:szCs w:val="20"/>
                                          </w:rPr>
                                          <m:t>φ=0</m:t>
                                        </m:r>
                                      </m:sub>
                                      <m:sup>
                                        <m:r>
                                          <w:rPr>
                                            <w:rFonts w:ascii="Cambria Math" w:hAnsi="Cambria Math"/>
                                            <w:sz w:val="20"/>
                                            <w:szCs w:val="20"/>
                                          </w:rPr>
                                          <m:t>φ=2π</m:t>
                                        </m:r>
                                      </m:sup>
                                      <m:e>
                                        <m:nary>
                                          <m:naryPr>
                                            <m:limLoc m:val="undOvr"/>
                                            <m:ctrlPr>
                                              <w:rPr>
                                                <w:rFonts w:ascii="Cambria Math" w:hAnsi="Cambria Math"/>
                                                <w:i/>
                                                <w:sz w:val="20"/>
                                                <w:szCs w:val="20"/>
                                              </w:rPr>
                                            </m:ctrlPr>
                                          </m:naryPr>
                                          <m:sub>
                                            <m:r>
                                              <w:rPr>
                                                <w:rFonts w:ascii="Cambria Math" w:hAnsi="Cambria Math"/>
                                                <w:sz w:val="20"/>
                                                <w:szCs w:val="20"/>
                                              </w:rPr>
                                              <m:t>E=</m:t>
                                            </m:r>
                                            <m:sSub>
                                              <m:sSubPr>
                                                <m:ctrlPr>
                                                  <w:rPr>
                                                    <w:rFonts w:ascii="Cambria Math" w:hAnsi="Cambria Math"/>
                                                    <w:i/>
                                                    <w:sz w:val="20"/>
                                                    <w:szCs w:val="20"/>
                                                  </w:rPr>
                                                </m:ctrlPr>
                                              </m:sSubPr>
                                              <m:e>
                                                <m:r>
                                                  <w:rPr>
                                                    <w:rFonts w:ascii="Cambria Math" w:hAnsi="Cambria Math"/>
                                                    <w:sz w:val="20"/>
                                                    <w:szCs w:val="20"/>
                                                  </w:rPr>
                                                  <m:t>E</m:t>
                                                </m:r>
                                              </m:e>
                                              <m:sub>
                                                <m:r>
                                                  <w:rPr>
                                                    <w:rFonts w:ascii="Cambria Math" w:hAnsi="Cambria Math"/>
                                                    <w:sz w:val="20"/>
                                                    <w:szCs w:val="20"/>
                                                  </w:rPr>
                                                  <m:t>g</m:t>
                                                </m:r>
                                              </m:sub>
                                            </m:sSub>
                                          </m:sub>
                                          <m:sup>
                                            <m:r>
                                              <w:rPr>
                                                <w:rFonts w:ascii="Cambria Math" w:hAnsi="Cambria Math"/>
                                                <w:sz w:val="20"/>
                                                <w:szCs w:val="20"/>
                                              </w:rPr>
                                              <m:t>E=∞</m:t>
                                            </m:r>
                                          </m:sup>
                                          <m:e>
                                            <m:r>
                                              <w:rPr>
                                                <w:rFonts w:ascii="Cambria Math" w:hAnsi="Cambria Math"/>
                                                <w:sz w:val="20"/>
                                                <w:szCs w:val="20"/>
                                              </w:rPr>
                                              <m:t>α</m:t>
                                            </m:r>
                                            <m:d>
                                              <m:dPr>
                                                <m:ctrlPr>
                                                  <w:rPr>
                                                    <w:rFonts w:ascii="Cambria Math" w:hAnsi="Cambria Math"/>
                                                    <w:i/>
                                                    <w:sz w:val="20"/>
                                                    <w:szCs w:val="20"/>
                                                  </w:rPr>
                                                </m:ctrlPr>
                                              </m:dPr>
                                              <m:e>
                                                <m:r>
                                                  <w:rPr>
                                                    <w:rFonts w:ascii="Cambria Math" w:hAnsi="Cambria Math"/>
                                                    <w:sz w:val="20"/>
                                                    <w:szCs w:val="20"/>
                                                  </w:rPr>
                                                  <m:t>E</m:t>
                                                </m:r>
                                              </m:e>
                                            </m:d>
                                            <m:f>
                                              <m:fPr>
                                                <m:ctrlPr>
                                                  <w:rPr>
                                                    <w:rFonts w:ascii="Cambria Math" w:hAnsi="Cambria Math"/>
                                                    <w:i/>
                                                    <w:sz w:val="20"/>
                                                    <w:szCs w:val="20"/>
                                                  </w:rPr>
                                                </m:ctrlPr>
                                              </m:fPr>
                                              <m:num>
                                                <m:r>
                                                  <w:rPr>
                                                    <w:rFonts w:ascii="Cambria Math" w:hAnsi="Cambria Math"/>
                                                    <w:sz w:val="20"/>
                                                    <w:szCs w:val="20"/>
                                                  </w:rPr>
                                                  <m:t>2</m:t>
                                                </m:r>
                                                <m:sSup>
                                                  <m:sSupPr>
                                                    <m:ctrlPr>
                                                      <w:rPr>
                                                        <w:rFonts w:ascii="Cambria Math" w:hAnsi="Cambria Math"/>
                                                        <w:i/>
                                                        <w:sz w:val="20"/>
                                                        <w:szCs w:val="20"/>
                                                      </w:rPr>
                                                    </m:ctrlPr>
                                                  </m:sSupPr>
                                                  <m:e>
                                                    <m:r>
                                                      <w:rPr>
                                                        <w:rFonts w:ascii="Cambria Math" w:hAnsi="Cambria Math"/>
                                                        <w:sz w:val="20"/>
                                                        <w:szCs w:val="20"/>
                                                      </w:rPr>
                                                      <m:t>E</m:t>
                                                    </m:r>
                                                  </m:e>
                                                  <m:sup>
                                                    <m:r>
                                                      <w:rPr>
                                                        <w:rFonts w:ascii="Cambria Math" w:hAnsi="Cambria Math"/>
                                                        <w:sz w:val="20"/>
                                                        <w:szCs w:val="20"/>
                                                      </w:rPr>
                                                      <m:t>2</m:t>
                                                    </m:r>
                                                  </m:sup>
                                                </m:sSup>
                                              </m:num>
                                              <m:den>
                                                <m:sSup>
                                                  <m:sSupPr>
                                                    <m:ctrlPr>
                                                      <w:rPr>
                                                        <w:rFonts w:ascii="Cambria Math" w:hAnsi="Cambria Math"/>
                                                        <w:i/>
                                                        <w:sz w:val="20"/>
                                                        <w:szCs w:val="20"/>
                                                      </w:rPr>
                                                    </m:ctrlPr>
                                                  </m:sSupPr>
                                                  <m:e>
                                                    <m:r>
                                                      <w:rPr>
                                                        <w:rFonts w:ascii="Cambria Math" w:hAnsi="Cambria Math"/>
                                                        <w:sz w:val="20"/>
                                                        <w:szCs w:val="20"/>
                                                      </w:rPr>
                                                      <m:t>h</m:t>
                                                    </m:r>
                                                  </m:e>
                                                  <m:sup>
                                                    <m:r>
                                                      <w:rPr>
                                                        <w:rFonts w:ascii="Cambria Math" w:hAnsi="Cambria Math"/>
                                                        <w:sz w:val="20"/>
                                                        <w:szCs w:val="20"/>
                                                      </w:rPr>
                                                      <m:t>3</m:t>
                                                    </m:r>
                                                  </m:sup>
                                                </m:sSup>
                                                <m:sSup>
                                                  <m:sSupPr>
                                                    <m:ctrlPr>
                                                      <w:rPr>
                                                        <w:rFonts w:ascii="Cambria Math" w:hAnsi="Cambria Math"/>
                                                        <w:i/>
                                                        <w:sz w:val="20"/>
                                                        <w:szCs w:val="20"/>
                                                      </w:rPr>
                                                    </m:ctrlPr>
                                                  </m:sSupPr>
                                                  <m:e>
                                                    <m:r>
                                                      <w:rPr>
                                                        <w:rFonts w:ascii="Cambria Math" w:hAnsi="Cambria Math"/>
                                                        <w:sz w:val="20"/>
                                                        <w:szCs w:val="20"/>
                                                      </w:rPr>
                                                      <m:t>c</m:t>
                                                    </m:r>
                                                  </m:e>
                                                  <m:sup>
                                                    <m:r>
                                                      <w:rPr>
                                                        <w:rFonts w:ascii="Cambria Math" w:hAnsi="Cambria Math"/>
                                                        <w:sz w:val="20"/>
                                                        <w:szCs w:val="20"/>
                                                      </w:rPr>
                                                      <m:t>2</m:t>
                                                    </m:r>
                                                  </m:sup>
                                                </m:sSup>
                                              </m:den>
                                            </m:f>
                                            <m:sSup>
                                              <m:sSupPr>
                                                <m:ctrlPr>
                                                  <w:rPr>
                                                    <w:rFonts w:ascii="Cambria Math" w:hAnsi="Cambria Math"/>
                                                    <w:i/>
                                                    <w:sz w:val="20"/>
                                                    <w:szCs w:val="20"/>
                                                  </w:rPr>
                                                </m:ctrlPr>
                                              </m:sSupPr>
                                              <m:e>
                                                <m:r>
                                                  <w:rPr>
                                                    <w:rFonts w:ascii="Cambria Math" w:hAnsi="Cambria Math"/>
                                                    <w:sz w:val="20"/>
                                                    <w:szCs w:val="20"/>
                                                  </w:rPr>
                                                  <m:t>[exp</m:t>
                                                </m:r>
                                                <m:d>
                                                  <m:dPr>
                                                    <m:ctrlPr>
                                                      <w:rPr>
                                                        <w:rFonts w:ascii="Cambria Math" w:hAnsi="Cambria Math"/>
                                                        <w:i/>
                                                        <w:sz w:val="20"/>
                                                        <w:szCs w:val="20"/>
                                                      </w:rPr>
                                                    </m:ctrlPr>
                                                  </m:dPr>
                                                  <m:e>
                                                    <m:f>
                                                      <m:fPr>
                                                        <m:ctrlPr>
                                                          <w:rPr>
                                                            <w:rFonts w:ascii="Cambria Math" w:hAnsi="Cambria Math"/>
                                                            <w:i/>
                                                            <w:sz w:val="20"/>
                                                            <w:szCs w:val="20"/>
                                                          </w:rPr>
                                                        </m:ctrlPr>
                                                      </m:fPr>
                                                      <m:num>
                                                        <m:r>
                                                          <w:rPr>
                                                            <w:rFonts w:ascii="Cambria Math" w:hAnsi="Cambria Math"/>
                                                            <w:sz w:val="20"/>
                                                            <w:szCs w:val="20"/>
                                                          </w:rPr>
                                                          <m:t>E</m:t>
                                                        </m:r>
                                                      </m:num>
                                                      <m:den>
                                                        <m:sSub>
                                                          <m:sSubPr>
                                                            <m:ctrlPr>
                                                              <w:rPr>
                                                                <w:rFonts w:ascii="Cambria Math" w:hAnsi="Cambria Math"/>
                                                                <w:i/>
                                                                <w:sz w:val="20"/>
                                                                <w:szCs w:val="20"/>
                                                              </w:rPr>
                                                            </m:ctrlPr>
                                                          </m:sSubPr>
                                                          <m:e>
                                                            <m:r>
                                                              <w:rPr>
                                                                <w:rFonts w:ascii="Cambria Math" w:hAnsi="Cambria Math"/>
                                                                <w:sz w:val="20"/>
                                                                <w:szCs w:val="20"/>
                                                              </w:rPr>
                                                              <m:t>k</m:t>
                                                            </m:r>
                                                          </m:e>
                                                          <m:sub>
                                                            <m:r>
                                                              <w:rPr>
                                                                <w:rFonts w:ascii="Cambria Math" w:hAnsi="Cambria Math"/>
                                                                <w:sz w:val="20"/>
                                                                <w:szCs w:val="20"/>
                                                              </w:rPr>
                                                              <m:t>b</m:t>
                                                            </m:r>
                                                          </m:sub>
                                                        </m:sSub>
                                                        <m:r>
                                                          <w:rPr>
                                                            <w:rFonts w:ascii="Cambria Math" w:hAnsi="Cambria Math"/>
                                                            <w:sz w:val="20"/>
                                                            <w:szCs w:val="20"/>
                                                          </w:rPr>
                                                          <m:t>T</m:t>
                                                        </m:r>
                                                      </m:den>
                                                    </m:f>
                                                  </m:e>
                                                </m:d>
                                                <m:r>
                                                  <w:rPr>
                                                    <w:rFonts w:ascii="Cambria Math" w:hAnsi="Cambria Math"/>
                                                    <w:sz w:val="20"/>
                                                    <w:szCs w:val="20"/>
                                                  </w:rPr>
                                                  <m:t>-1]</m:t>
                                                </m:r>
                                              </m:e>
                                              <m:sup>
                                                <m:r>
                                                  <w:rPr>
                                                    <w:rFonts w:ascii="Cambria Math" w:hAnsi="Cambria Math"/>
                                                    <w:sz w:val="20"/>
                                                    <w:szCs w:val="20"/>
                                                  </w:rPr>
                                                  <m:t>-1</m:t>
                                                </m:r>
                                              </m:sup>
                                            </m:sSup>
                                            <m:r>
                                              <w:rPr>
                                                <w:rFonts w:ascii="Cambria Math" w:hAnsi="Cambria Math"/>
                                                <w:sz w:val="20"/>
                                                <w:szCs w:val="20"/>
                                              </w:rPr>
                                              <m:t>sinθdθdφdE</m:t>
                                            </m:r>
                                          </m:e>
                                        </m:nary>
                                      </m:e>
                                    </m:nary>
                                  </m:e>
                                </m:nary>
                              </m:oMath>
                            </m:oMathPara>
                          </w:p>
                          <w:p w14:paraId="498EF746" w14:textId="77777777" w:rsidR="00584694" w:rsidRPr="00D00A3A" w:rsidRDefault="00584694" w:rsidP="00312252">
                            <w:pPr>
                              <w:rPr>
                                <w:sz w:val="20"/>
                                <w:szCs w:val="20"/>
                              </w:rPr>
                            </w:pPr>
                            <w:r>
                              <w:rPr>
                                <w:rFonts w:ascii="Times New Roman" w:hAnsi="Times New Roman"/>
                                <w:i/>
                                <w:sz w:val="20"/>
                                <w:szCs w:val="20"/>
                              </w:rPr>
                              <w:t xml:space="preserve"> </w:t>
                            </w:r>
                            <w:r w:rsidRPr="00790B91">
                              <w:rPr>
                                <w:rFonts w:ascii="Times New Roman" w:hAnsi="Times New Roman"/>
                                <w:i/>
                                <w:sz w:val="20"/>
                                <w:szCs w:val="20"/>
                              </w:rPr>
                              <w:t>B</w:t>
                            </w:r>
                            <w:r w:rsidRPr="00790B91">
                              <w:rPr>
                                <w:rFonts w:ascii="Times New Roman" w:hAnsi="Times New Roman"/>
                                <w:sz w:val="20"/>
                                <w:szCs w:val="20"/>
                              </w:rPr>
                              <w:t>=1.75×10</w:t>
                            </w:r>
                            <w:r w:rsidRPr="00790B91">
                              <w:rPr>
                                <w:rFonts w:ascii="Times New Roman" w:hAnsi="Times New Roman"/>
                                <w:sz w:val="20"/>
                                <w:szCs w:val="20"/>
                                <w:vertAlign w:val="superscript"/>
                              </w:rPr>
                              <w:t>-11</w:t>
                            </w:r>
                            <w:r w:rsidRPr="00790B91">
                              <w:rPr>
                                <w:rFonts w:ascii="Times New Roman" w:hAnsi="Times New Roman"/>
                                <w:sz w:val="20"/>
                                <w:szCs w:val="20"/>
                              </w:rPr>
                              <w:t xml:space="preserve"> cm</w:t>
                            </w:r>
                            <w:r w:rsidRPr="00790B91">
                              <w:rPr>
                                <w:rFonts w:ascii="Times New Roman" w:hAnsi="Times New Roman"/>
                                <w:sz w:val="20"/>
                                <w:szCs w:val="20"/>
                                <w:vertAlign w:val="superscript"/>
                              </w:rPr>
                              <w:t>-3</w:t>
                            </w:r>
                            <w:r w:rsidRPr="00790B91">
                              <w:rPr>
                                <w:rFonts w:ascii="Times New Roman" w:hAnsi="Times New Roman"/>
                                <w:sz w:val="20"/>
                                <w:szCs w:val="20"/>
                              </w:rPr>
                              <w:t>·s</w:t>
                            </w:r>
                            <w:r w:rsidRPr="00790B91">
                              <w:rPr>
                                <w:rFonts w:ascii="Times New Roman" w:hAnsi="Times New Roman"/>
                                <w:sz w:val="20"/>
                                <w:szCs w:val="20"/>
                                <w:vertAlign w:val="superscript"/>
                              </w:rPr>
                              <w:t>-1</w:t>
                            </w:r>
                          </w:p>
                        </w:txbxContent>
                      </v:textbox>
                      <w10:wrap type="tight" anchory="page"/>
                    </v:shape>
                  </w:pict>
                </mc:Fallback>
              </mc:AlternateContent>
            </w:r>
          </w:p>
          <w:p w14:paraId="314070EF" w14:textId="77777777" w:rsidR="00312252" w:rsidRPr="00276851" w:rsidRDefault="00312252" w:rsidP="00C21B5A">
            <w:pPr>
              <w:widowControl w:val="0"/>
              <w:kinsoku w:val="0"/>
              <w:spacing w:after="120" w:line="240" w:lineRule="auto"/>
              <w:contextualSpacing/>
              <w:rPr>
                <w:rFonts w:ascii="Times New Roman" w:hAnsi="Times New Roman"/>
                <w:sz w:val="20"/>
                <w:szCs w:val="20"/>
              </w:rPr>
            </w:pPr>
          </w:p>
          <w:p w14:paraId="10395BF1" w14:textId="77777777" w:rsidR="00312252" w:rsidRPr="00712554" w:rsidRDefault="00312252" w:rsidP="00C21B5A">
            <w:pPr>
              <w:widowControl w:val="0"/>
              <w:kinsoku w:val="0"/>
              <w:spacing w:after="120" w:line="240" w:lineRule="auto"/>
              <w:contextualSpacing/>
              <w:rPr>
                <w:rFonts w:ascii="Times New Roman" w:hAnsi="Times New Roman"/>
                <w:b/>
                <w:bCs/>
                <w:sz w:val="20"/>
                <w:szCs w:val="20"/>
              </w:rPr>
            </w:pPr>
            <w:r w:rsidRPr="00712554">
              <w:rPr>
                <w:rFonts w:ascii="Times New Roman" w:hAnsi="Times New Roman"/>
                <w:b/>
                <w:bCs/>
                <w:sz w:val="20"/>
                <w:szCs w:val="20"/>
              </w:rPr>
              <w:t xml:space="preserve">Radiative recombination </w:t>
            </w:r>
          </w:p>
          <w:p w14:paraId="0388DB3C" w14:textId="77777777" w:rsidR="00312252" w:rsidRPr="00712554" w:rsidRDefault="00312252" w:rsidP="00C21B5A">
            <w:pPr>
              <w:widowControl w:val="0"/>
              <w:kinsoku w:val="0"/>
              <w:spacing w:after="120" w:line="240" w:lineRule="auto"/>
              <w:contextualSpacing/>
              <w:rPr>
                <w:rFonts w:ascii="Times New Roman" w:hAnsi="Times New Roman"/>
                <w:b/>
                <w:bCs/>
                <w:sz w:val="20"/>
                <w:szCs w:val="20"/>
              </w:rPr>
            </w:pPr>
            <w:r w:rsidRPr="00712554">
              <w:rPr>
                <w:rFonts w:ascii="Times New Roman" w:hAnsi="Times New Roman" w:hint="eastAsia"/>
                <w:b/>
                <w:bCs/>
                <w:sz w:val="20"/>
                <w:szCs w:val="20"/>
              </w:rPr>
              <w:t>coefficient</w:t>
            </w:r>
            <w:r w:rsidRPr="00712554">
              <w:rPr>
                <w:rFonts w:ascii="Times New Roman" w:hAnsi="Times New Roman"/>
                <w:b/>
                <w:bCs/>
                <w:sz w:val="20"/>
                <w:szCs w:val="20"/>
              </w:rPr>
              <w:t xml:space="preserve"> [</w:t>
            </w:r>
            <w:r>
              <w:rPr>
                <w:rFonts w:ascii="Times New Roman" w:hAnsi="Times New Roman"/>
                <w:b/>
                <w:bCs/>
                <w:sz w:val="20"/>
                <w:szCs w:val="20"/>
              </w:rPr>
              <w:t>162</w:t>
            </w:r>
            <w:r w:rsidRPr="00712554">
              <w:rPr>
                <w:rFonts w:ascii="Times New Roman" w:hAnsi="Times New Roman"/>
                <w:b/>
                <w:bCs/>
                <w:sz w:val="20"/>
                <w:szCs w:val="20"/>
              </w:rPr>
              <w:t xml:space="preserve">]        </w:t>
            </w:r>
          </w:p>
        </w:tc>
      </w:tr>
      <w:tr w:rsidR="00312252" w:rsidRPr="00276851" w14:paraId="7D9006C2" w14:textId="77777777" w:rsidTr="00FB549E">
        <w:trPr>
          <w:trHeight w:val="323"/>
          <w:jc w:val="center"/>
        </w:trPr>
        <w:tc>
          <w:tcPr>
            <w:tcW w:w="8185" w:type="dxa"/>
            <w:vAlign w:val="center"/>
          </w:tcPr>
          <w:p w14:paraId="6050245E" w14:textId="77777777" w:rsidR="00312252" w:rsidRPr="00276851" w:rsidRDefault="00312252" w:rsidP="00C21B5A">
            <w:pPr>
              <w:widowControl w:val="0"/>
              <w:kinsoku w:val="0"/>
              <w:spacing w:after="120" w:line="240" w:lineRule="auto"/>
              <w:contextualSpacing/>
              <w:rPr>
                <w:rFonts w:ascii="Times New Roman" w:hAnsi="Times New Roman"/>
                <w:sz w:val="20"/>
                <w:szCs w:val="20"/>
              </w:rPr>
            </w:pPr>
            <w:r w:rsidRPr="00712554">
              <w:rPr>
                <w:rFonts w:ascii="Times New Roman" w:hAnsi="Times New Roman"/>
                <w:b/>
                <w:bCs/>
                <w:sz w:val="20"/>
                <w:szCs w:val="20"/>
              </w:rPr>
              <w:t>Actual lifetime</w:t>
            </w:r>
            <w:r w:rsidRPr="00276851">
              <w:rPr>
                <w:rFonts w:ascii="Times New Roman" w:hAnsi="Times New Roman"/>
                <w:sz w:val="20"/>
                <w:szCs w:val="20"/>
              </w:rPr>
              <w:t xml:space="preserve">                           </w:t>
            </w:r>
            <w:r>
              <w:rPr>
                <w:rFonts w:ascii="Times New Roman" w:hAnsi="Times New Roman"/>
                <w:sz w:val="20"/>
                <w:szCs w:val="20"/>
              </w:rPr>
              <w:t xml:space="preserve">   </w:t>
            </w:r>
            <w:r w:rsidRPr="00276851">
              <w:rPr>
                <w:rFonts w:ascii="Times New Roman" w:hAnsi="Times New Roman"/>
                <w:sz w:val="20"/>
                <w:szCs w:val="20"/>
              </w:rPr>
              <w:t xml:space="preserve"> </w:t>
            </w:r>
            <w:r w:rsidRPr="00276851">
              <w:rPr>
                <w:rFonts w:ascii="Symbol" w:hAnsi="Symbol"/>
                <w:sz w:val="20"/>
                <w:szCs w:val="20"/>
              </w:rPr>
              <w:t></w:t>
            </w:r>
            <w:r w:rsidRPr="00276851">
              <w:rPr>
                <w:rFonts w:ascii="Symbol" w:hAnsi="Symbol"/>
                <w:sz w:val="20"/>
                <w:szCs w:val="20"/>
              </w:rPr>
              <w:t></w:t>
            </w:r>
            <w:r w:rsidRPr="00276851">
              <w:rPr>
                <w:rFonts w:ascii="Symbol" w:hAnsi="Symbol"/>
                <w:sz w:val="20"/>
                <w:szCs w:val="20"/>
              </w:rPr>
              <w:t></w:t>
            </w:r>
            <w:r w:rsidRPr="00276851">
              <w:rPr>
                <w:rFonts w:ascii="Symbol" w:hAnsi="Symbol"/>
                <w:sz w:val="20"/>
                <w:szCs w:val="20"/>
              </w:rPr>
              <w:t></w:t>
            </w:r>
            <w:r w:rsidRPr="00276851">
              <w:rPr>
                <w:rFonts w:ascii="Symbol" w:hAnsi="Symbol"/>
                <w:sz w:val="20"/>
                <w:szCs w:val="20"/>
              </w:rPr>
              <w:t></w:t>
            </w:r>
            <w:r w:rsidRPr="00276851">
              <w:rPr>
                <w:rFonts w:ascii="Times New Roman" w:hAnsi="Times New Roman"/>
                <w:sz w:val="20"/>
                <w:szCs w:val="20"/>
              </w:rPr>
              <w:t xml:space="preserve">ns, </w:t>
            </w:r>
            <w:r w:rsidRPr="00276851">
              <w:rPr>
                <w:rFonts w:ascii="Times New Roman" w:hAnsi="Times New Roman"/>
                <w:i/>
                <w:sz w:val="20"/>
                <w:szCs w:val="20"/>
              </w:rPr>
              <w:t>L</w:t>
            </w:r>
            <w:r w:rsidRPr="00276851">
              <w:rPr>
                <w:rFonts w:ascii="Times New Roman" w:hAnsi="Times New Roman"/>
                <w:sz w:val="20"/>
                <w:szCs w:val="20"/>
              </w:rPr>
              <w:t xml:space="preserve">=1.5 </w:t>
            </w:r>
            <w:r w:rsidRPr="00276851">
              <w:rPr>
                <w:rFonts w:ascii="Symbol" w:hAnsi="Symbol"/>
                <w:sz w:val="20"/>
                <w:szCs w:val="20"/>
              </w:rPr>
              <w:t></w:t>
            </w:r>
            <w:r w:rsidRPr="00276851">
              <w:rPr>
                <w:rFonts w:ascii="Times New Roman" w:hAnsi="Times New Roman"/>
                <w:sz w:val="20"/>
                <w:szCs w:val="20"/>
              </w:rPr>
              <w:t xml:space="preserve">m, </w:t>
            </w:r>
            <w:r w:rsidRPr="00276851">
              <w:rPr>
                <w:rFonts w:ascii="Symbol" w:hAnsi="Symbol"/>
                <w:b/>
                <w:sz w:val="20"/>
                <w:szCs w:val="20"/>
              </w:rPr>
              <w:t></w:t>
            </w:r>
            <w:r w:rsidRPr="00276851">
              <w:rPr>
                <w:rFonts w:ascii="Times New Roman" w:hAnsi="Times New Roman"/>
                <w:b/>
                <w:i/>
                <w:sz w:val="20"/>
                <w:szCs w:val="20"/>
              </w:rPr>
              <w:t>L</w:t>
            </w:r>
            <w:r w:rsidRPr="00276851">
              <w:rPr>
                <w:rFonts w:ascii="Times New Roman" w:hAnsi="Times New Roman"/>
                <w:b/>
                <w:sz w:val="20"/>
                <w:szCs w:val="20"/>
              </w:rPr>
              <w:t>=0.45</w:t>
            </w:r>
            <w:r w:rsidRPr="00276851">
              <w:rPr>
                <w:rFonts w:ascii="Times New Roman" w:hAnsi="Times New Roman"/>
                <w:sz w:val="20"/>
                <w:szCs w:val="20"/>
              </w:rPr>
              <w:t xml:space="preserve"> </w:t>
            </w:r>
          </w:p>
        </w:tc>
      </w:tr>
      <w:tr w:rsidR="00312252" w:rsidRPr="00276851" w14:paraId="19C9C58D" w14:textId="77777777" w:rsidTr="00FB549E">
        <w:trPr>
          <w:trHeight w:val="432"/>
          <w:jc w:val="center"/>
        </w:trPr>
        <w:tc>
          <w:tcPr>
            <w:tcW w:w="8185" w:type="dxa"/>
            <w:vAlign w:val="center"/>
          </w:tcPr>
          <w:p w14:paraId="19602DCD" w14:textId="77777777" w:rsidR="00312252" w:rsidRPr="00276851" w:rsidRDefault="00312252" w:rsidP="00C21B5A">
            <w:pPr>
              <w:widowControl w:val="0"/>
              <w:kinsoku w:val="0"/>
              <w:spacing w:after="120" w:line="240" w:lineRule="auto"/>
              <w:contextualSpacing/>
              <w:rPr>
                <w:rFonts w:ascii="Times New Roman" w:hAnsi="Times New Roman"/>
                <w:sz w:val="20"/>
                <w:szCs w:val="20"/>
              </w:rPr>
            </w:pPr>
            <w:r w:rsidRPr="00712554">
              <w:rPr>
                <w:rFonts w:ascii="Times New Roman" w:hAnsi="Times New Roman"/>
                <w:b/>
                <w:bCs/>
                <w:sz w:val="20"/>
                <w:szCs w:val="20"/>
              </w:rPr>
              <w:t>Electron mobility</w:t>
            </w:r>
            <w:r w:rsidRPr="00276851">
              <w:rPr>
                <w:rFonts w:ascii="Times New Roman" w:hAnsi="Times New Roman"/>
                <w:sz w:val="20"/>
                <w:szCs w:val="20"/>
              </w:rPr>
              <w:t xml:space="preserve">                       </w:t>
            </w:r>
            <w:r>
              <w:rPr>
                <w:rFonts w:ascii="Times New Roman" w:hAnsi="Times New Roman"/>
                <w:sz w:val="20"/>
                <w:szCs w:val="20"/>
              </w:rPr>
              <w:t xml:space="preserve">   </w:t>
            </w:r>
            <w:r w:rsidRPr="00276851">
              <w:rPr>
                <w:rFonts w:ascii="Symbol" w:hAnsi="Symbol"/>
                <w:i/>
                <w:sz w:val="20"/>
                <w:szCs w:val="20"/>
              </w:rPr>
              <w:t></w:t>
            </w:r>
            <w:r w:rsidRPr="00276851">
              <w:rPr>
                <w:rFonts w:ascii="Times New Roman" w:hAnsi="Times New Roman"/>
                <w:sz w:val="20"/>
                <w:szCs w:val="20"/>
                <w:vertAlign w:val="subscript"/>
              </w:rPr>
              <w:t>e</w:t>
            </w:r>
            <w:r w:rsidRPr="00276851">
              <w:rPr>
                <w:rFonts w:ascii="Times New Roman" w:hAnsi="Times New Roman"/>
                <w:sz w:val="20"/>
                <w:szCs w:val="20"/>
              </w:rPr>
              <w:t>=43 cm</w:t>
            </w:r>
            <w:r w:rsidRPr="00276851">
              <w:rPr>
                <w:rFonts w:ascii="Times New Roman" w:hAnsi="Times New Roman"/>
                <w:sz w:val="20"/>
                <w:szCs w:val="20"/>
                <w:vertAlign w:val="superscript"/>
              </w:rPr>
              <w:t>2</w:t>
            </w:r>
            <w:r w:rsidRPr="00276851">
              <w:rPr>
                <w:rFonts w:ascii="Times New Roman" w:hAnsi="Times New Roman"/>
                <w:sz w:val="20"/>
                <w:szCs w:val="20"/>
              </w:rPr>
              <w:t>·V</w:t>
            </w:r>
            <w:r w:rsidRPr="00276851">
              <w:rPr>
                <w:rFonts w:ascii="Times New Roman" w:hAnsi="Times New Roman"/>
                <w:sz w:val="20"/>
                <w:szCs w:val="20"/>
                <w:vertAlign w:val="superscript"/>
              </w:rPr>
              <w:t>-1</w:t>
            </w:r>
            <w:r w:rsidRPr="00276851">
              <w:rPr>
                <w:rFonts w:ascii="Times New Roman" w:hAnsi="Times New Roman"/>
                <w:sz w:val="20"/>
                <w:szCs w:val="20"/>
              </w:rPr>
              <w:t>·s</w:t>
            </w:r>
            <w:r w:rsidRPr="00276851">
              <w:rPr>
                <w:rFonts w:ascii="Times New Roman" w:hAnsi="Times New Roman"/>
                <w:sz w:val="20"/>
                <w:szCs w:val="20"/>
                <w:vertAlign w:val="superscript"/>
              </w:rPr>
              <w:t>-1</w:t>
            </w:r>
            <w:r w:rsidRPr="00276851">
              <w:rPr>
                <w:rFonts w:ascii="Times New Roman" w:hAnsi="Times New Roman"/>
                <w:sz w:val="20"/>
                <w:szCs w:val="20"/>
              </w:rPr>
              <w:t xml:space="preserve">, calculated from </w:t>
            </w:r>
            <w:r w:rsidRPr="00276851">
              <w:rPr>
                <w:rFonts w:ascii="Times New Roman" w:hAnsi="Times New Roman"/>
                <w:i/>
                <w:sz w:val="20"/>
                <w:szCs w:val="20"/>
              </w:rPr>
              <w:t>L=</w:t>
            </w:r>
            <w:r w:rsidRPr="00276851">
              <w:rPr>
                <w:rFonts w:ascii="Times New Roman" w:hAnsi="Times New Roman"/>
                <w:sz w:val="20"/>
                <w:szCs w:val="20"/>
              </w:rPr>
              <w:t>1.5</w:t>
            </w:r>
            <w:r>
              <w:rPr>
                <w:rFonts w:ascii="Times New Roman" w:hAnsi="Times New Roman"/>
                <w:sz w:val="20"/>
                <w:szCs w:val="20"/>
              </w:rPr>
              <w:t xml:space="preserve"> </w:t>
            </w:r>
            <w:r w:rsidRPr="00276851">
              <w:rPr>
                <w:rFonts w:ascii="Symbol" w:hAnsi="Symbol"/>
                <w:sz w:val="20"/>
                <w:szCs w:val="20"/>
              </w:rPr>
              <w:t></w:t>
            </w:r>
            <w:r w:rsidRPr="00276851">
              <w:rPr>
                <w:rFonts w:ascii="Times New Roman" w:hAnsi="Times New Roman"/>
                <w:sz w:val="20"/>
                <w:szCs w:val="20"/>
              </w:rPr>
              <w:t xml:space="preserve">m and </w:t>
            </w:r>
            <w:r w:rsidRPr="00276851">
              <w:rPr>
                <w:rFonts w:ascii="Symbol" w:hAnsi="Symbol"/>
                <w:sz w:val="20"/>
                <w:szCs w:val="20"/>
              </w:rPr>
              <w:t></w:t>
            </w:r>
            <w:r w:rsidRPr="00276851">
              <w:rPr>
                <w:rFonts w:ascii="Symbol" w:hAnsi="Symbol"/>
                <w:sz w:val="20"/>
                <w:szCs w:val="20"/>
              </w:rPr>
              <w:t></w:t>
            </w:r>
            <w:r w:rsidRPr="00276851">
              <w:rPr>
                <w:rFonts w:ascii="Times New Roman" w:hAnsi="Times New Roman"/>
                <w:sz w:val="20"/>
                <w:szCs w:val="20"/>
              </w:rPr>
              <w:t>20</w:t>
            </w:r>
            <w:r>
              <w:rPr>
                <w:rFonts w:ascii="Times New Roman" w:hAnsi="Times New Roman"/>
                <w:sz w:val="20"/>
                <w:szCs w:val="20"/>
              </w:rPr>
              <w:t xml:space="preserve"> </w:t>
            </w:r>
            <w:r w:rsidRPr="00276851">
              <w:rPr>
                <w:rFonts w:ascii="Times New Roman" w:hAnsi="Times New Roman"/>
                <w:sz w:val="20"/>
                <w:szCs w:val="20"/>
              </w:rPr>
              <w:t xml:space="preserve">ns. </w:t>
            </w:r>
          </w:p>
        </w:tc>
      </w:tr>
      <w:tr w:rsidR="00312252" w:rsidRPr="00276851" w14:paraId="2E27E5CB" w14:textId="77777777" w:rsidTr="00FB549E">
        <w:trPr>
          <w:trHeight w:val="432"/>
          <w:jc w:val="center"/>
        </w:trPr>
        <w:tc>
          <w:tcPr>
            <w:tcW w:w="8185" w:type="dxa"/>
            <w:vAlign w:val="center"/>
          </w:tcPr>
          <w:p w14:paraId="6CAC6EEA" w14:textId="77777777" w:rsidR="00312252" w:rsidRPr="00276851" w:rsidRDefault="00312252" w:rsidP="00C21B5A">
            <w:pPr>
              <w:widowControl w:val="0"/>
              <w:kinsoku w:val="0"/>
              <w:spacing w:after="120" w:line="240" w:lineRule="auto"/>
              <w:contextualSpacing/>
              <w:rPr>
                <w:rFonts w:ascii="Times New Roman" w:hAnsi="Times New Roman"/>
                <w:sz w:val="20"/>
                <w:szCs w:val="20"/>
              </w:rPr>
            </w:pPr>
            <w:r w:rsidRPr="00712554">
              <w:rPr>
                <w:rFonts w:ascii="Times New Roman" w:hAnsi="Times New Roman"/>
                <w:b/>
                <w:bCs/>
                <w:sz w:val="20"/>
                <w:szCs w:val="20"/>
              </w:rPr>
              <w:t>Medium lifetime</w:t>
            </w:r>
            <w:r w:rsidRPr="00276851">
              <w:rPr>
                <w:rFonts w:ascii="Times New Roman" w:hAnsi="Times New Roman"/>
                <w:sz w:val="20"/>
                <w:szCs w:val="20"/>
              </w:rPr>
              <w:t xml:space="preserve">                      </w:t>
            </w:r>
            <w:r>
              <w:rPr>
                <w:rFonts w:ascii="Times New Roman" w:hAnsi="Times New Roman"/>
                <w:sz w:val="20"/>
                <w:szCs w:val="20"/>
              </w:rPr>
              <w:t xml:space="preserve"> </w:t>
            </w:r>
            <w:r w:rsidRPr="00276851">
              <w:rPr>
                <w:rFonts w:ascii="Times New Roman" w:hAnsi="Times New Roman"/>
                <w:sz w:val="20"/>
                <w:szCs w:val="20"/>
              </w:rPr>
              <w:t xml:space="preserve"> </w:t>
            </w:r>
            <w:r>
              <w:rPr>
                <w:rFonts w:ascii="Times New Roman" w:hAnsi="Times New Roman"/>
                <w:sz w:val="20"/>
                <w:szCs w:val="20"/>
              </w:rPr>
              <w:t xml:space="preserve"> </w:t>
            </w:r>
            <w:r w:rsidRPr="00276851">
              <w:rPr>
                <w:rFonts w:ascii="Times New Roman" w:hAnsi="Times New Roman"/>
                <w:sz w:val="20"/>
                <w:szCs w:val="20"/>
              </w:rPr>
              <w:t xml:space="preserve">  </w:t>
            </w:r>
            <w:r w:rsidRPr="00276851">
              <w:rPr>
                <w:rFonts w:ascii="Symbol" w:hAnsi="Symbol"/>
                <w:sz w:val="20"/>
                <w:szCs w:val="20"/>
              </w:rPr>
              <w:t></w:t>
            </w:r>
            <w:r w:rsidRPr="00276851">
              <w:rPr>
                <w:rFonts w:ascii="Symbol" w:hAnsi="Symbol"/>
                <w:sz w:val="20"/>
                <w:szCs w:val="20"/>
              </w:rPr>
              <w:t></w:t>
            </w:r>
            <w:r w:rsidRPr="00276851">
              <w:rPr>
                <w:rFonts w:ascii="Symbol" w:hAnsi="Symbol"/>
                <w:sz w:val="20"/>
                <w:szCs w:val="20"/>
              </w:rPr>
              <w:t></w:t>
            </w:r>
            <w:r w:rsidRPr="00276851">
              <w:rPr>
                <w:rFonts w:ascii="Symbol" w:hAnsi="Symbol"/>
                <w:sz w:val="20"/>
                <w:szCs w:val="20"/>
              </w:rPr>
              <w:t></w:t>
            </w:r>
            <w:r w:rsidRPr="00276851">
              <w:rPr>
                <w:rFonts w:ascii="Symbol" w:hAnsi="Symbol"/>
                <w:sz w:val="20"/>
                <w:szCs w:val="20"/>
              </w:rPr>
              <w:t></w:t>
            </w:r>
            <w:r w:rsidRPr="00276851">
              <w:rPr>
                <w:rFonts w:ascii="Symbol" w:hAnsi="Symbol"/>
                <w:sz w:val="20"/>
                <w:szCs w:val="20"/>
              </w:rPr>
              <w:t></w:t>
            </w:r>
            <w:r w:rsidRPr="00276851">
              <w:rPr>
                <w:rFonts w:ascii="Times New Roman" w:hAnsi="Times New Roman"/>
                <w:sz w:val="20"/>
                <w:szCs w:val="20"/>
              </w:rPr>
              <w:t xml:space="preserve">ns, </w:t>
            </w:r>
            <w:r w:rsidRPr="00276851">
              <w:rPr>
                <w:rFonts w:ascii="Times New Roman" w:hAnsi="Times New Roman"/>
                <w:i/>
                <w:sz w:val="20"/>
                <w:szCs w:val="20"/>
              </w:rPr>
              <w:t>L</w:t>
            </w:r>
            <w:r w:rsidRPr="00276851">
              <w:rPr>
                <w:rFonts w:ascii="Times New Roman" w:hAnsi="Times New Roman"/>
                <w:sz w:val="20"/>
                <w:szCs w:val="20"/>
              </w:rPr>
              <w:t xml:space="preserve">=5 </w:t>
            </w:r>
            <w:r w:rsidRPr="00276851">
              <w:rPr>
                <w:rFonts w:ascii="Symbol" w:hAnsi="Symbol"/>
                <w:sz w:val="20"/>
                <w:szCs w:val="20"/>
              </w:rPr>
              <w:t></w:t>
            </w:r>
            <w:r w:rsidRPr="00276851">
              <w:rPr>
                <w:rFonts w:ascii="Times New Roman" w:hAnsi="Times New Roman"/>
                <w:sz w:val="20"/>
                <w:szCs w:val="20"/>
              </w:rPr>
              <w:t xml:space="preserve">m, </w:t>
            </w:r>
            <w:r w:rsidRPr="00276851">
              <w:rPr>
                <w:rFonts w:ascii="Symbol" w:hAnsi="Symbol"/>
                <w:b/>
                <w:sz w:val="20"/>
                <w:szCs w:val="20"/>
              </w:rPr>
              <w:t></w:t>
            </w:r>
            <w:r w:rsidRPr="00276851">
              <w:rPr>
                <w:rFonts w:ascii="Times New Roman" w:hAnsi="Times New Roman"/>
                <w:b/>
                <w:i/>
                <w:sz w:val="20"/>
                <w:szCs w:val="20"/>
              </w:rPr>
              <w:t>L</w:t>
            </w:r>
            <w:r w:rsidRPr="00276851">
              <w:rPr>
                <w:rFonts w:ascii="Times New Roman" w:hAnsi="Times New Roman"/>
                <w:b/>
                <w:sz w:val="20"/>
                <w:szCs w:val="20"/>
              </w:rPr>
              <w:t>=1.5</w:t>
            </w:r>
          </w:p>
        </w:tc>
      </w:tr>
      <w:tr w:rsidR="00312252" w:rsidRPr="00276851" w14:paraId="713578E8" w14:textId="77777777" w:rsidTr="00FB549E">
        <w:trPr>
          <w:trHeight w:val="377"/>
          <w:jc w:val="center"/>
        </w:trPr>
        <w:tc>
          <w:tcPr>
            <w:tcW w:w="8185" w:type="dxa"/>
            <w:vAlign w:val="center"/>
          </w:tcPr>
          <w:p w14:paraId="4BA76E0B" w14:textId="77777777" w:rsidR="00312252" w:rsidRPr="00276851" w:rsidRDefault="00312252" w:rsidP="00C21B5A">
            <w:pPr>
              <w:widowControl w:val="0"/>
              <w:kinsoku w:val="0"/>
              <w:spacing w:after="120" w:line="240" w:lineRule="auto"/>
              <w:contextualSpacing/>
              <w:rPr>
                <w:rFonts w:ascii="Times New Roman" w:hAnsi="Times New Roman"/>
                <w:sz w:val="20"/>
                <w:szCs w:val="20"/>
              </w:rPr>
            </w:pPr>
            <w:r w:rsidRPr="00712554">
              <w:rPr>
                <w:rFonts w:ascii="Times New Roman" w:hAnsi="Times New Roman"/>
                <w:b/>
                <w:bCs/>
                <w:sz w:val="20"/>
                <w:szCs w:val="20"/>
              </w:rPr>
              <w:t>Radiative lifetime</w:t>
            </w:r>
            <w:r w:rsidRPr="00276851">
              <w:rPr>
                <w:rFonts w:ascii="Times New Roman" w:hAnsi="Times New Roman"/>
                <w:sz w:val="20"/>
                <w:szCs w:val="20"/>
              </w:rPr>
              <w:t xml:space="preserve">                     </w:t>
            </w:r>
            <w:r>
              <w:rPr>
                <w:rFonts w:ascii="Times New Roman" w:hAnsi="Times New Roman"/>
                <w:sz w:val="20"/>
                <w:szCs w:val="20"/>
              </w:rPr>
              <w:t xml:space="preserve">  </w:t>
            </w:r>
            <w:r w:rsidRPr="00276851">
              <w:rPr>
                <w:rFonts w:ascii="Times New Roman" w:hAnsi="Times New Roman"/>
                <w:sz w:val="20"/>
                <w:szCs w:val="20"/>
              </w:rPr>
              <w:t xml:space="preserve">  </w:t>
            </w:r>
            <m:oMath>
              <m:sSub>
                <m:sSubPr>
                  <m:ctrlPr>
                    <w:rPr>
                      <w:rFonts w:ascii="Cambria Math" w:hAnsi="Cambria Math"/>
                      <w:i/>
                      <w:sz w:val="20"/>
                      <w:szCs w:val="20"/>
                    </w:rPr>
                  </m:ctrlPr>
                </m:sSubPr>
                <m:e>
                  <m:r>
                    <w:rPr>
                      <w:rFonts w:ascii="Cambria Math" w:hAnsi="Cambria Math"/>
                      <w:sz w:val="20"/>
                      <w:szCs w:val="20"/>
                    </w:rPr>
                    <m:t>τ</m:t>
                  </m:r>
                </m:e>
                <m:sub>
                  <m:r>
                    <w:rPr>
                      <w:rFonts w:ascii="Cambria Math" w:hAnsi="Cambria Math"/>
                      <w:sz w:val="20"/>
                      <w:szCs w:val="20"/>
                    </w:rPr>
                    <m:t>rad</m:t>
                  </m:r>
                </m:sub>
              </m:sSub>
              <m:r>
                <w:rPr>
                  <w:rFonts w:ascii="Cambria Math" w:hAnsi="Cambria Math"/>
                  <w:sz w:val="20"/>
                  <w:szCs w:val="20"/>
                </w:rPr>
                <m:t>=</m:t>
              </m:r>
              <m:f>
                <m:fPr>
                  <m:type m:val="lin"/>
                  <m:ctrlPr>
                    <w:rPr>
                      <w:rFonts w:ascii="Cambria Math" w:hAnsi="Cambria Math"/>
                      <w:i/>
                      <w:sz w:val="20"/>
                      <w:szCs w:val="20"/>
                    </w:rPr>
                  </m:ctrlPr>
                </m:fPr>
                <m:num>
                  <m:r>
                    <w:rPr>
                      <w:rFonts w:ascii="Cambria Math" w:hAnsi="Cambria Math"/>
                      <w:sz w:val="20"/>
                      <w:szCs w:val="20"/>
                    </w:rPr>
                    <m:t>1</m:t>
                  </m:r>
                </m:num>
                <m:den>
                  <m:r>
                    <w:rPr>
                      <w:rFonts w:ascii="Cambria Math" w:hAnsi="Cambria Math"/>
                      <w:sz w:val="20"/>
                      <w:szCs w:val="20"/>
                    </w:rPr>
                    <m:t>B</m:t>
                  </m:r>
                  <m:sSub>
                    <m:sSubPr>
                      <m:ctrlPr>
                        <w:rPr>
                          <w:rFonts w:ascii="Cambria Math" w:hAnsi="Cambria Math"/>
                          <w:i/>
                          <w:sz w:val="20"/>
                          <w:szCs w:val="20"/>
                        </w:rPr>
                      </m:ctrlPr>
                    </m:sSubPr>
                    <m:e>
                      <m:r>
                        <w:rPr>
                          <w:rFonts w:ascii="Cambria Math" w:hAnsi="Cambria Math"/>
                          <w:sz w:val="20"/>
                          <w:szCs w:val="20"/>
                        </w:rPr>
                        <m:t>N</m:t>
                      </m:r>
                    </m:e>
                    <m:sub>
                      <m:r>
                        <m:rPr>
                          <m:sty m:val="p"/>
                        </m:rPr>
                        <w:rPr>
                          <w:rFonts w:ascii="Cambria Math" w:hAnsi="Cambria Math"/>
                          <w:sz w:val="20"/>
                          <w:szCs w:val="20"/>
                        </w:rPr>
                        <m:t>a</m:t>
                      </m:r>
                    </m:sub>
                  </m:sSub>
                  <m:r>
                    <m:rPr>
                      <m:sty m:val="p"/>
                    </m:rPr>
                    <w:rPr>
                      <w:rFonts w:ascii="Cambria Math" w:hAnsi="Cambria Math"/>
                      <w:sz w:val="20"/>
                      <w:szCs w:val="20"/>
                    </w:rPr>
                    <m:t>=2.3 μs (no photon recycling)</m:t>
                  </m:r>
                </m:den>
              </m:f>
            </m:oMath>
            <w:r w:rsidRPr="00276851">
              <w:rPr>
                <w:rFonts w:ascii="Times New Roman" w:hAnsi="Times New Roman"/>
                <w:sz w:val="20"/>
                <w:szCs w:val="20"/>
              </w:rPr>
              <w:t xml:space="preserve">, </w:t>
            </w:r>
            <w:r w:rsidRPr="00276851">
              <w:rPr>
                <w:rFonts w:ascii="Times New Roman" w:hAnsi="Times New Roman"/>
                <w:i/>
                <w:sz w:val="20"/>
                <w:szCs w:val="20"/>
              </w:rPr>
              <w:t>L</w:t>
            </w:r>
            <w:r w:rsidRPr="00276851">
              <w:rPr>
                <w:rFonts w:ascii="Times New Roman" w:hAnsi="Times New Roman"/>
                <w:sz w:val="20"/>
                <w:szCs w:val="20"/>
              </w:rPr>
              <w:t xml:space="preserve">=15 </w:t>
            </w:r>
            <w:r w:rsidRPr="00276851">
              <w:rPr>
                <w:rFonts w:ascii="Symbol" w:hAnsi="Symbol"/>
                <w:sz w:val="20"/>
                <w:szCs w:val="20"/>
              </w:rPr>
              <w:t></w:t>
            </w:r>
            <w:r w:rsidRPr="00276851">
              <w:rPr>
                <w:rFonts w:ascii="Times New Roman" w:hAnsi="Times New Roman"/>
                <w:sz w:val="20"/>
                <w:szCs w:val="20"/>
              </w:rPr>
              <w:t xml:space="preserve">m, </w:t>
            </w:r>
            <w:r w:rsidRPr="00276851">
              <w:rPr>
                <w:rFonts w:ascii="Symbol" w:hAnsi="Symbol"/>
                <w:b/>
                <w:sz w:val="20"/>
                <w:szCs w:val="20"/>
              </w:rPr>
              <w:t></w:t>
            </w:r>
            <w:r w:rsidRPr="00276851">
              <w:rPr>
                <w:rFonts w:ascii="Times New Roman" w:hAnsi="Times New Roman"/>
                <w:b/>
                <w:i/>
                <w:sz w:val="20"/>
                <w:szCs w:val="20"/>
              </w:rPr>
              <w:t>L</w:t>
            </w:r>
            <w:r w:rsidRPr="00276851">
              <w:rPr>
                <w:rFonts w:ascii="Times New Roman" w:hAnsi="Times New Roman"/>
                <w:b/>
                <w:sz w:val="20"/>
                <w:szCs w:val="20"/>
              </w:rPr>
              <w:t>=4.5</w:t>
            </w:r>
          </w:p>
        </w:tc>
      </w:tr>
      <w:tr w:rsidR="00312252" w:rsidRPr="00276851" w14:paraId="72BE057D" w14:textId="77777777" w:rsidTr="00FB549E">
        <w:trPr>
          <w:trHeight w:val="432"/>
          <w:jc w:val="center"/>
        </w:trPr>
        <w:tc>
          <w:tcPr>
            <w:tcW w:w="8185" w:type="dxa"/>
            <w:vAlign w:val="center"/>
          </w:tcPr>
          <w:p w14:paraId="2B6C3F1D" w14:textId="77777777" w:rsidR="00312252" w:rsidRPr="00276851" w:rsidRDefault="00312252" w:rsidP="00C21B5A">
            <w:pPr>
              <w:widowControl w:val="0"/>
              <w:kinsoku w:val="0"/>
              <w:spacing w:after="120" w:line="240" w:lineRule="auto"/>
              <w:contextualSpacing/>
              <w:rPr>
                <w:rFonts w:ascii="Times New Roman" w:hAnsi="Times New Roman"/>
                <w:sz w:val="20"/>
                <w:szCs w:val="20"/>
              </w:rPr>
            </w:pPr>
            <w:r w:rsidRPr="00712554">
              <w:rPr>
                <w:rFonts w:ascii="Times New Roman" w:hAnsi="Times New Roman"/>
                <w:b/>
                <w:bCs/>
                <w:sz w:val="20"/>
                <w:szCs w:val="20"/>
              </w:rPr>
              <w:t>Ultimate limit</w:t>
            </w:r>
            <w:r w:rsidRPr="00276851">
              <w:rPr>
                <w:rFonts w:ascii="Times New Roman" w:hAnsi="Times New Roman"/>
                <w:sz w:val="20"/>
                <w:szCs w:val="20"/>
              </w:rPr>
              <w:t xml:space="preserve">                            </w:t>
            </w:r>
            <w:r>
              <w:rPr>
                <w:rFonts w:ascii="Times New Roman" w:hAnsi="Times New Roman"/>
                <w:sz w:val="20"/>
                <w:szCs w:val="20"/>
              </w:rPr>
              <w:t xml:space="preserve">  </w:t>
            </w:r>
            <w:r w:rsidRPr="00276851">
              <w:rPr>
                <w:rFonts w:ascii="Times New Roman" w:hAnsi="Times New Roman"/>
                <w:sz w:val="20"/>
                <w:szCs w:val="20"/>
              </w:rPr>
              <w:t xml:space="preserve"> </w:t>
            </w:r>
            <w:r w:rsidRPr="00276851">
              <w:rPr>
                <w:rFonts w:ascii="Times New Roman" w:hAnsi="Times New Roman"/>
                <w:i/>
                <w:sz w:val="20"/>
                <w:szCs w:val="20"/>
              </w:rPr>
              <w:t>L</w:t>
            </w:r>
            <w:r w:rsidRPr="00276851">
              <w:rPr>
                <w:rFonts w:ascii="Times New Roman" w:hAnsi="Times New Roman"/>
                <w:sz w:val="20"/>
                <w:szCs w:val="20"/>
              </w:rPr>
              <w:t xml:space="preserve">=15 </w:t>
            </w:r>
            <w:r w:rsidRPr="00276851">
              <w:rPr>
                <w:rFonts w:ascii="Symbol" w:hAnsi="Symbol"/>
                <w:sz w:val="20"/>
                <w:szCs w:val="20"/>
              </w:rPr>
              <w:t></w:t>
            </w:r>
            <w:r w:rsidRPr="00276851">
              <w:rPr>
                <w:rFonts w:ascii="Times New Roman" w:hAnsi="Times New Roman"/>
                <w:sz w:val="20"/>
                <w:szCs w:val="20"/>
              </w:rPr>
              <w:t xml:space="preserve">m, </w:t>
            </w:r>
            <w:r w:rsidRPr="00276851">
              <w:rPr>
                <w:rFonts w:ascii="Symbol" w:hAnsi="Symbol"/>
                <w:b/>
                <w:sz w:val="20"/>
                <w:szCs w:val="20"/>
              </w:rPr>
              <w:t></w:t>
            </w:r>
            <w:r w:rsidRPr="00276851">
              <w:rPr>
                <w:rFonts w:ascii="Times New Roman" w:hAnsi="Times New Roman"/>
                <w:b/>
                <w:i/>
                <w:sz w:val="20"/>
                <w:szCs w:val="20"/>
              </w:rPr>
              <w:t>L</w:t>
            </w:r>
            <w:r w:rsidRPr="00276851">
              <w:rPr>
                <w:rFonts w:ascii="Times New Roman" w:hAnsi="Times New Roman"/>
                <w:b/>
                <w:sz w:val="20"/>
                <w:szCs w:val="20"/>
              </w:rPr>
              <w:t>=4.5</w:t>
            </w:r>
            <w:r w:rsidRPr="00276851">
              <w:rPr>
                <w:rFonts w:ascii="Times New Roman" w:hAnsi="Times New Roman"/>
                <w:sz w:val="20"/>
                <w:szCs w:val="20"/>
              </w:rPr>
              <w:t xml:space="preserve">, </w:t>
            </w:r>
            <w:r w:rsidRPr="00276851">
              <w:rPr>
                <w:rFonts w:ascii="Times New Roman" w:hAnsi="Times New Roman"/>
                <w:i/>
                <w:sz w:val="20"/>
                <w:szCs w:val="20"/>
              </w:rPr>
              <w:t>V</w:t>
            </w:r>
            <w:r w:rsidRPr="00276851">
              <w:rPr>
                <w:rFonts w:ascii="Times New Roman" w:hAnsi="Times New Roman"/>
                <w:sz w:val="20"/>
                <w:szCs w:val="20"/>
                <w:vertAlign w:val="subscript"/>
              </w:rPr>
              <w:t>oc</w:t>
            </w:r>
            <w:r w:rsidRPr="00276851">
              <w:rPr>
                <w:rFonts w:ascii="Times New Roman" w:hAnsi="Times New Roman"/>
                <w:sz w:val="20"/>
                <w:szCs w:val="20"/>
              </w:rPr>
              <w:t xml:space="preserve">=0.29 </w:t>
            </w:r>
            <w:r>
              <w:rPr>
                <w:rFonts w:ascii="Times New Roman" w:hAnsi="Times New Roman"/>
                <w:sz w:val="20"/>
                <w:szCs w:val="20"/>
              </w:rPr>
              <w:t>V</w:t>
            </w:r>
          </w:p>
        </w:tc>
      </w:tr>
    </w:tbl>
    <w:p w14:paraId="03862C0E" w14:textId="77777777" w:rsidR="00F42A49" w:rsidRDefault="00312252" w:rsidP="00F42A49">
      <w:pPr>
        <w:keepNext/>
        <w:widowControl w:val="0"/>
        <w:kinsoku w:val="0"/>
        <w:spacing w:before="600" w:after="120" w:line="240" w:lineRule="auto"/>
        <w:jc w:val="center"/>
      </w:pPr>
      <w:r w:rsidRPr="00577BD8">
        <w:rPr>
          <w:noProof/>
        </w:rPr>
        <w:drawing>
          <wp:inline distT="0" distB="0" distL="0" distR="0" wp14:anchorId="3B445077" wp14:editId="46CFCA29">
            <wp:extent cx="3152633" cy="2546336"/>
            <wp:effectExtent l="0" t="0" r="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152633" cy="2546336"/>
                    </a:xfrm>
                    <a:prstGeom prst="rect">
                      <a:avLst/>
                    </a:prstGeom>
                    <a:noFill/>
                    <a:ln>
                      <a:noFill/>
                    </a:ln>
                  </pic:spPr>
                </pic:pic>
              </a:graphicData>
            </a:graphic>
          </wp:inline>
        </w:drawing>
      </w:r>
    </w:p>
    <w:p w14:paraId="432B8494" w14:textId="2EAC61B0" w:rsidR="00312252" w:rsidRPr="00F42A49" w:rsidRDefault="00F42A49" w:rsidP="00F42A49">
      <w:pPr>
        <w:pStyle w:val="Caption"/>
        <w:jc w:val="both"/>
        <w:rPr>
          <w:rFonts w:ascii="Times New Roman" w:hAnsi="Times New Roman"/>
        </w:rPr>
      </w:pPr>
      <w:bookmarkStart w:id="101" w:name="_Toc39661046"/>
      <w:r w:rsidRPr="00F42A49">
        <w:t xml:space="preserve">Figure </w:t>
      </w:r>
      <w:r w:rsidR="00CE52C4">
        <w:fldChar w:fldCharType="begin"/>
      </w:r>
      <w:r w:rsidR="00CE52C4">
        <w:instrText xml:space="preserve"> STYLEREF 1 \s </w:instrText>
      </w:r>
      <w:r w:rsidR="00CE52C4">
        <w:fldChar w:fldCharType="separate"/>
      </w:r>
      <w:r w:rsidR="00CE52C4">
        <w:rPr>
          <w:noProof/>
        </w:rPr>
        <w:t>3</w:t>
      </w:r>
      <w:r w:rsidR="00CE52C4">
        <w:rPr>
          <w:noProof/>
        </w:rPr>
        <w:fldChar w:fldCharType="end"/>
      </w:r>
      <w:r w:rsidR="004D72CC">
        <w:noBreakHyphen/>
      </w:r>
      <w:r w:rsidR="00CE52C4">
        <w:fldChar w:fldCharType="begin"/>
      </w:r>
      <w:r w:rsidR="00CE52C4">
        <w:instrText xml:space="preserve"> SEQ Figure \* ARABIC \s 1 </w:instrText>
      </w:r>
      <w:r w:rsidR="00CE52C4">
        <w:fldChar w:fldCharType="separate"/>
      </w:r>
      <w:r w:rsidR="00CE52C4">
        <w:rPr>
          <w:noProof/>
        </w:rPr>
        <w:t>2</w:t>
      </w:r>
      <w:r w:rsidR="00CE52C4">
        <w:rPr>
          <w:noProof/>
        </w:rPr>
        <w:fldChar w:fldCharType="end"/>
      </w:r>
      <w:r w:rsidRPr="00F42A49">
        <w:t>:</w:t>
      </w:r>
      <w:bookmarkStart w:id="102" w:name="_Hlk34608381"/>
      <w:r w:rsidRPr="00F42A49">
        <w:t xml:space="preserve"> </w:t>
      </w:r>
      <w:r w:rsidR="00312252" w:rsidRPr="00F42A49">
        <w:rPr>
          <w:rFonts w:ascii="Times New Roman" w:hAnsi="Times New Roman"/>
        </w:rPr>
        <w:t>Calculated dark saturation current density as a function of normalized absorber thickness for a carrier lifetime of 20 ns, 200 ns and the radiative limit.</w:t>
      </w:r>
      <w:bookmarkEnd w:id="101"/>
    </w:p>
    <w:bookmarkEnd w:id="102"/>
    <w:p w14:paraId="7789FB4D" w14:textId="77777777" w:rsidR="00312252" w:rsidRDefault="00312252" w:rsidP="00312252">
      <w:pPr>
        <w:widowControl w:val="0"/>
        <w:kinsoku w:val="0"/>
        <w:jc w:val="center"/>
        <w:rPr>
          <w:rFonts w:ascii="Times New Roman" w:hAnsi="Times New Roman"/>
          <w:b/>
          <w:sz w:val="26"/>
          <w:szCs w:val="26"/>
        </w:rPr>
      </w:pPr>
    </w:p>
    <w:p w14:paraId="037ABB80" w14:textId="3BB58AD7" w:rsidR="00312252" w:rsidRPr="008A3BC0" w:rsidRDefault="00312252" w:rsidP="00867166">
      <w:pPr>
        <w:pStyle w:val="Heading3"/>
      </w:pPr>
      <w:bookmarkStart w:id="103" w:name="_Toc35871042"/>
      <w:r w:rsidRPr="008A3BC0">
        <w:lastRenderedPageBreak/>
        <w:t>Open-circuit voltage and fill factor</w:t>
      </w:r>
      <w:bookmarkEnd w:id="103"/>
    </w:p>
    <w:p w14:paraId="1677E12A" w14:textId="77777777" w:rsidR="00312252" w:rsidRDefault="00312252" w:rsidP="00312252">
      <w:pPr>
        <w:widowControl w:val="0"/>
        <w:kinsoku w:val="0"/>
        <w:ind w:firstLine="720"/>
        <w:contextualSpacing/>
        <w:jc w:val="both"/>
        <w:rPr>
          <w:rFonts w:ascii="Times New Roman" w:hAnsi="Times New Roman"/>
        </w:rPr>
      </w:pPr>
      <w:r w:rsidRPr="00C62B1A">
        <w:rPr>
          <w:rFonts w:ascii="Times New Roman" w:hAnsi="Times New Roman" w:hint="eastAsia"/>
        </w:rPr>
        <w:t>The</w:t>
      </w:r>
      <w:r w:rsidRPr="00C62B1A">
        <w:rPr>
          <w:rFonts w:ascii="Times New Roman" w:hAnsi="Times New Roman"/>
        </w:rPr>
        <w:t xml:space="preserve"> illuminated </w:t>
      </w:r>
      <w:r w:rsidRPr="00C62B1A">
        <w:rPr>
          <w:rFonts w:ascii="Times New Roman" w:hAnsi="Times New Roman"/>
          <w:i/>
          <w:iCs/>
        </w:rPr>
        <w:t>J-V</w:t>
      </w:r>
      <w:r w:rsidRPr="00C62B1A">
        <w:rPr>
          <w:rFonts w:ascii="Times New Roman" w:hAnsi="Times New Roman"/>
        </w:rPr>
        <w:t xml:space="preserve"> characteristic needs to be known p</w:t>
      </w:r>
      <w:r w:rsidRPr="00C62B1A">
        <w:rPr>
          <w:rFonts w:ascii="Times New Roman" w:hAnsi="Times New Roman" w:hint="eastAsia"/>
        </w:rPr>
        <w:t>rior</w:t>
      </w:r>
      <w:r w:rsidRPr="00C62B1A">
        <w:rPr>
          <w:rFonts w:ascii="Times New Roman" w:hAnsi="Times New Roman"/>
        </w:rPr>
        <w:t xml:space="preserve"> </w:t>
      </w:r>
      <w:r w:rsidRPr="00C62B1A">
        <w:rPr>
          <w:rFonts w:ascii="Times New Roman" w:hAnsi="Times New Roman" w:hint="eastAsia"/>
        </w:rPr>
        <w:t>t</w:t>
      </w:r>
      <w:r w:rsidRPr="00C62B1A">
        <w:rPr>
          <w:rFonts w:ascii="Times New Roman" w:hAnsi="Times New Roman"/>
        </w:rPr>
        <w:t>o calculating the</w:t>
      </w:r>
      <w:r>
        <w:rPr>
          <w:rFonts w:ascii="Times New Roman" w:hAnsi="Times New Roman"/>
        </w:rPr>
        <w:t xml:space="preserve"> open-circuit voltage and fill factor. </w:t>
      </w:r>
      <w:r>
        <w:rPr>
          <w:rFonts w:ascii="Times New Roman" w:hAnsi="Times New Roman" w:hint="eastAsia"/>
        </w:rPr>
        <w:t>Th</w:t>
      </w:r>
      <w:r>
        <w:rPr>
          <w:rFonts w:ascii="Times New Roman" w:hAnsi="Times New Roman"/>
        </w:rPr>
        <w:t xml:space="preserve">e net current density </w:t>
      </w:r>
      <w:r w:rsidRPr="002E79D0">
        <w:rPr>
          <w:rFonts w:ascii="Times New Roman" w:hAnsi="Times New Roman"/>
        </w:rPr>
        <w:t xml:space="preserve">flowing out from a </w:t>
      </w:r>
      <w:r>
        <w:rPr>
          <w:rFonts w:ascii="Times New Roman" w:hAnsi="Times New Roman"/>
        </w:rPr>
        <w:t xml:space="preserve">TPV </w:t>
      </w:r>
      <w:r>
        <w:rPr>
          <w:rFonts w:ascii="Times New Roman" w:hAnsi="Times New Roman"/>
          <w:color w:val="222222"/>
          <w:shd w:val="clear" w:color="auto" w:fill="FFFFFF"/>
        </w:rPr>
        <w:t xml:space="preserve">device </w:t>
      </w:r>
      <w:r w:rsidRPr="002E79D0">
        <w:rPr>
          <w:rFonts w:ascii="Times New Roman" w:hAnsi="Times New Roman"/>
        </w:rPr>
        <w:t>under illumination</w:t>
      </w:r>
      <w:r>
        <w:rPr>
          <w:rFonts w:ascii="Times New Roman" w:hAnsi="Times New Roman"/>
        </w:rPr>
        <w:t xml:space="preserve"> is simply the superposition of the dark current density (</w:t>
      </w:r>
      <w:r w:rsidRPr="00B23B2B">
        <w:rPr>
          <w:rFonts w:ascii="Times New Roman" w:hAnsi="Times New Roman"/>
          <w:i/>
          <w:iCs/>
        </w:rPr>
        <w:t>J</w:t>
      </w:r>
      <w:r w:rsidRPr="00B23B2B">
        <w:rPr>
          <w:rFonts w:ascii="Times New Roman" w:hAnsi="Times New Roman"/>
          <w:vertAlign w:val="subscript"/>
        </w:rPr>
        <w:t>d</w:t>
      </w:r>
      <w:r>
        <w:rPr>
          <w:rFonts w:ascii="Times New Roman" w:hAnsi="Times New Roman"/>
        </w:rPr>
        <w:t>) and the photocurrent density (</w:t>
      </w:r>
      <w:r w:rsidRPr="00B23B2B">
        <w:rPr>
          <w:rFonts w:ascii="Times New Roman" w:hAnsi="Times New Roman"/>
          <w:i/>
          <w:iCs/>
        </w:rPr>
        <w:t>J</w:t>
      </w:r>
      <w:r w:rsidRPr="00B23B2B">
        <w:rPr>
          <w:rFonts w:ascii="Times New Roman" w:hAnsi="Times New Roman"/>
          <w:vertAlign w:val="subscript"/>
        </w:rPr>
        <w:t>ph</w:t>
      </w:r>
      <w:r>
        <w:rPr>
          <w:rFonts w:ascii="Times New Roman" w:hAnsi="Times New Roman"/>
        </w:rPr>
        <w:t>):</w:t>
      </w:r>
    </w:p>
    <w:p w14:paraId="1005BC90" w14:textId="77777777" w:rsidR="00312252" w:rsidRPr="002E79D0" w:rsidRDefault="00312252" w:rsidP="00312252">
      <w:pPr>
        <w:widowControl w:val="0"/>
        <w:kinsoku w:val="0"/>
        <w:ind w:firstLine="720"/>
        <w:jc w:val="right"/>
        <w:rPr>
          <w:rFonts w:ascii="Times New Roman" w:hAnsi="Times New Roman"/>
        </w:rPr>
      </w:pPr>
      <w:r w:rsidRPr="002E79D0">
        <w:t xml:space="preserve">     </w:t>
      </w:r>
      <m:oMath>
        <m:r>
          <w:rPr>
            <w:rFonts w:ascii="Cambria Math" w:hAnsi="Cambria Math"/>
          </w:rPr>
          <m:t>J=</m:t>
        </m:r>
        <m:sSub>
          <m:sSubPr>
            <m:ctrlPr>
              <w:rPr>
                <w:rFonts w:ascii="Cambria Math" w:hAnsi="Cambria Math"/>
                <w:i/>
              </w:rPr>
            </m:ctrlPr>
          </m:sSubPr>
          <m:e>
            <m:r>
              <w:rPr>
                <w:rFonts w:ascii="Cambria Math" w:hAnsi="Cambria Math"/>
              </w:rPr>
              <m:t>J</m:t>
            </m:r>
          </m:e>
          <m:sub>
            <m:r>
              <w:rPr>
                <w:rFonts w:ascii="Cambria Math" w:hAnsi="Cambria Math"/>
              </w:rPr>
              <m:t>ph</m:t>
            </m:r>
          </m:sub>
        </m:sSub>
        <m:r>
          <w:rPr>
            <w:rFonts w:ascii="Cambria Math" w:hAnsi="Cambria Math"/>
          </w:rPr>
          <m:t>-</m:t>
        </m:r>
        <m:sSub>
          <m:sSubPr>
            <m:ctrlPr>
              <w:rPr>
                <w:rFonts w:ascii="Cambria Math" w:hAnsi="Cambria Math"/>
                <w:i/>
              </w:rPr>
            </m:ctrlPr>
          </m:sSubPr>
          <m:e>
            <m:r>
              <w:rPr>
                <w:rFonts w:ascii="Cambria Math" w:hAnsi="Cambria Math"/>
              </w:rPr>
              <m:t>J</m:t>
            </m:r>
          </m:e>
          <m:sub>
            <m:r>
              <w:rPr>
                <w:rFonts w:ascii="Cambria Math" w:hAnsi="Cambria Math"/>
              </w:rPr>
              <m:t>0</m:t>
            </m:r>
          </m:sub>
        </m:sSub>
        <m:r>
          <w:rPr>
            <w:rFonts w:ascii="Cambria Math" w:hAnsi="Cambria Math"/>
          </w:rPr>
          <m:t>(</m:t>
        </m:r>
        <m:sSup>
          <m:sSupPr>
            <m:ctrlPr>
              <w:rPr>
                <w:rFonts w:ascii="Cambria Math" w:hAnsi="Cambria Math"/>
                <w:i/>
              </w:rPr>
            </m:ctrlPr>
          </m:sSupPr>
          <m:e>
            <m:r>
              <w:rPr>
                <w:rFonts w:ascii="Cambria Math" w:hAnsi="Cambria Math"/>
              </w:rPr>
              <m:t>e</m:t>
            </m:r>
          </m:e>
          <m:sup>
            <m:f>
              <m:fPr>
                <m:ctrlPr>
                  <w:rPr>
                    <w:rFonts w:ascii="Cambria Math" w:hAnsi="Cambria Math"/>
                    <w:i/>
                  </w:rPr>
                </m:ctrlPr>
              </m:fPr>
              <m:num>
                <m:r>
                  <w:rPr>
                    <w:rFonts w:ascii="Cambria Math" w:hAnsi="Cambria Math"/>
                  </w:rPr>
                  <m:t>qV</m:t>
                </m:r>
              </m:num>
              <m:den>
                <m:sSub>
                  <m:sSubPr>
                    <m:ctrlPr>
                      <w:rPr>
                        <w:rFonts w:ascii="Cambria Math" w:hAnsi="Cambria Math"/>
                        <w:i/>
                      </w:rPr>
                    </m:ctrlPr>
                  </m:sSubPr>
                  <m:e>
                    <m:r>
                      <w:rPr>
                        <w:rFonts w:ascii="Cambria Math" w:hAnsi="Cambria Math"/>
                      </w:rPr>
                      <m:t>k</m:t>
                    </m:r>
                  </m:e>
                  <m:sub>
                    <m:r>
                      <w:rPr>
                        <w:rFonts w:ascii="Cambria Math" w:hAnsi="Cambria Math"/>
                      </w:rPr>
                      <m:t>b</m:t>
                    </m:r>
                  </m:sub>
                </m:sSub>
                <m:r>
                  <w:rPr>
                    <w:rFonts w:ascii="Cambria Math" w:hAnsi="Cambria Math"/>
                  </w:rPr>
                  <m:t>T</m:t>
                </m:r>
              </m:den>
            </m:f>
          </m:sup>
        </m:sSup>
        <m:r>
          <w:rPr>
            <w:rFonts w:ascii="Cambria Math" w:hAnsi="Cambria Math"/>
          </w:rPr>
          <m:t>-1)</m:t>
        </m:r>
      </m:oMath>
      <w:r w:rsidRPr="002E79D0">
        <w:t xml:space="preserve">                                                   </w:t>
      </w:r>
      <w:r w:rsidRPr="002E79D0">
        <w:rPr>
          <w:rFonts w:ascii="Times New Roman" w:hAnsi="Times New Roman"/>
        </w:rPr>
        <w:t>(3-3)</w:t>
      </w:r>
    </w:p>
    <w:p w14:paraId="471F8B8C" w14:textId="77777777" w:rsidR="00312252" w:rsidRDefault="00312252" w:rsidP="00312252">
      <w:pPr>
        <w:widowControl w:val="0"/>
        <w:kinsoku w:val="0"/>
        <w:contextualSpacing/>
        <w:jc w:val="both"/>
        <w:rPr>
          <w:rFonts w:ascii="Times New Roman" w:hAnsi="Times New Roman"/>
        </w:rPr>
      </w:pPr>
      <w:r w:rsidRPr="002E79D0">
        <w:rPr>
          <w:rFonts w:ascii="Times New Roman" w:hAnsi="Times New Roman"/>
        </w:rPr>
        <w:t xml:space="preserve">where </w:t>
      </w:r>
      <w:r w:rsidRPr="002E79D0">
        <w:rPr>
          <w:rFonts w:ascii="Times New Roman" w:hAnsi="Times New Roman"/>
          <w:i/>
        </w:rPr>
        <w:t>J</w:t>
      </w:r>
      <w:r w:rsidRPr="002E79D0">
        <w:rPr>
          <w:rFonts w:ascii="Times New Roman" w:hAnsi="Times New Roman"/>
          <w:vertAlign w:val="subscript"/>
        </w:rPr>
        <w:t>ph</w:t>
      </w:r>
      <w:r w:rsidRPr="002E79D0">
        <w:rPr>
          <w:rFonts w:ascii="Times New Roman" w:hAnsi="Times New Roman"/>
        </w:rPr>
        <w:t xml:space="preserve"> equ</w:t>
      </w:r>
      <w:r>
        <w:rPr>
          <w:rFonts w:ascii="Times New Roman" w:hAnsi="Times New Roman"/>
        </w:rPr>
        <w:t>ates</w:t>
      </w:r>
      <w:r w:rsidRPr="002E79D0">
        <w:rPr>
          <w:rFonts w:ascii="Times New Roman" w:hAnsi="Times New Roman"/>
        </w:rPr>
        <w:t xml:space="preserve"> </w:t>
      </w:r>
      <w:r>
        <w:rPr>
          <w:rFonts w:ascii="Times New Roman" w:hAnsi="Times New Roman"/>
          <w:i/>
        </w:rPr>
        <w:t>e</w:t>
      </w:r>
      <w:r w:rsidRPr="002E79D0">
        <w:rPr>
          <w:rFonts w:ascii="Times New Roman" w:hAnsi="Times New Roman"/>
        </w:rPr>
        <w:t>QE</w:t>
      </w:r>
      <w:r w:rsidRPr="00B23B2B">
        <w:rPr>
          <w:rFonts w:ascii="Symbol" w:hAnsi="Symbol"/>
          <w:i/>
          <w:iCs/>
        </w:rPr>
        <w:t></w:t>
      </w:r>
      <w:r w:rsidRPr="002E79D0">
        <w:rPr>
          <w:rFonts w:ascii="Times New Roman" w:hAnsi="Times New Roman"/>
          <w:vertAlign w:val="subscript"/>
        </w:rPr>
        <w:t>0</w:t>
      </w:r>
      <w:r>
        <w:rPr>
          <w:rFonts w:ascii="Times New Roman" w:hAnsi="Times New Roman"/>
        </w:rPr>
        <w:t xml:space="preserve"> and </w:t>
      </w:r>
      <w:r w:rsidRPr="009F6872">
        <w:rPr>
          <w:rFonts w:ascii="Times New Roman" w:hAnsi="Times New Roman"/>
          <w:i/>
        </w:rPr>
        <w:t>J</w:t>
      </w:r>
      <w:r w:rsidRPr="009F6872">
        <w:rPr>
          <w:rFonts w:ascii="Times New Roman" w:hAnsi="Times New Roman"/>
          <w:vertAlign w:val="subscript"/>
        </w:rPr>
        <w:t xml:space="preserve">0 </w:t>
      </w:r>
      <w:r>
        <w:rPr>
          <w:rFonts w:ascii="Times New Roman" w:hAnsi="Times New Roman"/>
        </w:rPr>
        <w:t xml:space="preserve">is given by </w:t>
      </w:r>
      <w:r w:rsidRPr="009F6872">
        <w:rPr>
          <w:rFonts w:ascii="Times New Roman" w:hAnsi="Times New Roman"/>
        </w:rPr>
        <w:t>Eq. (4) or Eq. (5) (for the radiative limit</w:t>
      </w:r>
      <w:r>
        <w:rPr>
          <w:rFonts w:ascii="Times New Roman" w:hAnsi="Times New Roman"/>
        </w:rPr>
        <w:t>). The</w:t>
      </w:r>
      <w:r w:rsidRPr="002E79D0">
        <w:rPr>
          <w:rFonts w:ascii="Times New Roman" w:hAnsi="Times New Roman"/>
        </w:rPr>
        <w:t xml:space="preserve"> term </w:t>
      </w:r>
      <w:r w:rsidRPr="002E79D0">
        <w:rPr>
          <w:rFonts w:ascii="Times New Roman" w:hAnsi="Times New Roman"/>
          <w:i/>
        </w:rPr>
        <w:t>J</w:t>
      </w:r>
      <w:r w:rsidRPr="002E79D0">
        <w:rPr>
          <w:rFonts w:ascii="Times New Roman" w:hAnsi="Times New Roman"/>
          <w:vertAlign w:val="subscript"/>
        </w:rPr>
        <w:t>0</w:t>
      </w:r>
      <w:r w:rsidRPr="002E79D0">
        <w:rPr>
          <w:rFonts w:ascii="Times New Roman" w:hAnsi="Times New Roman"/>
          <w:i/>
        </w:rPr>
        <w:t>e</w:t>
      </w:r>
      <w:r w:rsidRPr="002E79D0">
        <w:rPr>
          <w:rFonts w:ascii="Times New Roman" w:hAnsi="Times New Roman"/>
          <w:i/>
          <w:vertAlign w:val="superscript"/>
        </w:rPr>
        <w:t>qV</w:t>
      </w:r>
      <w:r w:rsidRPr="002E79D0">
        <w:rPr>
          <w:rFonts w:ascii="Times New Roman" w:hAnsi="Times New Roman"/>
          <w:vertAlign w:val="superscript"/>
        </w:rPr>
        <w:t>/</w:t>
      </w:r>
      <w:r w:rsidRPr="002E79D0">
        <w:rPr>
          <w:rFonts w:ascii="Times New Roman" w:hAnsi="Times New Roman"/>
          <w:i/>
          <w:vertAlign w:val="superscript"/>
        </w:rPr>
        <w:t>k</w:t>
      </w:r>
      <w:r w:rsidRPr="001D3DAC">
        <w:rPr>
          <w:rFonts w:ascii="Times New Roman" w:hAnsi="Times New Roman"/>
          <w:sz w:val="20"/>
          <w:szCs w:val="20"/>
          <w:vertAlign w:val="superscript"/>
        </w:rPr>
        <w:t>b</w:t>
      </w:r>
      <w:r w:rsidRPr="002E79D0">
        <w:rPr>
          <w:rFonts w:ascii="Times New Roman" w:hAnsi="Times New Roman"/>
          <w:i/>
          <w:vertAlign w:val="superscript"/>
        </w:rPr>
        <w:t>T</w:t>
      </w:r>
      <w:r w:rsidRPr="002E79D0">
        <w:rPr>
          <w:rFonts w:ascii="Times New Roman" w:hAnsi="Times New Roman"/>
        </w:rPr>
        <w:t xml:space="preserve"> </w:t>
      </w:r>
      <w:r w:rsidRPr="009F6872">
        <w:rPr>
          <w:rFonts w:ascii="Times New Roman" w:hAnsi="Times New Roman"/>
        </w:rPr>
        <w:t xml:space="preserve">stands for the injection current density under a forward bias, which is in the opposite direction of </w:t>
      </w:r>
      <w:r w:rsidRPr="009F6872">
        <w:rPr>
          <w:rFonts w:ascii="Times New Roman" w:hAnsi="Times New Roman"/>
          <w:i/>
        </w:rPr>
        <w:t>J</w:t>
      </w:r>
      <w:r w:rsidRPr="009F6872">
        <w:rPr>
          <w:rFonts w:ascii="Times New Roman" w:hAnsi="Times New Roman"/>
          <w:vertAlign w:val="subscript"/>
        </w:rPr>
        <w:t>ph</w:t>
      </w:r>
      <w:r>
        <w:rPr>
          <w:rFonts w:ascii="Times New Roman" w:hAnsi="Times New Roman"/>
        </w:rPr>
        <w:t xml:space="preserve"> and thus can </w:t>
      </w:r>
      <w:r w:rsidRPr="009F6872">
        <w:rPr>
          <w:rFonts w:ascii="Times New Roman" w:hAnsi="Times New Roman"/>
        </w:rPr>
        <w:t>strongly affect the fill factor.</w:t>
      </w:r>
      <w:r w:rsidRPr="007519B4">
        <w:rPr>
          <w:rFonts w:ascii="Times New Roman" w:hAnsi="Times New Roman"/>
        </w:rPr>
        <w:t xml:space="preserve"> Figure 3-3 shows the simulated </w:t>
      </w:r>
      <w:r w:rsidRPr="007519B4">
        <w:rPr>
          <w:rFonts w:ascii="Times New Roman" w:hAnsi="Times New Roman"/>
          <w:i/>
        </w:rPr>
        <w:t>J-V</w:t>
      </w:r>
      <w:r w:rsidRPr="007519B4">
        <w:rPr>
          <w:rFonts w:ascii="Times New Roman" w:hAnsi="Times New Roman"/>
        </w:rPr>
        <w:t xml:space="preserve"> curves for different</w:t>
      </w:r>
      <w:r>
        <w:rPr>
          <w:rFonts w:ascii="Times New Roman" w:hAnsi="Times New Roman"/>
        </w:rPr>
        <w:t xml:space="preserve"> values of </w:t>
      </w:r>
      <w:r w:rsidRPr="002E79D0">
        <w:rPr>
          <w:rFonts w:ascii="Symbol" w:hAnsi="Symbol"/>
        </w:rPr>
        <w:t></w:t>
      </w:r>
      <w:r w:rsidRPr="002E79D0">
        <w:rPr>
          <w:rFonts w:ascii="Times New Roman" w:hAnsi="Times New Roman"/>
          <w:i/>
        </w:rPr>
        <w:t>L</w:t>
      </w:r>
      <w:r w:rsidRPr="002E79D0">
        <w:rPr>
          <w:rFonts w:ascii="Times New Roman" w:hAnsi="Times New Roman"/>
        </w:rPr>
        <w:t xml:space="preserve"> (0.45, 1.5 and 4.5)</w:t>
      </w:r>
      <w:r>
        <w:rPr>
          <w:rFonts w:ascii="Times New Roman" w:hAnsi="Times New Roman"/>
        </w:rPr>
        <w:t xml:space="preserve">. The diffusion lengths and carrier lifetimes are different but the absorption coefficient (~ </w:t>
      </w:r>
      <w:r w:rsidRPr="002E79D0">
        <w:rPr>
          <w:rFonts w:ascii="Times New Roman" w:hAnsi="Times New Roman"/>
        </w:rPr>
        <w:t>3000 cm</w:t>
      </w:r>
      <w:r>
        <w:rPr>
          <w:rFonts w:ascii="Times New Roman" w:hAnsi="Times New Roman"/>
          <w:vertAlign w:val="superscript"/>
        </w:rPr>
        <w:t>-1</w:t>
      </w:r>
      <w:r>
        <w:rPr>
          <w:rFonts w:ascii="Times New Roman" w:hAnsi="Times New Roman"/>
        </w:rPr>
        <w:t xml:space="preserve">) is the same in the three scenarios as shown in Table </w:t>
      </w:r>
      <w:r>
        <w:rPr>
          <w:rFonts w:ascii="Times New Roman" w:hAnsi="Times New Roman" w:hint="eastAsia"/>
        </w:rPr>
        <w:t>3-1.</w:t>
      </w:r>
      <w:r>
        <w:rPr>
          <w:rFonts w:ascii="Times New Roman" w:hAnsi="Times New Roman"/>
        </w:rPr>
        <w:t xml:space="preserve"> </w:t>
      </w:r>
      <w:r>
        <w:rPr>
          <w:rFonts w:ascii="Times New Roman" w:hAnsi="Times New Roman" w:hint="eastAsia"/>
        </w:rPr>
        <w:t>T</w:t>
      </w:r>
      <w:r w:rsidRPr="002E79D0">
        <w:rPr>
          <w:rFonts w:ascii="Times New Roman" w:hAnsi="Times New Roman"/>
        </w:rPr>
        <w:t xml:space="preserve">he incident power density </w:t>
      </w:r>
      <w:r w:rsidRPr="00B04035">
        <w:rPr>
          <w:rFonts w:ascii="Times New Roman" w:hAnsi="Times New Roman"/>
          <w:i/>
          <w:iCs/>
        </w:rPr>
        <w:t>P</w:t>
      </w:r>
      <w:r w:rsidRPr="00B04035">
        <w:rPr>
          <w:rFonts w:ascii="Times New Roman" w:hAnsi="Times New Roman"/>
          <w:vertAlign w:val="subscript"/>
        </w:rPr>
        <w:t>inc</w:t>
      </w:r>
      <w:r>
        <w:rPr>
          <w:rFonts w:ascii="Times New Roman" w:hAnsi="Times New Roman"/>
        </w:rPr>
        <w:t xml:space="preserve"> </w:t>
      </w:r>
      <w:r w:rsidRPr="002E79D0">
        <w:rPr>
          <w:rFonts w:ascii="Times New Roman" w:hAnsi="Times New Roman"/>
        </w:rPr>
        <w:t xml:space="preserve">was </w:t>
      </w:r>
      <w:r>
        <w:rPr>
          <w:rFonts w:ascii="Times New Roman" w:hAnsi="Times New Roman"/>
        </w:rPr>
        <w:t xml:space="preserve">assumed to be </w:t>
      </w:r>
      <w:r w:rsidRPr="002E79D0">
        <w:rPr>
          <w:rFonts w:ascii="Times New Roman" w:hAnsi="Times New Roman"/>
        </w:rPr>
        <w:t>25 and 50 W/cm</w:t>
      </w:r>
      <w:r w:rsidRPr="002E79D0">
        <w:rPr>
          <w:rFonts w:ascii="Times New Roman" w:hAnsi="Times New Roman"/>
          <w:vertAlign w:val="superscript"/>
        </w:rPr>
        <w:t>2</w:t>
      </w:r>
      <w:r w:rsidRPr="002E79D0">
        <w:rPr>
          <w:rFonts w:ascii="Times New Roman" w:hAnsi="Times New Roman"/>
        </w:rPr>
        <w:t xml:space="preserve">. </w:t>
      </w:r>
      <w:r>
        <w:rPr>
          <w:rFonts w:ascii="Times New Roman" w:hAnsi="Times New Roman"/>
        </w:rPr>
        <w:t xml:space="preserve">In each case, the absorber thickness is the optimal value that maximizes the conversion efficiency. As shown in Figure 3-3, </w:t>
      </w:r>
      <w:r w:rsidRPr="002E79D0">
        <w:rPr>
          <w:rFonts w:ascii="Times New Roman" w:hAnsi="Times New Roman"/>
        </w:rPr>
        <w:t xml:space="preserve">the simulated </w:t>
      </w:r>
      <w:r w:rsidRPr="002E79D0">
        <w:rPr>
          <w:rFonts w:ascii="Times New Roman" w:hAnsi="Times New Roman"/>
          <w:i/>
        </w:rPr>
        <w:t>J-V</w:t>
      </w:r>
      <w:r w:rsidRPr="002E79D0">
        <w:rPr>
          <w:rFonts w:ascii="Times New Roman" w:hAnsi="Times New Roman"/>
        </w:rPr>
        <w:t xml:space="preserve"> curve </w:t>
      </w:r>
      <w:r>
        <w:rPr>
          <w:rFonts w:ascii="Times New Roman" w:hAnsi="Times New Roman"/>
        </w:rPr>
        <w:t>is</w:t>
      </w:r>
      <w:r w:rsidRPr="002E79D0">
        <w:rPr>
          <w:rFonts w:ascii="Times New Roman" w:hAnsi="Times New Roman"/>
        </w:rPr>
        <w:t xml:space="preserve"> more square-like </w:t>
      </w:r>
      <w:r>
        <w:rPr>
          <w:rFonts w:ascii="Times New Roman" w:hAnsi="Times New Roman"/>
        </w:rPr>
        <w:t xml:space="preserve">for larger </w:t>
      </w:r>
      <w:r w:rsidRPr="002E79D0">
        <w:rPr>
          <w:rFonts w:ascii="Symbol" w:hAnsi="Symbol"/>
        </w:rPr>
        <w:t></w:t>
      </w:r>
      <w:r w:rsidRPr="002E79D0">
        <w:rPr>
          <w:rFonts w:ascii="Times New Roman" w:hAnsi="Times New Roman"/>
          <w:i/>
        </w:rPr>
        <w:t>L</w:t>
      </w:r>
      <w:r>
        <w:rPr>
          <w:rFonts w:ascii="Times New Roman" w:hAnsi="Times New Roman"/>
        </w:rPr>
        <w:t xml:space="preserve">, suggesting the increase of fill factor with </w:t>
      </w:r>
      <w:r w:rsidRPr="002E79D0">
        <w:rPr>
          <w:rFonts w:ascii="Symbol" w:hAnsi="Symbol"/>
        </w:rPr>
        <w:t></w:t>
      </w:r>
      <w:r w:rsidRPr="002E79D0">
        <w:rPr>
          <w:rFonts w:ascii="Times New Roman" w:hAnsi="Times New Roman"/>
          <w:i/>
        </w:rPr>
        <w:t>L</w:t>
      </w:r>
      <w:r>
        <w:rPr>
          <w:rFonts w:ascii="Times New Roman" w:hAnsi="Times New Roman"/>
        </w:rPr>
        <w:t xml:space="preserve">. As can be seen in Figure 3-4, the FF </w:t>
      </w:r>
      <w:r>
        <w:rPr>
          <w:rFonts w:ascii="Times New Roman" w:hAnsi="Times New Roman"/>
          <w:iCs/>
        </w:rPr>
        <w:t xml:space="preserve">decreases with </w:t>
      </w:r>
      <w:r w:rsidRPr="0097712F">
        <w:rPr>
          <w:rFonts w:ascii="Times New Roman" w:hAnsi="Times New Roman"/>
          <w:i/>
        </w:rPr>
        <w:t>d</w:t>
      </w:r>
      <w:r>
        <w:rPr>
          <w:rFonts w:ascii="Times New Roman" w:hAnsi="Times New Roman"/>
          <w:iCs/>
        </w:rPr>
        <w:t>/</w:t>
      </w:r>
      <w:r w:rsidRPr="0097712F">
        <w:rPr>
          <w:rFonts w:ascii="Times New Roman" w:hAnsi="Times New Roman"/>
          <w:i/>
        </w:rPr>
        <w:t>L</w:t>
      </w:r>
      <w:r>
        <w:rPr>
          <w:rFonts w:ascii="Times New Roman" w:hAnsi="Times New Roman"/>
          <w:iCs/>
        </w:rPr>
        <w:t xml:space="preserve"> and </w:t>
      </w:r>
      <w:r>
        <w:rPr>
          <w:rFonts w:ascii="Times New Roman" w:hAnsi="Times New Roman"/>
        </w:rPr>
        <w:t xml:space="preserve">is lower than 55% for </w:t>
      </w:r>
      <w:r w:rsidRPr="002E79D0">
        <w:rPr>
          <w:rFonts w:ascii="Symbol" w:hAnsi="Symbol"/>
        </w:rPr>
        <w:t></w:t>
      </w:r>
      <w:r w:rsidRPr="002E79D0">
        <w:rPr>
          <w:rFonts w:ascii="Times New Roman" w:hAnsi="Times New Roman"/>
          <w:i/>
        </w:rPr>
        <w:t>L</w:t>
      </w:r>
      <w:r>
        <w:rPr>
          <w:rFonts w:ascii="Times New Roman" w:hAnsi="Times New Roman"/>
          <w:iCs/>
        </w:rPr>
        <w:t xml:space="preserve">=0.45, which is significantly lower than the 85% reported for high-quality crystalline Si and thin film GaAs solar </w:t>
      </w:r>
      <w:r>
        <w:rPr>
          <w:rFonts w:ascii="Times New Roman" w:hAnsi="Times New Roman"/>
          <w:color w:val="222222"/>
          <w:shd w:val="clear" w:color="auto" w:fill="FFFFFF"/>
        </w:rPr>
        <w:t>device</w:t>
      </w:r>
      <w:r>
        <w:rPr>
          <w:rFonts w:ascii="Times New Roman" w:hAnsi="Times New Roman"/>
          <w:iCs/>
        </w:rPr>
        <w:t xml:space="preserve">s. Likewise, the </w:t>
      </w:r>
      <w:r w:rsidRPr="0097712F">
        <w:rPr>
          <w:rFonts w:ascii="Times New Roman" w:hAnsi="Times New Roman"/>
          <w:i/>
        </w:rPr>
        <w:t>V</w:t>
      </w:r>
      <w:r>
        <w:rPr>
          <w:rFonts w:ascii="Times New Roman" w:hAnsi="Times New Roman"/>
          <w:iCs/>
          <w:vertAlign w:val="subscript"/>
        </w:rPr>
        <w:t>oc</w:t>
      </w:r>
      <w:r>
        <w:rPr>
          <w:rFonts w:ascii="Times New Roman" w:hAnsi="Times New Roman"/>
          <w:iCs/>
        </w:rPr>
        <w:t xml:space="preserve"> exhibit similar trends with </w:t>
      </w:r>
      <w:r w:rsidRPr="0097712F">
        <w:rPr>
          <w:rFonts w:ascii="Times New Roman" w:hAnsi="Times New Roman"/>
          <w:i/>
        </w:rPr>
        <w:t>d</w:t>
      </w:r>
      <w:r>
        <w:rPr>
          <w:rFonts w:ascii="Times New Roman" w:hAnsi="Times New Roman"/>
          <w:iCs/>
        </w:rPr>
        <w:t>/</w:t>
      </w:r>
      <w:r w:rsidRPr="0097712F">
        <w:rPr>
          <w:rFonts w:ascii="Times New Roman" w:hAnsi="Times New Roman"/>
          <w:i/>
        </w:rPr>
        <w:t>L</w:t>
      </w:r>
      <w:r>
        <w:rPr>
          <w:rFonts w:ascii="Times New Roman" w:hAnsi="Times New Roman"/>
          <w:iCs/>
        </w:rPr>
        <w:t xml:space="preserve"> and is low </w:t>
      </w:r>
      <w:r w:rsidRPr="002E79D0">
        <w:rPr>
          <w:rFonts w:ascii="Times New Roman" w:hAnsi="Times New Roman"/>
        </w:rPr>
        <w:t xml:space="preserve">when </w:t>
      </w:r>
      <w:r w:rsidRPr="002E79D0">
        <w:rPr>
          <w:rFonts w:ascii="Symbol" w:hAnsi="Symbol"/>
        </w:rPr>
        <w:t></w:t>
      </w:r>
      <w:r w:rsidRPr="002E79D0">
        <w:rPr>
          <w:rFonts w:ascii="Times New Roman" w:hAnsi="Times New Roman"/>
          <w:i/>
        </w:rPr>
        <w:t>L</w:t>
      </w:r>
      <w:r w:rsidRPr="002E79D0">
        <w:rPr>
          <w:rFonts w:ascii="Times New Roman" w:hAnsi="Times New Roman"/>
        </w:rPr>
        <w:t xml:space="preserve"> is small</w:t>
      </w:r>
      <w:r>
        <w:rPr>
          <w:rFonts w:ascii="Times New Roman" w:hAnsi="Times New Roman"/>
        </w:rPr>
        <w:t xml:space="preserve"> due to relatively high </w:t>
      </w:r>
      <w:r w:rsidRPr="002E79D0">
        <w:rPr>
          <w:rFonts w:ascii="Times New Roman" w:hAnsi="Times New Roman"/>
          <w:i/>
        </w:rPr>
        <w:t>J</w:t>
      </w:r>
      <w:r w:rsidRPr="002E79D0">
        <w:rPr>
          <w:rFonts w:ascii="Times New Roman" w:hAnsi="Times New Roman"/>
          <w:vertAlign w:val="subscript"/>
        </w:rPr>
        <w:t>0</w:t>
      </w:r>
      <w:r w:rsidRPr="002E79D0">
        <w:rPr>
          <w:rFonts w:ascii="Times New Roman" w:hAnsi="Times New Roman"/>
        </w:rPr>
        <w:t xml:space="preserve">. </w:t>
      </w:r>
      <w:r>
        <w:rPr>
          <w:rFonts w:ascii="Times New Roman" w:hAnsi="Times New Roman"/>
        </w:rPr>
        <w:t xml:space="preserve">These two </w:t>
      </w:r>
      <w:r w:rsidRPr="00B30C1C">
        <w:rPr>
          <w:rFonts w:ascii="Times New Roman" w:hAnsi="Times New Roman"/>
        </w:rPr>
        <w:t>quan</w:t>
      </w:r>
      <w:r>
        <w:rPr>
          <w:rFonts w:ascii="Times New Roman" w:hAnsi="Times New Roman"/>
        </w:rPr>
        <w:t>tities (</w:t>
      </w:r>
      <w:r w:rsidRPr="000F3700">
        <w:rPr>
          <w:rFonts w:ascii="Times New Roman" w:hAnsi="Times New Roman"/>
          <w:i/>
          <w:iCs/>
        </w:rPr>
        <w:t>V</w:t>
      </w:r>
      <w:r w:rsidRPr="000F3700">
        <w:rPr>
          <w:rFonts w:ascii="Times New Roman" w:hAnsi="Times New Roman"/>
          <w:vertAlign w:val="subscript"/>
        </w:rPr>
        <w:t>oc</w:t>
      </w:r>
      <w:r>
        <w:rPr>
          <w:rFonts w:ascii="Times New Roman" w:hAnsi="Times New Roman"/>
        </w:rPr>
        <w:t xml:space="preserve"> and FF) both increase with </w:t>
      </w:r>
      <w:r w:rsidRPr="002E79D0">
        <w:rPr>
          <w:rFonts w:ascii="Symbol" w:hAnsi="Symbol"/>
        </w:rPr>
        <w:t></w:t>
      </w:r>
      <w:r w:rsidRPr="002E79D0">
        <w:rPr>
          <w:rFonts w:ascii="Times New Roman" w:hAnsi="Times New Roman"/>
          <w:i/>
        </w:rPr>
        <w:t>L</w:t>
      </w:r>
      <w:r>
        <w:rPr>
          <w:rFonts w:ascii="Times New Roman" w:hAnsi="Times New Roman"/>
          <w:i/>
        </w:rPr>
        <w:t xml:space="preserve"> </w:t>
      </w:r>
      <w:r>
        <w:rPr>
          <w:rFonts w:ascii="Times New Roman" w:hAnsi="Times New Roman"/>
          <w:iCs/>
        </w:rPr>
        <w:t xml:space="preserve">due to the decrease of </w:t>
      </w:r>
      <w:r w:rsidRPr="002E79D0">
        <w:rPr>
          <w:rFonts w:ascii="Times New Roman" w:hAnsi="Times New Roman"/>
          <w:i/>
        </w:rPr>
        <w:t>J</w:t>
      </w:r>
      <w:r w:rsidRPr="002E79D0">
        <w:rPr>
          <w:rFonts w:ascii="Times New Roman" w:hAnsi="Times New Roman"/>
          <w:vertAlign w:val="subscript"/>
        </w:rPr>
        <w:t>0</w:t>
      </w:r>
      <w:r>
        <w:rPr>
          <w:rFonts w:ascii="Times New Roman" w:hAnsi="Times New Roman"/>
        </w:rPr>
        <w:t xml:space="preserve"> as well as the increase of the QE. </w:t>
      </w:r>
      <w:r w:rsidRPr="000F3700">
        <w:rPr>
          <w:rFonts w:ascii="Times New Roman" w:hAnsi="Times New Roman"/>
        </w:rPr>
        <w:t>Raising the incident power density from 25 W/cm</w:t>
      </w:r>
      <w:r w:rsidRPr="000F3700">
        <w:rPr>
          <w:rFonts w:ascii="Times New Roman" w:hAnsi="Times New Roman"/>
          <w:vertAlign w:val="superscript"/>
        </w:rPr>
        <w:t>2</w:t>
      </w:r>
      <w:r w:rsidRPr="000F3700">
        <w:rPr>
          <w:rFonts w:ascii="Times New Roman" w:hAnsi="Times New Roman"/>
        </w:rPr>
        <w:t xml:space="preserve"> to 50 W/cm</w:t>
      </w:r>
      <w:r w:rsidRPr="000F3700">
        <w:rPr>
          <w:rFonts w:ascii="Times New Roman" w:hAnsi="Times New Roman"/>
          <w:vertAlign w:val="superscript"/>
        </w:rPr>
        <w:t>2</w:t>
      </w:r>
      <w:r w:rsidRPr="000F3700">
        <w:rPr>
          <w:rFonts w:ascii="Times New Roman" w:hAnsi="Times New Roman"/>
        </w:rPr>
        <w:t xml:space="preserve"> </w:t>
      </w:r>
      <w:r>
        <w:rPr>
          <w:rFonts w:ascii="Times New Roman" w:hAnsi="Times New Roman"/>
        </w:rPr>
        <w:t>led to</w:t>
      </w:r>
      <w:r w:rsidRPr="000F3700">
        <w:rPr>
          <w:rFonts w:ascii="Times New Roman" w:hAnsi="Times New Roman"/>
        </w:rPr>
        <w:t xml:space="preserve"> </w:t>
      </w:r>
      <w:r>
        <w:rPr>
          <w:rFonts w:ascii="Times New Roman" w:hAnsi="Times New Roman"/>
        </w:rPr>
        <w:t>the insignificant</w:t>
      </w:r>
      <w:r w:rsidRPr="000F3700">
        <w:rPr>
          <w:rFonts w:ascii="Times New Roman" w:hAnsi="Times New Roman"/>
        </w:rPr>
        <w:t xml:space="preserve"> enhancement</w:t>
      </w:r>
      <w:r>
        <w:rPr>
          <w:rFonts w:ascii="Times New Roman" w:hAnsi="Times New Roman"/>
        </w:rPr>
        <w:t>s</w:t>
      </w:r>
      <w:r w:rsidRPr="000F3700">
        <w:rPr>
          <w:rFonts w:ascii="Times New Roman" w:hAnsi="Times New Roman"/>
        </w:rPr>
        <w:t xml:space="preserve"> of </w:t>
      </w:r>
      <w:r>
        <w:rPr>
          <w:rFonts w:ascii="Times New Roman" w:hAnsi="Times New Roman"/>
        </w:rPr>
        <w:t>FF</w:t>
      </w:r>
      <w:r w:rsidRPr="000F3700">
        <w:rPr>
          <w:rFonts w:ascii="Times New Roman" w:hAnsi="Times New Roman"/>
        </w:rPr>
        <w:t xml:space="preserve"> </w:t>
      </w:r>
      <w:r>
        <w:rPr>
          <w:rFonts w:ascii="Times New Roman" w:hAnsi="Times New Roman"/>
        </w:rPr>
        <w:t xml:space="preserve">and </w:t>
      </w:r>
      <w:r w:rsidRPr="00B87A21">
        <w:rPr>
          <w:rFonts w:ascii="Times New Roman" w:hAnsi="Times New Roman"/>
        </w:rPr>
        <w:t xml:space="preserve">conversion efficiency for each value of </w:t>
      </w:r>
      <w:r w:rsidRPr="00B87A21">
        <w:rPr>
          <w:rFonts w:ascii="Symbol" w:hAnsi="Symbol"/>
        </w:rPr>
        <w:t></w:t>
      </w:r>
      <w:r w:rsidRPr="00B87A21">
        <w:rPr>
          <w:rFonts w:ascii="Times New Roman" w:hAnsi="Times New Roman"/>
          <w:i/>
        </w:rPr>
        <w:t>L</w:t>
      </w:r>
      <w:r w:rsidRPr="00B87A21">
        <w:rPr>
          <w:rFonts w:ascii="Times New Roman" w:hAnsi="Times New Roman"/>
        </w:rPr>
        <w:t xml:space="preserve">. </w:t>
      </w:r>
      <w:r>
        <w:rPr>
          <w:rFonts w:ascii="Times New Roman" w:hAnsi="Times New Roman"/>
        </w:rPr>
        <w:t>Specifically, the FF (</w:t>
      </w:r>
      <w:r w:rsidRPr="00B87A21">
        <w:rPr>
          <w:rFonts w:ascii="Symbol" w:hAnsi="Symbol"/>
          <w:i/>
          <w:iCs/>
        </w:rPr>
        <w:t></w:t>
      </w:r>
      <w:r>
        <w:rPr>
          <w:rFonts w:ascii="Times New Roman" w:hAnsi="Times New Roman"/>
        </w:rPr>
        <w:t xml:space="preserve">) increases from 50% (6%), 58% (19%) and 54% (69%) to 53% (7%), 61% (23%) and 71% (59%) for </w:t>
      </w:r>
      <w:r w:rsidRPr="002E79D0">
        <w:rPr>
          <w:rFonts w:ascii="Symbol" w:hAnsi="Symbol"/>
        </w:rPr>
        <w:t></w:t>
      </w:r>
      <w:r w:rsidRPr="002E79D0">
        <w:rPr>
          <w:rFonts w:ascii="Times New Roman" w:hAnsi="Times New Roman"/>
          <w:i/>
        </w:rPr>
        <w:t>L</w:t>
      </w:r>
      <w:r w:rsidRPr="002E79D0">
        <w:rPr>
          <w:rFonts w:ascii="Times New Roman" w:hAnsi="Times New Roman"/>
        </w:rPr>
        <w:t xml:space="preserve"> equal to 0.45, 1.5 </w:t>
      </w:r>
      <w:r w:rsidRPr="002E79D0">
        <w:rPr>
          <w:rFonts w:ascii="Times New Roman" w:hAnsi="Times New Roman"/>
        </w:rPr>
        <w:lastRenderedPageBreak/>
        <w:t>and 4.5</w:t>
      </w:r>
      <w:r>
        <w:rPr>
          <w:rFonts w:ascii="Times New Roman" w:hAnsi="Times New Roman"/>
        </w:rPr>
        <w:t xml:space="preserve">, respectively. In the following analysis, the incident power density is </w:t>
      </w:r>
      <w:r>
        <w:rPr>
          <w:rFonts w:ascii="Times New Roman" w:hAnsi="Times New Roman" w:hint="eastAsia"/>
        </w:rPr>
        <w:t>set</w:t>
      </w:r>
      <w:r>
        <w:rPr>
          <w:rFonts w:ascii="Times New Roman" w:hAnsi="Times New Roman"/>
        </w:rPr>
        <w:t xml:space="preserve"> at a fixed value of </w:t>
      </w:r>
      <w:r w:rsidRPr="002E79D0">
        <w:rPr>
          <w:rFonts w:ascii="Times New Roman" w:hAnsi="Times New Roman"/>
        </w:rPr>
        <w:t>50 W/cm</w:t>
      </w:r>
      <w:r w:rsidRPr="002E79D0">
        <w:rPr>
          <w:rFonts w:ascii="Times New Roman" w:hAnsi="Times New Roman"/>
          <w:vertAlign w:val="superscript"/>
        </w:rPr>
        <w:t>2</w:t>
      </w:r>
      <w:r>
        <w:rPr>
          <w:rFonts w:ascii="Times New Roman" w:hAnsi="Times New Roman"/>
        </w:rPr>
        <w:t xml:space="preserve">. </w:t>
      </w:r>
      <w:r>
        <w:rPr>
          <w:rFonts w:ascii="Times New Roman" w:hAnsi="Times New Roman" w:hint="eastAsia"/>
        </w:rPr>
        <w:t>Nevertheless</w:t>
      </w:r>
      <w:r>
        <w:rPr>
          <w:rFonts w:ascii="Times New Roman" w:hAnsi="Times New Roman"/>
        </w:rPr>
        <w:t xml:space="preserve">, the fundamental insights </w:t>
      </w:r>
      <w:r>
        <w:rPr>
          <w:rFonts w:ascii="Times New Roman" w:hAnsi="Times New Roman" w:hint="eastAsia"/>
        </w:rPr>
        <w:t>gained</w:t>
      </w:r>
      <w:r>
        <w:rPr>
          <w:rFonts w:ascii="Times New Roman" w:hAnsi="Times New Roman"/>
        </w:rPr>
        <w:t xml:space="preserve"> in </w:t>
      </w:r>
      <w:r>
        <w:rPr>
          <w:rFonts w:ascii="Times New Roman" w:hAnsi="Times New Roman" w:hint="eastAsia"/>
        </w:rPr>
        <w:t>the</w:t>
      </w:r>
      <w:r>
        <w:rPr>
          <w:rFonts w:ascii="Times New Roman" w:hAnsi="Times New Roman"/>
        </w:rPr>
        <w:t xml:space="preserve"> </w:t>
      </w:r>
      <w:r>
        <w:rPr>
          <w:rFonts w:ascii="Times New Roman" w:hAnsi="Times New Roman" w:hint="eastAsia"/>
        </w:rPr>
        <w:t>analysis</w:t>
      </w:r>
      <w:r>
        <w:rPr>
          <w:rFonts w:ascii="Times New Roman" w:hAnsi="Times New Roman"/>
        </w:rPr>
        <w:t xml:space="preserve"> are expected to be applicable </w:t>
      </w:r>
      <w:r>
        <w:rPr>
          <w:rFonts w:ascii="Times New Roman" w:hAnsi="Times New Roman" w:hint="eastAsia"/>
        </w:rPr>
        <w:t>to</w:t>
      </w:r>
      <w:r>
        <w:rPr>
          <w:rFonts w:ascii="Times New Roman" w:hAnsi="Times New Roman"/>
        </w:rPr>
        <w:t xml:space="preserve"> lower incident power densities. </w:t>
      </w:r>
    </w:p>
    <w:p w14:paraId="20394C48" w14:textId="77777777" w:rsidR="00312252" w:rsidRDefault="00312252" w:rsidP="00312252">
      <w:pPr>
        <w:widowControl w:val="0"/>
        <w:kinsoku w:val="0"/>
        <w:ind w:firstLine="720"/>
        <w:contextualSpacing/>
        <w:jc w:val="both"/>
        <w:rPr>
          <w:rFonts w:ascii="Times New Roman" w:hAnsi="Times New Roman"/>
        </w:rPr>
      </w:pPr>
      <w:r w:rsidRPr="002E79D0">
        <w:rPr>
          <w:rFonts w:ascii="Times New Roman" w:hAnsi="Times New Roman"/>
        </w:rPr>
        <w:t xml:space="preserve">In </w:t>
      </w:r>
      <w:r>
        <w:rPr>
          <w:rFonts w:ascii="Times New Roman" w:hAnsi="Times New Roman" w:hint="eastAsia"/>
        </w:rPr>
        <w:t>practice</w:t>
      </w:r>
      <w:r w:rsidRPr="002E79D0">
        <w:rPr>
          <w:rFonts w:ascii="Times New Roman" w:hAnsi="Times New Roman"/>
        </w:rPr>
        <w:t xml:space="preserve">, </w:t>
      </w:r>
      <w:r>
        <w:rPr>
          <w:rFonts w:ascii="Times New Roman" w:hAnsi="Times New Roman"/>
        </w:rPr>
        <w:t xml:space="preserve">the goal of a 50 </w:t>
      </w:r>
      <w:r w:rsidRPr="002E79D0">
        <w:rPr>
          <w:rFonts w:ascii="Times New Roman" w:hAnsi="Times New Roman"/>
        </w:rPr>
        <w:t>W/cm</w:t>
      </w:r>
      <w:r w:rsidRPr="002E79D0">
        <w:rPr>
          <w:rFonts w:ascii="Times New Roman" w:hAnsi="Times New Roman"/>
          <w:vertAlign w:val="superscript"/>
        </w:rPr>
        <w:t>2</w:t>
      </w:r>
      <w:r>
        <w:rPr>
          <w:rFonts w:ascii="Times New Roman" w:hAnsi="Times New Roman"/>
        </w:rPr>
        <w:t xml:space="preserve"> incident power density is difficult to achieve for conventional TPV configurations, but is still feasible under some circumstances. For instance</w:t>
      </w:r>
      <w:r w:rsidRPr="00B54CEC">
        <w:rPr>
          <w:rFonts w:ascii="Times New Roman" w:hAnsi="Times New Roman"/>
        </w:rPr>
        <w:t>, adding a concentrator in a TPV system</w:t>
      </w:r>
      <w:r>
        <w:rPr>
          <w:rFonts w:ascii="Times New Roman" w:hAnsi="Times New Roman"/>
        </w:rPr>
        <w:t>, analogous</w:t>
      </w:r>
      <w:r w:rsidRPr="00B54CEC">
        <w:rPr>
          <w:rFonts w:ascii="Times New Roman" w:hAnsi="Times New Roman"/>
        </w:rPr>
        <w:t xml:space="preserve"> to concentration solar cells</w:t>
      </w:r>
      <w:r>
        <w:rPr>
          <w:rFonts w:ascii="Times New Roman" w:hAnsi="Times New Roman"/>
        </w:rPr>
        <w:t xml:space="preserve">, can significantly enhance the incident power density. Another example is the PV device used in power beaming as the light is sent from a high-power laser source. In this case, the incident power density is likely to exceed </w:t>
      </w:r>
      <w:r w:rsidRPr="002E79D0">
        <w:rPr>
          <w:rFonts w:ascii="Times New Roman" w:hAnsi="Times New Roman"/>
        </w:rPr>
        <w:t>50 W/cm</w:t>
      </w:r>
      <w:r w:rsidRPr="002E79D0">
        <w:rPr>
          <w:rFonts w:ascii="Times New Roman" w:hAnsi="Times New Roman"/>
          <w:vertAlign w:val="superscript"/>
        </w:rPr>
        <w:t>2</w:t>
      </w:r>
      <w:r>
        <w:rPr>
          <w:rFonts w:ascii="Times New Roman" w:hAnsi="Times New Roman"/>
        </w:rPr>
        <w:t xml:space="preserve"> for adequate power delivery. In addition, in the near filed transfer technology where the TPV </w:t>
      </w:r>
      <w:r>
        <w:rPr>
          <w:rFonts w:ascii="Times New Roman" w:hAnsi="Times New Roman"/>
          <w:color w:val="222222"/>
          <w:shd w:val="clear" w:color="auto" w:fill="FFFFFF"/>
        </w:rPr>
        <w:t xml:space="preserve">device </w:t>
      </w:r>
      <w:r>
        <w:rPr>
          <w:rFonts w:ascii="Times New Roman" w:hAnsi="Times New Roman"/>
        </w:rPr>
        <w:t xml:space="preserve">is placed in extreme proximity </w:t>
      </w:r>
      <w:r w:rsidRPr="002E79D0">
        <w:rPr>
          <w:rFonts w:ascii="Times New Roman" w:hAnsi="Times New Roman"/>
        </w:rPr>
        <w:t xml:space="preserve">(typically &lt; 100 nm) </w:t>
      </w:r>
      <w:r>
        <w:rPr>
          <w:rFonts w:ascii="Times New Roman" w:hAnsi="Times New Roman"/>
        </w:rPr>
        <w:t>to the heat source (or radiator) [</w:t>
      </w:r>
      <w:r>
        <w:rPr>
          <w:rFonts w:ascii="Times New Roman" w:hAnsi="Times New Roman" w:hint="eastAsia"/>
        </w:rPr>
        <w:t>15-17</w:t>
      </w:r>
      <w:r>
        <w:rPr>
          <w:rFonts w:ascii="Times New Roman" w:hAnsi="Times New Roman"/>
        </w:rPr>
        <w:t xml:space="preserve">], the incident power density of the </w:t>
      </w:r>
      <w:r>
        <w:rPr>
          <w:rFonts w:ascii="Times New Roman" w:hAnsi="Times New Roman"/>
          <w:color w:val="222222"/>
          <w:shd w:val="clear" w:color="auto" w:fill="FFFFFF"/>
        </w:rPr>
        <w:t>device</w:t>
      </w:r>
      <w:r>
        <w:rPr>
          <w:rFonts w:ascii="Times New Roman" w:hAnsi="Times New Roman"/>
        </w:rPr>
        <w:t xml:space="preserve"> can </w:t>
      </w:r>
      <w:r>
        <w:rPr>
          <w:rFonts w:ascii="Times New Roman" w:hAnsi="Times New Roman" w:hint="eastAsia"/>
        </w:rPr>
        <w:t>be</w:t>
      </w:r>
      <w:r>
        <w:rPr>
          <w:rFonts w:ascii="Times New Roman" w:hAnsi="Times New Roman"/>
        </w:rPr>
        <w:t xml:space="preserve"> very high as well. On the other hand, the high incident power density can incur the high injection effect, as observed in a GaSb p-n junction near filed TPV cell [163]. Narrow bandgap TPV </w:t>
      </w:r>
      <w:r>
        <w:rPr>
          <w:rFonts w:ascii="Times New Roman" w:hAnsi="Times New Roman"/>
          <w:color w:val="222222"/>
          <w:shd w:val="clear" w:color="auto" w:fill="FFFFFF"/>
        </w:rPr>
        <w:t>device</w:t>
      </w:r>
      <w:r>
        <w:rPr>
          <w:rFonts w:ascii="Times New Roman" w:hAnsi="Times New Roman"/>
        </w:rPr>
        <w:t>s</w:t>
      </w:r>
      <w:r w:rsidRPr="007B1098">
        <w:rPr>
          <w:rFonts w:ascii="Times New Roman" w:hAnsi="Times New Roman"/>
        </w:rPr>
        <w:t xml:space="preserve"> </w:t>
      </w:r>
      <w:r>
        <w:rPr>
          <w:rFonts w:ascii="Times New Roman" w:hAnsi="Times New Roman"/>
        </w:rPr>
        <w:t xml:space="preserve">with low doping level may be also subject to this effect, but this is beyond the scope of this chapter.    </w:t>
      </w:r>
    </w:p>
    <w:p w14:paraId="26CD9051" w14:textId="77777777" w:rsidR="00F42A49" w:rsidRDefault="00312252" w:rsidP="00F42A49">
      <w:pPr>
        <w:keepNext/>
        <w:widowControl w:val="0"/>
        <w:kinsoku w:val="0"/>
        <w:spacing w:line="240" w:lineRule="auto"/>
        <w:jc w:val="center"/>
      </w:pPr>
      <w:r w:rsidRPr="007B1098">
        <w:rPr>
          <w:b/>
          <w:bCs/>
          <w:noProof/>
        </w:rPr>
        <w:drawing>
          <wp:inline distT="0" distB="0" distL="0" distR="0" wp14:anchorId="2C8B5412" wp14:editId="021E3578">
            <wp:extent cx="3174521" cy="2542242"/>
            <wp:effectExtent l="0" t="0" r="0"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198049" cy="2561083"/>
                    </a:xfrm>
                    <a:prstGeom prst="rect">
                      <a:avLst/>
                    </a:prstGeom>
                    <a:noFill/>
                    <a:ln>
                      <a:noFill/>
                    </a:ln>
                  </pic:spPr>
                </pic:pic>
              </a:graphicData>
            </a:graphic>
          </wp:inline>
        </w:drawing>
      </w:r>
    </w:p>
    <w:p w14:paraId="087088E0" w14:textId="19421AD9" w:rsidR="00A152E2" w:rsidRPr="004E0768" w:rsidRDefault="00F42A49" w:rsidP="004E0768">
      <w:pPr>
        <w:pStyle w:val="Caption"/>
        <w:jc w:val="both"/>
        <w:rPr>
          <w:rFonts w:ascii="Times New Roman" w:hAnsi="Times New Roman"/>
        </w:rPr>
      </w:pPr>
      <w:bookmarkStart w:id="104" w:name="_Toc39661047"/>
      <w:r w:rsidRPr="00F42A49">
        <w:t xml:space="preserve">Figure </w:t>
      </w:r>
      <w:r w:rsidR="00CE52C4">
        <w:fldChar w:fldCharType="begin"/>
      </w:r>
      <w:r w:rsidR="00CE52C4">
        <w:instrText xml:space="preserve"> STYLEREF 1 \s </w:instrText>
      </w:r>
      <w:r w:rsidR="00CE52C4">
        <w:fldChar w:fldCharType="separate"/>
      </w:r>
      <w:r w:rsidR="00CE52C4">
        <w:rPr>
          <w:noProof/>
        </w:rPr>
        <w:t>3</w:t>
      </w:r>
      <w:r w:rsidR="00CE52C4">
        <w:rPr>
          <w:noProof/>
        </w:rPr>
        <w:fldChar w:fldCharType="end"/>
      </w:r>
      <w:r w:rsidR="004D72CC">
        <w:noBreakHyphen/>
      </w:r>
      <w:r w:rsidR="00CE52C4">
        <w:fldChar w:fldCharType="begin"/>
      </w:r>
      <w:r w:rsidR="00CE52C4">
        <w:instrText xml:space="preserve"> SEQ Figure \* ARABIC \s 1 </w:instrText>
      </w:r>
      <w:r w:rsidR="00CE52C4">
        <w:fldChar w:fldCharType="separate"/>
      </w:r>
      <w:r w:rsidR="00CE52C4">
        <w:rPr>
          <w:noProof/>
        </w:rPr>
        <w:t>3</w:t>
      </w:r>
      <w:r w:rsidR="00CE52C4">
        <w:rPr>
          <w:noProof/>
        </w:rPr>
        <w:fldChar w:fldCharType="end"/>
      </w:r>
      <w:r w:rsidRPr="00F42A49">
        <w:t xml:space="preserve">: </w:t>
      </w:r>
      <w:bookmarkStart w:id="105" w:name="_Hlk34608390"/>
      <w:r w:rsidR="00312252" w:rsidRPr="00F42A49">
        <w:rPr>
          <w:rFonts w:ascii="Times New Roman" w:hAnsi="Times New Roman"/>
        </w:rPr>
        <w:t xml:space="preserve">Simulated </w:t>
      </w:r>
      <w:r w:rsidR="00312252" w:rsidRPr="00F42A49">
        <w:rPr>
          <w:rFonts w:ascii="Times New Roman" w:hAnsi="Times New Roman"/>
          <w:i/>
        </w:rPr>
        <w:t>J-V</w:t>
      </w:r>
      <w:r w:rsidR="00312252" w:rsidRPr="00F42A49">
        <w:rPr>
          <w:rFonts w:ascii="Times New Roman" w:hAnsi="Times New Roman"/>
        </w:rPr>
        <w:t xml:space="preserve"> curves for different values of </w:t>
      </w:r>
      <w:r w:rsidR="00312252" w:rsidRPr="00F42A49">
        <w:rPr>
          <w:rFonts w:ascii="Symbol" w:hAnsi="Symbol"/>
        </w:rPr>
        <w:t></w:t>
      </w:r>
      <w:r w:rsidR="00312252" w:rsidRPr="00F42A49">
        <w:rPr>
          <w:rFonts w:ascii="Times New Roman" w:hAnsi="Times New Roman"/>
          <w:i/>
        </w:rPr>
        <w:t>L</w:t>
      </w:r>
      <w:r w:rsidR="00312252" w:rsidRPr="00F42A49">
        <w:rPr>
          <w:rFonts w:ascii="Times New Roman" w:hAnsi="Times New Roman"/>
        </w:rPr>
        <w:t xml:space="preserve"> and with incident power density of 25 and 50 W/cm</w:t>
      </w:r>
      <w:r w:rsidR="00312252" w:rsidRPr="00F42A49">
        <w:rPr>
          <w:rFonts w:ascii="Times New Roman" w:hAnsi="Times New Roman"/>
          <w:vertAlign w:val="superscript"/>
        </w:rPr>
        <w:t>2</w:t>
      </w:r>
      <w:r w:rsidR="00312252" w:rsidRPr="00F42A49">
        <w:rPr>
          <w:rFonts w:ascii="Times New Roman" w:hAnsi="Times New Roman"/>
        </w:rPr>
        <w:t>.</w:t>
      </w:r>
      <w:bookmarkEnd w:id="104"/>
    </w:p>
    <w:bookmarkEnd w:id="105"/>
    <w:p w14:paraId="5AB5B205" w14:textId="77777777" w:rsidR="00312252" w:rsidRPr="007B1098" w:rsidRDefault="00312252" w:rsidP="00312252">
      <w:pPr>
        <w:widowControl w:val="0"/>
        <w:kinsoku w:val="0"/>
        <w:spacing w:after="120"/>
        <w:ind w:firstLine="720"/>
        <w:contextualSpacing/>
        <w:jc w:val="both"/>
        <w:rPr>
          <w:rFonts w:ascii="Times New Roman" w:hAnsi="Times New Roman"/>
        </w:rPr>
      </w:pPr>
      <w:r>
        <w:rPr>
          <w:rFonts w:ascii="Times New Roman" w:hAnsi="Times New Roman"/>
        </w:rPr>
        <w:lastRenderedPageBreak/>
        <w:t>Based on</w:t>
      </w:r>
      <w:r w:rsidRPr="007B1098">
        <w:rPr>
          <w:rFonts w:ascii="Times New Roman" w:hAnsi="Times New Roman"/>
        </w:rPr>
        <w:t xml:space="preserve"> </w:t>
      </w:r>
      <w:r w:rsidRPr="007B1098">
        <w:rPr>
          <w:rFonts w:ascii="Times New Roman" w:hAnsi="Times New Roman" w:hint="eastAsia"/>
        </w:rPr>
        <w:t>Eq</w:t>
      </w:r>
      <w:r>
        <w:rPr>
          <w:rFonts w:ascii="Times New Roman" w:hAnsi="Times New Roman"/>
        </w:rPr>
        <w:t>uation 2-6</w:t>
      </w:r>
      <w:r w:rsidRPr="007B1098">
        <w:rPr>
          <w:rFonts w:ascii="Times New Roman" w:hAnsi="Times New Roman"/>
        </w:rPr>
        <w:t xml:space="preserve"> and </w:t>
      </w:r>
      <w:r>
        <w:rPr>
          <w:rFonts w:ascii="Times New Roman" w:hAnsi="Times New Roman"/>
        </w:rPr>
        <w:t>Equation 3-3</w:t>
      </w:r>
      <w:r w:rsidRPr="007B1098">
        <w:rPr>
          <w:rFonts w:ascii="Times New Roman" w:hAnsi="Times New Roman"/>
        </w:rPr>
        <w:t xml:space="preserve">, the </w:t>
      </w:r>
      <w:r>
        <w:rPr>
          <w:rFonts w:ascii="Times New Roman" w:hAnsi="Times New Roman"/>
        </w:rPr>
        <w:t xml:space="preserve">expression of </w:t>
      </w:r>
      <w:r w:rsidRPr="007B1098">
        <w:rPr>
          <w:rFonts w:ascii="Times New Roman" w:hAnsi="Times New Roman"/>
        </w:rPr>
        <w:t xml:space="preserve">open-circuit voltage can be </w:t>
      </w:r>
      <w:r>
        <w:rPr>
          <w:rFonts w:ascii="Times New Roman" w:hAnsi="Times New Roman"/>
        </w:rPr>
        <w:t>written</w:t>
      </w:r>
      <w:r w:rsidRPr="007B1098">
        <w:rPr>
          <w:rFonts w:ascii="Times New Roman" w:hAnsi="Times New Roman"/>
        </w:rPr>
        <w:t xml:space="preserve"> as:  </w:t>
      </w:r>
    </w:p>
    <w:p w14:paraId="077B5F4F" w14:textId="77777777" w:rsidR="00312252" w:rsidRPr="007B1098" w:rsidRDefault="00312252" w:rsidP="00312252">
      <w:pPr>
        <w:widowControl w:val="0"/>
        <w:kinsoku w:val="0"/>
        <w:spacing w:before="240" w:after="120"/>
        <w:ind w:firstLine="720"/>
        <w:contextualSpacing/>
        <w:jc w:val="right"/>
        <w:rPr>
          <w:rFonts w:ascii="Times New Roman" w:hAnsi="Times New Roman"/>
        </w:rPr>
      </w:pPr>
      <w:r w:rsidRPr="007B1098">
        <w:t xml:space="preserve">  </w:t>
      </w:r>
      <m:oMath>
        <m:sSub>
          <m:sSubPr>
            <m:ctrlPr>
              <w:rPr>
                <w:rFonts w:ascii="Cambria Math" w:hAnsi="Cambria Math"/>
                <w:i/>
                <w:sz w:val="26"/>
                <w:szCs w:val="26"/>
              </w:rPr>
            </m:ctrlPr>
          </m:sSubPr>
          <m:e>
            <m:r>
              <w:rPr>
                <w:rFonts w:ascii="Cambria Math" w:hAnsi="Cambria Math"/>
                <w:sz w:val="26"/>
                <w:szCs w:val="26"/>
              </w:rPr>
              <m:t>V</m:t>
            </m:r>
          </m:e>
          <m:sub>
            <m:r>
              <w:rPr>
                <w:rFonts w:ascii="Cambria Math" w:hAnsi="Cambria Math"/>
                <w:sz w:val="26"/>
                <w:szCs w:val="26"/>
              </w:rPr>
              <m:t>oc</m:t>
            </m:r>
          </m:sub>
        </m:sSub>
        <m:r>
          <w:rPr>
            <w:rFonts w:ascii="Cambria Math" w:hAnsi="Cambria Math"/>
            <w:sz w:val="26"/>
            <w:szCs w:val="26"/>
          </w:rPr>
          <m:t>=</m:t>
        </m:r>
        <m:f>
          <m:fPr>
            <m:ctrlPr>
              <w:rPr>
                <w:rFonts w:ascii="Cambria Math" w:hAnsi="Cambria Math"/>
                <w:i/>
                <w:sz w:val="26"/>
                <w:szCs w:val="26"/>
              </w:rPr>
            </m:ctrlPr>
          </m:fPr>
          <m:num>
            <m:sSub>
              <m:sSubPr>
                <m:ctrlPr>
                  <w:rPr>
                    <w:rFonts w:ascii="Cambria Math" w:hAnsi="Cambria Math"/>
                    <w:i/>
                    <w:sz w:val="26"/>
                    <w:szCs w:val="26"/>
                  </w:rPr>
                </m:ctrlPr>
              </m:sSubPr>
              <m:e>
                <m:r>
                  <w:rPr>
                    <w:rFonts w:ascii="Cambria Math" w:hAnsi="Cambria Math"/>
                    <w:sz w:val="26"/>
                    <w:szCs w:val="26"/>
                  </w:rPr>
                  <m:t>k</m:t>
                </m:r>
              </m:e>
              <m:sub>
                <m:r>
                  <w:rPr>
                    <w:rFonts w:ascii="Cambria Math" w:hAnsi="Cambria Math"/>
                    <w:sz w:val="26"/>
                    <w:szCs w:val="26"/>
                  </w:rPr>
                  <m:t>b</m:t>
                </m:r>
              </m:sub>
            </m:sSub>
            <m:r>
              <w:rPr>
                <w:rFonts w:ascii="Cambria Math" w:hAnsi="Cambria Math"/>
                <w:sz w:val="26"/>
                <w:szCs w:val="26"/>
              </w:rPr>
              <m:t>T</m:t>
            </m:r>
          </m:num>
          <m:den>
            <m:r>
              <w:rPr>
                <w:rFonts w:ascii="Cambria Math" w:hAnsi="Cambria Math"/>
                <w:sz w:val="26"/>
                <w:szCs w:val="26"/>
              </w:rPr>
              <m:t>q</m:t>
            </m:r>
          </m:den>
        </m:f>
        <m:r>
          <w:rPr>
            <w:rFonts w:ascii="Cambria Math" w:hAnsi="Cambria Math"/>
            <w:sz w:val="26"/>
            <w:szCs w:val="26"/>
          </w:rPr>
          <m:t>ln(</m:t>
        </m:r>
        <m:f>
          <m:fPr>
            <m:ctrlPr>
              <w:rPr>
                <w:rFonts w:ascii="Cambria Math" w:hAnsi="Cambria Math"/>
                <w:i/>
                <w:sz w:val="26"/>
                <w:szCs w:val="26"/>
              </w:rPr>
            </m:ctrlPr>
          </m:fPr>
          <m:num>
            <m:sSub>
              <m:sSubPr>
                <m:ctrlPr>
                  <w:rPr>
                    <w:rFonts w:ascii="Cambria Math" w:hAnsi="Cambria Math"/>
                    <w:i/>
                    <w:sz w:val="26"/>
                    <w:szCs w:val="26"/>
                  </w:rPr>
                </m:ctrlPr>
              </m:sSubPr>
              <m:e>
                <m:r>
                  <w:rPr>
                    <w:rFonts w:ascii="Cambria Math" w:hAnsi="Cambria Math"/>
                    <w:sz w:val="26"/>
                    <w:szCs w:val="26"/>
                  </w:rPr>
                  <m:t>Φ</m:t>
                </m:r>
              </m:e>
              <m:sub>
                <m:r>
                  <w:rPr>
                    <w:rFonts w:ascii="Cambria Math" w:hAnsi="Cambria Math"/>
                    <w:sz w:val="26"/>
                    <w:szCs w:val="26"/>
                  </w:rPr>
                  <m:t>0</m:t>
                </m:r>
              </m:sub>
            </m:sSub>
            <m:r>
              <w:rPr>
                <w:rFonts w:ascii="Cambria Math" w:hAnsi="Cambria Math"/>
                <w:sz w:val="26"/>
                <w:szCs w:val="26"/>
              </w:rPr>
              <m:t>QE</m:t>
            </m:r>
          </m:num>
          <m:den>
            <m:sSub>
              <m:sSubPr>
                <m:ctrlPr>
                  <w:rPr>
                    <w:rFonts w:ascii="Cambria Math" w:hAnsi="Cambria Math"/>
                    <w:i/>
                    <w:sz w:val="26"/>
                    <w:szCs w:val="26"/>
                  </w:rPr>
                </m:ctrlPr>
              </m:sSubPr>
              <m:e>
                <m:r>
                  <w:rPr>
                    <w:rFonts w:ascii="Cambria Math" w:hAnsi="Cambria Math"/>
                    <w:sz w:val="26"/>
                    <w:szCs w:val="26"/>
                  </w:rPr>
                  <m:t>g</m:t>
                </m:r>
              </m:e>
              <m:sub>
                <m:r>
                  <w:rPr>
                    <w:rFonts w:ascii="Cambria Math" w:hAnsi="Cambria Math"/>
                    <w:sz w:val="26"/>
                    <w:szCs w:val="26"/>
                  </w:rPr>
                  <m:t>th</m:t>
                </m:r>
              </m:sub>
            </m:sSub>
            <m:r>
              <w:rPr>
                <w:rFonts w:ascii="Cambria Math" w:hAnsi="Cambria Math"/>
                <w:sz w:val="26"/>
                <w:szCs w:val="26"/>
              </w:rPr>
              <m:t>Ltanh</m:t>
            </m:r>
            <m:d>
              <m:dPr>
                <m:ctrlPr>
                  <w:rPr>
                    <w:rFonts w:ascii="Cambria Math" w:hAnsi="Cambria Math"/>
                    <w:i/>
                    <w:sz w:val="26"/>
                    <w:szCs w:val="26"/>
                  </w:rPr>
                </m:ctrlPr>
              </m:dPr>
              <m:e>
                <m:r>
                  <w:rPr>
                    <w:rFonts w:ascii="Cambria Math" w:hAnsi="Cambria Math"/>
                    <w:sz w:val="26"/>
                    <w:szCs w:val="26"/>
                  </w:rPr>
                  <m:t>d/L</m:t>
                </m:r>
              </m:e>
            </m:d>
          </m:den>
        </m:f>
        <m:r>
          <w:rPr>
            <w:rFonts w:ascii="Cambria Math" w:hAnsi="Cambria Math"/>
            <w:sz w:val="26"/>
            <w:szCs w:val="26"/>
          </w:rPr>
          <m:t>+1)</m:t>
        </m:r>
      </m:oMath>
      <w:r w:rsidRPr="007B1098">
        <w:t xml:space="preserve">             </w:t>
      </w:r>
      <w:r>
        <w:t xml:space="preserve">        </w:t>
      </w:r>
      <w:r w:rsidRPr="007B1098">
        <w:t xml:space="preserve">                   </w:t>
      </w:r>
      <w:r w:rsidRPr="007B1098">
        <w:rPr>
          <w:rFonts w:ascii="Times New Roman" w:hAnsi="Times New Roman"/>
        </w:rPr>
        <w:t>(</w:t>
      </w:r>
      <w:r>
        <w:rPr>
          <w:rFonts w:ascii="Times New Roman" w:hAnsi="Times New Roman"/>
        </w:rPr>
        <w:t>3-4</w:t>
      </w:r>
      <w:r w:rsidRPr="007B1098">
        <w:rPr>
          <w:rFonts w:ascii="Times New Roman" w:hAnsi="Times New Roman"/>
        </w:rPr>
        <w:t>)</w:t>
      </w:r>
    </w:p>
    <w:p w14:paraId="230405FC" w14:textId="77777777" w:rsidR="00312252" w:rsidRPr="007B1098" w:rsidRDefault="00312252" w:rsidP="00312252">
      <w:pPr>
        <w:widowControl w:val="0"/>
        <w:kinsoku w:val="0"/>
        <w:spacing w:after="120"/>
        <w:contextualSpacing/>
        <w:jc w:val="both"/>
        <w:rPr>
          <w:rFonts w:ascii="Times New Roman" w:hAnsi="Times New Roman"/>
        </w:rPr>
      </w:pPr>
      <w:r>
        <w:rPr>
          <w:rFonts w:ascii="Times New Roman" w:hAnsi="Times New Roman"/>
        </w:rPr>
        <w:t xml:space="preserve">Under highly intensive illumination, the second term in the natural logarithm can be neglected, then </w:t>
      </w:r>
      <w:r w:rsidRPr="007B1098">
        <w:rPr>
          <w:rFonts w:ascii="Times New Roman" w:hAnsi="Times New Roman"/>
        </w:rPr>
        <w:t>the open-circuit voltage can be</w:t>
      </w:r>
      <w:r>
        <w:rPr>
          <w:rFonts w:ascii="Times New Roman" w:hAnsi="Times New Roman"/>
        </w:rPr>
        <w:t xml:space="preserve"> expressed</w:t>
      </w:r>
      <w:r w:rsidRPr="007B1098">
        <w:rPr>
          <w:rFonts w:ascii="Times New Roman" w:hAnsi="Times New Roman"/>
        </w:rPr>
        <w:t xml:space="preserve"> </w:t>
      </w:r>
      <w:r w:rsidRPr="007B1098">
        <w:rPr>
          <w:rFonts w:ascii="Times New Roman" w:hAnsi="Times New Roman" w:hint="eastAsia"/>
        </w:rPr>
        <w:t>as:</w:t>
      </w:r>
      <w:r w:rsidRPr="007B1098">
        <w:rPr>
          <w:rFonts w:ascii="Times New Roman" w:hAnsi="Times New Roman"/>
        </w:rPr>
        <w:t xml:space="preserve"> </w:t>
      </w:r>
    </w:p>
    <w:p w14:paraId="6C66556F" w14:textId="77777777" w:rsidR="00312252" w:rsidRPr="007B1098" w:rsidRDefault="00312252" w:rsidP="00312252">
      <w:pPr>
        <w:widowControl w:val="0"/>
        <w:kinsoku w:val="0"/>
        <w:spacing w:before="240" w:after="120"/>
        <w:ind w:firstLine="720"/>
        <w:contextualSpacing/>
        <w:jc w:val="right"/>
        <w:rPr>
          <w:rFonts w:ascii="Times New Roman" w:hAnsi="Times New Roman"/>
        </w:rPr>
      </w:pPr>
      <w:r w:rsidRPr="007B1098">
        <w:t xml:space="preserve">   </w:t>
      </w:r>
      <m:oMath>
        <m:sSub>
          <m:sSubPr>
            <m:ctrlPr>
              <w:rPr>
                <w:rFonts w:ascii="Cambria Math" w:hAnsi="Cambria Math"/>
                <w:i/>
                <w:sz w:val="26"/>
                <w:szCs w:val="26"/>
              </w:rPr>
            </m:ctrlPr>
          </m:sSubPr>
          <m:e>
            <m:r>
              <w:rPr>
                <w:rFonts w:ascii="Cambria Math" w:hAnsi="Cambria Math"/>
                <w:sz w:val="26"/>
                <w:szCs w:val="26"/>
              </w:rPr>
              <m:t>V</m:t>
            </m:r>
          </m:e>
          <m:sub>
            <m:r>
              <w:rPr>
                <w:rFonts w:ascii="Cambria Math" w:hAnsi="Cambria Math"/>
                <w:sz w:val="26"/>
                <w:szCs w:val="26"/>
              </w:rPr>
              <m:t>oc</m:t>
            </m:r>
          </m:sub>
        </m:sSub>
        <m:r>
          <w:rPr>
            <w:rFonts w:ascii="Cambria Math" w:hAnsi="Cambria Math"/>
            <w:sz w:val="26"/>
            <w:szCs w:val="26"/>
          </w:rPr>
          <m:t>=</m:t>
        </m:r>
        <m:f>
          <m:fPr>
            <m:ctrlPr>
              <w:rPr>
                <w:rFonts w:ascii="Cambria Math" w:hAnsi="Cambria Math"/>
                <w:i/>
                <w:sz w:val="26"/>
                <w:szCs w:val="26"/>
              </w:rPr>
            </m:ctrlPr>
          </m:fPr>
          <m:num>
            <m:sSub>
              <m:sSubPr>
                <m:ctrlPr>
                  <w:rPr>
                    <w:rFonts w:ascii="Cambria Math" w:hAnsi="Cambria Math"/>
                    <w:i/>
                    <w:sz w:val="26"/>
                    <w:szCs w:val="26"/>
                  </w:rPr>
                </m:ctrlPr>
              </m:sSubPr>
              <m:e>
                <m:r>
                  <w:rPr>
                    <w:rFonts w:ascii="Cambria Math" w:hAnsi="Cambria Math"/>
                    <w:sz w:val="26"/>
                    <w:szCs w:val="26"/>
                  </w:rPr>
                  <m:t>k</m:t>
                </m:r>
              </m:e>
              <m:sub>
                <m:r>
                  <w:rPr>
                    <w:rFonts w:ascii="Cambria Math" w:hAnsi="Cambria Math"/>
                    <w:sz w:val="26"/>
                    <w:szCs w:val="26"/>
                  </w:rPr>
                  <m:t>b</m:t>
                </m:r>
              </m:sub>
            </m:sSub>
            <m:r>
              <w:rPr>
                <w:rFonts w:ascii="Cambria Math" w:hAnsi="Cambria Math"/>
                <w:sz w:val="26"/>
                <w:szCs w:val="26"/>
              </w:rPr>
              <m:t>T</m:t>
            </m:r>
          </m:num>
          <m:den>
            <m:r>
              <w:rPr>
                <w:rFonts w:ascii="Cambria Math" w:hAnsi="Cambria Math"/>
                <w:sz w:val="26"/>
                <w:szCs w:val="26"/>
              </w:rPr>
              <m:t>q</m:t>
            </m:r>
          </m:den>
        </m:f>
        <m:r>
          <w:rPr>
            <w:rFonts w:ascii="Cambria Math" w:hAnsi="Cambria Math"/>
            <w:sz w:val="26"/>
            <w:szCs w:val="26"/>
          </w:rPr>
          <m:t>ln</m:t>
        </m:r>
        <m:d>
          <m:dPr>
            <m:ctrlPr>
              <w:rPr>
                <w:rFonts w:ascii="Cambria Math" w:hAnsi="Cambria Math"/>
                <w:i/>
                <w:sz w:val="26"/>
                <w:szCs w:val="26"/>
              </w:rPr>
            </m:ctrlPr>
          </m:dPr>
          <m:e>
            <m:f>
              <m:fPr>
                <m:ctrlPr>
                  <w:rPr>
                    <w:rFonts w:ascii="Cambria Math" w:hAnsi="Cambria Math"/>
                    <w:i/>
                    <w:sz w:val="26"/>
                    <w:szCs w:val="26"/>
                  </w:rPr>
                </m:ctrlPr>
              </m:fPr>
              <m:num>
                <m:sSub>
                  <m:sSubPr>
                    <m:ctrlPr>
                      <w:rPr>
                        <w:rFonts w:ascii="Cambria Math" w:hAnsi="Cambria Math"/>
                        <w:i/>
                        <w:sz w:val="26"/>
                        <w:szCs w:val="26"/>
                      </w:rPr>
                    </m:ctrlPr>
                  </m:sSubPr>
                  <m:e>
                    <m:r>
                      <w:rPr>
                        <w:rFonts w:ascii="Cambria Math" w:hAnsi="Cambria Math"/>
                        <w:sz w:val="26"/>
                        <w:szCs w:val="26"/>
                      </w:rPr>
                      <m:t>Φ</m:t>
                    </m:r>
                  </m:e>
                  <m:sub>
                    <m:r>
                      <w:rPr>
                        <w:rFonts w:ascii="Cambria Math" w:hAnsi="Cambria Math"/>
                        <w:sz w:val="26"/>
                        <w:szCs w:val="26"/>
                      </w:rPr>
                      <m:t>0</m:t>
                    </m:r>
                  </m:sub>
                </m:sSub>
                <m:r>
                  <w:rPr>
                    <w:rFonts w:ascii="Cambria Math" w:hAnsi="Cambria Math"/>
                    <w:sz w:val="26"/>
                    <w:szCs w:val="26"/>
                  </w:rPr>
                  <m:t>QEτ</m:t>
                </m:r>
                <m:sSub>
                  <m:sSubPr>
                    <m:ctrlPr>
                      <w:rPr>
                        <w:rFonts w:ascii="Cambria Math" w:hAnsi="Cambria Math"/>
                        <w:i/>
                        <w:sz w:val="26"/>
                        <w:szCs w:val="26"/>
                      </w:rPr>
                    </m:ctrlPr>
                  </m:sSubPr>
                  <m:e>
                    <m:r>
                      <w:rPr>
                        <w:rFonts w:ascii="Cambria Math" w:hAnsi="Cambria Math"/>
                        <w:sz w:val="26"/>
                        <w:szCs w:val="26"/>
                      </w:rPr>
                      <m:t>p</m:t>
                    </m:r>
                  </m:e>
                  <m:sub>
                    <m:r>
                      <w:rPr>
                        <w:rFonts w:ascii="Cambria Math" w:hAnsi="Cambria Math"/>
                        <w:sz w:val="26"/>
                        <w:szCs w:val="26"/>
                      </w:rPr>
                      <m:t>0</m:t>
                    </m:r>
                  </m:sub>
                </m:sSub>
              </m:num>
              <m:den>
                <m:sSub>
                  <m:sSubPr>
                    <m:ctrlPr>
                      <w:rPr>
                        <w:rFonts w:ascii="Cambria Math" w:hAnsi="Cambria Math"/>
                        <w:i/>
                        <w:sz w:val="26"/>
                        <w:szCs w:val="26"/>
                      </w:rPr>
                    </m:ctrlPr>
                  </m:sSubPr>
                  <m:e>
                    <m:r>
                      <w:rPr>
                        <w:rFonts w:ascii="Cambria Math" w:hAnsi="Cambria Math"/>
                        <w:sz w:val="26"/>
                        <w:szCs w:val="26"/>
                      </w:rPr>
                      <m:t>N</m:t>
                    </m:r>
                  </m:e>
                  <m:sub>
                    <m:r>
                      <w:rPr>
                        <w:rFonts w:ascii="Cambria Math" w:hAnsi="Cambria Math"/>
                        <w:sz w:val="26"/>
                        <w:szCs w:val="26"/>
                      </w:rPr>
                      <m:t>c</m:t>
                    </m:r>
                  </m:sub>
                </m:sSub>
                <m:sSub>
                  <m:sSubPr>
                    <m:ctrlPr>
                      <w:rPr>
                        <w:rFonts w:ascii="Cambria Math" w:hAnsi="Cambria Math"/>
                        <w:i/>
                        <w:sz w:val="26"/>
                        <w:szCs w:val="26"/>
                      </w:rPr>
                    </m:ctrlPr>
                  </m:sSubPr>
                  <m:e>
                    <m:r>
                      <w:rPr>
                        <w:rFonts w:ascii="Cambria Math" w:hAnsi="Cambria Math"/>
                        <w:sz w:val="26"/>
                        <w:szCs w:val="26"/>
                      </w:rPr>
                      <m:t>N</m:t>
                    </m:r>
                  </m:e>
                  <m:sub>
                    <m:r>
                      <w:rPr>
                        <w:rFonts w:ascii="Cambria Math" w:hAnsi="Cambria Math"/>
                        <w:sz w:val="26"/>
                        <w:szCs w:val="26"/>
                      </w:rPr>
                      <m:t>v</m:t>
                    </m:r>
                  </m:sub>
                </m:sSub>
                <m:r>
                  <w:rPr>
                    <w:rFonts w:ascii="Cambria Math" w:hAnsi="Cambria Math"/>
                    <w:sz w:val="26"/>
                    <w:szCs w:val="26"/>
                  </w:rPr>
                  <m:t>Ltanh</m:t>
                </m:r>
                <m:d>
                  <m:dPr>
                    <m:ctrlPr>
                      <w:rPr>
                        <w:rFonts w:ascii="Cambria Math" w:hAnsi="Cambria Math"/>
                        <w:i/>
                        <w:sz w:val="26"/>
                        <w:szCs w:val="26"/>
                      </w:rPr>
                    </m:ctrlPr>
                  </m:dPr>
                  <m:e>
                    <m:r>
                      <w:rPr>
                        <w:rFonts w:ascii="Cambria Math" w:hAnsi="Cambria Math"/>
                        <w:sz w:val="26"/>
                        <w:szCs w:val="26"/>
                      </w:rPr>
                      <m:t>d/L</m:t>
                    </m:r>
                  </m:e>
                </m:d>
              </m:den>
            </m:f>
            <m:sSup>
              <m:sSupPr>
                <m:ctrlPr>
                  <w:rPr>
                    <w:rFonts w:ascii="Cambria Math" w:hAnsi="Cambria Math"/>
                    <w:i/>
                    <w:sz w:val="26"/>
                    <w:szCs w:val="26"/>
                  </w:rPr>
                </m:ctrlPr>
              </m:sSupPr>
              <m:e>
                <m:r>
                  <w:rPr>
                    <w:rFonts w:ascii="Cambria Math" w:hAnsi="Cambria Math"/>
                    <w:sz w:val="26"/>
                    <w:szCs w:val="26"/>
                  </w:rPr>
                  <m:t>e</m:t>
                </m:r>
              </m:e>
              <m:sup>
                <w:bookmarkStart w:id="106" w:name="_Hlk5633069"/>
                <m:f>
                  <m:fPr>
                    <m:ctrlPr>
                      <w:rPr>
                        <w:rFonts w:ascii="Cambria Math" w:hAnsi="Cambria Math"/>
                        <w:i/>
                        <w:sz w:val="26"/>
                        <w:szCs w:val="26"/>
                      </w:rPr>
                    </m:ctrlPr>
                  </m:fPr>
                  <m:num>
                    <m:sSub>
                      <m:sSubPr>
                        <m:ctrlPr>
                          <w:rPr>
                            <w:rFonts w:ascii="Cambria Math" w:hAnsi="Cambria Math"/>
                            <w:i/>
                            <w:sz w:val="26"/>
                            <w:szCs w:val="26"/>
                          </w:rPr>
                        </m:ctrlPr>
                      </m:sSubPr>
                      <m:e>
                        <m:r>
                          <w:rPr>
                            <w:rFonts w:ascii="Cambria Math" w:hAnsi="Cambria Math"/>
                            <w:sz w:val="26"/>
                            <w:szCs w:val="26"/>
                          </w:rPr>
                          <m:t>E</m:t>
                        </m:r>
                      </m:e>
                      <m:sub>
                        <m:r>
                          <w:rPr>
                            <w:rFonts w:ascii="Cambria Math" w:hAnsi="Cambria Math"/>
                            <w:sz w:val="26"/>
                            <w:szCs w:val="26"/>
                          </w:rPr>
                          <m:t>g</m:t>
                        </m:r>
                      </m:sub>
                    </m:sSub>
                  </m:num>
                  <m:den>
                    <m:sSub>
                      <m:sSubPr>
                        <m:ctrlPr>
                          <w:rPr>
                            <w:rFonts w:ascii="Cambria Math" w:hAnsi="Cambria Math"/>
                            <w:i/>
                            <w:sz w:val="26"/>
                            <w:szCs w:val="26"/>
                          </w:rPr>
                        </m:ctrlPr>
                      </m:sSubPr>
                      <m:e>
                        <m:r>
                          <w:rPr>
                            <w:rFonts w:ascii="Cambria Math" w:hAnsi="Cambria Math"/>
                            <w:sz w:val="26"/>
                            <w:szCs w:val="26"/>
                          </w:rPr>
                          <m:t>k</m:t>
                        </m:r>
                      </m:e>
                      <m:sub>
                        <m:r>
                          <w:rPr>
                            <w:rFonts w:ascii="Cambria Math" w:hAnsi="Cambria Math"/>
                            <w:sz w:val="26"/>
                            <w:szCs w:val="26"/>
                          </w:rPr>
                          <m:t>bT</m:t>
                        </m:r>
                      </m:sub>
                    </m:sSub>
                  </m:den>
                </m:f>
                <w:bookmarkEnd w:id="106"/>
              </m:sup>
            </m:sSup>
          </m:e>
        </m:d>
        <m:r>
          <w:rPr>
            <w:rFonts w:ascii="Cambria Math" w:hAnsi="Cambria Math"/>
            <w:sz w:val="26"/>
            <w:szCs w:val="26"/>
          </w:rPr>
          <m:t>=</m:t>
        </m:r>
        <m:f>
          <m:fPr>
            <m:ctrlPr>
              <w:rPr>
                <w:rFonts w:ascii="Cambria Math" w:hAnsi="Cambria Math"/>
                <w:i/>
                <w:sz w:val="26"/>
                <w:szCs w:val="26"/>
              </w:rPr>
            </m:ctrlPr>
          </m:fPr>
          <m:num>
            <m:sSub>
              <m:sSubPr>
                <m:ctrlPr>
                  <w:rPr>
                    <w:rFonts w:ascii="Cambria Math" w:hAnsi="Cambria Math"/>
                    <w:i/>
                    <w:sz w:val="26"/>
                    <w:szCs w:val="26"/>
                  </w:rPr>
                </m:ctrlPr>
              </m:sSubPr>
              <m:e>
                <m:r>
                  <w:rPr>
                    <w:rFonts w:ascii="Cambria Math" w:hAnsi="Cambria Math"/>
                    <w:sz w:val="26"/>
                    <w:szCs w:val="26"/>
                  </w:rPr>
                  <m:t>E</m:t>
                </m:r>
              </m:e>
              <m:sub>
                <m:r>
                  <w:rPr>
                    <w:rFonts w:ascii="Cambria Math" w:hAnsi="Cambria Math"/>
                    <w:sz w:val="26"/>
                    <w:szCs w:val="26"/>
                  </w:rPr>
                  <m:t>g</m:t>
                </m:r>
              </m:sub>
            </m:sSub>
          </m:num>
          <m:den>
            <m:r>
              <w:rPr>
                <w:rFonts w:ascii="Cambria Math" w:hAnsi="Cambria Math"/>
                <w:sz w:val="26"/>
                <w:szCs w:val="26"/>
              </w:rPr>
              <m:t>q</m:t>
            </m:r>
          </m:den>
        </m:f>
        <m:r>
          <w:rPr>
            <w:rFonts w:ascii="Cambria Math" w:hAnsi="Cambria Math"/>
            <w:sz w:val="26"/>
            <w:szCs w:val="26"/>
          </w:rPr>
          <m:t>+</m:t>
        </m:r>
        <m:f>
          <m:fPr>
            <m:ctrlPr>
              <w:rPr>
                <w:rFonts w:ascii="Cambria Math" w:hAnsi="Cambria Math"/>
                <w:i/>
                <w:sz w:val="26"/>
                <w:szCs w:val="26"/>
              </w:rPr>
            </m:ctrlPr>
          </m:fPr>
          <m:num>
            <m:sSub>
              <m:sSubPr>
                <m:ctrlPr>
                  <w:rPr>
                    <w:rFonts w:ascii="Cambria Math" w:hAnsi="Cambria Math"/>
                    <w:i/>
                    <w:sz w:val="26"/>
                    <w:szCs w:val="26"/>
                  </w:rPr>
                </m:ctrlPr>
              </m:sSubPr>
              <m:e>
                <m:r>
                  <w:rPr>
                    <w:rFonts w:ascii="Cambria Math" w:hAnsi="Cambria Math"/>
                    <w:sz w:val="26"/>
                    <w:szCs w:val="26"/>
                  </w:rPr>
                  <m:t>k</m:t>
                </m:r>
              </m:e>
              <m:sub>
                <m:r>
                  <w:rPr>
                    <w:rFonts w:ascii="Cambria Math" w:hAnsi="Cambria Math"/>
                    <w:sz w:val="26"/>
                    <w:szCs w:val="26"/>
                  </w:rPr>
                  <m:t>b</m:t>
                </m:r>
              </m:sub>
            </m:sSub>
            <m:r>
              <w:rPr>
                <w:rFonts w:ascii="Cambria Math" w:hAnsi="Cambria Math"/>
                <w:sz w:val="26"/>
                <w:szCs w:val="26"/>
              </w:rPr>
              <m:t>T</m:t>
            </m:r>
          </m:num>
          <m:den>
            <m:r>
              <w:rPr>
                <w:rFonts w:ascii="Cambria Math" w:hAnsi="Cambria Math"/>
                <w:sz w:val="26"/>
                <w:szCs w:val="26"/>
              </w:rPr>
              <m:t>q</m:t>
            </m:r>
          </m:den>
        </m:f>
        <m:r>
          <w:rPr>
            <w:rFonts w:ascii="Cambria Math" w:hAnsi="Cambria Math"/>
            <w:sz w:val="26"/>
            <w:szCs w:val="26"/>
          </w:rPr>
          <m:t>ln</m:t>
        </m:r>
        <m:d>
          <m:dPr>
            <m:ctrlPr>
              <w:rPr>
                <w:rFonts w:ascii="Cambria Math" w:hAnsi="Cambria Math"/>
                <w:i/>
                <w:sz w:val="26"/>
                <w:szCs w:val="26"/>
              </w:rPr>
            </m:ctrlPr>
          </m:dPr>
          <m:e>
            <m:f>
              <m:fPr>
                <m:ctrlPr>
                  <w:rPr>
                    <w:rFonts w:ascii="Cambria Math" w:hAnsi="Cambria Math"/>
                    <w:i/>
                    <w:sz w:val="26"/>
                    <w:szCs w:val="26"/>
                  </w:rPr>
                </m:ctrlPr>
              </m:fPr>
              <m:num>
                <m:sSub>
                  <m:sSubPr>
                    <m:ctrlPr>
                      <w:rPr>
                        <w:rFonts w:ascii="Cambria Math" w:hAnsi="Cambria Math"/>
                        <w:i/>
                        <w:sz w:val="26"/>
                        <w:szCs w:val="26"/>
                      </w:rPr>
                    </m:ctrlPr>
                  </m:sSubPr>
                  <m:e>
                    <m:r>
                      <w:rPr>
                        <w:rFonts w:ascii="Cambria Math" w:hAnsi="Cambria Math"/>
                        <w:sz w:val="26"/>
                        <w:szCs w:val="26"/>
                      </w:rPr>
                      <m:t>Φ</m:t>
                    </m:r>
                  </m:e>
                  <m:sub>
                    <m:r>
                      <w:rPr>
                        <w:rFonts w:ascii="Cambria Math" w:hAnsi="Cambria Math"/>
                        <w:sz w:val="26"/>
                        <w:szCs w:val="26"/>
                      </w:rPr>
                      <m:t>0</m:t>
                    </m:r>
                  </m:sub>
                </m:sSub>
                <m:r>
                  <w:rPr>
                    <w:rFonts w:ascii="Cambria Math" w:hAnsi="Cambria Math"/>
                    <w:sz w:val="26"/>
                    <w:szCs w:val="26"/>
                  </w:rPr>
                  <m:t>QEτ</m:t>
                </m:r>
                <m:sSub>
                  <m:sSubPr>
                    <m:ctrlPr>
                      <w:rPr>
                        <w:rFonts w:ascii="Cambria Math" w:hAnsi="Cambria Math"/>
                        <w:i/>
                        <w:sz w:val="26"/>
                        <w:szCs w:val="26"/>
                      </w:rPr>
                    </m:ctrlPr>
                  </m:sSubPr>
                  <m:e>
                    <m:r>
                      <w:rPr>
                        <w:rFonts w:ascii="Cambria Math" w:hAnsi="Cambria Math"/>
                        <w:sz w:val="26"/>
                        <w:szCs w:val="26"/>
                      </w:rPr>
                      <m:t>p</m:t>
                    </m:r>
                  </m:e>
                  <m:sub>
                    <m:r>
                      <w:rPr>
                        <w:rFonts w:ascii="Cambria Math" w:hAnsi="Cambria Math"/>
                        <w:sz w:val="26"/>
                        <w:szCs w:val="26"/>
                      </w:rPr>
                      <m:t>0</m:t>
                    </m:r>
                  </m:sub>
                </m:sSub>
              </m:num>
              <m:den>
                <m:sSub>
                  <m:sSubPr>
                    <m:ctrlPr>
                      <w:rPr>
                        <w:rFonts w:ascii="Cambria Math" w:hAnsi="Cambria Math"/>
                        <w:i/>
                        <w:sz w:val="26"/>
                        <w:szCs w:val="26"/>
                      </w:rPr>
                    </m:ctrlPr>
                  </m:sSubPr>
                  <m:e>
                    <m:r>
                      <w:rPr>
                        <w:rFonts w:ascii="Cambria Math" w:hAnsi="Cambria Math"/>
                        <w:sz w:val="26"/>
                        <w:szCs w:val="26"/>
                      </w:rPr>
                      <m:t>N</m:t>
                    </m:r>
                  </m:e>
                  <m:sub>
                    <m:r>
                      <w:rPr>
                        <w:rFonts w:ascii="Cambria Math" w:hAnsi="Cambria Math"/>
                        <w:sz w:val="26"/>
                        <w:szCs w:val="26"/>
                      </w:rPr>
                      <m:t>c</m:t>
                    </m:r>
                  </m:sub>
                </m:sSub>
                <m:sSub>
                  <m:sSubPr>
                    <m:ctrlPr>
                      <w:rPr>
                        <w:rFonts w:ascii="Cambria Math" w:hAnsi="Cambria Math"/>
                        <w:i/>
                        <w:sz w:val="26"/>
                        <w:szCs w:val="26"/>
                      </w:rPr>
                    </m:ctrlPr>
                  </m:sSubPr>
                  <m:e>
                    <m:r>
                      <w:rPr>
                        <w:rFonts w:ascii="Cambria Math" w:hAnsi="Cambria Math"/>
                        <w:sz w:val="26"/>
                        <w:szCs w:val="26"/>
                      </w:rPr>
                      <m:t>N</m:t>
                    </m:r>
                  </m:e>
                  <m:sub>
                    <m:r>
                      <w:rPr>
                        <w:rFonts w:ascii="Cambria Math" w:hAnsi="Cambria Math"/>
                        <w:sz w:val="26"/>
                        <w:szCs w:val="26"/>
                      </w:rPr>
                      <m:t>v</m:t>
                    </m:r>
                  </m:sub>
                </m:sSub>
                <m:r>
                  <w:rPr>
                    <w:rFonts w:ascii="Cambria Math" w:hAnsi="Cambria Math"/>
                    <w:sz w:val="26"/>
                    <w:szCs w:val="26"/>
                  </w:rPr>
                  <m:t>Ltanh</m:t>
                </m:r>
                <m:d>
                  <m:dPr>
                    <m:ctrlPr>
                      <w:rPr>
                        <w:rFonts w:ascii="Cambria Math" w:hAnsi="Cambria Math"/>
                        <w:i/>
                        <w:sz w:val="26"/>
                        <w:szCs w:val="26"/>
                      </w:rPr>
                    </m:ctrlPr>
                  </m:dPr>
                  <m:e>
                    <m:r>
                      <w:rPr>
                        <w:rFonts w:ascii="Cambria Math" w:hAnsi="Cambria Math"/>
                        <w:sz w:val="26"/>
                        <w:szCs w:val="26"/>
                      </w:rPr>
                      <m:t>d/L</m:t>
                    </m:r>
                  </m:e>
                </m:d>
              </m:den>
            </m:f>
          </m:e>
        </m:d>
      </m:oMath>
      <w:r w:rsidRPr="007B1098">
        <w:t xml:space="preserve">      </w:t>
      </w:r>
      <w:r w:rsidRPr="007B1098">
        <w:rPr>
          <w:rFonts w:ascii="Times New Roman" w:hAnsi="Times New Roman"/>
        </w:rPr>
        <w:t>(</w:t>
      </w:r>
      <w:r>
        <w:rPr>
          <w:rFonts w:ascii="Times New Roman" w:hAnsi="Times New Roman"/>
        </w:rPr>
        <w:t>3-5</w:t>
      </w:r>
      <w:r w:rsidRPr="007B1098">
        <w:rPr>
          <w:rFonts w:ascii="Times New Roman" w:hAnsi="Times New Roman"/>
        </w:rPr>
        <w:t>)</w:t>
      </w:r>
    </w:p>
    <w:p w14:paraId="2CE868B4" w14:textId="77777777" w:rsidR="00312252" w:rsidRPr="007B1098" w:rsidRDefault="00312252" w:rsidP="00312252">
      <w:pPr>
        <w:widowControl w:val="0"/>
        <w:kinsoku w:val="0"/>
        <w:spacing w:after="120"/>
        <w:contextualSpacing/>
        <w:jc w:val="both"/>
        <w:rPr>
          <w:rFonts w:ascii="Times New Roman" w:hAnsi="Times New Roman"/>
        </w:rPr>
      </w:pPr>
      <w:r>
        <w:rPr>
          <w:rFonts w:ascii="Times New Roman" w:hAnsi="Times New Roman"/>
        </w:rPr>
        <w:t>Here,</w:t>
      </w:r>
      <w:r w:rsidRPr="007B1098">
        <w:rPr>
          <w:rFonts w:ascii="Times New Roman" w:hAnsi="Times New Roman"/>
        </w:rPr>
        <w:t xml:space="preserve"> the</w:t>
      </w:r>
      <w:r>
        <w:rPr>
          <w:rFonts w:ascii="Times New Roman" w:hAnsi="Times New Roman"/>
        </w:rPr>
        <w:t xml:space="preserve"> well-known</w:t>
      </w:r>
      <w:r w:rsidRPr="007B1098">
        <w:rPr>
          <w:rFonts w:ascii="Times New Roman" w:hAnsi="Times New Roman"/>
        </w:rPr>
        <w:t xml:space="preserve"> relationship for non-degenerate absorbers</w:t>
      </w:r>
      <w:r>
        <w:rPr>
          <w:rFonts w:ascii="Times New Roman" w:hAnsi="Times New Roman"/>
        </w:rPr>
        <w:t xml:space="preserve"> was used:</w:t>
      </w:r>
    </w:p>
    <w:p w14:paraId="6B059216" w14:textId="77777777" w:rsidR="00312252" w:rsidRPr="007B1098" w:rsidRDefault="00CE52C4" w:rsidP="00312252">
      <w:pPr>
        <w:widowControl w:val="0"/>
        <w:kinsoku w:val="0"/>
        <w:spacing w:before="240" w:after="120"/>
        <w:ind w:firstLine="720"/>
        <w:contextualSpacing/>
        <w:jc w:val="right"/>
        <w:rPr>
          <w:rFonts w:ascii="Times New Roman" w:hAnsi="Times New Roman"/>
        </w:rPr>
      </w:pPr>
      <m:oMath>
        <m:sSubSup>
          <m:sSubSupPr>
            <m:ctrlPr>
              <w:rPr>
                <w:rFonts w:ascii="Cambria Math" w:hAnsi="Cambria Math"/>
                <w:i/>
              </w:rPr>
            </m:ctrlPr>
          </m:sSubSupPr>
          <m:e>
            <m:r>
              <w:rPr>
                <w:rFonts w:ascii="Cambria Math" w:hAnsi="Cambria Math"/>
              </w:rPr>
              <m:t>n</m:t>
            </m:r>
          </m:e>
          <m:sub>
            <m:r>
              <w:rPr>
                <w:rFonts w:ascii="Cambria Math" w:hAnsi="Cambria Math"/>
              </w:rPr>
              <m:t>i</m:t>
            </m:r>
          </m:sub>
          <m:sup>
            <m:r>
              <w:rPr>
                <w:rFonts w:ascii="Cambria Math" w:hAnsi="Cambria Math"/>
              </w:rPr>
              <m:t>2</m:t>
            </m:r>
          </m:sup>
        </m:sSubSup>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c</m:t>
            </m:r>
          </m:sub>
        </m:sSub>
        <m:sSub>
          <m:sSubPr>
            <m:ctrlPr>
              <w:rPr>
                <w:rFonts w:ascii="Cambria Math" w:hAnsi="Cambria Math"/>
                <w:i/>
              </w:rPr>
            </m:ctrlPr>
          </m:sSubPr>
          <m:e>
            <m:r>
              <w:rPr>
                <w:rFonts w:ascii="Cambria Math" w:hAnsi="Cambria Math"/>
              </w:rPr>
              <m:t>N</m:t>
            </m:r>
          </m:e>
          <m:sub>
            <m:r>
              <w:rPr>
                <w:rFonts w:ascii="Cambria Math" w:hAnsi="Cambria Math"/>
              </w:rPr>
              <m:t>v</m:t>
            </m:r>
          </m:sub>
        </m:sSub>
        <m:sSup>
          <m:sSupPr>
            <m:ctrlPr>
              <w:rPr>
                <w:rFonts w:ascii="Cambria Math" w:hAnsi="Cambria Math"/>
                <w:i/>
              </w:rPr>
            </m:ctrlPr>
          </m:sSupPr>
          <m:e>
            <m:r>
              <w:rPr>
                <w:rFonts w:ascii="Cambria Math" w:hAnsi="Cambria Math"/>
              </w:rPr>
              <m:t>e</m:t>
            </m:r>
          </m:e>
          <m:sup>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g</m:t>
                </m:r>
              </m:sub>
            </m:sSub>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b</m:t>
                </m:r>
              </m:sub>
            </m:sSub>
            <m:r>
              <w:rPr>
                <w:rFonts w:ascii="Cambria Math" w:hAnsi="Cambria Math"/>
              </w:rPr>
              <m:t>T</m:t>
            </m:r>
          </m:sup>
        </m:sSup>
      </m:oMath>
      <w:r w:rsidR="00312252" w:rsidRPr="007B1098">
        <w:t xml:space="preserve">                                                  </w:t>
      </w:r>
      <w:r w:rsidR="00312252" w:rsidRPr="007B1098">
        <w:rPr>
          <w:rFonts w:ascii="Times New Roman" w:hAnsi="Times New Roman"/>
        </w:rPr>
        <w:t>(</w:t>
      </w:r>
      <w:r w:rsidR="00312252">
        <w:rPr>
          <w:rFonts w:ascii="Times New Roman" w:hAnsi="Times New Roman"/>
        </w:rPr>
        <w:t>3-6</w:t>
      </w:r>
      <w:r w:rsidR="00312252" w:rsidRPr="007B1098">
        <w:rPr>
          <w:rFonts w:ascii="Times New Roman" w:hAnsi="Times New Roman"/>
        </w:rPr>
        <w:t>)</w:t>
      </w:r>
    </w:p>
    <w:p w14:paraId="4FC247E2" w14:textId="77777777" w:rsidR="00312252" w:rsidRPr="007B1098" w:rsidRDefault="00312252" w:rsidP="00312252">
      <w:pPr>
        <w:widowControl w:val="0"/>
        <w:kinsoku w:val="0"/>
        <w:spacing w:after="120"/>
        <w:contextualSpacing/>
        <w:jc w:val="both"/>
        <w:rPr>
          <w:rFonts w:ascii="Times New Roman" w:hAnsi="Times New Roman"/>
        </w:rPr>
      </w:pPr>
      <w:r w:rsidRPr="007B1098">
        <w:rPr>
          <w:rFonts w:ascii="Times New Roman" w:hAnsi="Times New Roman"/>
        </w:rPr>
        <w:t xml:space="preserve">where </w:t>
      </w:r>
      <w:r w:rsidRPr="007B1098">
        <w:rPr>
          <w:rFonts w:ascii="Times New Roman" w:hAnsi="Times New Roman"/>
          <w:i/>
        </w:rPr>
        <w:t>N</w:t>
      </w:r>
      <w:r w:rsidRPr="007B1098">
        <w:rPr>
          <w:rFonts w:ascii="Times New Roman" w:hAnsi="Times New Roman"/>
          <w:i/>
          <w:vertAlign w:val="subscript"/>
        </w:rPr>
        <w:t>c</w:t>
      </w:r>
      <w:r w:rsidRPr="007B1098">
        <w:rPr>
          <w:rFonts w:ascii="Times New Roman" w:hAnsi="Times New Roman"/>
        </w:rPr>
        <w:t xml:space="preserve"> </w:t>
      </w:r>
      <w:r>
        <w:rPr>
          <w:rFonts w:ascii="Times New Roman" w:hAnsi="Times New Roman"/>
        </w:rPr>
        <w:t>(</w:t>
      </w:r>
      <w:r w:rsidRPr="007B1098">
        <w:rPr>
          <w:rFonts w:ascii="Times New Roman" w:hAnsi="Times New Roman"/>
          <w:i/>
        </w:rPr>
        <w:t>N</w:t>
      </w:r>
      <w:r w:rsidRPr="007B1098">
        <w:rPr>
          <w:rFonts w:ascii="Times New Roman" w:hAnsi="Times New Roman"/>
          <w:i/>
          <w:vertAlign w:val="subscript"/>
        </w:rPr>
        <w:t>v</w:t>
      </w:r>
      <w:r>
        <w:rPr>
          <w:rFonts w:ascii="Times New Roman" w:hAnsi="Times New Roman"/>
          <w:iCs/>
        </w:rPr>
        <w:t>)</w:t>
      </w:r>
      <w:r w:rsidRPr="007B1098">
        <w:rPr>
          <w:rFonts w:ascii="Times New Roman" w:hAnsi="Times New Roman"/>
          <w:i/>
        </w:rPr>
        <w:t xml:space="preserve"> </w:t>
      </w:r>
      <w:r>
        <w:rPr>
          <w:rFonts w:ascii="Times New Roman" w:hAnsi="Times New Roman"/>
        </w:rPr>
        <w:t>is</w:t>
      </w:r>
      <w:r w:rsidRPr="007B1098">
        <w:rPr>
          <w:rFonts w:ascii="Times New Roman" w:hAnsi="Times New Roman"/>
        </w:rPr>
        <w:t xml:space="preserve"> the effective density of state for the conduction</w:t>
      </w:r>
      <w:r>
        <w:rPr>
          <w:rFonts w:ascii="Times New Roman" w:hAnsi="Times New Roman"/>
        </w:rPr>
        <w:t xml:space="preserve"> (valence)</w:t>
      </w:r>
      <w:r w:rsidRPr="007B1098">
        <w:rPr>
          <w:rFonts w:ascii="Times New Roman" w:hAnsi="Times New Roman"/>
        </w:rPr>
        <w:t xml:space="preserve"> band of the absorbers (See Table </w:t>
      </w:r>
      <w:r>
        <w:rPr>
          <w:rFonts w:ascii="Times New Roman" w:hAnsi="Times New Roman"/>
        </w:rPr>
        <w:t>3-1</w:t>
      </w:r>
      <w:r w:rsidRPr="007B1098">
        <w:rPr>
          <w:rFonts w:ascii="Times New Roman" w:hAnsi="Times New Roman"/>
        </w:rPr>
        <w:t xml:space="preserve">). </w:t>
      </w:r>
      <w:r>
        <w:rPr>
          <w:rFonts w:ascii="Times New Roman" w:hAnsi="Times New Roman"/>
        </w:rPr>
        <w:t xml:space="preserve">Based on Equation 3-5, the calculated </w:t>
      </w:r>
      <w:r w:rsidRPr="007B1098">
        <w:rPr>
          <w:rFonts w:ascii="Times New Roman" w:hAnsi="Times New Roman"/>
        </w:rPr>
        <w:t xml:space="preserve">open-circuit voltage for different values of </w:t>
      </w:r>
      <w:r w:rsidRPr="007B1098">
        <w:rPr>
          <w:rFonts w:ascii="Symbol" w:hAnsi="Symbol"/>
        </w:rPr>
        <w:t></w:t>
      </w:r>
      <w:r w:rsidRPr="007B1098">
        <w:rPr>
          <w:rFonts w:ascii="Times New Roman" w:hAnsi="Times New Roman"/>
          <w:i/>
        </w:rPr>
        <w:t>L</w:t>
      </w:r>
      <w:r w:rsidRPr="007B1098">
        <w:rPr>
          <w:rFonts w:ascii="Times New Roman" w:hAnsi="Times New Roman"/>
        </w:rPr>
        <w:t xml:space="preserve"> (0.45, 1.5 and 4.5) is</w:t>
      </w:r>
      <w:r>
        <w:rPr>
          <w:rFonts w:ascii="Times New Roman" w:hAnsi="Times New Roman"/>
        </w:rPr>
        <w:t xml:space="preserve"> presented</w:t>
      </w:r>
      <w:r w:rsidRPr="007B1098">
        <w:rPr>
          <w:rFonts w:ascii="Times New Roman" w:hAnsi="Times New Roman"/>
        </w:rPr>
        <w:t xml:space="preserve"> in Fig</w:t>
      </w:r>
      <w:r>
        <w:rPr>
          <w:rFonts w:ascii="Times New Roman" w:hAnsi="Times New Roman"/>
        </w:rPr>
        <w:t>ure 3-1</w:t>
      </w:r>
      <w:r w:rsidRPr="007B1098">
        <w:rPr>
          <w:rFonts w:ascii="Times New Roman" w:hAnsi="Times New Roman"/>
        </w:rPr>
        <w:t>.</w:t>
      </w:r>
      <w:r>
        <w:rPr>
          <w:rFonts w:ascii="Times New Roman" w:hAnsi="Times New Roman"/>
        </w:rPr>
        <w:t xml:space="preserve"> </w:t>
      </w:r>
      <w:r w:rsidRPr="007B1098">
        <w:rPr>
          <w:rFonts w:ascii="Times New Roman" w:hAnsi="Times New Roman"/>
        </w:rPr>
        <w:t xml:space="preserve">As </w:t>
      </w:r>
      <w:r>
        <w:rPr>
          <w:rFonts w:ascii="Times New Roman" w:hAnsi="Times New Roman"/>
        </w:rPr>
        <w:t>shown</w:t>
      </w:r>
      <w:r w:rsidRPr="007B1098">
        <w:rPr>
          <w:rFonts w:ascii="Times New Roman" w:hAnsi="Times New Roman"/>
        </w:rPr>
        <w:t xml:space="preserve">, the </w:t>
      </w:r>
      <w:r w:rsidRPr="009965D6">
        <w:rPr>
          <w:rFonts w:ascii="Times New Roman" w:hAnsi="Times New Roman"/>
          <w:i/>
          <w:iCs/>
        </w:rPr>
        <w:t>V</w:t>
      </w:r>
      <w:r>
        <w:rPr>
          <w:rFonts w:ascii="Times New Roman" w:hAnsi="Times New Roman"/>
          <w:vertAlign w:val="subscript"/>
        </w:rPr>
        <w:t>oc</w:t>
      </w:r>
      <w:r>
        <w:rPr>
          <w:rFonts w:ascii="Times New Roman" w:hAnsi="Times New Roman"/>
        </w:rPr>
        <w:t xml:space="preserve"> gradually</w:t>
      </w:r>
      <w:r w:rsidRPr="007B1098">
        <w:rPr>
          <w:rFonts w:ascii="Times New Roman" w:hAnsi="Times New Roman"/>
        </w:rPr>
        <w:t xml:space="preserve"> decreases</w:t>
      </w:r>
      <w:r>
        <w:rPr>
          <w:rFonts w:ascii="Times New Roman" w:hAnsi="Times New Roman"/>
        </w:rPr>
        <w:t xml:space="preserve"> with the </w:t>
      </w:r>
      <w:r w:rsidRPr="007B1098">
        <w:rPr>
          <w:rFonts w:ascii="Times New Roman" w:hAnsi="Times New Roman"/>
        </w:rPr>
        <w:t>absorber thickness</w:t>
      </w:r>
      <w:r>
        <w:rPr>
          <w:rFonts w:ascii="Times New Roman" w:hAnsi="Times New Roman"/>
        </w:rPr>
        <w:t xml:space="preserve"> due to the sharper increase of </w:t>
      </w:r>
      <w:r w:rsidRPr="009965D6">
        <w:rPr>
          <w:rFonts w:ascii="Times New Roman" w:hAnsi="Times New Roman"/>
          <w:i/>
          <w:iCs/>
        </w:rPr>
        <w:t>J</w:t>
      </w:r>
      <w:r>
        <w:rPr>
          <w:rFonts w:ascii="Times New Roman" w:hAnsi="Times New Roman"/>
          <w:vertAlign w:val="subscript"/>
        </w:rPr>
        <w:t>o</w:t>
      </w:r>
      <w:r>
        <w:rPr>
          <w:rFonts w:ascii="Times New Roman" w:hAnsi="Times New Roman"/>
        </w:rPr>
        <w:t xml:space="preserve"> (</w:t>
      </w:r>
      <w:r w:rsidRPr="007B1098">
        <w:rPr>
          <w:rFonts w:ascii="Times New Roman" w:hAnsi="Times New Roman"/>
        </w:rPr>
        <w:t>as shown in Fig</w:t>
      </w:r>
      <w:r>
        <w:rPr>
          <w:rFonts w:ascii="Times New Roman" w:hAnsi="Times New Roman"/>
        </w:rPr>
        <w:t xml:space="preserve">ure 3-2) than QE. As an example, </w:t>
      </w:r>
      <w:r w:rsidRPr="007B1098">
        <w:rPr>
          <w:rFonts w:ascii="Times New Roman" w:hAnsi="Times New Roman"/>
        </w:rPr>
        <w:t xml:space="preserve">the </w:t>
      </w:r>
      <w:r w:rsidRPr="009965D6">
        <w:rPr>
          <w:rFonts w:ascii="Times New Roman" w:hAnsi="Times New Roman"/>
          <w:i/>
          <w:iCs/>
        </w:rPr>
        <w:t>V</w:t>
      </w:r>
      <w:r>
        <w:rPr>
          <w:rFonts w:ascii="Times New Roman" w:hAnsi="Times New Roman"/>
          <w:vertAlign w:val="subscript"/>
        </w:rPr>
        <w:t>oc</w:t>
      </w:r>
      <w:r>
        <w:rPr>
          <w:rFonts w:ascii="Times New Roman" w:hAnsi="Times New Roman"/>
        </w:rPr>
        <w:t xml:space="preserve"> decreases</w:t>
      </w:r>
      <w:r w:rsidRPr="007B1098">
        <w:rPr>
          <w:rFonts w:ascii="Times New Roman" w:hAnsi="Times New Roman"/>
        </w:rPr>
        <w:t xml:space="preserve"> from 0.128, 0.187 and 0.287 V to 0.118, 0.163 and 0.266 V </w:t>
      </w:r>
      <w:r>
        <w:rPr>
          <w:rFonts w:ascii="Times New Roman" w:hAnsi="Times New Roman"/>
        </w:rPr>
        <w:t>while</w:t>
      </w:r>
      <w:r w:rsidRPr="007B1098">
        <w:rPr>
          <w:rFonts w:ascii="Times New Roman" w:hAnsi="Times New Roman"/>
        </w:rPr>
        <w:t xml:space="preserve"> the normalized absorber thickness</w:t>
      </w:r>
      <w:r>
        <w:rPr>
          <w:rFonts w:ascii="Times New Roman" w:hAnsi="Times New Roman"/>
        </w:rPr>
        <w:t xml:space="preserve"> increases </w:t>
      </w:r>
      <w:r w:rsidRPr="007B1098">
        <w:rPr>
          <w:rFonts w:ascii="Times New Roman" w:hAnsi="Times New Roman"/>
        </w:rPr>
        <w:t xml:space="preserve">from 0.01 to 10 for </w:t>
      </w:r>
      <w:r w:rsidRPr="007B1098">
        <w:rPr>
          <w:rFonts w:ascii="Symbol" w:hAnsi="Symbol"/>
        </w:rPr>
        <w:t></w:t>
      </w:r>
      <w:r w:rsidRPr="007B1098">
        <w:rPr>
          <w:rFonts w:ascii="Times New Roman" w:hAnsi="Times New Roman"/>
          <w:i/>
        </w:rPr>
        <w:t>L</w:t>
      </w:r>
      <w:r w:rsidRPr="007B1098">
        <w:rPr>
          <w:rFonts w:ascii="Times New Roman" w:hAnsi="Times New Roman"/>
        </w:rPr>
        <w:t xml:space="preserve"> of 0.45, 1.5 and 4.5, respectively. </w:t>
      </w:r>
      <w:r>
        <w:rPr>
          <w:rFonts w:ascii="Times New Roman" w:hAnsi="Times New Roman"/>
        </w:rPr>
        <w:t xml:space="preserve">Hence, in practical device </w:t>
      </w:r>
      <w:r w:rsidRPr="007B1098">
        <w:rPr>
          <w:rFonts w:ascii="Times New Roman" w:hAnsi="Times New Roman"/>
        </w:rPr>
        <w:t xml:space="preserve">with </w:t>
      </w:r>
      <w:r w:rsidRPr="007B1098">
        <w:rPr>
          <w:rFonts w:ascii="Symbol" w:hAnsi="Symbol"/>
        </w:rPr>
        <w:t></w:t>
      </w:r>
      <w:r w:rsidRPr="007B1098">
        <w:rPr>
          <w:rFonts w:ascii="Times New Roman" w:hAnsi="Times New Roman"/>
          <w:i/>
        </w:rPr>
        <w:t>L</w:t>
      </w:r>
      <w:r w:rsidRPr="007B1098">
        <w:rPr>
          <w:rFonts w:ascii="Times New Roman" w:hAnsi="Times New Roman"/>
        </w:rPr>
        <w:t>=0.45</w:t>
      </w:r>
      <w:r>
        <w:rPr>
          <w:rFonts w:ascii="Times New Roman" w:hAnsi="Times New Roman"/>
        </w:rPr>
        <w:t xml:space="preserve">, </w:t>
      </w:r>
      <w:r w:rsidRPr="007B1098">
        <w:rPr>
          <w:rFonts w:ascii="Times New Roman" w:hAnsi="Times New Roman"/>
        </w:rPr>
        <w:t xml:space="preserve">the </w:t>
      </w:r>
      <w:r w:rsidRPr="009965D6">
        <w:rPr>
          <w:rFonts w:ascii="Times New Roman" w:hAnsi="Times New Roman"/>
          <w:i/>
          <w:iCs/>
        </w:rPr>
        <w:t>V</w:t>
      </w:r>
      <w:r>
        <w:rPr>
          <w:rFonts w:ascii="Times New Roman" w:hAnsi="Times New Roman"/>
          <w:vertAlign w:val="subscript"/>
        </w:rPr>
        <w:t>oc</w:t>
      </w:r>
      <w:r>
        <w:rPr>
          <w:rFonts w:ascii="Times New Roman" w:hAnsi="Times New Roman"/>
        </w:rPr>
        <w:t xml:space="preserve"> seldom exceeds 0.13 V even at high incident power density, which sets a boundary </w:t>
      </w:r>
      <w:r w:rsidRPr="007B1098">
        <w:rPr>
          <w:rFonts w:ascii="Times New Roman" w:hAnsi="Times New Roman"/>
        </w:rPr>
        <w:t>(&lt;0.45%)</w:t>
      </w:r>
      <w:r>
        <w:rPr>
          <w:rFonts w:ascii="Times New Roman" w:hAnsi="Times New Roman"/>
        </w:rPr>
        <w:t xml:space="preserve"> of the voltage efficiency. As the </w:t>
      </w:r>
      <w:r w:rsidRPr="007B1098">
        <w:rPr>
          <w:rFonts w:ascii="Times New Roman" w:hAnsi="Times New Roman"/>
        </w:rPr>
        <w:t xml:space="preserve">carrier lifetime </w:t>
      </w:r>
      <w:r>
        <w:rPr>
          <w:rFonts w:ascii="Times New Roman" w:hAnsi="Times New Roman"/>
        </w:rPr>
        <w:t xml:space="preserve">increases </w:t>
      </w:r>
      <w:r w:rsidRPr="007B1098">
        <w:rPr>
          <w:rFonts w:ascii="Times New Roman" w:hAnsi="Times New Roman"/>
        </w:rPr>
        <w:t xml:space="preserve">via improvement of material quality, the </w:t>
      </w:r>
      <w:r w:rsidRPr="009965D6">
        <w:rPr>
          <w:rFonts w:ascii="Times New Roman" w:hAnsi="Times New Roman"/>
          <w:i/>
          <w:iCs/>
        </w:rPr>
        <w:t>V</w:t>
      </w:r>
      <w:r>
        <w:rPr>
          <w:rFonts w:ascii="Times New Roman" w:hAnsi="Times New Roman"/>
          <w:vertAlign w:val="subscript"/>
        </w:rPr>
        <w:t>oc</w:t>
      </w:r>
      <w:r w:rsidRPr="007B1098">
        <w:rPr>
          <w:rFonts w:ascii="Times New Roman" w:hAnsi="Times New Roman"/>
        </w:rPr>
        <w:t xml:space="preserve"> can be </w:t>
      </w:r>
      <w:r>
        <w:rPr>
          <w:rFonts w:ascii="Times New Roman" w:hAnsi="Times New Roman"/>
        </w:rPr>
        <w:t xml:space="preserve">increased substantially as shown in Figure 3-1 with a higher </w:t>
      </w:r>
      <w:r w:rsidRPr="007B1098">
        <w:rPr>
          <w:rFonts w:ascii="Symbol" w:hAnsi="Symbol"/>
        </w:rPr>
        <w:t></w:t>
      </w:r>
      <w:r w:rsidRPr="007B1098">
        <w:rPr>
          <w:rFonts w:ascii="Times New Roman" w:hAnsi="Times New Roman"/>
          <w:i/>
        </w:rPr>
        <w:t>L</w:t>
      </w:r>
      <w:r w:rsidRPr="007B1098">
        <w:rPr>
          <w:rFonts w:ascii="Times New Roman" w:hAnsi="Times New Roman"/>
        </w:rPr>
        <w:t>.</w:t>
      </w:r>
      <w:r>
        <w:rPr>
          <w:rFonts w:ascii="Times New Roman" w:hAnsi="Times New Roman"/>
        </w:rPr>
        <w:t xml:space="preserve"> T</w:t>
      </w:r>
      <w:r w:rsidRPr="007B1098">
        <w:rPr>
          <w:rFonts w:ascii="Times New Roman" w:hAnsi="Times New Roman"/>
        </w:rPr>
        <w:t xml:space="preserve">he </w:t>
      </w:r>
      <w:r w:rsidRPr="009965D6">
        <w:rPr>
          <w:rFonts w:ascii="Times New Roman" w:hAnsi="Times New Roman"/>
          <w:i/>
          <w:iCs/>
        </w:rPr>
        <w:t>V</w:t>
      </w:r>
      <w:r>
        <w:rPr>
          <w:rFonts w:ascii="Times New Roman" w:hAnsi="Times New Roman"/>
          <w:vertAlign w:val="subscript"/>
        </w:rPr>
        <w:t>oc</w:t>
      </w:r>
      <w:r>
        <w:rPr>
          <w:rFonts w:ascii="Times New Roman" w:hAnsi="Times New Roman"/>
        </w:rPr>
        <w:t xml:space="preserve"> i</w:t>
      </w:r>
      <w:r w:rsidRPr="007B1098">
        <w:rPr>
          <w:rFonts w:ascii="Times New Roman" w:hAnsi="Times New Roman"/>
        </w:rPr>
        <w:t>n the radiative limit is quite close to</w:t>
      </w:r>
      <w:r>
        <w:rPr>
          <w:rFonts w:ascii="Times New Roman" w:hAnsi="Times New Roman"/>
        </w:rPr>
        <w:t xml:space="preserve"> bandgap voltage, but never allowed to exceed it. This is because the </w:t>
      </w:r>
      <w:r w:rsidRPr="007B1098">
        <w:rPr>
          <w:rFonts w:ascii="Times New Roman" w:hAnsi="Times New Roman"/>
        </w:rPr>
        <w:t xml:space="preserve">amplified stimulated emission will </w:t>
      </w:r>
      <w:r>
        <w:rPr>
          <w:rFonts w:ascii="Times New Roman" w:hAnsi="Times New Roman"/>
        </w:rPr>
        <w:t xml:space="preserve">be triggered when the separation </w:t>
      </w:r>
      <w:r w:rsidRPr="007B1098">
        <w:rPr>
          <w:rFonts w:ascii="Times New Roman" w:hAnsi="Times New Roman"/>
        </w:rPr>
        <w:t xml:space="preserve">of quasi-fermi levels for electrons and holes </w:t>
      </w:r>
      <w:r>
        <w:rPr>
          <w:rFonts w:ascii="Times New Roman" w:hAnsi="Times New Roman"/>
        </w:rPr>
        <w:t xml:space="preserve">exceeds the bandgap. Such a process will further reduce the carrier lifetime thus increase the saturation dark current </w:t>
      </w:r>
      <w:r>
        <w:rPr>
          <w:rFonts w:ascii="Times New Roman" w:hAnsi="Times New Roman"/>
        </w:rPr>
        <w:lastRenderedPageBreak/>
        <w:t xml:space="preserve">density. In [164], unexpectedly, the value of </w:t>
      </w:r>
      <w:r w:rsidRPr="009965D6">
        <w:rPr>
          <w:rFonts w:ascii="Times New Roman" w:hAnsi="Times New Roman"/>
          <w:i/>
          <w:iCs/>
        </w:rPr>
        <w:t>V</w:t>
      </w:r>
      <w:r>
        <w:rPr>
          <w:rFonts w:ascii="Times New Roman" w:hAnsi="Times New Roman"/>
          <w:vertAlign w:val="subscript"/>
        </w:rPr>
        <w:t>oc</w:t>
      </w:r>
      <w:r>
        <w:rPr>
          <w:rFonts w:ascii="Times New Roman" w:hAnsi="Times New Roman"/>
        </w:rPr>
        <w:t xml:space="preserve"> was evaluated to be higher than bandgap voltage for a solar </w:t>
      </w:r>
      <w:r>
        <w:rPr>
          <w:rFonts w:ascii="Times New Roman" w:hAnsi="Times New Roman"/>
          <w:color w:val="222222"/>
          <w:shd w:val="clear" w:color="auto" w:fill="FFFFFF"/>
        </w:rPr>
        <w:t>device</w:t>
      </w:r>
      <w:r>
        <w:rPr>
          <w:rFonts w:ascii="Times New Roman" w:hAnsi="Times New Roman"/>
        </w:rPr>
        <w:t xml:space="preserve"> under monochromatic light illumination. However, the calculation did not account the reduction in carrier lifetime. Below</w:t>
      </w:r>
      <w:r w:rsidRPr="007B1098">
        <w:rPr>
          <w:rFonts w:ascii="Times New Roman" w:hAnsi="Times New Roman"/>
        </w:rPr>
        <w:t xml:space="preserve">, </w:t>
      </w:r>
      <w:r>
        <w:rPr>
          <w:rFonts w:ascii="Times New Roman" w:hAnsi="Times New Roman"/>
        </w:rPr>
        <w:t>based on Equation 3-5, a convincing argument is provided to support why</w:t>
      </w:r>
      <w:r w:rsidRPr="007B1098">
        <w:rPr>
          <w:rFonts w:ascii="Times New Roman" w:hAnsi="Times New Roman"/>
        </w:rPr>
        <w:t xml:space="preserve"> </w:t>
      </w:r>
      <w:r w:rsidRPr="007B1098">
        <w:rPr>
          <w:rFonts w:ascii="Times New Roman" w:hAnsi="Times New Roman"/>
          <w:i/>
        </w:rPr>
        <w:t>V</w:t>
      </w:r>
      <w:r w:rsidRPr="007B1098">
        <w:rPr>
          <w:rFonts w:ascii="Times New Roman" w:hAnsi="Times New Roman"/>
          <w:vertAlign w:val="subscript"/>
        </w:rPr>
        <w:t>oc</w:t>
      </w:r>
      <w:r w:rsidRPr="007B1098">
        <w:rPr>
          <w:rFonts w:ascii="Times New Roman" w:hAnsi="Times New Roman"/>
        </w:rPr>
        <w:t xml:space="preserve">&lt; </w:t>
      </w:r>
      <w:r w:rsidRPr="007B1098">
        <w:rPr>
          <w:rFonts w:ascii="Times New Roman" w:hAnsi="Times New Roman"/>
          <w:i/>
        </w:rPr>
        <w:t>E</w:t>
      </w:r>
      <w:r w:rsidRPr="007B1098">
        <w:rPr>
          <w:rFonts w:ascii="Times New Roman" w:hAnsi="Times New Roman"/>
          <w:vertAlign w:val="subscript"/>
        </w:rPr>
        <w:t>g</w:t>
      </w:r>
      <w:r w:rsidRPr="007B1098">
        <w:rPr>
          <w:rFonts w:ascii="Times New Roman" w:hAnsi="Times New Roman"/>
        </w:rPr>
        <w:t>/</w:t>
      </w:r>
      <w:r w:rsidRPr="007B1098">
        <w:rPr>
          <w:rFonts w:ascii="Times New Roman" w:hAnsi="Times New Roman"/>
          <w:i/>
        </w:rPr>
        <w:t>q</w:t>
      </w:r>
      <w:r w:rsidRPr="007B1098">
        <w:rPr>
          <w:rFonts w:ascii="Times New Roman" w:hAnsi="Times New Roman"/>
        </w:rPr>
        <w:t>.</w:t>
      </w:r>
    </w:p>
    <w:p w14:paraId="6B4C8689" w14:textId="77777777" w:rsidR="00312252" w:rsidRPr="001A2151" w:rsidRDefault="00312252" w:rsidP="00312252">
      <w:pPr>
        <w:widowControl w:val="0"/>
        <w:kinsoku w:val="0"/>
        <w:spacing w:after="120"/>
        <w:ind w:firstLine="720"/>
        <w:jc w:val="both"/>
        <w:rPr>
          <w:rFonts w:ascii="Times New Roman" w:hAnsi="Times New Roman"/>
        </w:rPr>
      </w:pPr>
      <w:r>
        <w:rPr>
          <w:rFonts w:ascii="Times New Roman" w:hAnsi="Times New Roman"/>
        </w:rPr>
        <w:t>Under steady state condition, the</w:t>
      </w:r>
      <w:r w:rsidRPr="007B1098">
        <w:rPr>
          <w:rFonts w:ascii="Times New Roman" w:hAnsi="Times New Roman"/>
        </w:rPr>
        <w:t xml:space="preserve"> sweep-out of </w:t>
      </w:r>
      <w:r>
        <w:rPr>
          <w:rFonts w:ascii="Times New Roman" w:hAnsi="Times New Roman"/>
        </w:rPr>
        <w:t>photo-</w:t>
      </w:r>
      <w:r w:rsidRPr="007B1098">
        <w:rPr>
          <w:rFonts w:ascii="Times New Roman" w:hAnsi="Times New Roman"/>
        </w:rPr>
        <w:t xml:space="preserve">generated electrons </w:t>
      </w:r>
      <w:r>
        <w:rPr>
          <w:rFonts w:ascii="Times New Roman" w:hAnsi="Times New Roman"/>
        </w:rPr>
        <w:t xml:space="preserve">needs to be </w:t>
      </w:r>
      <w:r w:rsidRPr="005F5854">
        <w:rPr>
          <w:rFonts w:ascii="Times New Roman" w:hAnsi="Times New Roman"/>
        </w:rPr>
        <w:t>compensated b</w:t>
      </w:r>
      <w:r>
        <w:rPr>
          <w:rFonts w:ascii="Times New Roman" w:hAnsi="Times New Roman"/>
        </w:rPr>
        <w:t xml:space="preserve">y the </w:t>
      </w:r>
      <w:r w:rsidRPr="007B1098">
        <w:rPr>
          <w:rFonts w:ascii="Times New Roman" w:hAnsi="Times New Roman"/>
        </w:rPr>
        <w:t xml:space="preserve">absorption of photons. </w:t>
      </w:r>
      <w:r>
        <w:rPr>
          <w:rFonts w:ascii="Times New Roman" w:hAnsi="Times New Roman"/>
        </w:rPr>
        <w:t xml:space="preserve">This signifies that the density of </w:t>
      </w:r>
      <w:r w:rsidRPr="007B1098">
        <w:rPr>
          <w:rFonts w:ascii="Times New Roman" w:hAnsi="Times New Roman"/>
        </w:rPr>
        <w:t>escaping photogenerated electron</w:t>
      </w:r>
      <w:r>
        <w:rPr>
          <w:rFonts w:ascii="Times New Roman" w:hAnsi="Times New Roman"/>
        </w:rPr>
        <w:t xml:space="preserve">s equates </w:t>
      </w:r>
      <w:r w:rsidRPr="007B1098">
        <w:rPr>
          <w:rFonts w:ascii="Symbol" w:hAnsi="Symbol"/>
          <w:i/>
        </w:rPr>
        <w:t></w:t>
      </w:r>
      <w:r w:rsidRPr="007B1098">
        <w:rPr>
          <w:rFonts w:ascii="Times New Roman" w:hAnsi="Times New Roman"/>
          <w:vertAlign w:val="subscript"/>
        </w:rPr>
        <w:t>0</w:t>
      </w:r>
      <w:r w:rsidRPr="007B1098">
        <w:rPr>
          <w:rFonts w:ascii="Times New Roman" w:hAnsi="Times New Roman"/>
        </w:rPr>
        <w:t>QE/v, where v=</w:t>
      </w:r>
      <w:r w:rsidRPr="007B1098">
        <w:rPr>
          <w:rFonts w:ascii="Times New Roman" w:hAnsi="Times New Roman"/>
          <w:i/>
        </w:rPr>
        <w:t>L</w:t>
      </w:r>
      <w:r w:rsidRPr="007B1098">
        <w:rPr>
          <w:rFonts w:ascii="Times New Roman" w:hAnsi="Times New Roman"/>
        </w:rPr>
        <w:t>tanh(</w:t>
      </w:r>
      <w:r w:rsidRPr="007B1098">
        <w:rPr>
          <w:rFonts w:ascii="Times New Roman" w:hAnsi="Times New Roman"/>
          <w:i/>
        </w:rPr>
        <w:t>d</w:t>
      </w:r>
      <w:r w:rsidRPr="007B1098">
        <w:rPr>
          <w:rFonts w:ascii="Times New Roman" w:hAnsi="Times New Roman"/>
        </w:rPr>
        <w:t>/</w:t>
      </w:r>
      <w:r w:rsidRPr="007B1098">
        <w:rPr>
          <w:rFonts w:ascii="Times New Roman" w:hAnsi="Times New Roman"/>
          <w:i/>
        </w:rPr>
        <w:t>L</w:t>
      </w:r>
      <w:r w:rsidRPr="007B1098">
        <w:rPr>
          <w:rFonts w:ascii="Times New Roman" w:hAnsi="Times New Roman"/>
        </w:rPr>
        <w:t>)/</w:t>
      </w:r>
      <w:r w:rsidRPr="007B1098">
        <w:rPr>
          <w:rFonts w:ascii="Symbol" w:hAnsi="Symbol"/>
        </w:rPr>
        <w:t></w:t>
      </w:r>
      <w:r w:rsidRPr="007B1098">
        <w:rPr>
          <w:rFonts w:ascii="Times New Roman" w:hAnsi="Times New Roman"/>
        </w:rPr>
        <w:t xml:space="preserve"> </w:t>
      </w:r>
      <w:r>
        <w:rPr>
          <w:rFonts w:ascii="Times New Roman" w:hAnsi="Times New Roman"/>
        </w:rPr>
        <w:t xml:space="preserve">represents the </w:t>
      </w:r>
      <w:r w:rsidRPr="007B1098">
        <w:rPr>
          <w:rFonts w:ascii="Times New Roman" w:hAnsi="Times New Roman"/>
        </w:rPr>
        <w:t>average escap</w:t>
      </w:r>
      <w:r>
        <w:rPr>
          <w:rFonts w:ascii="Times New Roman" w:hAnsi="Times New Roman"/>
        </w:rPr>
        <w:t>ing</w:t>
      </w:r>
      <w:r w:rsidRPr="007B1098">
        <w:rPr>
          <w:rFonts w:ascii="Times New Roman" w:hAnsi="Times New Roman"/>
        </w:rPr>
        <w:t xml:space="preserve"> speed of photogenerated electrons. </w:t>
      </w:r>
      <w:r>
        <w:rPr>
          <w:rFonts w:ascii="Times New Roman" w:hAnsi="Times New Roman"/>
        </w:rPr>
        <w:t xml:space="preserve">The upper limit of </w:t>
      </w:r>
      <w:r w:rsidRPr="007B1098">
        <w:rPr>
          <w:rFonts w:ascii="Times New Roman" w:hAnsi="Times New Roman"/>
        </w:rPr>
        <w:t>photo</w:t>
      </w:r>
      <w:r>
        <w:rPr>
          <w:rFonts w:ascii="Times New Roman" w:hAnsi="Times New Roman"/>
        </w:rPr>
        <w:t>-</w:t>
      </w:r>
      <w:r w:rsidRPr="007B1098">
        <w:rPr>
          <w:rFonts w:ascii="Times New Roman" w:hAnsi="Times New Roman"/>
        </w:rPr>
        <w:t>generated electron</w:t>
      </w:r>
      <w:r>
        <w:rPr>
          <w:rFonts w:ascii="Times New Roman" w:hAnsi="Times New Roman"/>
        </w:rPr>
        <w:t xml:space="preserve"> density is </w:t>
      </w:r>
      <w:r w:rsidRPr="007B1098">
        <w:rPr>
          <w:rFonts w:ascii="Times New Roman" w:hAnsi="Times New Roman"/>
        </w:rPr>
        <w:t xml:space="preserve">the available density of states </w:t>
      </w:r>
      <w:r w:rsidRPr="007B1098">
        <w:rPr>
          <w:rFonts w:ascii="Times New Roman" w:hAnsi="Times New Roman"/>
          <w:i/>
        </w:rPr>
        <w:t>N</w:t>
      </w:r>
      <w:r w:rsidRPr="007B1098">
        <w:rPr>
          <w:rFonts w:ascii="Times New Roman" w:hAnsi="Times New Roman"/>
          <w:vertAlign w:val="subscript"/>
        </w:rPr>
        <w:t>c</w:t>
      </w:r>
      <w:r w:rsidRPr="007B1098">
        <w:rPr>
          <w:rFonts w:ascii="Times New Roman" w:hAnsi="Times New Roman"/>
          <w:i/>
        </w:rPr>
        <w:t>N</w:t>
      </w:r>
      <w:r w:rsidRPr="007B1098">
        <w:rPr>
          <w:rFonts w:ascii="Times New Roman" w:hAnsi="Times New Roman"/>
          <w:vertAlign w:val="subscript"/>
        </w:rPr>
        <w:t>v</w:t>
      </w:r>
      <w:r w:rsidRPr="007B1098">
        <w:rPr>
          <w:rFonts w:ascii="Times New Roman" w:hAnsi="Times New Roman"/>
        </w:rPr>
        <w:t>/</w:t>
      </w:r>
      <w:r w:rsidRPr="007B1098">
        <w:rPr>
          <w:rFonts w:ascii="Times New Roman" w:hAnsi="Times New Roman"/>
          <w:i/>
        </w:rPr>
        <w:t>p</w:t>
      </w:r>
      <w:r w:rsidRPr="007B1098">
        <w:rPr>
          <w:rFonts w:ascii="Times New Roman" w:hAnsi="Times New Roman"/>
          <w:vertAlign w:val="subscript"/>
        </w:rPr>
        <w:t>0</w:t>
      </w:r>
      <w:r w:rsidRPr="007B1098">
        <w:rPr>
          <w:rFonts w:ascii="Times New Roman" w:hAnsi="Times New Roman"/>
        </w:rPr>
        <w:t xml:space="preserve">. </w:t>
      </w:r>
      <w:r>
        <w:rPr>
          <w:rFonts w:ascii="Times New Roman" w:hAnsi="Times New Roman"/>
        </w:rPr>
        <w:t xml:space="preserve">Hence, based on Equation 3-5, </w:t>
      </w:r>
      <w:r w:rsidRPr="007B1098">
        <w:rPr>
          <w:rFonts w:ascii="Times New Roman" w:hAnsi="Times New Roman"/>
          <w:i/>
        </w:rPr>
        <w:t>V</w:t>
      </w:r>
      <w:r w:rsidRPr="007B1098">
        <w:rPr>
          <w:rFonts w:ascii="Times New Roman" w:hAnsi="Times New Roman"/>
          <w:vertAlign w:val="subscript"/>
        </w:rPr>
        <w:t>oc</w:t>
      </w:r>
      <w:r w:rsidRPr="007B1098">
        <w:rPr>
          <w:rFonts w:ascii="Times New Roman" w:hAnsi="Times New Roman"/>
        </w:rPr>
        <w:t xml:space="preserve"> </w:t>
      </w:r>
      <w:r>
        <w:rPr>
          <w:rFonts w:ascii="Times New Roman" w:hAnsi="Times New Roman"/>
        </w:rPr>
        <w:t xml:space="preserve">is always lower than </w:t>
      </w:r>
      <w:r w:rsidRPr="007B1098">
        <w:rPr>
          <w:rFonts w:ascii="Times New Roman" w:hAnsi="Times New Roman"/>
          <w:i/>
        </w:rPr>
        <w:t>E</w:t>
      </w:r>
      <w:r w:rsidRPr="007B1098">
        <w:rPr>
          <w:rFonts w:ascii="Times New Roman" w:hAnsi="Times New Roman"/>
          <w:vertAlign w:val="subscript"/>
        </w:rPr>
        <w:t>g</w:t>
      </w:r>
      <w:r w:rsidRPr="007B1098">
        <w:rPr>
          <w:rFonts w:ascii="Times New Roman" w:hAnsi="Times New Roman"/>
        </w:rPr>
        <w:t>/</w:t>
      </w:r>
      <w:r w:rsidRPr="007B1098">
        <w:rPr>
          <w:rFonts w:ascii="Times New Roman" w:hAnsi="Times New Roman"/>
          <w:i/>
        </w:rPr>
        <w:t>q</w:t>
      </w:r>
      <w:r>
        <w:rPr>
          <w:rFonts w:ascii="Times New Roman" w:hAnsi="Times New Roman"/>
        </w:rPr>
        <w:t xml:space="preserve">. </w:t>
      </w:r>
      <w:r w:rsidRPr="007B1098">
        <w:rPr>
          <w:rFonts w:ascii="Times New Roman" w:hAnsi="Times New Roman"/>
        </w:rPr>
        <w:t xml:space="preserve">This </w:t>
      </w:r>
      <w:r>
        <w:rPr>
          <w:rFonts w:ascii="Times New Roman" w:hAnsi="Times New Roman"/>
        </w:rPr>
        <w:t xml:space="preserve">implies </w:t>
      </w:r>
      <w:r w:rsidRPr="007B1098">
        <w:rPr>
          <w:rFonts w:ascii="Times New Roman" w:hAnsi="Times New Roman"/>
        </w:rPr>
        <w:t>that</w:t>
      </w:r>
      <w:r>
        <w:rPr>
          <w:rFonts w:ascii="Times New Roman" w:hAnsi="Times New Roman"/>
        </w:rPr>
        <w:t xml:space="preserve"> </w:t>
      </w:r>
      <w:r w:rsidRPr="007B1098">
        <w:rPr>
          <w:rFonts w:ascii="Times New Roman" w:hAnsi="Times New Roman"/>
        </w:rPr>
        <w:t xml:space="preserve">the carrier lifetime </w:t>
      </w:r>
      <w:r w:rsidRPr="007B1098">
        <w:rPr>
          <w:rFonts w:ascii="Symbol" w:hAnsi="Symbol"/>
        </w:rPr>
        <w:t></w:t>
      </w:r>
      <w:r>
        <w:rPr>
          <w:rFonts w:ascii="Times New Roman" w:hAnsi="Times New Roman"/>
        </w:rPr>
        <w:t xml:space="preserve"> reduces with increasing </w:t>
      </w:r>
      <w:r w:rsidRPr="007B1098">
        <w:rPr>
          <w:rFonts w:ascii="Symbol" w:hAnsi="Symbol"/>
          <w:i/>
        </w:rPr>
        <w:t></w:t>
      </w:r>
      <w:r w:rsidRPr="007B1098">
        <w:rPr>
          <w:rFonts w:ascii="Times New Roman" w:hAnsi="Times New Roman"/>
          <w:vertAlign w:val="subscript"/>
        </w:rPr>
        <w:t>0</w:t>
      </w:r>
      <w:r>
        <w:rPr>
          <w:rFonts w:ascii="Times New Roman" w:hAnsi="Times New Roman"/>
        </w:rPr>
        <w:t xml:space="preserve"> in order to keep consistent with the upper limit. </w:t>
      </w:r>
    </w:p>
    <w:p w14:paraId="736809EA" w14:textId="77777777" w:rsidR="00F42A49" w:rsidRDefault="00312252" w:rsidP="00F42A49">
      <w:pPr>
        <w:keepNext/>
        <w:widowControl w:val="0"/>
        <w:kinsoku w:val="0"/>
        <w:spacing w:after="120" w:line="240" w:lineRule="auto"/>
        <w:jc w:val="center"/>
      </w:pPr>
      <w:r w:rsidRPr="00B46CCD">
        <w:rPr>
          <w:noProof/>
        </w:rPr>
        <w:drawing>
          <wp:inline distT="0" distB="0" distL="0" distR="0" wp14:anchorId="417664F6" wp14:editId="760C0D00">
            <wp:extent cx="3077570" cy="2492509"/>
            <wp:effectExtent l="0" t="0" r="0"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077570" cy="2492509"/>
                    </a:xfrm>
                    <a:prstGeom prst="rect">
                      <a:avLst/>
                    </a:prstGeom>
                    <a:noFill/>
                    <a:ln>
                      <a:noFill/>
                    </a:ln>
                  </pic:spPr>
                </pic:pic>
              </a:graphicData>
            </a:graphic>
          </wp:inline>
        </w:drawing>
      </w:r>
    </w:p>
    <w:p w14:paraId="0BD241D2" w14:textId="23EC8958" w:rsidR="00312252" w:rsidRDefault="00F42A49" w:rsidP="00F42A49">
      <w:pPr>
        <w:pStyle w:val="Caption"/>
        <w:jc w:val="both"/>
        <w:rPr>
          <w:rFonts w:ascii="Times New Roman" w:hAnsi="Times New Roman"/>
        </w:rPr>
      </w:pPr>
      <w:bookmarkStart w:id="107" w:name="_Toc39661048"/>
      <w:r w:rsidRPr="00F42A49">
        <w:t xml:space="preserve">Figure </w:t>
      </w:r>
      <w:r w:rsidR="00CE52C4">
        <w:fldChar w:fldCharType="begin"/>
      </w:r>
      <w:r w:rsidR="00CE52C4">
        <w:instrText xml:space="preserve"> STYLEREF 1 \s </w:instrText>
      </w:r>
      <w:r w:rsidR="00CE52C4">
        <w:fldChar w:fldCharType="separate"/>
      </w:r>
      <w:r w:rsidR="00CE52C4">
        <w:rPr>
          <w:noProof/>
        </w:rPr>
        <w:t>3</w:t>
      </w:r>
      <w:r w:rsidR="00CE52C4">
        <w:rPr>
          <w:noProof/>
        </w:rPr>
        <w:fldChar w:fldCharType="end"/>
      </w:r>
      <w:r w:rsidR="004D72CC">
        <w:noBreakHyphen/>
      </w:r>
      <w:r w:rsidR="00CE52C4">
        <w:fldChar w:fldCharType="begin"/>
      </w:r>
      <w:r w:rsidR="00CE52C4">
        <w:instrText xml:space="preserve"> SEQ Figure \* ARABIC \s 1 </w:instrText>
      </w:r>
      <w:r w:rsidR="00CE52C4">
        <w:fldChar w:fldCharType="separate"/>
      </w:r>
      <w:r w:rsidR="00CE52C4">
        <w:rPr>
          <w:noProof/>
        </w:rPr>
        <w:t>4</w:t>
      </w:r>
      <w:r w:rsidR="00CE52C4">
        <w:rPr>
          <w:noProof/>
        </w:rPr>
        <w:fldChar w:fldCharType="end"/>
      </w:r>
      <w:r w:rsidRPr="00F42A49">
        <w:t xml:space="preserve">: </w:t>
      </w:r>
      <w:r w:rsidR="00312252" w:rsidRPr="00F42A49">
        <w:rPr>
          <w:rFonts w:ascii="Times New Roman" w:hAnsi="Times New Roman"/>
        </w:rPr>
        <w:t xml:space="preserve">Calculated fill factor as a function of normalized absorber thickness for different values of </w:t>
      </w:r>
      <w:r w:rsidR="00312252" w:rsidRPr="00F42A49">
        <w:rPr>
          <w:rFonts w:ascii="Symbol" w:hAnsi="Symbol"/>
        </w:rPr>
        <w:t></w:t>
      </w:r>
      <w:r w:rsidR="00312252" w:rsidRPr="00F42A49">
        <w:rPr>
          <w:rFonts w:ascii="Times New Roman" w:hAnsi="Times New Roman"/>
          <w:i/>
        </w:rPr>
        <w:t>L</w:t>
      </w:r>
      <w:r w:rsidR="00312252" w:rsidRPr="00F42A49">
        <w:rPr>
          <w:rFonts w:ascii="Times New Roman" w:hAnsi="Times New Roman"/>
        </w:rPr>
        <w:t>. The incident power density is assumed to be 50 W/cm</w:t>
      </w:r>
      <w:r w:rsidR="00312252" w:rsidRPr="00F42A49">
        <w:rPr>
          <w:rFonts w:ascii="Times New Roman" w:hAnsi="Times New Roman"/>
          <w:vertAlign w:val="superscript"/>
        </w:rPr>
        <w:t xml:space="preserve">2 </w:t>
      </w:r>
      <w:r w:rsidR="00312252" w:rsidRPr="00F42A49">
        <w:rPr>
          <w:rFonts w:ascii="Times New Roman" w:hAnsi="Times New Roman"/>
        </w:rPr>
        <w:t>except in the ultimate limit.</w:t>
      </w:r>
      <w:bookmarkEnd w:id="107"/>
    </w:p>
    <w:p w14:paraId="321E1BC6" w14:textId="77777777" w:rsidR="00C21E71" w:rsidRPr="00C21E71" w:rsidRDefault="00C21E71" w:rsidP="00C21E71"/>
    <w:p w14:paraId="1C33BFED" w14:textId="6732798F" w:rsidR="00312252" w:rsidRPr="0070497A" w:rsidRDefault="00312252" w:rsidP="00867166">
      <w:pPr>
        <w:pStyle w:val="Heading3"/>
      </w:pPr>
      <w:bookmarkStart w:id="108" w:name="_Toc35871043"/>
      <w:r w:rsidRPr="0070497A">
        <w:t>Conversion efficiency</w:t>
      </w:r>
      <w:bookmarkEnd w:id="108"/>
      <w:r w:rsidRPr="0070497A">
        <w:t xml:space="preserve"> </w:t>
      </w:r>
    </w:p>
    <w:p w14:paraId="0856A824" w14:textId="77777777" w:rsidR="00312252" w:rsidRPr="007C639C" w:rsidRDefault="00312252" w:rsidP="00312252">
      <w:pPr>
        <w:widowControl w:val="0"/>
        <w:kinsoku w:val="0"/>
        <w:spacing w:after="120"/>
        <w:ind w:firstLine="720"/>
        <w:contextualSpacing/>
        <w:jc w:val="both"/>
        <w:rPr>
          <w:rFonts w:ascii="Times New Roman" w:hAnsi="Times New Roman"/>
        </w:rPr>
      </w:pPr>
      <w:r>
        <w:rPr>
          <w:rFonts w:ascii="Times New Roman" w:hAnsi="Times New Roman"/>
        </w:rPr>
        <w:t xml:space="preserve">The fact that </w:t>
      </w:r>
      <w:r w:rsidRPr="007B1098">
        <w:rPr>
          <w:rFonts w:ascii="Times New Roman" w:hAnsi="Times New Roman"/>
          <w:i/>
        </w:rPr>
        <w:t>V</w:t>
      </w:r>
      <w:r w:rsidRPr="007B1098">
        <w:rPr>
          <w:rFonts w:ascii="Times New Roman" w:hAnsi="Times New Roman"/>
          <w:vertAlign w:val="subscript"/>
        </w:rPr>
        <w:t>oc</w:t>
      </w:r>
      <w:r w:rsidRPr="007B1098">
        <w:rPr>
          <w:rFonts w:ascii="Times New Roman" w:hAnsi="Times New Roman"/>
        </w:rPr>
        <w:t xml:space="preserve"> is </w:t>
      </w:r>
      <w:r>
        <w:rPr>
          <w:rFonts w:ascii="Times New Roman" w:hAnsi="Times New Roman"/>
        </w:rPr>
        <w:t xml:space="preserve">always </w:t>
      </w:r>
      <w:r w:rsidRPr="007B1098">
        <w:rPr>
          <w:rFonts w:ascii="Times New Roman" w:hAnsi="Times New Roman"/>
        </w:rPr>
        <w:t xml:space="preserve">lower than </w:t>
      </w:r>
      <w:r w:rsidRPr="007B1098">
        <w:rPr>
          <w:rFonts w:ascii="Times New Roman" w:hAnsi="Times New Roman"/>
          <w:i/>
        </w:rPr>
        <w:t>E</w:t>
      </w:r>
      <w:r w:rsidRPr="007B1098">
        <w:rPr>
          <w:rFonts w:ascii="Times New Roman" w:hAnsi="Times New Roman"/>
          <w:vertAlign w:val="subscript"/>
        </w:rPr>
        <w:t>g</w:t>
      </w:r>
      <w:r w:rsidRPr="007B1098">
        <w:rPr>
          <w:rFonts w:ascii="Times New Roman" w:hAnsi="Times New Roman"/>
        </w:rPr>
        <w:t>/</w:t>
      </w:r>
      <w:r w:rsidRPr="007B1098">
        <w:rPr>
          <w:rFonts w:ascii="Times New Roman" w:hAnsi="Times New Roman"/>
          <w:i/>
        </w:rPr>
        <w:t>q</w:t>
      </w:r>
      <w:r w:rsidRPr="007B1098">
        <w:rPr>
          <w:rFonts w:ascii="Times New Roman" w:hAnsi="Times New Roman"/>
        </w:rPr>
        <w:t xml:space="preserve"> </w:t>
      </w:r>
      <w:r>
        <w:rPr>
          <w:rFonts w:ascii="Times New Roman" w:hAnsi="Times New Roman" w:hint="eastAsia"/>
        </w:rPr>
        <w:t>offers</w:t>
      </w:r>
      <w:r>
        <w:rPr>
          <w:rFonts w:ascii="Times New Roman" w:hAnsi="Times New Roman"/>
        </w:rPr>
        <w:t xml:space="preserve"> </w:t>
      </w:r>
      <w:r>
        <w:rPr>
          <w:rFonts w:ascii="Times New Roman" w:hAnsi="Times New Roman" w:hint="eastAsia"/>
        </w:rPr>
        <w:t>a</w:t>
      </w:r>
      <w:r>
        <w:rPr>
          <w:rFonts w:ascii="Times New Roman" w:hAnsi="Times New Roman"/>
        </w:rPr>
        <w:t xml:space="preserve">n effective approach to evaluate </w:t>
      </w:r>
      <w:r>
        <w:rPr>
          <w:rFonts w:ascii="Times New Roman" w:hAnsi="Times New Roman"/>
        </w:rPr>
        <w:lastRenderedPageBreak/>
        <w:t xml:space="preserve">the ultimate limit of conversion efficiency for single-absorber </w:t>
      </w:r>
      <w:r>
        <w:rPr>
          <w:rFonts w:ascii="Times New Roman" w:hAnsi="Times New Roman"/>
          <w:color w:val="222222"/>
          <w:shd w:val="clear" w:color="auto" w:fill="FFFFFF"/>
        </w:rPr>
        <w:t>device</w:t>
      </w:r>
      <w:r>
        <w:rPr>
          <w:rFonts w:ascii="Times New Roman" w:hAnsi="Times New Roman"/>
        </w:rPr>
        <w:t xml:space="preserve">s. To do this, </w:t>
      </w:r>
      <w:r w:rsidRPr="007C639C">
        <w:rPr>
          <w:rFonts w:ascii="Times New Roman" w:hAnsi="Times New Roman"/>
        </w:rPr>
        <w:t>one needs to first define the ratio of the photon flux to the thermal flux as:</w:t>
      </w:r>
    </w:p>
    <w:p w14:paraId="7F7D13AA" w14:textId="77777777" w:rsidR="00312252" w:rsidRPr="007B1098" w:rsidRDefault="00312252" w:rsidP="00312252">
      <w:pPr>
        <w:widowControl w:val="0"/>
        <w:kinsoku w:val="0"/>
        <w:spacing w:before="240" w:after="120"/>
        <w:ind w:firstLine="720"/>
        <w:contextualSpacing/>
        <w:jc w:val="right"/>
        <w:rPr>
          <w:rFonts w:ascii="Times New Roman" w:hAnsi="Times New Roman"/>
        </w:rPr>
      </w:pPr>
      <w:r w:rsidRPr="007C639C">
        <w:t xml:space="preserve">    </w:t>
      </w:r>
      <m:oMath>
        <m:r>
          <w:rPr>
            <w:rFonts w:ascii="Cambria Math" w:hAnsi="Cambria Math"/>
            <w:i/>
            <w:sz w:val="26"/>
            <w:szCs w:val="26"/>
          </w:rPr>
          <w:sym w:font="Symbol" w:char="F078"/>
        </m:r>
        <m:r>
          <w:rPr>
            <w:rFonts w:ascii="Cambria Math" w:hAnsi="Cambria Math"/>
            <w:sz w:val="26"/>
            <w:szCs w:val="26"/>
          </w:rPr>
          <m:t>=</m:t>
        </m:r>
        <m:f>
          <m:fPr>
            <m:ctrlPr>
              <w:rPr>
                <w:rFonts w:ascii="Cambria Math" w:hAnsi="Cambria Math"/>
                <w:i/>
                <w:sz w:val="26"/>
                <w:szCs w:val="26"/>
              </w:rPr>
            </m:ctrlPr>
          </m:fPr>
          <m:num>
            <m:sSub>
              <m:sSubPr>
                <m:ctrlPr>
                  <w:rPr>
                    <w:rFonts w:ascii="Cambria Math" w:hAnsi="Cambria Math"/>
                    <w:i/>
                    <w:sz w:val="26"/>
                    <w:szCs w:val="26"/>
                  </w:rPr>
                </m:ctrlPr>
              </m:sSubPr>
              <m:e>
                <m:r>
                  <w:rPr>
                    <w:rFonts w:ascii="Cambria Math" w:hAnsi="Cambria Math"/>
                    <w:sz w:val="26"/>
                    <w:szCs w:val="26"/>
                  </w:rPr>
                  <m:t>Φ</m:t>
                </m:r>
              </m:e>
              <m:sub>
                <m:r>
                  <w:rPr>
                    <w:rFonts w:ascii="Cambria Math" w:hAnsi="Cambria Math"/>
                    <w:sz w:val="26"/>
                    <w:szCs w:val="26"/>
                  </w:rPr>
                  <m:t>0</m:t>
                </m:r>
              </m:sub>
            </m:sSub>
          </m:num>
          <m:den>
            <m:sSub>
              <m:sSubPr>
                <m:ctrlPr>
                  <w:rPr>
                    <w:rFonts w:ascii="Cambria Math" w:hAnsi="Cambria Math"/>
                    <w:i/>
                    <w:sz w:val="26"/>
                    <w:szCs w:val="26"/>
                  </w:rPr>
                </m:ctrlPr>
              </m:sSubPr>
              <m:e>
                <m:r>
                  <w:rPr>
                    <w:rFonts w:ascii="Cambria Math" w:hAnsi="Cambria Math"/>
                    <w:sz w:val="26"/>
                    <w:szCs w:val="26"/>
                  </w:rPr>
                  <m:t>g</m:t>
                </m:r>
              </m:e>
              <m:sub>
                <m:r>
                  <w:rPr>
                    <w:rFonts w:ascii="Cambria Math" w:hAnsi="Cambria Math"/>
                    <w:sz w:val="26"/>
                    <w:szCs w:val="26"/>
                  </w:rPr>
                  <m:t>th</m:t>
                </m:r>
              </m:sub>
            </m:sSub>
            <m:r>
              <w:rPr>
                <w:rFonts w:ascii="Cambria Math" w:hAnsi="Cambria Math"/>
                <w:sz w:val="26"/>
                <w:szCs w:val="26"/>
              </w:rPr>
              <m:t>L</m:t>
            </m:r>
          </m:den>
        </m:f>
      </m:oMath>
      <w:r w:rsidRPr="007C639C">
        <w:t xml:space="preserve">                                                               </w:t>
      </w:r>
      <w:r w:rsidRPr="007C639C">
        <w:rPr>
          <w:rFonts w:ascii="Times New Roman" w:hAnsi="Times New Roman"/>
        </w:rPr>
        <w:t>(3-7)</w:t>
      </w:r>
    </w:p>
    <w:p w14:paraId="7C684F80" w14:textId="77777777" w:rsidR="00312252" w:rsidRPr="00122AE8" w:rsidRDefault="00312252" w:rsidP="00312252">
      <w:pPr>
        <w:widowControl w:val="0"/>
        <w:kinsoku w:val="0"/>
        <w:spacing w:after="120"/>
        <w:contextualSpacing/>
        <w:jc w:val="both"/>
        <w:rPr>
          <w:rFonts w:ascii="Times New Roman" w:hAnsi="Times New Roman"/>
        </w:rPr>
      </w:pPr>
      <w:r>
        <w:rPr>
          <w:rFonts w:ascii="Times New Roman" w:hAnsi="Times New Roman"/>
          <w:iCs/>
        </w:rPr>
        <w:t xml:space="preserve">According to Equation 3-4, </w:t>
      </w:r>
      <w:r>
        <w:rPr>
          <w:rFonts w:ascii="Times New Roman" w:hAnsi="Times New Roman"/>
        </w:rPr>
        <w:t xml:space="preserve">the maximum value of </w:t>
      </w:r>
      <w:r>
        <w:rPr>
          <w:rFonts w:ascii="Symbol" w:hAnsi="Symbol"/>
        </w:rPr>
        <w:t></w:t>
      </w:r>
      <w:r>
        <w:rPr>
          <w:rFonts w:ascii="Times New Roman" w:hAnsi="Times New Roman"/>
        </w:rPr>
        <w:t xml:space="preserve"> is </w:t>
      </w:r>
      <w:r w:rsidRPr="007B1098">
        <w:rPr>
          <w:rFonts w:ascii="Times New Roman" w:hAnsi="Times New Roman"/>
        </w:rPr>
        <w:t>exp(-</w:t>
      </w:r>
      <w:r w:rsidRPr="007B1098">
        <w:rPr>
          <w:rFonts w:ascii="Times New Roman" w:hAnsi="Times New Roman"/>
          <w:i/>
        </w:rPr>
        <w:t>E</w:t>
      </w:r>
      <w:r w:rsidRPr="007B1098">
        <w:rPr>
          <w:rFonts w:ascii="Times New Roman" w:hAnsi="Times New Roman"/>
          <w:vertAlign w:val="subscript"/>
        </w:rPr>
        <w:t>g</w:t>
      </w:r>
      <w:r w:rsidRPr="007B1098">
        <w:rPr>
          <w:rFonts w:ascii="Times New Roman" w:hAnsi="Times New Roman"/>
        </w:rPr>
        <w:t>/</w:t>
      </w:r>
      <w:r w:rsidRPr="007B1098">
        <w:rPr>
          <w:rFonts w:ascii="Times New Roman" w:hAnsi="Times New Roman"/>
          <w:i/>
        </w:rPr>
        <w:t>k</w:t>
      </w:r>
      <w:r w:rsidRPr="007B1098">
        <w:rPr>
          <w:rFonts w:ascii="Times New Roman" w:hAnsi="Times New Roman"/>
          <w:vertAlign w:val="subscript"/>
        </w:rPr>
        <w:t>b</w:t>
      </w:r>
      <w:r w:rsidRPr="007B1098">
        <w:rPr>
          <w:rFonts w:ascii="Times New Roman" w:hAnsi="Times New Roman"/>
          <w:i/>
        </w:rPr>
        <w:t>T</w:t>
      </w:r>
      <w:r w:rsidRPr="007B1098">
        <w:rPr>
          <w:rFonts w:ascii="Times New Roman" w:hAnsi="Times New Roman"/>
        </w:rPr>
        <w:t>)·</w:t>
      </w:r>
      <w:r w:rsidRPr="007B1098">
        <w:rPr>
          <w:rFonts w:ascii="Times New Roman" w:hAnsi="Times New Roman" w:hint="eastAsia"/>
        </w:rPr>
        <w:t>tanh</w:t>
      </w:r>
      <w:r w:rsidRPr="007B1098">
        <w:rPr>
          <w:rFonts w:ascii="Times New Roman" w:hAnsi="Times New Roman"/>
        </w:rPr>
        <w:t>(</w:t>
      </w:r>
      <w:r w:rsidRPr="007B1098">
        <w:rPr>
          <w:rFonts w:ascii="Times New Roman" w:hAnsi="Times New Roman"/>
          <w:i/>
        </w:rPr>
        <w:t>d</w:t>
      </w:r>
      <w:r w:rsidRPr="007B1098">
        <w:rPr>
          <w:rFonts w:ascii="Times New Roman" w:hAnsi="Times New Roman"/>
        </w:rPr>
        <w:t>/</w:t>
      </w:r>
      <w:r w:rsidRPr="007B1098">
        <w:rPr>
          <w:rFonts w:ascii="Times New Roman" w:hAnsi="Times New Roman"/>
          <w:i/>
        </w:rPr>
        <w:t>L</w:t>
      </w:r>
      <w:r w:rsidRPr="007B1098">
        <w:rPr>
          <w:rFonts w:ascii="Times New Roman" w:hAnsi="Times New Roman"/>
        </w:rPr>
        <w:t>)/QE</w:t>
      </w:r>
      <w:r>
        <w:rPr>
          <w:rFonts w:ascii="Times New Roman" w:hAnsi="Times New Roman"/>
        </w:rPr>
        <w:t xml:space="preserve"> </w:t>
      </w:r>
      <w:r>
        <w:rPr>
          <w:rFonts w:ascii="Times New Roman" w:hAnsi="Times New Roman"/>
          <w:iCs/>
        </w:rPr>
        <w:t xml:space="preserve">to keep </w:t>
      </w:r>
      <w:r w:rsidRPr="007B1098">
        <w:rPr>
          <w:rFonts w:ascii="Times New Roman" w:hAnsi="Times New Roman"/>
          <w:i/>
        </w:rPr>
        <w:t>V</w:t>
      </w:r>
      <w:r w:rsidRPr="007B1098">
        <w:rPr>
          <w:rFonts w:ascii="Times New Roman" w:hAnsi="Times New Roman"/>
          <w:vertAlign w:val="subscript"/>
        </w:rPr>
        <w:t>oc</w:t>
      </w:r>
      <w:r>
        <w:rPr>
          <w:rFonts w:ascii="Times New Roman" w:hAnsi="Times New Roman"/>
        </w:rPr>
        <w:t xml:space="preserve"> lower than </w:t>
      </w:r>
      <w:r w:rsidRPr="007B1098">
        <w:rPr>
          <w:rFonts w:ascii="Times New Roman" w:hAnsi="Times New Roman"/>
          <w:i/>
        </w:rPr>
        <w:t>E</w:t>
      </w:r>
      <w:r w:rsidRPr="007B1098">
        <w:rPr>
          <w:rFonts w:ascii="Times New Roman" w:hAnsi="Times New Roman"/>
          <w:vertAlign w:val="subscript"/>
        </w:rPr>
        <w:t>g</w:t>
      </w:r>
      <w:r w:rsidRPr="007B1098">
        <w:rPr>
          <w:rFonts w:ascii="Times New Roman" w:hAnsi="Times New Roman"/>
        </w:rPr>
        <w:t>/</w:t>
      </w:r>
      <w:r w:rsidRPr="007B1098">
        <w:rPr>
          <w:rFonts w:ascii="Times New Roman" w:hAnsi="Times New Roman"/>
          <w:i/>
        </w:rPr>
        <w:t>q</w:t>
      </w:r>
      <w:r>
        <w:rPr>
          <w:rFonts w:ascii="Times New Roman" w:hAnsi="Times New Roman"/>
          <w:iCs/>
        </w:rPr>
        <w:t xml:space="preserve">. When </w:t>
      </w:r>
      <w:r w:rsidRPr="007B1098">
        <w:rPr>
          <w:rFonts w:ascii="Symbol" w:hAnsi="Symbol"/>
          <w:i/>
        </w:rPr>
        <w:sym w:font="Symbol" w:char="F078"/>
      </w:r>
      <w:r>
        <w:rPr>
          <w:rFonts w:ascii="Times New Roman" w:hAnsi="Times New Roman"/>
        </w:rPr>
        <w:t xml:space="preserve"> </w:t>
      </w:r>
      <w:r w:rsidRPr="007B1098">
        <w:rPr>
          <w:rFonts w:ascii="Times New Roman" w:hAnsi="Times New Roman"/>
        </w:rPr>
        <w:t>reach</w:t>
      </w:r>
      <w:r>
        <w:rPr>
          <w:rFonts w:ascii="Times New Roman" w:hAnsi="Times New Roman"/>
        </w:rPr>
        <w:t>es</w:t>
      </w:r>
      <w:r w:rsidRPr="007B1098">
        <w:rPr>
          <w:rFonts w:ascii="Times New Roman" w:hAnsi="Times New Roman"/>
        </w:rPr>
        <w:t xml:space="preserve"> </w:t>
      </w:r>
      <w:r>
        <w:rPr>
          <w:rFonts w:ascii="Times New Roman" w:hAnsi="Times New Roman"/>
        </w:rPr>
        <w:t xml:space="preserve">this value at </w:t>
      </w:r>
      <w:r w:rsidRPr="007B1098">
        <w:rPr>
          <w:rFonts w:ascii="Times New Roman" w:hAnsi="Times New Roman"/>
        </w:rPr>
        <w:t>sufficiently high incident power density,</w:t>
      </w:r>
      <w:r>
        <w:rPr>
          <w:rFonts w:ascii="Times New Roman" w:hAnsi="Times New Roman"/>
        </w:rPr>
        <w:t xml:space="preserve"> </w:t>
      </w:r>
      <w:r w:rsidRPr="007B1098">
        <w:rPr>
          <w:rFonts w:ascii="Times New Roman" w:hAnsi="Times New Roman"/>
        </w:rPr>
        <w:t>the conversion efficiency will</w:t>
      </w:r>
      <w:r>
        <w:rPr>
          <w:rFonts w:ascii="Times New Roman" w:hAnsi="Times New Roman"/>
        </w:rPr>
        <w:t xml:space="preserve"> be stretched to </w:t>
      </w:r>
      <w:r w:rsidRPr="007B1098">
        <w:rPr>
          <w:rFonts w:ascii="Times New Roman" w:hAnsi="Times New Roman"/>
        </w:rPr>
        <w:t>its ultimate limit</w:t>
      </w:r>
      <w:r>
        <w:rPr>
          <w:rFonts w:ascii="Times New Roman" w:hAnsi="Times New Roman"/>
        </w:rPr>
        <w:t xml:space="preserve">. This means the ultimate efficiency limit of a single-absorber </w:t>
      </w:r>
      <w:r>
        <w:rPr>
          <w:rFonts w:ascii="Times New Roman" w:hAnsi="Times New Roman"/>
          <w:color w:val="222222"/>
          <w:shd w:val="clear" w:color="auto" w:fill="FFFFFF"/>
        </w:rPr>
        <w:t>device</w:t>
      </w:r>
      <w:r>
        <w:rPr>
          <w:rFonts w:ascii="Times New Roman" w:hAnsi="Times New Roman"/>
        </w:rPr>
        <w:t xml:space="preserve"> can be obtained by </w:t>
      </w:r>
      <w:r w:rsidRPr="007B1098">
        <w:rPr>
          <w:rFonts w:ascii="Times New Roman" w:hAnsi="Times New Roman"/>
        </w:rPr>
        <w:t>maximizing following equation with an optimal voltage:</w:t>
      </w:r>
    </w:p>
    <w:p w14:paraId="48BECD52" w14:textId="77777777" w:rsidR="00312252" w:rsidRPr="007B1098" w:rsidRDefault="00312252" w:rsidP="00312252">
      <w:pPr>
        <w:widowControl w:val="0"/>
        <w:kinsoku w:val="0"/>
        <w:spacing w:before="240" w:after="120"/>
        <w:ind w:firstLine="720"/>
        <w:contextualSpacing/>
        <w:jc w:val="right"/>
        <w:rPr>
          <w:rFonts w:ascii="Times New Roman" w:hAnsi="Times New Roman"/>
          <w:vertAlign w:val="superscript"/>
        </w:rPr>
      </w:pPr>
      <w:r w:rsidRPr="007B1098">
        <w:rPr>
          <w:rFonts w:ascii="Times New Roman" w:hAnsi="Times New Roman"/>
        </w:rPr>
        <w:t xml:space="preserve">    </w:t>
      </w:r>
      <m:oMath>
        <m:r>
          <w:rPr>
            <w:rFonts w:ascii="Cambria Math" w:hAnsi="Cambria Math"/>
          </w:rPr>
          <m:t>η=[</m:t>
        </m:r>
        <m:sSup>
          <m:sSupPr>
            <m:ctrlPr>
              <w:rPr>
                <w:rFonts w:ascii="Cambria Math" w:hAnsi="Cambria Math"/>
                <w:i/>
              </w:rPr>
            </m:ctrlPr>
          </m:sSupPr>
          <m:e>
            <m:r>
              <w:rPr>
                <w:rFonts w:ascii="Cambria Math" w:hAnsi="Cambria Math"/>
              </w:rPr>
              <m:t>e</m:t>
            </m:r>
          </m:e>
          <m:sup>
            <m:sSub>
              <m:sSubPr>
                <m:ctrlPr>
                  <w:rPr>
                    <w:rFonts w:ascii="Cambria Math" w:hAnsi="Cambria Math"/>
                    <w:i/>
                  </w:rPr>
                </m:ctrlPr>
              </m:sSubPr>
              <m:e>
                <m:r>
                  <w:rPr>
                    <w:rFonts w:ascii="Cambria Math" w:hAnsi="Cambria Math"/>
                  </w:rPr>
                  <m:t>E</m:t>
                </m:r>
              </m:e>
              <m:sub>
                <m:r>
                  <w:rPr>
                    <w:rFonts w:ascii="Cambria Math" w:hAnsi="Cambria Math"/>
                  </w:rPr>
                  <m:t>g</m:t>
                </m:r>
              </m:sub>
            </m:sSub>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b</m:t>
                </m:r>
              </m:sub>
            </m:sSub>
            <m:r>
              <w:rPr>
                <w:rFonts w:ascii="Cambria Math" w:hAnsi="Cambria Math"/>
              </w:rPr>
              <m:t>T</m:t>
            </m:r>
          </m:sup>
        </m:sSup>
        <m:r>
          <w:rPr>
            <w:rFonts w:ascii="Cambria Math" w:hAnsi="Cambria Math"/>
          </w:rPr>
          <m:t>-(</m:t>
        </m:r>
        <m:sSup>
          <m:sSupPr>
            <m:ctrlPr>
              <w:rPr>
                <w:rFonts w:ascii="Cambria Math" w:hAnsi="Cambria Math"/>
                <w:i/>
              </w:rPr>
            </m:ctrlPr>
          </m:sSupPr>
          <m:e>
            <m:r>
              <w:rPr>
                <w:rFonts w:ascii="Cambria Math" w:hAnsi="Cambria Math"/>
              </w:rPr>
              <m:t>e</m:t>
            </m:r>
          </m:e>
          <m:sup>
            <m:r>
              <w:rPr>
                <w:rFonts w:ascii="Cambria Math" w:hAnsi="Cambria Math"/>
              </w:rPr>
              <m:t>qV/</m:t>
            </m:r>
            <m:sSub>
              <m:sSubPr>
                <m:ctrlPr>
                  <w:rPr>
                    <w:rFonts w:ascii="Cambria Math" w:hAnsi="Cambria Math"/>
                    <w:i/>
                  </w:rPr>
                </m:ctrlPr>
              </m:sSubPr>
              <m:e>
                <m:r>
                  <w:rPr>
                    <w:rFonts w:ascii="Cambria Math" w:hAnsi="Cambria Math"/>
                  </w:rPr>
                  <m:t>k</m:t>
                </m:r>
              </m:e>
              <m:sub>
                <m:r>
                  <w:rPr>
                    <w:rFonts w:ascii="Cambria Math" w:hAnsi="Cambria Math"/>
                  </w:rPr>
                  <m:t>b</m:t>
                </m:r>
              </m:sub>
            </m:sSub>
            <m:r>
              <w:rPr>
                <w:rFonts w:ascii="Cambria Math" w:hAnsi="Cambria Math"/>
              </w:rPr>
              <m:t>T</m:t>
            </m:r>
          </m:sup>
        </m:sSup>
        <m:r>
          <w:rPr>
            <w:rFonts w:ascii="Cambria Math" w:hAnsi="Cambria Math"/>
          </w:rPr>
          <m:t>-1)]∙V/(</m:t>
        </m:r>
        <m:sSup>
          <m:sSupPr>
            <m:ctrlPr>
              <w:rPr>
                <w:rFonts w:ascii="Cambria Math" w:hAnsi="Cambria Math"/>
                <w:i/>
              </w:rPr>
            </m:ctrlPr>
          </m:sSupPr>
          <m:e>
            <m:r>
              <w:rPr>
                <w:rFonts w:ascii="Cambria Math" w:hAnsi="Cambria Math"/>
              </w:rPr>
              <m:t>e</m:t>
            </m:r>
          </m:e>
          <m:sup>
            <m:sSub>
              <m:sSubPr>
                <m:ctrlPr>
                  <w:rPr>
                    <w:rFonts w:ascii="Cambria Math" w:hAnsi="Cambria Math"/>
                    <w:i/>
                  </w:rPr>
                </m:ctrlPr>
              </m:sSubPr>
              <m:e>
                <m:r>
                  <w:rPr>
                    <w:rFonts w:ascii="Cambria Math" w:hAnsi="Cambria Math"/>
                  </w:rPr>
                  <m:t>E</m:t>
                </m:r>
              </m:e>
              <m:sub>
                <m:r>
                  <w:rPr>
                    <w:rFonts w:ascii="Cambria Math" w:hAnsi="Cambria Math"/>
                  </w:rPr>
                  <m:t>g</m:t>
                </m:r>
              </m:sub>
            </m:sSub>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b</m:t>
                </m:r>
              </m:sub>
            </m:sSub>
            <m:r>
              <w:rPr>
                <w:rFonts w:ascii="Cambria Math" w:hAnsi="Cambria Math"/>
              </w:rPr>
              <m:t>T</m:t>
            </m:r>
          </m:sup>
        </m:sSup>
        <m:sSub>
          <m:sSubPr>
            <m:ctrlPr>
              <w:rPr>
                <w:rFonts w:ascii="Cambria Math" w:hAnsi="Cambria Math"/>
                <w:i/>
              </w:rPr>
            </m:ctrlPr>
          </m:sSubPr>
          <m:e>
            <m:r>
              <w:rPr>
                <w:rFonts w:ascii="Cambria Math" w:hAnsi="Cambria Math"/>
              </w:rPr>
              <m:t>E</m:t>
            </m:r>
          </m:e>
          <m:sub>
            <m:r>
              <w:rPr>
                <w:rFonts w:ascii="Cambria Math" w:hAnsi="Cambria Math"/>
              </w:rPr>
              <m:t>g</m:t>
            </m:r>
          </m:sub>
        </m:sSub>
        <m:r>
          <w:rPr>
            <w:rFonts w:ascii="Cambria Math" w:hAnsi="Cambria Math"/>
          </w:rPr>
          <m:t>)∙QE</m:t>
        </m:r>
      </m:oMath>
      <w:r w:rsidRPr="007B1098">
        <w:t xml:space="preserve">             </w:t>
      </w:r>
      <w:r>
        <w:t xml:space="preserve">  </w:t>
      </w:r>
      <w:r w:rsidRPr="007B1098">
        <w:t xml:space="preserve">  </w:t>
      </w:r>
      <w:r>
        <w:t xml:space="preserve"> </w:t>
      </w:r>
      <w:r w:rsidRPr="007B1098">
        <w:t xml:space="preserve">    </w:t>
      </w:r>
      <w:r w:rsidRPr="007B1098">
        <w:rPr>
          <w:rFonts w:ascii="Times New Roman" w:hAnsi="Times New Roman"/>
        </w:rPr>
        <w:t xml:space="preserve"> (</w:t>
      </w:r>
      <w:r>
        <w:rPr>
          <w:rFonts w:ascii="Times New Roman" w:hAnsi="Times New Roman"/>
        </w:rPr>
        <w:t>3-8</w:t>
      </w:r>
      <w:r w:rsidRPr="007B1098">
        <w:rPr>
          <w:rFonts w:ascii="Times New Roman" w:hAnsi="Times New Roman"/>
        </w:rPr>
        <w:t>)</w:t>
      </w:r>
    </w:p>
    <w:p w14:paraId="5AD7AB50" w14:textId="77777777" w:rsidR="00312252" w:rsidRPr="00D5377E" w:rsidRDefault="00312252" w:rsidP="00312252">
      <w:pPr>
        <w:widowControl w:val="0"/>
        <w:kinsoku w:val="0"/>
        <w:spacing w:after="120"/>
        <w:ind w:firstLine="720"/>
        <w:contextualSpacing/>
        <w:jc w:val="both"/>
        <w:rPr>
          <w:rFonts w:ascii="Times New Roman" w:hAnsi="Times New Roman"/>
        </w:rPr>
      </w:pPr>
      <w:r>
        <w:rPr>
          <w:rFonts w:ascii="Times New Roman" w:hAnsi="Times New Roman"/>
          <w:bCs/>
        </w:rPr>
        <w:t xml:space="preserve">According to this equation, the </w:t>
      </w:r>
      <w:r w:rsidRPr="007B1098">
        <w:rPr>
          <w:rFonts w:ascii="Times New Roman" w:hAnsi="Times New Roman"/>
        </w:rPr>
        <w:t>ultimate</w:t>
      </w:r>
      <w:r>
        <w:rPr>
          <w:rFonts w:ascii="Times New Roman" w:hAnsi="Times New Roman"/>
        </w:rPr>
        <w:t xml:space="preserve"> </w:t>
      </w:r>
      <w:r w:rsidRPr="007B1098">
        <w:rPr>
          <w:rFonts w:ascii="Times New Roman" w:hAnsi="Times New Roman"/>
        </w:rPr>
        <w:t xml:space="preserve">efficiency </w:t>
      </w:r>
      <w:r>
        <w:rPr>
          <w:rFonts w:ascii="Times New Roman" w:hAnsi="Times New Roman"/>
        </w:rPr>
        <w:t>equates</w:t>
      </w:r>
      <w:r w:rsidRPr="007B1098">
        <w:rPr>
          <w:rFonts w:ascii="Times New Roman" w:hAnsi="Times New Roman"/>
        </w:rPr>
        <w:t xml:space="preserve"> the quantum efficiency multiplied by a factor of 0.71 for </w:t>
      </w:r>
      <w:r>
        <w:rPr>
          <w:rFonts w:ascii="Times New Roman" w:hAnsi="Times New Roman"/>
        </w:rPr>
        <w:t xml:space="preserve">a </w:t>
      </w:r>
      <w:r w:rsidRPr="007B1098">
        <w:rPr>
          <w:rFonts w:ascii="Times New Roman" w:hAnsi="Times New Roman"/>
        </w:rPr>
        <w:t xml:space="preserve">0.29 eV </w:t>
      </w:r>
      <w:r>
        <w:rPr>
          <w:rFonts w:ascii="Times New Roman" w:hAnsi="Times New Roman"/>
        </w:rPr>
        <w:t xml:space="preserve">bandgap. The diffusion length in the ultimate limit will be assumed to be 15 </w:t>
      </w:r>
      <w:r w:rsidRPr="00122AE8">
        <w:rPr>
          <w:rFonts w:ascii="Symbol" w:hAnsi="Symbol"/>
        </w:rPr>
        <w:t></w:t>
      </w:r>
      <w:r>
        <w:rPr>
          <w:rFonts w:ascii="Times New Roman" w:hAnsi="Times New Roman"/>
        </w:rPr>
        <w:t xml:space="preserve">m, identical to the value in the radiative limit (See </w:t>
      </w:r>
      <w:r>
        <w:rPr>
          <w:rFonts w:ascii="Times New Roman" w:hAnsi="Times New Roman" w:hint="eastAsia"/>
        </w:rPr>
        <w:t>Table</w:t>
      </w:r>
      <w:r>
        <w:rPr>
          <w:rFonts w:ascii="Times New Roman" w:hAnsi="Times New Roman"/>
        </w:rPr>
        <w:t xml:space="preserve"> 3-1). In the ultimate limit, the fill factor remains constant with </w:t>
      </w:r>
      <w:r w:rsidRPr="007B1098">
        <w:rPr>
          <w:rFonts w:ascii="Times New Roman" w:hAnsi="Times New Roman"/>
        </w:rPr>
        <w:t xml:space="preserve">of </w:t>
      </w:r>
      <w:r w:rsidRPr="007B1098">
        <w:rPr>
          <w:rFonts w:ascii="Times New Roman" w:hAnsi="Times New Roman"/>
          <w:i/>
        </w:rPr>
        <w:t>d</w:t>
      </w:r>
      <w:r w:rsidRPr="007B1098">
        <w:rPr>
          <w:rFonts w:ascii="Times New Roman" w:hAnsi="Times New Roman"/>
        </w:rPr>
        <w:t>/</w:t>
      </w:r>
      <w:r w:rsidRPr="007B1098">
        <w:rPr>
          <w:rFonts w:ascii="Times New Roman" w:hAnsi="Times New Roman"/>
          <w:i/>
        </w:rPr>
        <w:t>L</w:t>
      </w:r>
      <w:r w:rsidRPr="007B1098">
        <w:rPr>
          <w:rFonts w:ascii="Times New Roman" w:hAnsi="Times New Roman"/>
        </w:rPr>
        <w:t xml:space="preserve"> </w:t>
      </w:r>
      <w:r w:rsidRPr="007B1098">
        <w:rPr>
          <w:rFonts w:ascii="Times New Roman" w:hAnsi="Times New Roman" w:hint="eastAsia"/>
        </w:rPr>
        <w:t>a</w:t>
      </w:r>
      <w:r w:rsidRPr="007B1098">
        <w:rPr>
          <w:rFonts w:ascii="Times New Roman" w:hAnsi="Times New Roman"/>
        </w:rPr>
        <w:t>s shown in Fig</w:t>
      </w:r>
      <w:r>
        <w:rPr>
          <w:rFonts w:ascii="Times New Roman" w:hAnsi="Times New Roman"/>
        </w:rPr>
        <w:t xml:space="preserve">ure 3-4. It should be emphasized that there are two approximations were made to derive Equation 3-8. First, </w:t>
      </w:r>
      <w:r w:rsidRPr="007B1098">
        <w:rPr>
          <w:rFonts w:ascii="Times New Roman" w:hAnsi="Times New Roman"/>
        </w:rPr>
        <w:t xml:space="preserve">the incident photon energy is </w:t>
      </w:r>
      <w:r>
        <w:rPr>
          <w:rFonts w:ascii="Times New Roman" w:hAnsi="Times New Roman"/>
        </w:rPr>
        <w:t>precisely matched with the bandgap. Second, the illumination source has an ideal</w:t>
      </w:r>
      <w:r w:rsidRPr="007B1098">
        <w:rPr>
          <w:rFonts w:ascii="Times New Roman" w:hAnsi="Times New Roman"/>
        </w:rPr>
        <w:t xml:space="preserve"> monochromatic spectrum with </w:t>
      </w:r>
      <w:r>
        <w:rPr>
          <w:rFonts w:ascii="Times New Roman" w:hAnsi="Times New Roman"/>
        </w:rPr>
        <w:t xml:space="preserve">a shape of </w:t>
      </w:r>
      <w:r w:rsidRPr="007B1098">
        <w:rPr>
          <w:rFonts w:ascii="Times New Roman" w:hAnsi="Times New Roman"/>
        </w:rPr>
        <w:t xml:space="preserve">delta function. </w:t>
      </w:r>
      <w:r>
        <w:rPr>
          <w:rFonts w:ascii="Times New Roman" w:hAnsi="Times New Roman"/>
        </w:rPr>
        <w:t xml:space="preserve">In practice, the incident photons should possess an energy higher than bandgap to excite electron-hole pairs. Thus, the first assumption would somewhat overestimate the conversion efficiency. The second assumption significantly simplifies the illumination source, which in fact does not make too much difference in conversion efficiency. </w:t>
      </w:r>
      <w:r w:rsidRPr="007B1098">
        <w:rPr>
          <w:rFonts w:ascii="Times New Roman" w:hAnsi="Times New Roman"/>
        </w:rPr>
        <w:t xml:space="preserve">For </w:t>
      </w:r>
      <w:r>
        <w:rPr>
          <w:rFonts w:ascii="Times New Roman" w:hAnsi="Times New Roman"/>
        </w:rPr>
        <w:t>example</w:t>
      </w:r>
      <w:r w:rsidRPr="007B1098">
        <w:rPr>
          <w:rFonts w:ascii="Times New Roman" w:hAnsi="Times New Roman"/>
        </w:rPr>
        <w:t xml:space="preserve">, </w:t>
      </w:r>
      <w:r>
        <w:rPr>
          <w:rFonts w:ascii="Times New Roman" w:hAnsi="Times New Roman"/>
        </w:rPr>
        <w:t xml:space="preserve">provided that the incident photon has Gaussian distribution </w:t>
      </w:r>
      <w:r w:rsidRPr="007B1098">
        <w:rPr>
          <w:rFonts w:ascii="Times New Roman" w:hAnsi="Times New Roman"/>
        </w:rPr>
        <w:t xml:space="preserve">with the central energy being 0.34 eV (50 meV higher than the bandgap) and a FWHM of 26 meV (equal to </w:t>
      </w:r>
      <w:r w:rsidRPr="007B1098">
        <w:rPr>
          <w:rFonts w:ascii="Times New Roman" w:hAnsi="Times New Roman"/>
          <w:i/>
        </w:rPr>
        <w:t>k</w:t>
      </w:r>
      <w:r w:rsidRPr="007B1098">
        <w:rPr>
          <w:rFonts w:ascii="Times New Roman" w:hAnsi="Times New Roman"/>
          <w:vertAlign w:val="subscript"/>
        </w:rPr>
        <w:t>b</w:t>
      </w:r>
      <w:r w:rsidRPr="007B1098">
        <w:rPr>
          <w:rFonts w:ascii="Times New Roman" w:hAnsi="Times New Roman"/>
        </w:rPr>
        <w:t xml:space="preserve">T), </w:t>
      </w:r>
      <w:r>
        <w:rPr>
          <w:rFonts w:ascii="Times New Roman" w:hAnsi="Times New Roman"/>
        </w:rPr>
        <w:t xml:space="preserve">the </w:t>
      </w:r>
      <w:r w:rsidRPr="007B1098">
        <w:rPr>
          <w:rFonts w:ascii="Times New Roman" w:hAnsi="Times New Roman"/>
        </w:rPr>
        <w:t xml:space="preserve">calculated conversion efficiency is 5.4% for </w:t>
      </w:r>
      <w:r w:rsidRPr="007B1098">
        <w:rPr>
          <w:rFonts w:ascii="Symbol" w:hAnsi="Symbol"/>
        </w:rPr>
        <w:t></w:t>
      </w:r>
      <w:r w:rsidRPr="007B1098">
        <w:rPr>
          <w:rFonts w:ascii="Times New Roman" w:hAnsi="Times New Roman"/>
          <w:i/>
        </w:rPr>
        <w:t>L</w:t>
      </w:r>
      <w:r w:rsidRPr="007B1098">
        <w:rPr>
          <w:rFonts w:ascii="Times New Roman" w:hAnsi="Times New Roman"/>
        </w:rPr>
        <w:t>=0.45</w:t>
      </w:r>
      <w:r>
        <w:rPr>
          <w:rFonts w:ascii="Times New Roman" w:hAnsi="Times New Roman"/>
        </w:rPr>
        <w:t xml:space="preserve"> at the </w:t>
      </w:r>
      <w:r w:rsidRPr="007B1098">
        <w:rPr>
          <w:rFonts w:ascii="Times New Roman" w:hAnsi="Times New Roman"/>
        </w:rPr>
        <w:t xml:space="preserve">power density of </w:t>
      </w:r>
      <w:r w:rsidRPr="007B1098">
        <w:rPr>
          <w:rFonts w:ascii="Times New Roman" w:hAnsi="Times New Roman"/>
        </w:rPr>
        <w:lastRenderedPageBreak/>
        <w:t>50 W/cm</w:t>
      </w:r>
      <w:r w:rsidRPr="007B1098">
        <w:rPr>
          <w:rFonts w:ascii="Times New Roman" w:hAnsi="Times New Roman"/>
          <w:vertAlign w:val="superscript"/>
        </w:rPr>
        <w:t>2</w:t>
      </w:r>
      <w:r>
        <w:rPr>
          <w:rFonts w:ascii="Times New Roman" w:hAnsi="Times New Roman"/>
        </w:rPr>
        <w:t xml:space="preserve">. This value of efficiency is </w:t>
      </w:r>
      <w:r w:rsidRPr="007B1098">
        <w:rPr>
          <w:rFonts w:ascii="Times New Roman" w:hAnsi="Times New Roman"/>
        </w:rPr>
        <w:t>slightly lower than</w:t>
      </w:r>
      <w:r>
        <w:rPr>
          <w:rFonts w:ascii="Times New Roman" w:hAnsi="Times New Roman"/>
        </w:rPr>
        <w:t xml:space="preserve"> the</w:t>
      </w:r>
      <w:r w:rsidRPr="007B1098">
        <w:rPr>
          <w:rFonts w:ascii="Times New Roman" w:hAnsi="Times New Roman"/>
        </w:rPr>
        <w:t xml:space="preserve"> 5.6% </w:t>
      </w:r>
      <w:r>
        <w:rPr>
          <w:rFonts w:ascii="Times New Roman" w:hAnsi="Times New Roman"/>
        </w:rPr>
        <w:t>calculated for</w:t>
      </w:r>
      <w:r w:rsidRPr="007B1098">
        <w:rPr>
          <w:rFonts w:ascii="Times New Roman" w:hAnsi="Times New Roman"/>
        </w:rPr>
        <w:t xml:space="preserve"> the case with a perfect monochromatic light (delta function) at 0.34 eV.</w:t>
      </w:r>
    </w:p>
    <w:p w14:paraId="1ED404D1" w14:textId="77777777" w:rsidR="00312252" w:rsidRPr="00EF4A41" w:rsidRDefault="00312252" w:rsidP="00312252">
      <w:pPr>
        <w:widowControl w:val="0"/>
        <w:kinsoku w:val="0"/>
        <w:ind w:firstLine="720"/>
        <w:contextualSpacing/>
        <w:jc w:val="both"/>
        <w:rPr>
          <w:rFonts w:ascii="Times New Roman" w:hAnsi="Times New Roman"/>
          <w:iCs/>
        </w:rPr>
      </w:pPr>
      <w:r>
        <w:rPr>
          <w:rFonts w:ascii="Times New Roman" w:hAnsi="Times New Roman"/>
        </w:rPr>
        <w:t xml:space="preserve">Figure 3-5 shows the calculated conversion efficiency of single-absorber </w:t>
      </w:r>
      <w:r>
        <w:rPr>
          <w:rFonts w:ascii="Times New Roman" w:hAnsi="Times New Roman"/>
          <w:color w:val="222222"/>
          <w:shd w:val="clear" w:color="auto" w:fill="FFFFFF"/>
        </w:rPr>
        <w:t>device</w:t>
      </w:r>
      <w:r>
        <w:rPr>
          <w:rFonts w:ascii="Times New Roman" w:hAnsi="Times New Roman"/>
        </w:rPr>
        <w:t>s in different cases</w:t>
      </w:r>
      <w:r w:rsidRPr="00E3735B">
        <w:rPr>
          <w:rFonts w:ascii="Times New Roman" w:hAnsi="Times New Roman"/>
        </w:rPr>
        <w:t>.</w:t>
      </w:r>
      <w:r>
        <w:rPr>
          <w:rFonts w:ascii="Times New Roman" w:hAnsi="Times New Roman"/>
        </w:rPr>
        <w:t xml:space="preserve"> As shown, the efficiencies in the radiative and ultimate limit are quite close to each other, especially at smaller </w:t>
      </w:r>
      <w:r w:rsidRPr="00B46CCD">
        <w:rPr>
          <w:rFonts w:ascii="Times New Roman" w:hAnsi="Times New Roman"/>
          <w:i/>
        </w:rPr>
        <w:t>d</w:t>
      </w:r>
      <w:r w:rsidRPr="00B46CCD">
        <w:rPr>
          <w:rFonts w:ascii="Times New Roman" w:hAnsi="Times New Roman"/>
        </w:rPr>
        <w:t>/</w:t>
      </w:r>
      <w:r w:rsidRPr="00B46CCD">
        <w:rPr>
          <w:rFonts w:ascii="Times New Roman" w:hAnsi="Times New Roman"/>
          <w:i/>
        </w:rPr>
        <w:t>L</w:t>
      </w:r>
      <w:r>
        <w:rPr>
          <w:rFonts w:ascii="Times New Roman" w:hAnsi="Times New Roman"/>
          <w:iCs/>
        </w:rPr>
        <w:t xml:space="preserve">. </w:t>
      </w:r>
      <w:r>
        <w:rPr>
          <w:rFonts w:ascii="Times New Roman" w:hAnsi="Times New Roman"/>
        </w:rPr>
        <w:t xml:space="preserve">The peak efficiencies are 59% and 63% in the radiative and ultimate limit, respectively. </w:t>
      </w:r>
      <w:r w:rsidRPr="00A71DEC">
        <w:rPr>
          <w:rFonts w:ascii="Times New Roman" w:hAnsi="Times New Roman"/>
        </w:rPr>
        <w:t>The</w:t>
      </w:r>
      <w:r>
        <w:rPr>
          <w:rFonts w:ascii="Times New Roman" w:hAnsi="Times New Roman"/>
          <w:color w:val="000000"/>
          <w:shd w:val="clear" w:color="auto" w:fill="FFFFFF"/>
        </w:rPr>
        <w:t xml:space="preserve"> vast gap between the radiative limit and the practical efficiency (</w:t>
      </w:r>
      <w:r w:rsidRPr="00B46CCD">
        <w:rPr>
          <w:rFonts w:ascii="Symbol" w:hAnsi="Symbol"/>
        </w:rPr>
        <w:t></w:t>
      </w:r>
      <w:r w:rsidRPr="00B46CCD">
        <w:rPr>
          <w:rFonts w:ascii="Times New Roman" w:hAnsi="Times New Roman"/>
          <w:i/>
        </w:rPr>
        <w:t>L</w:t>
      </w:r>
      <w:r w:rsidRPr="00B46CCD">
        <w:rPr>
          <w:rFonts w:ascii="Times New Roman" w:hAnsi="Times New Roman"/>
        </w:rPr>
        <w:t>=0.45</w:t>
      </w:r>
      <w:r>
        <w:rPr>
          <w:rFonts w:ascii="Times New Roman" w:hAnsi="Times New Roman"/>
          <w:color w:val="000000"/>
          <w:shd w:val="clear" w:color="auto" w:fill="FFFFFF"/>
        </w:rPr>
        <w:t xml:space="preserve">) reveals a huge potential for improvement. To bridge this gap, the material quality needs to be greatly improved. For </w:t>
      </w:r>
      <w:r w:rsidRPr="00B46CCD">
        <w:rPr>
          <w:rFonts w:ascii="Symbol" w:hAnsi="Symbol"/>
        </w:rPr>
        <w:t></w:t>
      </w:r>
      <w:r w:rsidRPr="00B46CCD">
        <w:rPr>
          <w:rFonts w:ascii="Times New Roman" w:hAnsi="Times New Roman"/>
          <w:i/>
        </w:rPr>
        <w:t>L</w:t>
      </w:r>
      <w:r w:rsidRPr="00B46CCD">
        <w:rPr>
          <w:rFonts w:ascii="Times New Roman" w:hAnsi="Times New Roman"/>
        </w:rPr>
        <w:t>=0.45</w:t>
      </w:r>
      <w:r>
        <w:rPr>
          <w:rFonts w:ascii="Times New Roman" w:hAnsi="Times New Roman"/>
        </w:rPr>
        <w:t>,</w:t>
      </w:r>
      <w:r>
        <w:rPr>
          <w:rFonts w:ascii="Times New Roman" w:hAnsi="Times New Roman"/>
          <w:color w:val="000000"/>
          <w:shd w:val="clear" w:color="auto" w:fill="FFFFFF"/>
        </w:rPr>
        <w:t xml:space="preserve"> the actual achievable efficiency is less than 7% as a directly result of low </w:t>
      </w:r>
      <w:r w:rsidRPr="00B46CCD">
        <w:rPr>
          <w:rFonts w:ascii="Times New Roman" w:hAnsi="Times New Roman"/>
          <w:i/>
        </w:rPr>
        <w:t>V</w:t>
      </w:r>
      <w:r w:rsidRPr="00B46CCD">
        <w:rPr>
          <w:rFonts w:ascii="Times New Roman" w:hAnsi="Times New Roman"/>
          <w:vertAlign w:val="subscript"/>
        </w:rPr>
        <w:t>oc</w:t>
      </w:r>
      <w:r>
        <w:rPr>
          <w:rFonts w:ascii="Times New Roman" w:hAnsi="Times New Roman"/>
          <w:color w:val="000000"/>
          <w:shd w:val="clear" w:color="auto" w:fill="FFFFFF"/>
        </w:rPr>
        <w:t xml:space="preserve"> (Figure 3-1) and FF (Figure 3-4) that spring from a high </w:t>
      </w:r>
      <w:r w:rsidRPr="00B46CCD">
        <w:rPr>
          <w:rFonts w:ascii="Times New Roman" w:hAnsi="Times New Roman"/>
          <w:i/>
        </w:rPr>
        <w:t>J</w:t>
      </w:r>
      <w:r w:rsidRPr="00B46CCD">
        <w:rPr>
          <w:rFonts w:ascii="Times New Roman" w:hAnsi="Times New Roman"/>
          <w:vertAlign w:val="subscript"/>
        </w:rPr>
        <w:t>0</w:t>
      </w:r>
      <w:r w:rsidRPr="00B46CCD">
        <w:rPr>
          <w:rFonts w:ascii="Times New Roman" w:hAnsi="Times New Roman"/>
        </w:rPr>
        <w:t xml:space="preserve"> with a short carrier lifetime</w:t>
      </w:r>
      <w:r>
        <w:rPr>
          <w:rFonts w:ascii="Times New Roman" w:hAnsi="Times New Roman"/>
        </w:rPr>
        <w:t xml:space="preserve"> (~ 20 ns). If, however, the carrier lifetime increases by an order of magnitude, the efficiency is possible to reach up to 23%. These results explicitly show that carrier lifetime is the key issue in narrow bandgap TPV </w:t>
      </w:r>
      <w:r>
        <w:rPr>
          <w:rFonts w:ascii="Times New Roman" w:hAnsi="Times New Roman"/>
          <w:color w:val="222222"/>
          <w:shd w:val="clear" w:color="auto" w:fill="FFFFFF"/>
        </w:rPr>
        <w:t>device</w:t>
      </w:r>
      <w:r>
        <w:rPr>
          <w:rFonts w:ascii="Times New Roman" w:hAnsi="Times New Roman"/>
        </w:rPr>
        <w:t>s. Besides, another important issue is the relatively low QE (</w:t>
      </w:r>
      <w:r>
        <w:rPr>
          <w:rFonts w:ascii="Times New Roman" w:hAnsi="Times New Roman"/>
        </w:rPr>
        <w:sym w:font="Symbol" w:char="F03C"/>
      </w:r>
      <w:r>
        <w:rPr>
          <w:rFonts w:ascii="Times New Roman" w:hAnsi="Times New Roman"/>
        </w:rPr>
        <w:t xml:space="preserve"> 32%) due to a small product of </w:t>
      </w:r>
      <w:r w:rsidRPr="008967AF">
        <w:rPr>
          <w:rFonts w:ascii="Symbol" w:hAnsi="Symbol"/>
        </w:rPr>
        <w:t></w:t>
      </w:r>
      <w:r w:rsidRPr="008967AF">
        <w:rPr>
          <w:rFonts w:ascii="Times New Roman" w:hAnsi="Times New Roman"/>
          <w:i/>
          <w:iCs/>
        </w:rPr>
        <w:t>L</w:t>
      </w:r>
      <w:r>
        <w:rPr>
          <w:rFonts w:ascii="Times New Roman" w:hAnsi="Times New Roman"/>
        </w:rPr>
        <w:t xml:space="preserve">. The main tendency of conversion efficiency with </w:t>
      </w:r>
      <w:r w:rsidRPr="00B46CCD">
        <w:rPr>
          <w:rFonts w:ascii="Times New Roman" w:hAnsi="Times New Roman"/>
          <w:i/>
        </w:rPr>
        <w:t>d</w:t>
      </w:r>
      <w:r w:rsidRPr="00B46CCD">
        <w:rPr>
          <w:rFonts w:ascii="Times New Roman" w:hAnsi="Times New Roman"/>
        </w:rPr>
        <w:t>/</w:t>
      </w:r>
      <w:r w:rsidRPr="00B46CCD">
        <w:rPr>
          <w:rFonts w:ascii="Times New Roman" w:hAnsi="Times New Roman"/>
          <w:i/>
        </w:rPr>
        <w:t>L</w:t>
      </w:r>
      <w:r>
        <w:rPr>
          <w:rFonts w:ascii="Times New Roman" w:hAnsi="Times New Roman"/>
          <w:iCs/>
        </w:rPr>
        <w:t xml:space="preserve"> is resembles that of QE with </w:t>
      </w:r>
      <w:r w:rsidRPr="00B46CCD">
        <w:rPr>
          <w:rFonts w:ascii="Times New Roman" w:hAnsi="Times New Roman"/>
          <w:i/>
        </w:rPr>
        <w:t>d</w:t>
      </w:r>
      <w:r w:rsidRPr="00B46CCD">
        <w:rPr>
          <w:rFonts w:ascii="Times New Roman" w:hAnsi="Times New Roman"/>
        </w:rPr>
        <w:t>/</w:t>
      </w:r>
      <w:r w:rsidRPr="00B46CCD">
        <w:rPr>
          <w:rFonts w:ascii="Times New Roman" w:hAnsi="Times New Roman"/>
          <w:i/>
        </w:rPr>
        <w:t>L</w:t>
      </w:r>
      <w:r>
        <w:rPr>
          <w:rFonts w:ascii="Times New Roman" w:hAnsi="Times New Roman"/>
          <w:iCs/>
        </w:rPr>
        <w:t xml:space="preserve"> (Figure 3-1). </w:t>
      </w:r>
      <w:r>
        <w:rPr>
          <w:rFonts w:ascii="Times New Roman" w:hAnsi="Times New Roman"/>
        </w:rPr>
        <w:t>That is</w:t>
      </w:r>
      <w:r w:rsidRPr="00B46CCD">
        <w:rPr>
          <w:rFonts w:ascii="Times New Roman" w:hAnsi="Times New Roman"/>
        </w:rPr>
        <w:t>, the conversion efficiency peaks at a certain absorber thickness</w:t>
      </w:r>
      <w:r>
        <w:rPr>
          <w:rFonts w:ascii="Times New Roman" w:hAnsi="Times New Roman"/>
        </w:rPr>
        <w:t xml:space="preserve">, </w:t>
      </w:r>
      <w:r w:rsidRPr="00B46CCD">
        <w:rPr>
          <w:rFonts w:ascii="Times New Roman" w:hAnsi="Times New Roman"/>
        </w:rPr>
        <w:t xml:space="preserve">then </w:t>
      </w:r>
      <w:r>
        <w:rPr>
          <w:rFonts w:ascii="Times New Roman" w:hAnsi="Times New Roman"/>
        </w:rPr>
        <w:t>slowly drops,</w:t>
      </w:r>
      <w:r w:rsidRPr="00B46CCD">
        <w:rPr>
          <w:rFonts w:ascii="Times New Roman" w:hAnsi="Times New Roman"/>
        </w:rPr>
        <w:t xml:space="preserve"> and finally reaches</w:t>
      </w:r>
      <w:r>
        <w:rPr>
          <w:rFonts w:ascii="Times New Roman" w:hAnsi="Times New Roman"/>
        </w:rPr>
        <w:t xml:space="preserve"> a</w:t>
      </w:r>
      <w:r w:rsidRPr="00B46CCD">
        <w:rPr>
          <w:rFonts w:ascii="Times New Roman" w:hAnsi="Times New Roman"/>
        </w:rPr>
        <w:t xml:space="preserve"> plateau</w:t>
      </w:r>
      <w:r>
        <w:rPr>
          <w:rFonts w:ascii="Times New Roman" w:hAnsi="Times New Roman"/>
        </w:rPr>
        <w:t xml:space="preserve"> value with further increasing absorber thickness. </w:t>
      </w:r>
      <w:r w:rsidRPr="00B46CCD">
        <w:rPr>
          <w:rFonts w:ascii="Times New Roman" w:hAnsi="Times New Roman"/>
        </w:rPr>
        <w:t xml:space="preserve">The </w:t>
      </w:r>
      <w:r>
        <w:rPr>
          <w:rFonts w:ascii="Times New Roman" w:hAnsi="Times New Roman"/>
        </w:rPr>
        <w:t xml:space="preserve">maximum value of </w:t>
      </w:r>
      <w:r w:rsidRPr="00B46CCD">
        <w:rPr>
          <w:rFonts w:ascii="Symbol" w:hAnsi="Symbol"/>
          <w:i/>
        </w:rPr>
        <w:t></w:t>
      </w:r>
      <w:r>
        <w:rPr>
          <w:rFonts w:ascii="Times New Roman" w:hAnsi="Times New Roman"/>
          <w:iCs/>
        </w:rPr>
        <w:t xml:space="preserve"> occurs at an optimal </w:t>
      </w:r>
      <w:r w:rsidRPr="00B46CCD">
        <w:rPr>
          <w:rFonts w:ascii="Times New Roman" w:hAnsi="Times New Roman"/>
          <w:i/>
        </w:rPr>
        <w:t>d</w:t>
      </w:r>
      <w:r w:rsidRPr="00B46CCD">
        <w:rPr>
          <w:rFonts w:ascii="Times New Roman" w:hAnsi="Times New Roman"/>
        </w:rPr>
        <w:t>/</w:t>
      </w:r>
      <w:r w:rsidRPr="00B46CCD">
        <w:rPr>
          <w:rFonts w:ascii="Times New Roman" w:hAnsi="Times New Roman"/>
          <w:i/>
        </w:rPr>
        <w:t>L</w:t>
      </w:r>
      <w:r>
        <w:rPr>
          <w:rFonts w:ascii="Times New Roman" w:hAnsi="Times New Roman"/>
          <w:iCs/>
        </w:rPr>
        <w:t xml:space="preserve"> equal to </w:t>
      </w:r>
      <w:r w:rsidRPr="00B46CCD">
        <w:rPr>
          <w:rFonts w:ascii="Times New Roman" w:hAnsi="Times New Roman"/>
        </w:rPr>
        <w:t xml:space="preserve">1.8, 1.1 and 0.7 for </w:t>
      </w:r>
      <w:r w:rsidRPr="00B46CCD">
        <w:rPr>
          <w:rFonts w:ascii="Symbol" w:hAnsi="Symbol"/>
        </w:rPr>
        <w:t></w:t>
      </w:r>
      <w:r w:rsidRPr="00B46CCD">
        <w:rPr>
          <w:rFonts w:ascii="Times New Roman" w:hAnsi="Times New Roman"/>
          <w:i/>
        </w:rPr>
        <w:t>L</w:t>
      </w:r>
      <w:r w:rsidRPr="00B46CCD">
        <w:rPr>
          <w:rFonts w:ascii="Times New Roman" w:hAnsi="Times New Roman"/>
        </w:rPr>
        <w:t xml:space="preserve"> value of 0.45, 1.5 and 4.5, respectively, consistent with the order of the optimal </w:t>
      </w:r>
      <w:r w:rsidRPr="00B46CCD">
        <w:rPr>
          <w:rFonts w:ascii="Times New Roman" w:hAnsi="Times New Roman"/>
          <w:i/>
        </w:rPr>
        <w:t>d</w:t>
      </w:r>
      <w:r w:rsidRPr="00B46CCD">
        <w:rPr>
          <w:rFonts w:ascii="Times New Roman" w:hAnsi="Times New Roman"/>
        </w:rPr>
        <w:t>/</w:t>
      </w:r>
      <w:r w:rsidRPr="00B46CCD">
        <w:rPr>
          <w:rFonts w:ascii="Times New Roman" w:hAnsi="Times New Roman"/>
          <w:i/>
        </w:rPr>
        <w:t>L</w:t>
      </w:r>
      <w:r w:rsidRPr="00B46CCD">
        <w:rPr>
          <w:rFonts w:ascii="Times New Roman" w:hAnsi="Times New Roman"/>
        </w:rPr>
        <w:t xml:space="preserve"> for</w:t>
      </w:r>
      <w:r>
        <w:rPr>
          <w:rFonts w:ascii="Times New Roman" w:hAnsi="Times New Roman"/>
        </w:rPr>
        <w:t xml:space="preserve"> maximum QE</w:t>
      </w:r>
      <w:r w:rsidRPr="00B46CCD">
        <w:rPr>
          <w:rFonts w:ascii="Times New Roman" w:hAnsi="Times New Roman"/>
        </w:rPr>
        <w:t xml:space="preserve">. </w:t>
      </w:r>
      <w:r>
        <w:rPr>
          <w:rFonts w:ascii="Times New Roman" w:hAnsi="Times New Roman"/>
        </w:rPr>
        <w:t xml:space="preserve">Compared to the optimal </w:t>
      </w:r>
      <w:r w:rsidRPr="00B46CCD">
        <w:rPr>
          <w:rFonts w:ascii="Times New Roman" w:hAnsi="Times New Roman"/>
          <w:i/>
        </w:rPr>
        <w:t>d</w:t>
      </w:r>
      <w:r w:rsidRPr="00B46CCD">
        <w:rPr>
          <w:rFonts w:ascii="Times New Roman" w:hAnsi="Times New Roman"/>
        </w:rPr>
        <w:t>/</w:t>
      </w:r>
      <w:r w:rsidRPr="00B46CCD">
        <w:rPr>
          <w:rFonts w:ascii="Times New Roman" w:hAnsi="Times New Roman"/>
          <w:i/>
        </w:rPr>
        <w:t>L</w:t>
      </w:r>
      <w:r>
        <w:rPr>
          <w:rFonts w:ascii="Times New Roman" w:hAnsi="Times New Roman"/>
          <w:iCs/>
        </w:rPr>
        <w:t xml:space="preserve"> for maximum QE, the optimal </w:t>
      </w:r>
      <w:r w:rsidRPr="00B46CCD">
        <w:rPr>
          <w:rFonts w:ascii="Times New Roman" w:hAnsi="Times New Roman"/>
          <w:i/>
        </w:rPr>
        <w:t>d</w:t>
      </w:r>
      <w:r w:rsidRPr="00B46CCD">
        <w:rPr>
          <w:rFonts w:ascii="Times New Roman" w:hAnsi="Times New Roman"/>
        </w:rPr>
        <w:t>/</w:t>
      </w:r>
      <w:r w:rsidRPr="00B46CCD">
        <w:rPr>
          <w:rFonts w:ascii="Times New Roman" w:hAnsi="Times New Roman"/>
          <w:i/>
        </w:rPr>
        <w:t>L</w:t>
      </w:r>
      <w:r>
        <w:rPr>
          <w:rFonts w:ascii="Times New Roman" w:hAnsi="Times New Roman"/>
          <w:iCs/>
        </w:rPr>
        <w:t xml:space="preserve"> for maximum </w:t>
      </w:r>
      <w:r w:rsidRPr="00B46CCD">
        <w:rPr>
          <w:rFonts w:ascii="Symbol" w:hAnsi="Symbol"/>
          <w:i/>
        </w:rPr>
        <w:t></w:t>
      </w:r>
      <w:r>
        <w:rPr>
          <w:rFonts w:ascii="Times New Roman" w:hAnsi="Times New Roman"/>
          <w:iCs/>
        </w:rPr>
        <w:t xml:space="preserve"> is slightly lower due the decrease of </w:t>
      </w:r>
      <w:r w:rsidRPr="00EF4A41">
        <w:rPr>
          <w:rFonts w:ascii="Times New Roman" w:hAnsi="Times New Roman"/>
          <w:i/>
        </w:rPr>
        <w:t>V</w:t>
      </w:r>
      <w:r>
        <w:rPr>
          <w:rFonts w:ascii="Times New Roman" w:hAnsi="Times New Roman"/>
          <w:iCs/>
          <w:vertAlign w:val="subscript"/>
        </w:rPr>
        <w:t>o</w:t>
      </w:r>
      <w:r w:rsidRPr="00EF4A41">
        <w:rPr>
          <w:rFonts w:ascii="Times New Roman" w:hAnsi="Times New Roman"/>
          <w:iCs/>
          <w:vertAlign w:val="subscript"/>
        </w:rPr>
        <w:t>c</w:t>
      </w:r>
      <w:r>
        <w:rPr>
          <w:rFonts w:ascii="Times New Roman" w:hAnsi="Times New Roman"/>
          <w:iCs/>
        </w:rPr>
        <w:t xml:space="preserve"> and FF </w:t>
      </w:r>
      <w:r>
        <w:rPr>
          <w:rFonts w:ascii="Times New Roman" w:hAnsi="Times New Roman"/>
        </w:rPr>
        <w:t>with increasing</w:t>
      </w:r>
      <w:r w:rsidRPr="00B46CCD">
        <w:rPr>
          <w:rFonts w:ascii="Times New Roman" w:hAnsi="Times New Roman"/>
        </w:rPr>
        <w:t xml:space="preserve"> </w:t>
      </w:r>
      <w:r w:rsidRPr="00B46CCD">
        <w:rPr>
          <w:rFonts w:ascii="Times New Roman" w:hAnsi="Times New Roman"/>
          <w:i/>
        </w:rPr>
        <w:t>d</w:t>
      </w:r>
      <w:r w:rsidRPr="00B46CCD">
        <w:rPr>
          <w:rFonts w:ascii="Times New Roman" w:hAnsi="Times New Roman"/>
        </w:rPr>
        <w:t>/</w:t>
      </w:r>
      <w:r w:rsidRPr="00B46CCD">
        <w:rPr>
          <w:rFonts w:ascii="Times New Roman" w:hAnsi="Times New Roman"/>
          <w:i/>
        </w:rPr>
        <w:t>L</w:t>
      </w:r>
      <w:r w:rsidRPr="00B46CCD">
        <w:rPr>
          <w:rFonts w:ascii="Times New Roman" w:hAnsi="Times New Roman"/>
        </w:rPr>
        <w:t>.</w:t>
      </w:r>
    </w:p>
    <w:p w14:paraId="7856416E" w14:textId="77777777" w:rsidR="00F42A49" w:rsidRDefault="00312252" w:rsidP="00F42A49">
      <w:pPr>
        <w:keepNext/>
        <w:widowControl w:val="0"/>
        <w:kinsoku w:val="0"/>
        <w:spacing w:after="120" w:line="240" w:lineRule="auto"/>
        <w:jc w:val="center"/>
      </w:pPr>
      <w:r w:rsidRPr="00873543">
        <w:rPr>
          <w:noProof/>
        </w:rPr>
        <w:lastRenderedPageBreak/>
        <w:drawing>
          <wp:inline distT="0" distB="0" distL="0" distR="0" wp14:anchorId="475BBED2" wp14:editId="25B46804">
            <wp:extent cx="3057099" cy="2509322"/>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067504" cy="2517862"/>
                    </a:xfrm>
                    <a:prstGeom prst="rect">
                      <a:avLst/>
                    </a:prstGeom>
                    <a:noFill/>
                    <a:ln>
                      <a:noFill/>
                    </a:ln>
                  </pic:spPr>
                </pic:pic>
              </a:graphicData>
            </a:graphic>
          </wp:inline>
        </w:drawing>
      </w:r>
    </w:p>
    <w:p w14:paraId="39E17A7D" w14:textId="09E5A0B2" w:rsidR="00312252" w:rsidRPr="00F42A49" w:rsidRDefault="00F42A49" w:rsidP="00F42A49">
      <w:pPr>
        <w:pStyle w:val="Caption"/>
        <w:spacing w:after="360"/>
        <w:jc w:val="both"/>
        <w:rPr>
          <w:rFonts w:ascii="Times New Roman" w:hAnsi="Times New Roman"/>
        </w:rPr>
      </w:pPr>
      <w:bookmarkStart w:id="109" w:name="_Toc39661049"/>
      <w:r w:rsidRPr="00F42A49">
        <w:t xml:space="preserve">Figure </w:t>
      </w:r>
      <w:r w:rsidR="00CE52C4">
        <w:fldChar w:fldCharType="begin"/>
      </w:r>
      <w:r w:rsidR="00CE52C4">
        <w:instrText xml:space="preserve"> STYLEREF 1 \s </w:instrText>
      </w:r>
      <w:r w:rsidR="00CE52C4">
        <w:fldChar w:fldCharType="separate"/>
      </w:r>
      <w:r w:rsidR="00CE52C4">
        <w:rPr>
          <w:noProof/>
        </w:rPr>
        <w:t>3</w:t>
      </w:r>
      <w:r w:rsidR="00CE52C4">
        <w:rPr>
          <w:noProof/>
        </w:rPr>
        <w:fldChar w:fldCharType="end"/>
      </w:r>
      <w:r w:rsidR="004D72CC">
        <w:noBreakHyphen/>
      </w:r>
      <w:r w:rsidR="00CE52C4">
        <w:fldChar w:fldCharType="begin"/>
      </w:r>
      <w:r w:rsidR="00CE52C4">
        <w:instrText xml:space="preserve"> SEQ Figure \* ARABIC \s 1 </w:instrText>
      </w:r>
      <w:r w:rsidR="00CE52C4">
        <w:fldChar w:fldCharType="separate"/>
      </w:r>
      <w:r w:rsidR="00CE52C4">
        <w:rPr>
          <w:noProof/>
        </w:rPr>
        <w:t>5</w:t>
      </w:r>
      <w:r w:rsidR="00CE52C4">
        <w:rPr>
          <w:noProof/>
        </w:rPr>
        <w:fldChar w:fldCharType="end"/>
      </w:r>
      <w:r w:rsidRPr="00F42A49">
        <w:t>:</w:t>
      </w:r>
      <w:bookmarkStart w:id="110" w:name="_Hlk34608479"/>
      <w:r w:rsidRPr="00F42A49">
        <w:t xml:space="preserve"> </w:t>
      </w:r>
      <w:r w:rsidR="00312252" w:rsidRPr="00F42A49">
        <w:rPr>
          <w:rFonts w:ascii="Times New Roman" w:hAnsi="Times New Roman"/>
        </w:rPr>
        <w:t xml:space="preserve">Calculated conversion efficiency vs normalized absorber thickness for different values of </w:t>
      </w:r>
      <w:r w:rsidR="00312252" w:rsidRPr="00F42A49">
        <w:rPr>
          <w:rFonts w:ascii="Symbol" w:hAnsi="Symbol"/>
        </w:rPr>
        <w:t></w:t>
      </w:r>
      <w:r w:rsidR="00312252" w:rsidRPr="00F42A49">
        <w:rPr>
          <w:rFonts w:ascii="Times New Roman" w:hAnsi="Times New Roman"/>
          <w:i/>
        </w:rPr>
        <w:t>L</w:t>
      </w:r>
      <w:r w:rsidR="00312252" w:rsidRPr="00F42A49">
        <w:rPr>
          <w:rFonts w:ascii="Times New Roman" w:hAnsi="Times New Roman"/>
        </w:rPr>
        <w:t>. The incident power density is assumed to be 50 W/cm</w:t>
      </w:r>
      <w:r w:rsidR="00312252" w:rsidRPr="00F42A49">
        <w:rPr>
          <w:rFonts w:ascii="Times New Roman" w:hAnsi="Times New Roman"/>
          <w:vertAlign w:val="superscript"/>
        </w:rPr>
        <w:t xml:space="preserve">2 </w:t>
      </w:r>
      <w:r w:rsidR="00312252" w:rsidRPr="00F42A49">
        <w:rPr>
          <w:rFonts w:ascii="Times New Roman" w:hAnsi="Times New Roman"/>
        </w:rPr>
        <w:t>except for the ultimate limit.</w:t>
      </w:r>
      <w:bookmarkEnd w:id="109"/>
      <w:r w:rsidR="00312252" w:rsidRPr="00F42A49">
        <w:rPr>
          <w:rFonts w:ascii="Times New Roman" w:hAnsi="Times New Roman"/>
        </w:rPr>
        <w:t xml:space="preserve"> </w:t>
      </w:r>
    </w:p>
    <w:bookmarkEnd w:id="110"/>
    <w:p w14:paraId="1A24D977" w14:textId="77777777" w:rsidR="00312252" w:rsidRDefault="00312252" w:rsidP="00312252">
      <w:pPr>
        <w:widowControl w:val="0"/>
        <w:kinsoku w:val="0"/>
        <w:topLinePunct/>
        <w:ind w:firstLine="720"/>
        <w:jc w:val="both"/>
        <w:rPr>
          <w:rFonts w:ascii="Times New Roman" w:hAnsi="Times New Roman"/>
          <w:noProof/>
        </w:rPr>
      </w:pPr>
      <w:r>
        <w:rPr>
          <w:rFonts w:ascii="Times New Roman" w:hAnsi="Times New Roman"/>
        </w:rPr>
        <w:t xml:space="preserve">Figure 3-6 shows the calculated conversion efficiency as a function of bandgap within </w:t>
      </w:r>
      <w:r w:rsidRPr="00B46CCD">
        <w:rPr>
          <w:rFonts w:ascii="Times New Roman" w:hAnsi="Times New Roman"/>
        </w:rPr>
        <w:t>0.2-0.4 e</w:t>
      </w:r>
      <w:r>
        <w:rPr>
          <w:rFonts w:ascii="Times New Roman" w:hAnsi="Times New Roman"/>
        </w:rPr>
        <w:t xml:space="preserve">V for single-absorber </w:t>
      </w:r>
      <w:r>
        <w:rPr>
          <w:rFonts w:ascii="Times New Roman" w:hAnsi="Times New Roman"/>
          <w:color w:val="222222"/>
          <w:shd w:val="clear" w:color="auto" w:fill="FFFFFF"/>
        </w:rPr>
        <w:t>device</w:t>
      </w:r>
      <w:r>
        <w:rPr>
          <w:rFonts w:ascii="Times New Roman" w:hAnsi="Times New Roman"/>
        </w:rPr>
        <w:t xml:space="preserve">s. In principle, the variation of bandgap should result in systematic changes in carrier lifetime. However, because of little relevant experimental data and uncertainties in carrier lifetime for InAs/GaSb SLs with different bandgaps, </w:t>
      </w:r>
      <w:r w:rsidRPr="00B46CCD">
        <w:rPr>
          <w:rFonts w:ascii="Times New Roman" w:hAnsi="Times New Roman"/>
          <w:noProof/>
        </w:rPr>
        <w:t>the carier lifetime,</w:t>
      </w:r>
      <w:r>
        <w:rPr>
          <w:rFonts w:ascii="Times New Roman" w:hAnsi="Times New Roman"/>
          <w:noProof/>
        </w:rPr>
        <w:t xml:space="preserve"> </w:t>
      </w:r>
      <w:r w:rsidRPr="00B46CCD">
        <w:rPr>
          <w:rFonts w:ascii="Times New Roman" w:hAnsi="Times New Roman"/>
          <w:noProof/>
        </w:rPr>
        <w:t>absorption coefficient</w:t>
      </w:r>
      <w:r>
        <w:rPr>
          <w:rFonts w:ascii="Times New Roman" w:hAnsi="Times New Roman"/>
          <w:noProof/>
        </w:rPr>
        <w:t xml:space="preserve"> and </w:t>
      </w:r>
      <w:r w:rsidRPr="00B46CCD">
        <w:rPr>
          <w:rFonts w:ascii="Times New Roman" w:hAnsi="Times New Roman"/>
          <w:noProof/>
        </w:rPr>
        <w:t xml:space="preserve">diffusion length </w:t>
      </w:r>
      <w:r>
        <w:rPr>
          <w:rFonts w:ascii="Times New Roman" w:hAnsi="Times New Roman"/>
          <w:noProof/>
        </w:rPr>
        <w:t xml:space="preserve">are remained same </w:t>
      </w:r>
      <w:r w:rsidRPr="00B46CCD">
        <w:rPr>
          <w:rFonts w:ascii="Times New Roman" w:hAnsi="Times New Roman"/>
          <w:noProof/>
        </w:rPr>
        <w:t>for different bandgaps</w:t>
      </w:r>
      <w:r>
        <w:rPr>
          <w:rFonts w:ascii="Times New Roman" w:hAnsi="Times New Roman"/>
          <w:noProof/>
        </w:rPr>
        <w:t xml:space="preserve"> as given in Table 3-1. This assumption, together with same doping concentration, implies that the thermal generation is proportioanl to </w:t>
      </w:r>
      <w:r w:rsidRPr="00B46CCD">
        <w:rPr>
          <w:rFonts w:ascii="Times New Roman" w:hAnsi="Times New Roman"/>
          <w:i/>
          <w:noProof/>
        </w:rPr>
        <w:t>e</w:t>
      </w:r>
      <w:r>
        <w:rPr>
          <w:rFonts w:ascii="Times New Roman" w:hAnsi="Times New Roman"/>
          <w:noProof/>
          <w:vertAlign w:val="superscript"/>
        </w:rPr>
        <w:t>-</w:t>
      </w:r>
      <w:r w:rsidRPr="00B46CCD">
        <w:rPr>
          <w:rFonts w:ascii="Times New Roman" w:hAnsi="Times New Roman"/>
          <w:i/>
          <w:noProof/>
          <w:vertAlign w:val="superscript"/>
        </w:rPr>
        <w:t>E</w:t>
      </w:r>
      <w:r w:rsidRPr="00B46CCD">
        <w:rPr>
          <w:rFonts w:ascii="Times New Roman" w:hAnsi="Times New Roman"/>
          <w:noProof/>
          <w:vertAlign w:val="superscript"/>
        </w:rPr>
        <w:t>g/</w:t>
      </w:r>
      <w:r w:rsidRPr="00B46CCD">
        <w:rPr>
          <w:rFonts w:ascii="Times New Roman" w:hAnsi="Times New Roman"/>
          <w:i/>
          <w:noProof/>
          <w:vertAlign w:val="superscript"/>
        </w:rPr>
        <w:t>k</w:t>
      </w:r>
      <w:r w:rsidRPr="00B46CCD">
        <w:rPr>
          <w:rFonts w:ascii="Times New Roman" w:hAnsi="Times New Roman"/>
          <w:noProof/>
          <w:vertAlign w:val="superscript"/>
        </w:rPr>
        <w:t>bT</w:t>
      </w:r>
      <w:r>
        <w:rPr>
          <w:rFonts w:ascii="Times New Roman" w:hAnsi="Times New Roman"/>
          <w:noProof/>
        </w:rPr>
        <w:t xml:space="preserve">. Hence, a modest increase in bandgap will result in a large redcution in </w:t>
      </w:r>
      <w:r w:rsidRPr="00B46CCD">
        <w:rPr>
          <w:rFonts w:ascii="Times New Roman" w:hAnsi="Times New Roman"/>
          <w:i/>
          <w:noProof/>
        </w:rPr>
        <w:t>J</w:t>
      </w:r>
      <w:r w:rsidRPr="00B46CCD">
        <w:rPr>
          <w:rFonts w:ascii="Times New Roman" w:hAnsi="Times New Roman"/>
          <w:noProof/>
          <w:vertAlign w:val="subscript"/>
        </w:rPr>
        <w:t>0</w:t>
      </w:r>
      <w:r>
        <w:rPr>
          <w:rFonts w:ascii="Times New Roman" w:hAnsi="Times New Roman"/>
          <w:noProof/>
        </w:rPr>
        <w:t xml:space="preserve"> and significant increases in FF and votlage efficiency, eventually raising conversion efficiency sustantially as shwon in </w:t>
      </w:r>
      <w:r>
        <w:rPr>
          <w:rFonts w:ascii="Times New Roman" w:hAnsi="Times New Roman" w:hint="eastAsia"/>
          <w:noProof/>
        </w:rPr>
        <w:t>Figure</w:t>
      </w:r>
      <w:r>
        <w:rPr>
          <w:rFonts w:ascii="Times New Roman" w:hAnsi="Times New Roman"/>
          <w:noProof/>
        </w:rPr>
        <w:t xml:space="preserve"> 3-6. For example</w:t>
      </w:r>
      <w:r w:rsidRPr="00B46CCD">
        <w:rPr>
          <w:rFonts w:ascii="Times New Roman" w:hAnsi="Times New Roman"/>
          <w:noProof/>
        </w:rPr>
        <w:t xml:space="preserve">, for </w:t>
      </w:r>
      <w:r w:rsidRPr="00B46CCD">
        <w:rPr>
          <w:rFonts w:ascii="Symbol" w:hAnsi="Symbol"/>
        </w:rPr>
        <w:t></w:t>
      </w:r>
      <w:r w:rsidRPr="00B46CCD">
        <w:rPr>
          <w:rFonts w:ascii="Times New Roman" w:hAnsi="Times New Roman"/>
          <w:i/>
        </w:rPr>
        <w:t>L</w:t>
      </w:r>
      <w:r w:rsidRPr="00B46CCD">
        <w:rPr>
          <w:rFonts w:ascii="Times New Roman" w:hAnsi="Times New Roman"/>
        </w:rPr>
        <w:t>=0.45, the conversion efficiency is</w:t>
      </w:r>
      <w:r>
        <w:rPr>
          <w:rFonts w:ascii="Times New Roman" w:hAnsi="Times New Roman"/>
        </w:rPr>
        <w:t xml:space="preserve"> raised </w:t>
      </w:r>
      <w:r w:rsidRPr="00B46CCD">
        <w:rPr>
          <w:rFonts w:ascii="Times New Roman" w:hAnsi="Times New Roman"/>
        </w:rPr>
        <w:t xml:space="preserve">from 3% to 12% </w:t>
      </w:r>
      <w:r>
        <w:rPr>
          <w:rFonts w:ascii="Times New Roman" w:hAnsi="Times New Roman"/>
        </w:rPr>
        <w:t>while</w:t>
      </w:r>
      <w:r w:rsidRPr="00B46CCD">
        <w:rPr>
          <w:rFonts w:ascii="Times New Roman" w:hAnsi="Times New Roman"/>
        </w:rPr>
        <w:t xml:space="preserve"> the bandgap is increased from 0.2 eV to 0.4 eV. </w:t>
      </w:r>
    </w:p>
    <w:p w14:paraId="76F4C843" w14:textId="77777777" w:rsidR="00F42A49" w:rsidRDefault="00312252" w:rsidP="00F42A49">
      <w:pPr>
        <w:keepNext/>
        <w:widowControl w:val="0"/>
        <w:kinsoku w:val="0"/>
        <w:spacing w:after="120" w:line="240" w:lineRule="auto"/>
        <w:jc w:val="center"/>
      </w:pPr>
      <w:r w:rsidRPr="00586A2A">
        <w:rPr>
          <w:noProof/>
        </w:rPr>
        <w:lastRenderedPageBreak/>
        <w:drawing>
          <wp:inline distT="0" distB="0" distL="0" distR="0" wp14:anchorId="1507203F" wp14:editId="4D6CCC9B">
            <wp:extent cx="3474720" cy="4340407"/>
            <wp:effectExtent l="0" t="0" r="0"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486549" cy="4355184"/>
                    </a:xfrm>
                    <a:prstGeom prst="rect">
                      <a:avLst/>
                    </a:prstGeom>
                    <a:noFill/>
                    <a:ln>
                      <a:noFill/>
                    </a:ln>
                  </pic:spPr>
                </pic:pic>
              </a:graphicData>
            </a:graphic>
          </wp:inline>
        </w:drawing>
      </w:r>
    </w:p>
    <w:p w14:paraId="21AC423E" w14:textId="7E343FA9" w:rsidR="00312252" w:rsidRPr="00F42A49" w:rsidRDefault="00F42A49" w:rsidP="00F42A49">
      <w:pPr>
        <w:pStyle w:val="Caption"/>
        <w:spacing w:after="360"/>
        <w:jc w:val="both"/>
        <w:rPr>
          <w:rFonts w:ascii="Times New Roman" w:hAnsi="Times New Roman"/>
        </w:rPr>
      </w:pPr>
      <w:bookmarkStart w:id="111" w:name="_Toc39661050"/>
      <w:r w:rsidRPr="00F42A49">
        <w:t xml:space="preserve">Figure </w:t>
      </w:r>
      <w:r w:rsidR="00CE52C4">
        <w:fldChar w:fldCharType="begin"/>
      </w:r>
      <w:r w:rsidR="00CE52C4">
        <w:instrText xml:space="preserve"> STYLEREF 1 \s </w:instrText>
      </w:r>
      <w:r w:rsidR="00CE52C4">
        <w:fldChar w:fldCharType="separate"/>
      </w:r>
      <w:r w:rsidR="00CE52C4">
        <w:rPr>
          <w:noProof/>
        </w:rPr>
        <w:t>3</w:t>
      </w:r>
      <w:r w:rsidR="00CE52C4">
        <w:rPr>
          <w:noProof/>
        </w:rPr>
        <w:fldChar w:fldCharType="end"/>
      </w:r>
      <w:r w:rsidR="004D72CC">
        <w:noBreakHyphen/>
      </w:r>
      <w:r w:rsidR="00CE52C4">
        <w:fldChar w:fldCharType="begin"/>
      </w:r>
      <w:r w:rsidR="00CE52C4">
        <w:instrText xml:space="preserve"> SEQ Figure \* ARABIC \s 1 </w:instrText>
      </w:r>
      <w:r w:rsidR="00CE52C4">
        <w:fldChar w:fldCharType="separate"/>
      </w:r>
      <w:r w:rsidR="00CE52C4">
        <w:rPr>
          <w:noProof/>
        </w:rPr>
        <w:t>6</w:t>
      </w:r>
      <w:r w:rsidR="00CE52C4">
        <w:rPr>
          <w:noProof/>
        </w:rPr>
        <w:fldChar w:fldCharType="end"/>
      </w:r>
      <w:r w:rsidRPr="00F42A49">
        <w:t>:</w:t>
      </w:r>
      <w:bookmarkStart w:id="112" w:name="_Hlk34608491"/>
      <w:r w:rsidRPr="00F42A49">
        <w:t xml:space="preserve"> </w:t>
      </w:r>
      <w:r w:rsidR="00312252" w:rsidRPr="00F42A49">
        <w:rPr>
          <w:rFonts w:ascii="Times New Roman" w:hAnsi="Times New Roman"/>
        </w:rPr>
        <w:t xml:space="preserve">Calculated (a) conversion efficiency and (b) voltage efficiency and fill factor for </w:t>
      </w:r>
      <w:r w:rsidR="00312252" w:rsidRPr="00F42A49">
        <w:rPr>
          <w:rFonts w:ascii="Symbol" w:hAnsi="Symbol"/>
        </w:rPr>
        <w:t></w:t>
      </w:r>
      <w:r w:rsidR="00312252" w:rsidRPr="00F42A49">
        <w:rPr>
          <w:rFonts w:ascii="Times New Roman" w:hAnsi="Times New Roman"/>
          <w:i/>
        </w:rPr>
        <w:t>L</w:t>
      </w:r>
      <w:r w:rsidR="00312252" w:rsidRPr="00F42A49">
        <w:rPr>
          <w:rFonts w:ascii="Times New Roman" w:hAnsi="Times New Roman"/>
        </w:rPr>
        <w:t xml:space="preserve">=0.45, 1.5 and 4.5 and the ultimate efficiency limit as a function of bandgap. </w:t>
      </w:r>
      <w:r w:rsidR="00312252" w:rsidRPr="00F42A49">
        <w:rPr>
          <w:rFonts w:ascii="Times New Roman" w:hAnsi="Times New Roman" w:hint="eastAsia"/>
        </w:rPr>
        <w:t>The</w:t>
      </w:r>
      <w:r w:rsidR="00312252" w:rsidRPr="00F42A49">
        <w:rPr>
          <w:rFonts w:ascii="Times New Roman" w:hAnsi="Times New Roman"/>
        </w:rPr>
        <w:t xml:space="preserve"> </w:t>
      </w:r>
      <w:r w:rsidR="00312252" w:rsidRPr="00F42A49">
        <w:rPr>
          <w:rFonts w:ascii="Times New Roman" w:hAnsi="Times New Roman" w:hint="eastAsia"/>
        </w:rPr>
        <w:t>i</w:t>
      </w:r>
      <w:r w:rsidR="00312252" w:rsidRPr="00F42A49">
        <w:rPr>
          <w:rFonts w:ascii="Times New Roman" w:hAnsi="Times New Roman"/>
        </w:rPr>
        <w:t>ncident power density is 50 W/cm</w:t>
      </w:r>
      <w:r w:rsidR="00312252" w:rsidRPr="00F42A49">
        <w:rPr>
          <w:rFonts w:ascii="Times New Roman" w:hAnsi="Times New Roman"/>
          <w:vertAlign w:val="superscript"/>
        </w:rPr>
        <w:t>2</w:t>
      </w:r>
      <w:r w:rsidR="00312252" w:rsidRPr="00F42A49">
        <w:rPr>
          <w:rFonts w:ascii="Times New Roman" w:hAnsi="Times New Roman"/>
        </w:rPr>
        <w:t xml:space="preserve"> except for the ultimate limit.</w:t>
      </w:r>
      <w:bookmarkEnd w:id="111"/>
      <w:r w:rsidR="00312252" w:rsidRPr="00F42A49">
        <w:rPr>
          <w:rFonts w:ascii="Times New Roman" w:hAnsi="Times New Roman"/>
        </w:rPr>
        <w:t xml:space="preserve"> </w:t>
      </w:r>
    </w:p>
    <w:bookmarkEnd w:id="112"/>
    <w:p w14:paraId="68761A8A" w14:textId="3D4D8636" w:rsidR="00312252" w:rsidRPr="00871506" w:rsidRDefault="00312252" w:rsidP="004B165F">
      <w:pPr>
        <w:widowControl w:val="0"/>
        <w:kinsoku w:val="0"/>
        <w:spacing w:after="480"/>
        <w:ind w:firstLine="720"/>
        <w:jc w:val="both"/>
        <w:rPr>
          <w:rFonts w:ascii="Times New Roman" w:hAnsi="Times New Roman"/>
        </w:rPr>
      </w:pPr>
      <w:r>
        <w:rPr>
          <w:rFonts w:ascii="Times New Roman" w:hAnsi="Times New Roman"/>
          <w:noProof/>
        </w:rPr>
        <w:t xml:space="preserve">In the radiative limit, the </w:t>
      </w:r>
      <w:r w:rsidRPr="00B46CCD">
        <w:rPr>
          <w:rFonts w:ascii="Times New Roman" w:hAnsi="Times New Roman"/>
          <w:i/>
          <w:noProof/>
        </w:rPr>
        <w:t>J</w:t>
      </w:r>
      <w:r w:rsidRPr="00B46CCD">
        <w:rPr>
          <w:rFonts w:ascii="Times New Roman" w:hAnsi="Times New Roman"/>
          <w:noProof/>
          <w:vertAlign w:val="subscript"/>
        </w:rPr>
        <w:t>0</w:t>
      </w:r>
      <w:r>
        <w:rPr>
          <w:rFonts w:ascii="Times New Roman" w:hAnsi="Times New Roman"/>
          <w:noProof/>
        </w:rPr>
        <w:t xml:space="preserve"> detemined by Equation 3-2 decreases with increasing bandgap, but at a slower rate than that for </w:t>
      </w:r>
      <w:r w:rsidRPr="00B46CCD">
        <w:rPr>
          <w:rFonts w:ascii="Times New Roman" w:hAnsi="Times New Roman"/>
          <w:noProof/>
        </w:rPr>
        <w:t xml:space="preserve">for </w:t>
      </w:r>
      <w:r w:rsidRPr="00B46CCD">
        <w:rPr>
          <w:rFonts w:ascii="Symbol" w:hAnsi="Symbol"/>
        </w:rPr>
        <w:t></w:t>
      </w:r>
      <w:r w:rsidRPr="00B46CCD">
        <w:rPr>
          <w:rFonts w:ascii="Times New Roman" w:hAnsi="Times New Roman"/>
          <w:i/>
        </w:rPr>
        <w:t>L</w:t>
      </w:r>
      <w:r w:rsidRPr="00B46CCD">
        <w:rPr>
          <w:rFonts w:ascii="Times New Roman" w:hAnsi="Times New Roman"/>
        </w:rPr>
        <w:t xml:space="preserve">=0.45 or 1.5. </w:t>
      </w:r>
      <w:r>
        <w:rPr>
          <w:rFonts w:ascii="Times New Roman" w:hAnsi="Times New Roman"/>
        </w:rPr>
        <w:t xml:space="preserve">Consequently, the FF and </w:t>
      </w:r>
      <w:r w:rsidRPr="00B46CCD">
        <w:rPr>
          <w:rFonts w:ascii="Times New Roman" w:hAnsi="Times New Roman"/>
          <w:i/>
        </w:rPr>
        <w:t>V</w:t>
      </w:r>
      <w:r w:rsidRPr="00B46CCD">
        <w:rPr>
          <w:rFonts w:ascii="Times New Roman" w:hAnsi="Times New Roman"/>
          <w:vertAlign w:val="subscript"/>
        </w:rPr>
        <w:t>oc</w:t>
      </w:r>
      <w:r>
        <w:rPr>
          <w:rFonts w:ascii="Times New Roman" w:hAnsi="Times New Roman"/>
        </w:rPr>
        <w:t xml:space="preserve"> increase gradually with bandgap, while the voltage efficiency decreases with bandgap as shown in Figure 3-6(b). Hence, in the radiative limit, the increase of conversion efficiency with bandgap is insignificant as it ranges </w:t>
      </w:r>
      <w:r w:rsidRPr="00B46CCD">
        <w:rPr>
          <w:rFonts w:ascii="Times New Roman" w:hAnsi="Times New Roman"/>
        </w:rPr>
        <w:t>between 58%-60%</w:t>
      </w:r>
      <w:r>
        <w:rPr>
          <w:rFonts w:ascii="Times New Roman" w:hAnsi="Times New Roman"/>
        </w:rPr>
        <w:t xml:space="preserve">, as shown in Figure 3-6(a). Note that, in Equation 3-2, the absorption spectrum was assumed to have same shape but different take-off points for different bandgaps. The diffusion length in the radiative limit was still taken to be </w:t>
      </w:r>
      <w:r>
        <w:rPr>
          <w:rFonts w:ascii="Times New Roman" w:hAnsi="Times New Roman"/>
          <w:noProof/>
        </w:rPr>
        <w:t xml:space="preserve">1.5 </w:t>
      </w:r>
      <w:r w:rsidRPr="007619BC">
        <w:rPr>
          <w:rFonts w:ascii="Symbol" w:hAnsi="Symbol"/>
          <w:noProof/>
        </w:rPr>
        <w:t></w:t>
      </w:r>
      <w:r>
        <w:rPr>
          <w:rFonts w:ascii="Times New Roman" w:hAnsi="Times New Roman"/>
          <w:noProof/>
        </w:rPr>
        <w:t xml:space="preserve">m </w:t>
      </w:r>
      <w:r>
        <w:rPr>
          <w:rFonts w:ascii="Times New Roman" w:hAnsi="Times New Roman"/>
        </w:rPr>
        <w:t xml:space="preserve">for different bandgaps. In addition, the QE at the optimal absorber thickness is almost identical for different bandgaps. This means that </w:t>
      </w:r>
      <w:r>
        <w:rPr>
          <w:rFonts w:ascii="Times New Roman" w:hAnsi="Times New Roman"/>
        </w:rPr>
        <w:lastRenderedPageBreak/>
        <w:t>the maximum QE is purely decided by the</w:t>
      </w:r>
      <w:r w:rsidRPr="00B46CCD">
        <w:rPr>
          <w:rFonts w:ascii="Times New Roman" w:hAnsi="Times New Roman"/>
        </w:rPr>
        <w:t xml:space="preserve"> value of </w:t>
      </w:r>
      <w:r w:rsidRPr="00B46CCD">
        <w:rPr>
          <w:rFonts w:ascii="Symbol" w:hAnsi="Symbol"/>
        </w:rPr>
        <w:t></w:t>
      </w:r>
      <w:r w:rsidRPr="00B46CCD">
        <w:rPr>
          <w:rFonts w:ascii="Times New Roman" w:hAnsi="Times New Roman"/>
          <w:i/>
        </w:rPr>
        <w:t>L</w:t>
      </w:r>
      <w:r>
        <w:rPr>
          <w:rFonts w:ascii="Times New Roman" w:hAnsi="Times New Roman"/>
          <w:iCs/>
        </w:rPr>
        <w:t xml:space="preserve"> and insensitive to the change of bandgap. </w:t>
      </w:r>
      <w:r w:rsidR="003D7AFC">
        <w:rPr>
          <w:rFonts w:ascii="Times New Roman" w:hAnsi="Times New Roman"/>
          <w:iCs/>
        </w:rPr>
        <w:t>Also, t</w:t>
      </w:r>
      <w:r>
        <w:rPr>
          <w:rFonts w:ascii="Times New Roman" w:hAnsi="Times New Roman"/>
          <w:iCs/>
        </w:rPr>
        <w:t xml:space="preserve">he </w:t>
      </w:r>
      <w:r w:rsidRPr="00B46CCD">
        <w:rPr>
          <w:rFonts w:ascii="Times New Roman" w:hAnsi="Times New Roman"/>
        </w:rPr>
        <w:t xml:space="preserve">small value of </w:t>
      </w:r>
      <w:r w:rsidRPr="00B46CCD">
        <w:rPr>
          <w:rFonts w:ascii="Symbol" w:hAnsi="Symbol"/>
        </w:rPr>
        <w:t></w:t>
      </w:r>
      <w:r w:rsidRPr="00B46CCD">
        <w:rPr>
          <w:rFonts w:ascii="Times New Roman" w:hAnsi="Times New Roman"/>
          <w:i/>
        </w:rPr>
        <w:t>L</w:t>
      </w:r>
      <w:r>
        <w:rPr>
          <w:rFonts w:ascii="Times New Roman" w:hAnsi="Times New Roman"/>
          <w:iCs/>
        </w:rPr>
        <w:t xml:space="preserve"> (0.45) in narrow bandgap materials serves as an obstacle to achieving a high conversion efficiency (</w:t>
      </w:r>
      <w:r>
        <w:rPr>
          <w:rFonts w:ascii="Times New Roman" w:hAnsi="Times New Roman"/>
          <w:iCs/>
        </w:rPr>
        <w:sym w:font="Symbol" w:char="F03C"/>
      </w:r>
      <w:r>
        <w:rPr>
          <w:rFonts w:ascii="Times New Roman" w:hAnsi="Times New Roman"/>
          <w:iCs/>
        </w:rPr>
        <w:t xml:space="preserve">15% as shown in Figure 3-6) in single-absorber TPV </w:t>
      </w:r>
      <w:r>
        <w:rPr>
          <w:rFonts w:ascii="Times New Roman" w:hAnsi="Times New Roman"/>
          <w:color w:val="222222"/>
          <w:shd w:val="clear" w:color="auto" w:fill="FFFFFF"/>
        </w:rPr>
        <w:t>device</w:t>
      </w:r>
      <w:r>
        <w:rPr>
          <w:rFonts w:ascii="Times New Roman" w:hAnsi="Times New Roman"/>
          <w:iCs/>
        </w:rPr>
        <w:t>s</w:t>
      </w:r>
      <w:r>
        <w:rPr>
          <w:rFonts w:ascii="Times New Roman" w:hAnsi="Times New Roman"/>
        </w:rPr>
        <w:t xml:space="preserve">. </w:t>
      </w:r>
    </w:p>
    <w:p w14:paraId="15E50E0E" w14:textId="3AF786AC" w:rsidR="00312252" w:rsidRPr="006C50D7" w:rsidRDefault="00312252" w:rsidP="004B165F">
      <w:pPr>
        <w:pStyle w:val="Heading2"/>
      </w:pPr>
      <w:bookmarkStart w:id="113" w:name="_Toc35871044"/>
      <w:r w:rsidRPr="006C50D7">
        <w:t xml:space="preserve">Efficiency </w:t>
      </w:r>
      <w:r>
        <w:t>i</w:t>
      </w:r>
      <w:r w:rsidRPr="006C50D7">
        <w:t xml:space="preserve">mprovement in </w:t>
      </w:r>
      <w:r>
        <w:t>m</w:t>
      </w:r>
      <w:r w:rsidRPr="006C50D7">
        <w:t xml:space="preserve">ultistage TPV </w:t>
      </w:r>
      <w:r w:rsidRPr="00AA4A1A">
        <w:rPr>
          <w:color w:val="222222"/>
          <w:shd w:val="clear" w:color="auto" w:fill="FFFFFF"/>
        </w:rPr>
        <w:t>device</w:t>
      </w:r>
      <w:r w:rsidRPr="00AA4A1A">
        <w:t>s</w:t>
      </w:r>
      <w:bookmarkEnd w:id="113"/>
      <w:r w:rsidRPr="00AA4A1A">
        <w:t xml:space="preserve"> </w:t>
      </w:r>
    </w:p>
    <w:p w14:paraId="0F58F479" w14:textId="2B896DAA" w:rsidR="00312252" w:rsidRPr="006C50D7" w:rsidRDefault="00312252" w:rsidP="00867166">
      <w:pPr>
        <w:pStyle w:val="Heading3"/>
      </w:pPr>
      <w:bookmarkStart w:id="114" w:name="_Toc35871045"/>
      <w:r w:rsidRPr="006C50D7">
        <w:t xml:space="preserve">Enhancement of </w:t>
      </w:r>
      <w:r>
        <w:t>o</w:t>
      </w:r>
      <w:r w:rsidRPr="006C50D7">
        <w:t xml:space="preserve">pen-circuit </w:t>
      </w:r>
      <w:r>
        <w:t>v</w:t>
      </w:r>
      <w:r w:rsidRPr="006C50D7">
        <w:t>oltage</w:t>
      </w:r>
      <w:bookmarkEnd w:id="114"/>
    </w:p>
    <w:p w14:paraId="62A78113" w14:textId="1D2A9928" w:rsidR="00312252" w:rsidRPr="00AC6F33" w:rsidRDefault="00312252" w:rsidP="00312252">
      <w:pPr>
        <w:widowControl w:val="0"/>
        <w:kinsoku w:val="0"/>
        <w:ind w:firstLine="720"/>
        <w:jc w:val="both"/>
        <w:rPr>
          <w:rFonts w:ascii="Times New Roman" w:hAnsi="Times New Roman"/>
        </w:rPr>
      </w:pPr>
      <w:r w:rsidRPr="001C608B">
        <w:rPr>
          <w:rFonts w:ascii="Times New Roman" w:hAnsi="Times New Roman"/>
        </w:rPr>
        <w:t xml:space="preserve">The structure and operation principle of ICTPV </w:t>
      </w:r>
      <w:r>
        <w:rPr>
          <w:rFonts w:ascii="Times New Roman" w:hAnsi="Times New Roman"/>
          <w:color w:val="222222"/>
          <w:shd w:val="clear" w:color="auto" w:fill="FFFFFF"/>
        </w:rPr>
        <w:t>device</w:t>
      </w:r>
      <w:r w:rsidRPr="001C608B">
        <w:rPr>
          <w:rFonts w:ascii="Times New Roman" w:hAnsi="Times New Roman"/>
        </w:rPr>
        <w:t>s are described in Chapter 2.</w:t>
      </w:r>
      <w:r>
        <w:rPr>
          <w:rFonts w:ascii="Times New Roman" w:hAnsi="Times New Roman"/>
        </w:rPr>
        <w:t xml:space="preserve"> F</w:t>
      </w:r>
      <w:r w:rsidRPr="00AB4EBE">
        <w:rPr>
          <w:rFonts w:ascii="Times New Roman" w:hAnsi="Times New Roman"/>
        </w:rPr>
        <w:t>igure 3-7 shows the chemical potentials (designated by the flat lines) across individual stages</w:t>
      </w:r>
      <w:r>
        <w:rPr>
          <w:rFonts w:ascii="Times New Roman" w:hAnsi="Times New Roman"/>
        </w:rPr>
        <w:t xml:space="preserve"> f</w:t>
      </w:r>
      <w:r w:rsidRPr="00AB4EBE">
        <w:rPr>
          <w:rFonts w:ascii="Times New Roman" w:hAnsi="Times New Roman"/>
        </w:rPr>
        <w:t xml:space="preserve">or an ICTPV </w:t>
      </w:r>
      <w:r>
        <w:rPr>
          <w:rFonts w:ascii="Times New Roman" w:hAnsi="Times New Roman"/>
          <w:color w:val="222222"/>
          <w:shd w:val="clear" w:color="auto" w:fill="FFFFFF"/>
        </w:rPr>
        <w:t>device</w:t>
      </w:r>
      <w:r w:rsidRPr="00AB4EBE">
        <w:rPr>
          <w:rFonts w:ascii="Times New Roman" w:hAnsi="Times New Roman"/>
        </w:rPr>
        <w:t xml:space="preserve"> under illumination</w:t>
      </w:r>
      <w:r>
        <w:rPr>
          <w:rFonts w:ascii="Times New Roman" w:hAnsi="Times New Roman"/>
        </w:rPr>
        <w:t xml:space="preserve">, </w:t>
      </w:r>
      <w:r w:rsidRPr="005516A4">
        <w:rPr>
          <w:rFonts w:ascii="Times New Roman" w:hAnsi="Times New Roman"/>
        </w:rPr>
        <w:t xml:space="preserve">which adds up to generate a high open-circuit voltage. Each stage in a multistage ICTPV </w:t>
      </w:r>
      <w:r>
        <w:rPr>
          <w:rFonts w:ascii="Times New Roman" w:hAnsi="Times New Roman"/>
          <w:color w:val="222222"/>
          <w:shd w:val="clear" w:color="auto" w:fill="FFFFFF"/>
        </w:rPr>
        <w:t>device</w:t>
      </w:r>
      <w:r w:rsidRPr="005516A4">
        <w:rPr>
          <w:rFonts w:ascii="Times New Roman" w:hAnsi="Times New Roman"/>
        </w:rPr>
        <w:t xml:space="preserve"> operates in the same manner as a single-absorber </w:t>
      </w:r>
      <w:r>
        <w:rPr>
          <w:rFonts w:ascii="Times New Roman" w:hAnsi="Times New Roman"/>
          <w:color w:val="222222"/>
          <w:shd w:val="clear" w:color="auto" w:fill="FFFFFF"/>
        </w:rPr>
        <w:t>device</w:t>
      </w:r>
      <w:r w:rsidRPr="005516A4">
        <w:rPr>
          <w:rFonts w:ascii="Times New Roman" w:hAnsi="Times New Roman"/>
        </w:rPr>
        <w:t>. The equation</w:t>
      </w:r>
      <w:r>
        <w:rPr>
          <w:rFonts w:ascii="Times New Roman" w:hAnsi="Times New Roman"/>
        </w:rPr>
        <w:t>s</w:t>
      </w:r>
      <w:r w:rsidRPr="005516A4">
        <w:rPr>
          <w:rFonts w:ascii="Times New Roman" w:hAnsi="Times New Roman"/>
        </w:rPr>
        <w:t xml:space="preserve"> in the preceding section can be directly</w:t>
      </w:r>
      <w:r>
        <w:rPr>
          <w:rFonts w:ascii="Times New Roman" w:hAnsi="Times New Roman"/>
        </w:rPr>
        <w:t xml:space="preserve"> applied to </w:t>
      </w:r>
      <w:r w:rsidRPr="00AC6F33">
        <w:rPr>
          <w:rFonts w:ascii="Times New Roman" w:hAnsi="Times New Roman"/>
        </w:rPr>
        <w:t xml:space="preserve">the individual stages in a multistage </w:t>
      </w:r>
      <w:r>
        <w:rPr>
          <w:rFonts w:ascii="Times New Roman" w:hAnsi="Times New Roman"/>
          <w:color w:val="222222"/>
          <w:shd w:val="clear" w:color="auto" w:fill="FFFFFF"/>
        </w:rPr>
        <w:t>device</w:t>
      </w:r>
      <w:r w:rsidRPr="00AC6F33">
        <w:rPr>
          <w:rFonts w:ascii="Times New Roman" w:hAnsi="Times New Roman"/>
        </w:rPr>
        <w:t xml:space="preserve">. </w:t>
      </w:r>
      <w:r w:rsidR="00E37D6E">
        <w:rPr>
          <w:rFonts w:ascii="Times New Roman" w:hAnsi="Times New Roman"/>
        </w:rPr>
        <w:t>The</w:t>
      </w:r>
      <w:r>
        <w:rPr>
          <w:rFonts w:ascii="Times New Roman" w:hAnsi="Times New Roman"/>
        </w:rPr>
        <w:t xml:space="preserve"> net</w:t>
      </w:r>
      <w:r w:rsidRPr="00AC6F33">
        <w:rPr>
          <w:rFonts w:ascii="Times New Roman" w:hAnsi="Times New Roman"/>
        </w:rPr>
        <w:t xml:space="preserve"> current </w:t>
      </w:r>
      <w:r>
        <w:rPr>
          <w:rFonts w:ascii="Times New Roman" w:hAnsi="Times New Roman"/>
        </w:rPr>
        <w:t xml:space="preserve">flowing </w:t>
      </w:r>
      <w:r w:rsidRPr="00AC6F33">
        <w:rPr>
          <w:rFonts w:ascii="Times New Roman" w:hAnsi="Times New Roman"/>
        </w:rPr>
        <w:t xml:space="preserve">in the </w:t>
      </w:r>
      <w:r w:rsidRPr="00AC6F33">
        <w:rPr>
          <w:rFonts w:ascii="Times New Roman" w:hAnsi="Times New Roman"/>
          <w:i/>
        </w:rPr>
        <w:t>m</w:t>
      </w:r>
      <w:r w:rsidRPr="00AC6F33">
        <w:rPr>
          <w:rFonts w:ascii="Times New Roman" w:hAnsi="Times New Roman"/>
        </w:rPr>
        <w:t xml:space="preserve">th </w:t>
      </w:r>
      <w:r>
        <w:rPr>
          <w:rFonts w:ascii="Times New Roman" w:hAnsi="Times New Roman"/>
        </w:rPr>
        <w:t>stage is</w:t>
      </w:r>
      <w:r w:rsidRPr="00AC6F33">
        <w:rPr>
          <w:rFonts w:ascii="Times New Roman" w:hAnsi="Times New Roman"/>
        </w:rPr>
        <w:t xml:space="preserve"> given by:</w:t>
      </w:r>
    </w:p>
    <w:p w14:paraId="4F0F9BCE" w14:textId="77777777" w:rsidR="00312252" w:rsidRPr="00AC6F33" w:rsidRDefault="00312252" w:rsidP="00312252">
      <w:pPr>
        <w:widowControl w:val="0"/>
        <w:kinsoku w:val="0"/>
        <w:ind w:firstLine="720"/>
        <w:jc w:val="right"/>
        <w:rPr>
          <w:rFonts w:ascii="Times New Roman" w:hAnsi="Times New Roman"/>
        </w:rPr>
      </w:pPr>
      <w:r w:rsidRPr="00AC6F33">
        <w:t xml:space="preserve">   </w:t>
      </w:r>
      <m:oMath>
        <m:sSub>
          <m:sSubPr>
            <m:ctrlPr>
              <w:rPr>
                <w:rFonts w:ascii="Cambria Math" w:hAnsi="Cambria Math"/>
                <w:i/>
              </w:rPr>
            </m:ctrlPr>
          </m:sSubPr>
          <m:e>
            <m:r>
              <w:rPr>
                <w:rFonts w:ascii="Cambria Math" w:hAnsi="Cambria Math"/>
              </w:rPr>
              <m:t>J</m:t>
            </m:r>
          </m:e>
          <m:sub>
            <m:r>
              <w:rPr>
                <w:rFonts w:ascii="Cambria Math" w:hAnsi="Cambria Math"/>
              </w:rPr>
              <m:t>m</m:t>
            </m:r>
          </m:sub>
        </m:sSub>
        <m:r>
          <w:rPr>
            <w:rFonts w:ascii="Cambria Math" w:hAnsi="Cambria Math"/>
          </w:rPr>
          <m:t>=</m:t>
        </m:r>
        <m:sSub>
          <m:sSubPr>
            <m:ctrlPr>
              <w:rPr>
                <w:rFonts w:ascii="Cambria Math" w:hAnsi="Cambria Math"/>
                <w:i/>
              </w:rPr>
            </m:ctrlPr>
          </m:sSubPr>
          <m:e>
            <m:r>
              <w:rPr>
                <w:rFonts w:ascii="Cambria Math" w:hAnsi="Cambria Math"/>
              </w:rPr>
              <m:t>Φ</m:t>
            </m:r>
          </m:e>
          <m:sub>
            <m:r>
              <w:rPr>
                <w:rFonts w:ascii="Cambria Math" w:hAnsi="Cambria Math"/>
              </w:rPr>
              <m:t>m</m:t>
            </m:r>
          </m:sub>
        </m:sSub>
        <m:sSub>
          <m:sSubPr>
            <m:ctrlPr>
              <w:rPr>
                <w:rFonts w:ascii="Cambria Math" w:hAnsi="Cambria Math"/>
                <w:i/>
              </w:rPr>
            </m:ctrlPr>
          </m:sSubPr>
          <m:e>
            <m:r>
              <w:rPr>
                <w:rFonts w:ascii="Cambria Math" w:hAnsi="Cambria Math"/>
              </w:rPr>
              <m:t>QE</m:t>
            </m:r>
          </m:e>
          <m:sub>
            <m:r>
              <w:rPr>
                <w:rFonts w:ascii="Cambria Math" w:hAnsi="Cambria Math"/>
              </w:rPr>
              <m:t>m</m:t>
            </m:r>
          </m:sub>
        </m:sSub>
        <m:r>
          <w:rPr>
            <w:rFonts w:ascii="Cambria Math" w:hAnsi="Cambria Math"/>
          </w:rPr>
          <m:t>-</m:t>
        </m:r>
        <m:sSub>
          <m:sSubPr>
            <m:ctrlPr>
              <w:rPr>
                <w:rFonts w:ascii="Cambria Math" w:hAnsi="Cambria Math"/>
                <w:i/>
              </w:rPr>
            </m:ctrlPr>
          </m:sSubPr>
          <m:e>
            <m:r>
              <w:rPr>
                <w:rFonts w:ascii="Cambria Math" w:hAnsi="Cambria Math"/>
              </w:rPr>
              <m:t>g</m:t>
            </m:r>
          </m:e>
          <m:sub>
            <m:r>
              <w:rPr>
                <w:rFonts w:ascii="Cambria Math" w:hAnsi="Cambria Math"/>
              </w:rPr>
              <m:t>th</m:t>
            </m:r>
          </m:sub>
        </m:sSub>
        <m:r>
          <w:rPr>
            <w:rFonts w:ascii="Cambria Math" w:hAnsi="Cambria Math"/>
          </w:rPr>
          <m:t>Ltanh(</m:t>
        </m:r>
        <m:sSub>
          <m:sSubPr>
            <m:ctrlPr>
              <w:rPr>
                <w:rFonts w:ascii="Cambria Math" w:hAnsi="Cambria Math"/>
                <w:i/>
              </w:rPr>
            </m:ctrlPr>
          </m:sSubPr>
          <m:e>
            <m:r>
              <w:rPr>
                <w:rFonts w:ascii="Cambria Math" w:hAnsi="Cambria Math"/>
              </w:rPr>
              <m:t>d</m:t>
            </m:r>
          </m:e>
          <m:sub>
            <m:r>
              <w:rPr>
                <w:rFonts w:ascii="Cambria Math" w:hAnsi="Cambria Math"/>
              </w:rPr>
              <m:t>m</m:t>
            </m:r>
          </m:sub>
        </m:sSub>
        <m:r>
          <w:rPr>
            <w:rFonts w:ascii="Cambria Math" w:hAnsi="Cambria Math"/>
          </w:rPr>
          <m:t>/L)(</m:t>
        </m:r>
        <m:sSup>
          <m:sSupPr>
            <m:ctrlPr>
              <w:rPr>
                <w:rFonts w:ascii="Cambria Math" w:hAnsi="Cambria Math"/>
                <w:i/>
              </w:rPr>
            </m:ctrlPr>
          </m:sSupPr>
          <m:e>
            <m:r>
              <w:rPr>
                <w:rFonts w:ascii="Cambria Math" w:hAnsi="Cambria Math"/>
              </w:rPr>
              <m:t>e</m:t>
            </m:r>
          </m:e>
          <m:sup>
            <m:f>
              <m:fPr>
                <m:ctrlPr>
                  <w:rPr>
                    <w:rFonts w:ascii="Cambria Math" w:hAnsi="Cambria Math"/>
                    <w:i/>
                  </w:rPr>
                </m:ctrlPr>
              </m:fPr>
              <m:num>
                <m:r>
                  <w:rPr>
                    <w:rFonts w:ascii="Cambria Math" w:hAnsi="Cambria Math"/>
                  </w:rPr>
                  <m:t>q</m:t>
                </m:r>
                <m:sSub>
                  <m:sSubPr>
                    <m:ctrlPr>
                      <w:rPr>
                        <w:rFonts w:ascii="Cambria Math" w:hAnsi="Cambria Math"/>
                        <w:i/>
                      </w:rPr>
                    </m:ctrlPr>
                  </m:sSubPr>
                  <m:e>
                    <m:r>
                      <w:rPr>
                        <w:rFonts w:ascii="Cambria Math" w:hAnsi="Cambria Math"/>
                      </w:rPr>
                      <m:t>V</m:t>
                    </m:r>
                  </m:e>
                  <m:sub>
                    <m:r>
                      <w:rPr>
                        <w:rFonts w:ascii="Cambria Math" w:hAnsi="Cambria Math"/>
                      </w:rPr>
                      <m:t>m</m:t>
                    </m:r>
                  </m:sub>
                </m:sSub>
              </m:num>
              <m:den>
                <m:sSub>
                  <m:sSubPr>
                    <m:ctrlPr>
                      <w:rPr>
                        <w:rFonts w:ascii="Cambria Math" w:hAnsi="Cambria Math"/>
                        <w:i/>
                      </w:rPr>
                    </m:ctrlPr>
                  </m:sSubPr>
                  <m:e>
                    <m:r>
                      <w:rPr>
                        <w:rFonts w:ascii="Cambria Math" w:hAnsi="Cambria Math"/>
                      </w:rPr>
                      <m:t>k</m:t>
                    </m:r>
                  </m:e>
                  <m:sub>
                    <m:r>
                      <w:rPr>
                        <w:rFonts w:ascii="Cambria Math" w:hAnsi="Cambria Math"/>
                      </w:rPr>
                      <m:t>b</m:t>
                    </m:r>
                  </m:sub>
                </m:sSub>
                <m:r>
                  <w:rPr>
                    <w:rFonts w:ascii="Cambria Math" w:hAnsi="Cambria Math"/>
                  </w:rPr>
                  <m:t>T</m:t>
                </m:r>
              </m:den>
            </m:f>
          </m:sup>
        </m:sSup>
        <m:r>
          <w:rPr>
            <w:rFonts w:ascii="Cambria Math" w:hAnsi="Cambria Math"/>
          </w:rPr>
          <m:t>-1)</m:t>
        </m:r>
      </m:oMath>
      <w:r w:rsidRPr="00AC6F33">
        <w:t xml:space="preserve">                            </w:t>
      </w:r>
      <w:r w:rsidRPr="00AC6F33">
        <w:rPr>
          <w:rFonts w:ascii="Times New Roman" w:hAnsi="Times New Roman"/>
        </w:rPr>
        <w:t>(</w:t>
      </w:r>
      <w:r>
        <w:rPr>
          <w:rFonts w:ascii="Times New Roman" w:hAnsi="Times New Roman"/>
        </w:rPr>
        <w:t>3-9</w:t>
      </w:r>
      <w:r w:rsidRPr="00AC6F33">
        <w:rPr>
          <w:rFonts w:ascii="Times New Roman" w:hAnsi="Times New Roman"/>
        </w:rPr>
        <w:t>)</w:t>
      </w:r>
    </w:p>
    <w:p w14:paraId="24D908E0" w14:textId="77777777" w:rsidR="00312252" w:rsidRDefault="00312252" w:rsidP="00312252">
      <w:pPr>
        <w:widowControl w:val="0"/>
        <w:kinsoku w:val="0"/>
        <w:jc w:val="both"/>
        <w:rPr>
          <w:rFonts w:ascii="Times New Roman" w:hAnsi="Times New Roman"/>
        </w:rPr>
      </w:pPr>
      <w:r w:rsidRPr="00AC6F33">
        <w:rPr>
          <w:rFonts w:ascii="Times New Roman" w:hAnsi="Times New Roman"/>
        </w:rPr>
        <w:t xml:space="preserve">where </w:t>
      </w:r>
      <w:r w:rsidRPr="00AC6F33">
        <w:rPr>
          <w:rFonts w:ascii="Symbol" w:hAnsi="Symbol"/>
          <w:i/>
        </w:rPr>
        <w:t></w:t>
      </w:r>
      <w:r w:rsidRPr="00AC6F33">
        <w:rPr>
          <w:rFonts w:ascii="Times New Roman" w:hAnsi="Times New Roman"/>
          <w:vertAlign w:val="subscript"/>
        </w:rPr>
        <w:t>m</w:t>
      </w:r>
      <w:r w:rsidRPr="00AC6F33">
        <w:rPr>
          <w:rFonts w:ascii="Times New Roman" w:hAnsi="Times New Roman"/>
        </w:rPr>
        <w:t xml:space="preserve"> is the incident </w:t>
      </w:r>
      <w:r>
        <w:rPr>
          <w:rFonts w:ascii="Times New Roman" w:hAnsi="Times New Roman"/>
        </w:rPr>
        <w:t>flux</w:t>
      </w:r>
      <w:r w:rsidRPr="00AC6F33">
        <w:rPr>
          <w:rFonts w:ascii="Times New Roman" w:hAnsi="Times New Roman"/>
        </w:rPr>
        <w:t xml:space="preserve"> on the </w:t>
      </w:r>
      <w:r w:rsidRPr="00AC6F33">
        <w:rPr>
          <w:rFonts w:ascii="Times New Roman" w:hAnsi="Times New Roman"/>
          <w:i/>
        </w:rPr>
        <w:t>m</w:t>
      </w:r>
      <w:r w:rsidRPr="00AC6F33">
        <w:rPr>
          <w:rFonts w:ascii="Times New Roman" w:hAnsi="Times New Roman"/>
        </w:rPr>
        <w:t xml:space="preserve">th stage, </w:t>
      </w:r>
      <w:r w:rsidRPr="00AC6F33">
        <w:rPr>
          <w:rFonts w:ascii="Times New Roman" w:hAnsi="Times New Roman"/>
          <w:i/>
        </w:rPr>
        <w:t>QE</w:t>
      </w:r>
      <w:r w:rsidRPr="00AC6F33">
        <w:rPr>
          <w:rFonts w:ascii="Times New Roman" w:hAnsi="Times New Roman"/>
          <w:vertAlign w:val="subscript"/>
        </w:rPr>
        <w:t>m</w:t>
      </w:r>
      <w:r w:rsidRPr="00AC6F33">
        <w:rPr>
          <w:rFonts w:ascii="Times New Roman" w:hAnsi="Times New Roman"/>
        </w:rPr>
        <w:t xml:space="preserve"> is the</w:t>
      </w:r>
      <w:r>
        <w:rPr>
          <w:rFonts w:ascii="Times New Roman" w:hAnsi="Times New Roman"/>
        </w:rPr>
        <w:t xml:space="preserve"> effective</w:t>
      </w:r>
      <w:r w:rsidRPr="00AC6F33">
        <w:rPr>
          <w:rFonts w:ascii="Times New Roman" w:hAnsi="Times New Roman"/>
        </w:rPr>
        <w:t xml:space="preserve"> quantum efficiency </w:t>
      </w:r>
      <w:r>
        <w:rPr>
          <w:rFonts w:ascii="Times New Roman" w:hAnsi="Times New Roman"/>
        </w:rPr>
        <w:t xml:space="preserve">given by </w:t>
      </w:r>
      <w:r w:rsidRPr="00AC6F33">
        <w:rPr>
          <w:rFonts w:ascii="Times New Roman" w:hAnsi="Times New Roman"/>
        </w:rPr>
        <w:t>Eq</w:t>
      </w:r>
      <w:r>
        <w:rPr>
          <w:rFonts w:ascii="Times New Roman" w:hAnsi="Times New Roman"/>
        </w:rPr>
        <w:t>uation 2-5</w:t>
      </w:r>
      <w:r w:rsidRPr="00AC6F33">
        <w:rPr>
          <w:rFonts w:ascii="Times New Roman" w:hAnsi="Times New Roman"/>
        </w:rPr>
        <w:t xml:space="preserve">, </w:t>
      </w:r>
      <w:r w:rsidRPr="00AC6F33">
        <w:rPr>
          <w:rFonts w:ascii="Times New Roman" w:hAnsi="Times New Roman"/>
          <w:i/>
        </w:rPr>
        <w:t>V</w:t>
      </w:r>
      <w:r w:rsidRPr="00AC6F33">
        <w:rPr>
          <w:rFonts w:ascii="Times New Roman" w:hAnsi="Times New Roman"/>
          <w:vertAlign w:val="subscript"/>
        </w:rPr>
        <w:t>m</w:t>
      </w:r>
      <w:r w:rsidRPr="00AC6F33">
        <w:rPr>
          <w:rFonts w:ascii="Times New Roman" w:hAnsi="Times New Roman"/>
        </w:rPr>
        <w:t xml:space="preserve"> is the voltage </w:t>
      </w:r>
      <w:r>
        <w:rPr>
          <w:rFonts w:ascii="Times New Roman" w:hAnsi="Times New Roman"/>
        </w:rPr>
        <w:t>across</w:t>
      </w:r>
      <w:r w:rsidRPr="00AC6F33">
        <w:rPr>
          <w:rFonts w:ascii="Times New Roman" w:hAnsi="Times New Roman"/>
        </w:rPr>
        <w:t xml:space="preserve"> the </w:t>
      </w:r>
      <w:r w:rsidRPr="00AC6F33">
        <w:rPr>
          <w:rFonts w:ascii="Times New Roman" w:hAnsi="Times New Roman"/>
          <w:i/>
        </w:rPr>
        <w:t>m</w:t>
      </w:r>
      <w:r w:rsidRPr="00AC6F33">
        <w:rPr>
          <w:rFonts w:ascii="Times New Roman" w:hAnsi="Times New Roman"/>
        </w:rPr>
        <w:t>th stage</w:t>
      </w:r>
      <w:r>
        <w:rPr>
          <w:rFonts w:ascii="Times New Roman" w:hAnsi="Times New Roman"/>
        </w:rPr>
        <w:t xml:space="preserve">, and </w:t>
      </w:r>
      <w:r w:rsidRPr="00AC6F33">
        <w:rPr>
          <w:rFonts w:ascii="Times New Roman" w:hAnsi="Times New Roman"/>
          <w:i/>
        </w:rPr>
        <w:t>d</w:t>
      </w:r>
      <w:r w:rsidRPr="00AC6F33">
        <w:rPr>
          <w:rFonts w:ascii="Times New Roman" w:hAnsi="Times New Roman"/>
          <w:vertAlign w:val="subscript"/>
        </w:rPr>
        <w:t>m</w:t>
      </w:r>
      <w:r w:rsidRPr="00AC6F33">
        <w:rPr>
          <w:rFonts w:ascii="Times New Roman" w:hAnsi="Times New Roman"/>
        </w:rPr>
        <w:t xml:space="preserve"> is the absorber thickness</w:t>
      </w:r>
      <w:r>
        <w:rPr>
          <w:rFonts w:ascii="Times New Roman" w:hAnsi="Times New Roman" w:hint="eastAsia"/>
        </w:rPr>
        <w:t>.</w:t>
      </w:r>
      <w:r>
        <w:rPr>
          <w:rFonts w:ascii="Times New Roman" w:hAnsi="Times New Roman"/>
        </w:rPr>
        <w:t xml:space="preserve"> The optimized multistage </w:t>
      </w:r>
      <w:r>
        <w:rPr>
          <w:rFonts w:ascii="Times New Roman" w:hAnsi="Times New Roman"/>
          <w:color w:val="222222"/>
          <w:shd w:val="clear" w:color="auto" w:fill="FFFFFF"/>
        </w:rPr>
        <w:t>device</w:t>
      </w:r>
      <w:r>
        <w:rPr>
          <w:rFonts w:ascii="Times New Roman" w:hAnsi="Times New Roman"/>
        </w:rPr>
        <w:t xml:space="preserve"> is designed to have an </w:t>
      </w:r>
      <w:r w:rsidRPr="00AC6F33">
        <w:rPr>
          <w:rFonts w:ascii="Times New Roman" w:hAnsi="Times New Roman"/>
        </w:rPr>
        <w:t xml:space="preserve">equal photocurrent </w:t>
      </w:r>
      <w:r>
        <w:rPr>
          <w:rFonts w:ascii="Times New Roman" w:hAnsi="Times New Roman"/>
        </w:rPr>
        <w:t>in each stage. This current matching condition is realized with</w:t>
      </w:r>
      <w:r w:rsidRPr="00AC6F33">
        <w:rPr>
          <w:rFonts w:ascii="Times New Roman" w:hAnsi="Times New Roman"/>
        </w:rPr>
        <w:t xml:space="preserve"> an iterative process by varying the thickness of each stage</w:t>
      </w:r>
      <w:r>
        <w:rPr>
          <w:rFonts w:ascii="Times New Roman" w:hAnsi="Times New Roman"/>
        </w:rPr>
        <w:t xml:space="preserve"> so that the contribution of photocurrent from each is equal</w:t>
      </w:r>
      <w:r w:rsidRPr="00AC6F33">
        <w:rPr>
          <w:rFonts w:ascii="Times New Roman" w:hAnsi="Times New Roman"/>
        </w:rPr>
        <w:t xml:space="preserve">. The </w:t>
      </w:r>
      <w:r>
        <w:rPr>
          <w:rFonts w:ascii="Times New Roman" w:hAnsi="Times New Roman"/>
        </w:rPr>
        <w:t>optimal absorber</w:t>
      </w:r>
      <w:r w:rsidRPr="00AC6F33">
        <w:rPr>
          <w:rFonts w:ascii="Times New Roman" w:hAnsi="Times New Roman"/>
        </w:rPr>
        <w:t xml:space="preserve"> thicknesses are then </w:t>
      </w:r>
      <w:r>
        <w:rPr>
          <w:rFonts w:ascii="Times New Roman" w:hAnsi="Times New Roman"/>
        </w:rPr>
        <w:t>found</w:t>
      </w:r>
      <w:r w:rsidRPr="00AC6F33">
        <w:rPr>
          <w:rFonts w:ascii="Times New Roman" w:hAnsi="Times New Roman"/>
        </w:rPr>
        <w:t xml:space="preserve"> by selecting the photocurrent-matched absorber sequence that maximizes the output power.</w:t>
      </w:r>
    </w:p>
    <w:p w14:paraId="468304BE" w14:textId="77777777" w:rsidR="00F42A49" w:rsidRDefault="00312252" w:rsidP="00F42A49">
      <w:pPr>
        <w:keepNext/>
        <w:widowControl w:val="0"/>
        <w:kinsoku w:val="0"/>
        <w:spacing w:after="120" w:line="240" w:lineRule="auto"/>
        <w:jc w:val="center"/>
      </w:pPr>
      <w:r>
        <w:rPr>
          <w:noProof/>
        </w:rPr>
        <w:lastRenderedPageBreak/>
        <w:drawing>
          <wp:inline distT="0" distB="0" distL="0" distR="0" wp14:anchorId="61F2273B" wp14:editId="21D7E2DE">
            <wp:extent cx="3869141" cy="2027992"/>
            <wp:effectExtent l="0" t="0" r="0"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886630" cy="2037159"/>
                    </a:xfrm>
                    <a:prstGeom prst="rect">
                      <a:avLst/>
                    </a:prstGeom>
                    <a:noFill/>
                    <a:ln>
                      <a:noFill/>
                    </a:ln>
                  </pic:spPr>
                </pic:pic>
              </a:graphicData>
            </a:graphic>
          </wp:inline>
        </w:drawing>
      </w:r>
    </w:p>
    <w:p w14:paraId="7E5FEAF4" w14:textId="5513E531" w:rsidR="00312252" w:rsidRPr="00F42A49" w:rsidRDefault="00F42A49" w:rsidP="00F42A49">
      <w:pPr>
        <w:pStyle w:val="Caption"/>
        <w:spacing w:after="360"/>
        <w:jc w:val="both"/>
      </w:pPr>
      <w:bookmarkStart w:id="115" w:name="_Toc39661051"/>
      <w:r w:rsidRPr="00F42A49">
        <w:t xml:space="preserve">Figure </w:t>
      </w:r>
      <w:r w:rsidR="00CE52C4">
        <w:fldChar w:fldCharType="begin"/>
      </w:r>
      <w:r w:rsidR="00CE52C4">
        <w:instrText xml:space="preserve"> STYLEREF 1 \s </w:instrText>
      </w:r>
      <w:r w:rsidR="00CE52C4">
        <w:fldChar w:fldCharType="separate"/>
      </w:r>
      <w:r w:rsidR="00CE52C4">
        <w:rPr>
          <w:noProof/>
        </w:rPr>
        <w:t>3</w:t>
      </w:r>
      <w:r w:rsidR="00CE52C4">
        <w:rPr>
          <w:noProof/>
        </w:rPr>
        <w:fldChar w:fldCharType="end"/>
      </w:r>
      <w:r w:rsidR="004D72CC">
        <w:noBreakHyphen/>
      </w:r>
      <w:r w:rsidR="00CE52C4">
        <w:fldChar w:fldCharType="begin"/>
      </w:r>
      <w:r w:rsidR="00CE52C4">
        <w:instrText xml:space="preserve"> SEQ Figure \</w:instrText>
      </w:r>
      <w:r w:rsidR="00CE52C4">
        <w:instrText xml:space="preserve">* ARABIC \s 1 </w:instrText>
      </w:r>
      <w:r w:rsidR="00CE52C4">
        <w:fldChar w:fldCharType="separate"/>
      </w:r>
      <w:r w:rsidR="00CE52C4">
        <w:rPr>
          <w:noProof/>
        </w:rPr>
        <w:t>7</w:t>
      </w:r>
      <w:r w:rsidR="00CE52C4">
        <w:rPr>
          <w:noProof/>
        </w:rPr>
        <w:fldChar w:fldCharType="end"/>
      </w:r>
      <w:r w:rsidRPr="00F42A49">
        <w:t>:</w:t>
      </w:r>
      <w:bookmarkStart w:id="116" w:name="_Hlk34608521"/>
      <w:r>
        <w:t xml:space="preserve"> </w:t>
      </w:r>
      <w:r w:rsidR="00312252" w:rsidRPr="00F42A49">
        <w:rPr>
          <w:rFonts w:ascii="Times New Roman" w:hAnsi="Times New Roman"/>
        </w:rPr>
        <w:t xml:space="preserve">Schematic of a three-stage ICTPV </w:t>
      </w:r>
      <w:r w:rsidR="00312252" w:rsidRPr="00F42A49">
        <w:rPr>
          <w:rFonts w:ascii="Times New Roman" w:hAnsi="Times New Roman"/>
          <w:color w:val="222222"/>
          <w:shd w:val="clear" w:color="auto" w:fill="FFFFFF"/>
        </w:rPr>
        <w:t>device</w:t>
      </w:r>
      <w:r w:rsidR="00312252" w:rsidRPr="00F42A49">
        <w:rPr>
          <w:rFonts w:ascii="Times New Roman" w:hAnsi="Times New Roman"/>
        </w:rPr>
        <w:t xml:space="preserve"> under forward voltage and illumination. Optical generation </w:t>
      </w:r>
      <w:r w:rsidR="00312252" w:rsidRPr="00F42A49">
        <w:rPr>
          <w:rFonts w:ascii="Times New Roman" w:hAnsi="Times New Roman"/>
          <w:i/>
        </w:rPr>
        <w:t>g</w:t>
      </w:r>
      <w:r w:rsidR="00312252" w:rsidRPr="00F42A49">
        <w:rPr>
          <w:rFonts w:ascii="Times New Roman" w:hAnsi="Times New Roman"/>
          <w:vertAlign w:val="subscript"/>
        </w:rPr>
        <w:t>phm</w:t>
      </w:r>
      <w:r w:rsidR="00312252" w:rsidRPr="00F42A49">
        <w:rPr>
          <w:rFonts w:ascii="Times New Roman" w:hAnsi="Times New Roman"/>
        </w:rPr>
        <w:t xml:space="preserve">, thermal generation </w:t>
      </w:r>
      <w:r w:rsidR="00312252" w:rsidRPr="00F42A49">
        <w:rPr>
          <w:rFonts w:ascii="Times New Roman" w:hAnsi="Times New Roman"/>
          <w:i/>
        </w:rPr>
        <w:t>g</w:t>
      </w:r>
      <w:r w:rsidR="00312252" w:rsidRPr="00F42A49">
        <w:rPr>
          <w:rFonts w:ascii="Times New Roman" w:hAnsi="Times New Roman"/>
          <w:vertAlign w:val="subscript"/>
        </w:rPr>
        <w:t>thm</w:t>
      </w:r>
      <w:r w:rsidR="00312252" w:rsidRPr="00F42A49">
        <w:rPr>
          <w:rFonts w:ascii="Times New Roman" w:hAnsi="Times New Roman"/>
        </w:rPr>
        <w:t xml:space="preserve"> and recombination </w:t>
      </w:r>
      <w:r w:rsidR="00312252" w:rsidRPr="00F42A49">
        <w:rPr>
          <w:rFonts w:ascii="Times New Roman" w:hAnsi="Times New Roman"/>
          <w:i/>
        </w:rPr>
        <w:t>R</w:t>
      </w:r>
      <w:r w:rsidR="00312252" w:rsidRPr="00F42A49">
        <w:rPr>
          <w:rFonts w:ascii="Times New Roman" w:hAnsi="Times New Roman"/>
          <w:vertAlign w:val="subscript"/>
        </w:rPr>
        <w:t>m</w:t>
      </w:r>
      <w:r w:rsidR="00312252" w:rsidRPr="00F42A49">
        <w:rPr>
          <w:rFonts w:ascii="Times New Roman" w:hAnsi="Times New Roman"/>
        </w:rPr>
        <w:t xml:space="preserve">, along with the chemical potentials </w:t>
      </w:r>
      <w:r w:rsidR="00312252" w:rsidRPr="00F42A49">
        <w:rPr>
          <w:rFonts w:ascii="Symbol" w:hAnsi="Symbol"/>
          <w:i/>
        </w:rPr>
        <w:t></w:t>
      </w:r>
      <w:r w:rsidR="00312252" w:rsidRPr="00F42A49">
        <w:rPr>
          <w:rFonts w:ascii="Times New Roman" w:hAnsi="Times New Roman"/>
          <w:vertAlign w:val="subscript"/>
        </w:rPr>
        <w:t>m</w:t>
      </w:r>
      <w:r w:rsidR="00312252" w:rsidRPr="00F42A49">
        <w:rPr>
          <w:rFonts w:ascii="Times New Roman" w:hAnsi="Times New Roman"/>
        </w:rPr>
        <w:t xml:space="preserve"> in each stage are shown, where the index </w:t>
      </w:r>
      <w:r w:rsidR="00312252" w:rsidRPr="00F42A49">
        <w:rPr>
          <w:rFonts w:ascii="Times New Roman" w:hAnsi="Times New Roman"/>
          <w:i/>
        </w:rPr>
        <w:t>m</w:t>
      </w:r>
      <w:r w:rsidR="00312252" w:rsidRPr="00F42A49">
        <w:rPr>
          <w:rFonts w:ascii="Times New Roman" w:hAnsi="Times New Roman"/>
        </w:rPr>
        <w:t xml:space="preserve"> denotes the stage ordinal.  The flat quasi-Fermi levels (designated with </w:t>
      </w:r>
      <w:r w:rsidR="00312252" w:rsidRPr="00F42A49">
        <w:rPr>
          <w:rFonts w:ascii="Symbol" w:hAnsi="Symbol"/>
          <w:i/>
        </w:rPr>
        <w:t></w:t>
      </w:r>
      <w:r w:rsidR="00312252" w:rsidRPr="00F42A49">
        <w:rPr>
          <w:rFonts w:ascii="Times New Roman" w:hAnsi="Times New Roman"/>
          <w:vertAlign w:val="subscript"/>
        </w:rPr>
        <w:t>1</w:t>
      </w:r>
      <w:r w:rsidR="00312252" w:rsidRPr="00F42A49">
        <w:rPr>
          <w:rFonts w:ascii="Times New Roman" w:hAnsi="Times New Roman"/>
        </w:rPr>
        <w:t>,</w:t>
      </w:r>
      <w:r w:rsidR="00312252" w:rsidRPr="00F42A49">
        <w:rPr>
          <w:rFonts w:ascii="Symbol" w:hAnsi="Symbol"/>
          <w:i/>
        </w:rPr>
        <w:t></w:t>
      </w:r>
      <w:r w:rsidR="00312252" w:rsidRPr="00F42A49">
        <w:rPr>
          <w:rFonts w:ascii="Symbol" w:hAnsi="Symbol"/>
          <w:i/>
        </w:rPr>
        <w:t></w:t>
      </w:r>
      <w:r w:rsidR="00312252" w:rsidRPr="00F42A49">
        <w:rPr>
          <w:rFonts w:ascii="Times New Roman" w:hAnsi="Times New Roman"/>
          <w:vertAlign w:val="subscript"/>
        </w:rPr>
        <w:t>2</w:t>
      </w:r>
      <w:r w:rsidR="00312252" w:rsidRPr="00F42A49">
        <w:rPr>
          <w:rFonts w:ascii="Times New Roman" w:hAnsi="Times New Roman"/>
        </w:rPr>
        <w:t>,</w:t>
      </w:r>
      <w:r w:rsidR="00312252" w:rsidRPr="00F42A49">
        <w:rPr>
          <w:rFonts w:ascii="Symbol" w:hAnsi="Symbol"/>
          <w:i/>
        </w:rPr>
        <w:t></w:t>
      </w:r>
      <w:r w:rsidR="00312252" w:rsidRPr="00F42A49">
        <w:rPr>
          <w:rFonts w:ascii="Symbol" w:hAnsi="Symbol"/>
          <w:i/>
        </w:rPr>
        <w:t></w:t>
      </w:r>
      <w:r w:rsidR="00312252" w:rsidRPr="00F42A49">
        <w:rPr>
          <w:rFonts w:ascii="Times New Roman" w:hAnsi="Times New Roman"/>
          <w:vertAlign w:val="subscript"/>
        </w:rPr>
        <w:t>3</w:t>
      </w:r>
      <w:r w:rsidR="00312252" w:rsidRPr="00F42A49">
        <w:rPr>
          <w:rFonts w:ascii="Times New Roman" w:hAnsi="Times New Roman"/>
        </w:rPr>
        <w:t xml:space="preserve"> and</w:t>
      </w:r>
      <w:r w:rsidR="00312252" w:rsidRPr="00F42A49">
        <w:rPr>
          <w:rFonts w:ascii="Symbol" w:hAnsi="Symbol"/>
          <w:i/>
        </w:rPr>
        <w:t></w:t>
      </w:r>
      <w:r w:rsidR="00312252" w:rsidRPr="00F42A49">
        <w:rPr>
          <w:rFonts w:ascii="Symbol" w:hAnsi="Symbol"/>
          <w:i/>
        </w:rPr>
        <w:t></w:t>
      </w:r>
      <w:r w:rsidR="00312252" w:rsidRPr="00F42A49">
        <w:rPr>
          <w:rFonts w:ascii="Times New Roman" w:hAnsi="Times New Roman"/>
          <w:vertAlign w:val="subscript"/>
        </w:rPr>
        <w:t>4</w:t>
      </w:r>
      <w:r w:rsidR="00312252" w:rsidRPr="00F42A49">
        <w:rPr>
          <w:rFonts w:ascii="Times New Roman" w:hAnsi="Times New Roman"/>
        </w:rPr>
        <w:t>) correspond to the case where the diffusion length is infinite.</w:t>
      </w:r>
      <w:bookmarkEnd w:id="115"/>
      <w:r w:rsidR="00312252" w:rsidRPr="00F42A49">
        <w:rPr>
          <w:rFonts w:ascii="Times New Roman" w:hAnsi="Times New Roman"/>
        </w:rPr>
        <w:t xml:space="preserve">  </w:t>
      </w:r>
    </w:p>
    <w:bookmarkEnd w:id="116"/>
    <w:p w14:paraId="40C58D39" w14:textId="77777777" w:rsidR="00312252" w:rsidRPr="00AC6F33" w:rsidRDefault="00312252" w:rsidP="00312252">
      <w:pPr>
        <w:widowControl w:val="0"/>
        <w:kinsoku w:val="0"/>
        <w:ind w:firstLine="720"/>
        <w:jc w:val="both"/>
        <w:rPr>
          <w:rFonts w:ascii="Times New Roman" w:hAnsi="Times New Roman"/>
        </w:rPr>
      </w:pPr>
      <w:r>
        <w:rPr>
          <w:rFonts w:ascii="Times New Roman" w:hAnsi="Times New Roman"/>
        </w:rPr>
        <w:t>Based on Equation 3</w:t>
      </w:r>
      <w:r>
        <w:rPr>
          <w:rFonts w:ascii="Times New Roman" w:hAnsi="Times New Roman" w:hint="eastAsia"/>
        </w:rPr>
        <w:t>-</w:t>
      </w:r>
      <w:r>
        <w:rPr>
          <w:rFonts w:ascii="Times New Roman" w:hAnsi="Times New Roman"/>
        </w:rPr>
        <w:t xml:space="preserve">9, </w:t>
      </w:r>
      <w:r w:rsidRPr="00AC6F33">
        <w:rPr>
          <w:rFonts w:ascii="Times New Roman" w:hAnsi="Times New Roman"/>
        </w:rPr>
        <w:t xml:space="preserve">the </w:t>
      </w:r>
      <w:r w:rsidRPr="00AC6F33">
        <w:rPr>
          <w:rFonts w:ascii="Times New Roman" w:hAnsi="Times New Roman"/>
          <w:i/>
        </w:rPr>
        <w:t>J</w:t>
      </w:r>
      <w:r w:rsidRPr="00AC6F33">
        <w:rPr>
          <w:rFonts w:ascii="Times New Roman" w:hAnsi="Times New Roman"/>
        </w:rPr>
        <w:t>-</w:t>
      </w:r>
      <w:r w:rsidRPr="00AC6F33">
        <w:rPr>
          <w:rFonts w:ascii="Times New Roman" w:hAnsi="Times New Roman"/>
          <w:i/>
        </w:rPr>
        <w:t>V</w:t>
      </w:r>
      <w:r w:rsidRPr="00AC6F33">
        <w:rPr>
          <w:rFonts w:ascii="Times New Roman" w:hAnsi="Times New Roman"/>
        </w:rPr>
        <w:t xml:space="preserve"> characteristic of a multistage </w:t>
      </w:r>
      <w:r>
        <w:rPr>
          <w:rFonts w:ascii="Times New Roman" w:hAnsi="Times New Roman"/>
        </w:rPr>
        <w:t xml:space="preserve">TPV </w:t>
      </w:r>
      <w:r>
        <w:rPr>
          <w:rFonts w:ascii="Times New Roman" w:hAnsi="Times New Roman"/>
          <w:color w:val="222222"/>
          <w:shd w:val="clear" w:color="auto" w:fill="FFFFFF"/>
        </w:rPr>
        <w:t>device</w:t>
      </w:r>
      <w:r w:rsidRPr="00AC6F33">
        <w:rPr>
          <w:rFonts w:ascii="Times New Roman" w:hAnsi="Times New Roman"/>
        </w:rPr>
        <w:t xml:space="preserve"> </w:t>
      </w:r>
      <w:r>
        <w:rPr>
          <w:rFonts w:ascii="Times New Roman" w:hAnsi="Times New Roman"/>
        </w:rPr>
        <w:t>is obtained</w:t>
      </w:r>
      <w:r w:rsidRPr="00AC6F33">
        <w:rPr>
          <w:rFonts w:ascii="Times New Roman" w:hAnsi="Times New Roman"/>
        </w:rPr>
        <w:t xml:space="preserve"> by adding</w:t>
      </w:r>
      <w:r>
        <w:rPr>
          <w:rFonts w:ascii="Times New Roman" w:hAnsi="Times New Roman"/>
        </w:rPr>
        <w:t xml:space="preserve"> together the </w:t>
      </w:r>
      <w:r w:rsidRPr="00AC6F33">
        <w:rPr>
          <w:rFonts w:ascii="Times New Roman" w:hAnsi="Times New Roman"/>
        </w:rPr>
        <w:t xml:space="preserve">voltage </w:t>
      </w:r>
      <w:r>
        <w:rPr>
          <w:rFonts w:ascii="Times New Roman" w:hAnsi="Times New Roman"/>
        </w:rPr>
        <w:t>across</w:t>
      </w:r>
      <w:r w:rsidRPr="00AC6F33">
        <w:rPr>
          <w:rFonts w:ascii="Times New Roman" w:hAnsi="Times New Roman"/>
        </w:rPr>
        <w:t xml:space="preserve"> each stage:</w:t>
      </w:r>
    </w:p>
    <w:p w14:paraId="75C7A3D6" w14:textId="77777777" w:rsidR="00312252" w:rsidRPr="00AC6F33" w:rsidRDefault="00312252" w:rsidP="00312252">
      <w:pPr>
        <w:widowControl w:val="0"/>
        <w:kinsoku w:val="0"/>
        <w:ind w:firstLine="720"/>
        <w:jc w:val="right"/>
        <w:rPr>
          <w:rFonts w:ascii="Times New Roman" w:hAnsi="Times New Roman"/>
        </w:rPr>
      </w:pPr>
      <m:oMath>
        <m:r>
          <w:rPr>
            <w:rFonts w:ascii="Cambria Math" w:hAnsi="Cambria Math"/>
            <w:sz w:val="26"/>
            <w:szCs w:val="26"/>
          </w:rPr>
          <m:t>V=</m:t>
        </m:r>
        <m:nary>
          <m:naryPr>
            <m:chr m:val="∑"/>
            <m:limLoc m:val="undOvr"/>
            <m:ctrlPr>
              <w:rPr>
                <w:rFonts w:ascii="Cambria Math" w:hAnsi="Cambria Math"/>
                <w:i/>
                <w:sz w:val="26"/>
                <w:szCs w:val="26"/>
              </w:rPr>
            </m:ctrlPr>
          </m:naryPr>
          <m:sub>
            <m:r>
              <w:rPr>
                <w:rFonts w:ascii="Cambria Math" w:hAnsi="Cambria Math"/>
                <w:sz w:val="26"/>
                <w:szCs w:val="26"/>
              </w:rPr>
              <m:t>m=1</m:t>
            </m:r>
          </m:sub>
          <m:sup>
            <m:sSub>
              <m:sSubPr>
                <m:ctrlPr>
                  <w:rPr>
                    <w:rFonts w:ascii="Cambria Math" w:hAnsi="Cambria Math"/>
                    <w:i/>
                    <w:sz w:val="26"/>
                    <w:szCs w:val="26"/>
                  </w:rPr>
                </m:ctrlPr>
              </m:sSubPr>
              <m:e>
                <m:r>
                  <w:rPr>
                    <w:rFonts w:ascii="Cambria Math" w:hAnsi="Cambria Math"/>
                    <w:sz w:val="26"/>
                    <w:szCs w:val="26"/>
                  </w:rPr>
                  <m:t>N</m:t>
                </m:r>
              </m:e>
              <m:sub>
                <m:r>
                  <w:rPr>
                    <w:rFonts w:ascii="Cambria Math" w:hAnsi="Cambria Math"/>
                    <w:sz w:val="26"/>
                    <w:szCs w:val="26"/>
                  </w:rPr>
                  <m:t>c</m:t>
                </m:r>
              </m:sub>
            </m:sSub>
          </m:sup>
          <m:e>
            <m:f>
              <m:fPr>
                <m:ctrlPr>
                  <w:rPr>
                    <w:rFonts w:ascii="Cambria Math" w:hAnsi="Cambria Math"/>
                    <w:i/>
                    <w:sz w:val="26"/>
                    <w:szCs w:val="26"/>
                  </w:rPr>
                </m:ctrlPr>
              </m:fPr>
              <m:num>
                <m:sSub>
                  <m:sSubPr>
                    <m:ctrlPr>
                      <w:rPr>
                        <w:rFonts w:ascii="Cambria Math" w:hAnsi="Cambria Math"/>
                        <w:i/>
                        <w:sz w:val="26"/>
                        <w:szCs w:val="26"/>
                      </w:rPr>
                    </m:ctrlPr>
                  </m:sSubPr>
                  <m:e>
                    <m:r>
                      <w:rPr>
                        <w:rFonts w:ascii="Cambria Math" w:hAnsi="Cambria Math"/>
                        <w:sz w:val="26"/>
                        <w:szCs w:val="26"/>
                      </w:rPr>
                      <m:t>k</m:t>
                    </m:r>
                  </m:e>
                  <m:sub>
                    <m:r>
                      <w:rPr>
                        <w:rFonts w:ascii="Cambria Math" w:hAnsi="Cambria Math"/>
                        <w:sz w:val="26"/>
                        <w:szCs w:val="26"/>
                      </w:rPr>
                      <m:t>b</m:t>
                    </m:r>
                  </m:sub>
                </m:sSub>
                <m:r>
                  <w:rPr>
                    <w:rFonts w:ascii="Cambria Math" w:hAnsi="Cambria Math"/>
                    <w:sz w:val="26"/>
                    <w:szCs w:val="26"/>
                  </w:rPr>
                  <m:t>T</m:t>
                </m:r>
              </m:num>
              <m:den>
                <m:r>
                  <w:rPr>
                    <w:rFonts w:ascii="Cambria Math" w:hAnsi="Cambria Math"/>
                    <w:sz w:val="26"/>
                    <w:szCs w:val="26"/>
                  </w:rPr>
                  <m:t>q</m:t>
                </m:r>
              </m:den>
            </m:f>
            <m:r>
              <w:rPr>
                <w:rFonts w:ascii="Cambria Math" w:hAnsi="Cambria Math"/>
                <w:sz w:val="26"/>
                <w:szCs w:val="26"/>
              </w:rPr>
              <m:t>ln[</m:t>
            </m:r>
            <m:f>
              <m:fPr>
                <m:ctrlPr>
                  <w:rPr>
                    <w:rFonts w:ascii="Cambria Math" w:hAnsi="Cambria Math"/>
                    <w:i/>
                    <w:sz w:val="26"/>
                    <w:szCs w:val="26"/>
                  </w:rPr>
                </m:ctrlPr>
              </m:fPr>
              <m:num>
                <m:sSub>
                  <m:sSubPr>
                    <m:ctrlPr>
                      <w:rPr>
                        <w:rFonts w:ascii="Cambria Math" w:hAnsi="Cambria Math"/>
                        <w:i/>
                        <w:sz w:val="26"/>
                        <w:szCs w:val="26"/>
                      </w:rPr>
                    </m:ctrlPr>
                  </m:sSubPr>
                  <m:e>
                    <m:r>
                      <w:rPr>
                        <w:rFonts w:ascii="Cambria Math" w:hAnsi="Cambria Math"/>
                        <w:sz w:val="26"/>
                        <w:szCs w:val="26"/>
                      </w:rPr>
                      <m:t>Φ</m:t>
                    </m:r>
                  </m:e>
                  <m:sub>
                    <m:r>
                      <w:rPr>
                        <w:rFonts w:ascii="Cambria Math" w:hAnsi="Cambria Math"/>
                        <w:sz w:val="26"/>
                        <w:szCs w:val="26"/>
                      </w:rPr>
                      <m:t>m</m:t>
                    </m:r>
                  </m:sub>
                </m:sSub>
                <m:sSub>
                  <m:sSubPr>
                    <m:ctrlPr>
                      <w:rPr>
                        <w:rFonts w:ascii="Cambria Math" w:hAnsi="Cambria Math"/>
                        <w:i/>
                        <w:sz w:val="26"/>
                        <w:szCs w:val="26"/>
                      </w:rPr>
                    </m:ctrlPr>
                  </m:sSubPr>
                  <m:e>
                    <m:r>
                      <w:rPr>
                        <w:rFonts w:ascii="Cambria Math" w:hAnsi="Cambria Math"/>
                        <w:sz w:val="26"/>
                        <w:szCs w:val="26"/>
                      </w:rPr>
                      <m:t>QE</m:t>
                    </m:r>
                  </m:e>
                  <m:sub>
                    <m:r>
                      <w:rPr>
                        <w:rFonts w:ascii="Cambria Math" w:hAnsi="Cambria Math"/>
                        <w:sz w:val="26"/>
                        <w:szCs w:val="26"/>
                      </w:rPr>
                      <m:t>m</m:t>
                    </m:r>
                  </m:sub>
                </m:sSub>
                <m:r>
                  <w:rPr>
                    <w:rFonts w:ascii="Cambria Math" w:hAnsi="Cambria Math"/>
                    <w:sz w:val="26"/>
                    <w:szCs w:val="26"/>
                  </w:rPr>
                  <m:t>-J</m:t>
                </m:r>
              </m:num>
              <m:den>
                <m:sSub>
                  <m:sSubPr>
                    <m:ctrlPr>
                      <w:rPr>
                        <w:rFonts w:ascii="Cambria Math" w:hAnsi="Cambria Math"/>
                        <w:i/>
                        <w:sz w:val="26"/>
                        <w:szCs w:val="26"/>
                      </w:rPr>
                    </m:ctrlPr>
                  </m:sSubPr>
                  <m:e>
                    <m:r>
                      <w:rPr>
                        <w:rFonts w:ascii="Cambria Math" w:hAnsi="Cambria Math"/>
                        <w:sz w:val="26"/>
                        <w:szCs w:val="26"/>
                      </w:rPr>
                      <m:t>g</m:t>
                    </m:r>
                  </m:e>
                  <m:sub>
                    <m:r>
                      <w:rPr>
                        <w:rFonts w:ascii="Cambria Math" w:hAnsi="Cambria Math"/>
                        <w:sz w:val="26"/>
                        <w:szCs w:val="26"/>
                      </w:rPr>
                      <m:t>th</m:t>
                    </m:r>
                  </m:sub>
                </m:sSub>
                <m:r>
                  <w:rPr>
                    <w:rFonts w:ascii="Cambria Math" w:hAnsi="Cambria Math"/>
                    <w:sz w:val="26"/>
                    <w:szCs w:val="26"/>
                  </w:rPr>
                  <m:t>Ltanh</m:t>
                </m:r>
                <m:d>
                  <m:dPr>
                    <m:ctrlPr>
                      <w:rPr>
                        <w:rFonts w:ascii="Cambria Math" w:hAnsi="Cambria Math"/>
                        <w:i/>
                        <w:sz w:val="26"/>
                        <w:szCs w:val="26"/>
                      </w:rPr>
                    </m:ctrlPr>
                  </m:dPr>
                  <m:e>
                    <m:sSub>
                      <m:sSubPr>
                        <m:ctrlPr>
                          <w:rPr>
                            <w:rFonts w:ascii="Cambria Math" w:hAnsi="Cambria Math"/>
                            <w:i/>
                            <w:sz w:val="26"/>
                            <w:szCs w:val="26"/>
                          </w:rPr>
                        </m:ctrlPr>
                      </m:sSubPr>
                      <m:e>
                        <m:r>
                          <w:rPr>
                            <w:rFonts w:ascii="Cambria Math" w:hAnsi="Cambria Math"/>
                            <w:sz w:val="26"/>
                            <w:szCs w:val="26"/>
                          </w:rPr>
                          <m:t>d</m:t>
                        </m:r>
                      </m:e>
                      <m:sub>
                        <m:r>
                          <w:rPr>
                            <w:rFonts w:ascii="Cambria Math" w:hAnsi="Cambria Math"/>
                            <w:sz w:val="26"/>
                            <w:szCs w:val="26"/>
                          </w:rPr>
                          <m:t>m</m:t>
                        </m:r>
                      </m:sub>
                    </m:sSub>
                    <m:r>
                      <w:rPr>
                        <w:rFonts w:ascii="Cambria Math" w:hAnsi="Cambria Math"/>
                        <w:sz w:val="26"/>
                        <w:szCs w:val="26"/>
                      </w:rPr>
                      <m:t>/L</m:t>
                    </m:r>
                  </m:e>
                </m:d>
              </m:den>
            </m:f>
            <m:r>
              <w:rPr>
                <w:rFonts w:ascii="Cambria Math" w:hAnsi="Cambria Math"/>
                <w:sz w:val="26"/>
                <w:szCs w:val="26"/>
              </w:rPr>
              <m:t>+1]</m:t>
            </m:r>
          </m:e>
        </m:nary>
      </m:oMath>
      <w:r w:rsidRPr="00AC6F33">
        <w:t xml:space="preserve">                               </w:t>
      </w:r>
      <w:r w:rsidRPr="00AC6F33">
        <w:rPr>
          <w:rFonts w:ascii="Times New Roman" w:hAnsi="Times New Roman"/>
        </w:rPr>
        <w:t>(</w:t>
      </w:r>
      <w:r>
        <w:rPr>
          <w:rFonts w:ascii="Times New Roman" w:hAnsi="Times New Roman"/>
        </w:rPr>
        <w:t>3-10</w:t>
      </w:r>
      <w:r w:rsidRPr="00AC6F33">
        <w:rPr>
          <w:rFonts w:ascii="Times New Roman" w:hAnsi="Times New Roman"/>
        </w:rPr>
        <w:t>)</w:t>
      </w:r>
    </w:p>
    <w:p w14:paraId="06E54AAC" w14:textId="77777777" w:rsidR="00312252" w:rsidRPr="00AC6F33" w:rsidRDefault="00312252" w:rsidP="00312252">
      <w:pPr>
        <w:widowControl w:val="0"/>
        <w:kinsoku w:val="0"/>
        <w:jc w:val="both"/>
        <w:rPr>
          <w:rFonts w:ascii="Times New Roman" w:hAnsi="Times New Roman"/>
        </w:rPr>
      </w:pPr>
      <w:r>
        <w:rPr>
          <w:rFonts w:ascii="Times New Roman" w:hAnsi="Times New Roman"/>
        </w:rPr>
        <w:t xml:space="preserve">Then the open-circuit voltage of a multistage </w:t>
      </w:r>
      <w:r>
        <w:rPr>
          <w:rFonts w:ascii="Times New Roman" w:hAnsi="Times New Roman"/>
          <w:color w:val="222222"/>
          <w:shd w:val="clear" w:color="auto" w:fill="FFFFFF"/>
        </w:rPr>
        <w:t>device</w:t>
      </w:r>
      <w:r>
        <w:rPr>
          <w:rFonts w:ascii="Times New Roman" w:hAnsi="Times New Roman"/>
        </w:rPr>
        <w:t xml:space="preserve"> can be derived by setting </w:t>
      </w:r>
      <w:r w:rsidRPr="00093C22">
        <w:rPr>
          <w:rFonts w:ascii="Times New Roman" w:hAnsi="Times New Roman"/>
          <w:i/>
          <w:iCs/>
        </w:rPr>
        <w:t>J</w:t>
      </w:r>
      <w:r>
        <w:rPr>
          <w:rFonts w:ascii="Times New Roman" w:hAnsi="Times New Roman"/>
        </w:rPr>
        <w:t xml:space="preserve">=0 in Equation 3-10. After correcting </w:t>
      </w:r>
      <w:r w:rsidRPr="00093C22">
        <w:rPr>
          <w:rFonts w:ascii="Symbol" w:hAnsi="Symbol"/>
          <w:i/>
          <w:iCs/>
        </w:rPr>
        <w:t></w:t>
      </w:r>
      <w:r>
        <w:rPr>
          <w:rFonts w:ascii="Times New Roman" w:hAnsi="Times New Roman"/>
          <w:vertAlign w:val="superscript"/>
        </w:rPr>
        <w:t>m</w:t>
      </w:r>
      <w:r>
        <w:rPr>
          <w:rFonts w:ascii="Times New Roman" w:hAnsi="Times New Roman"/>
        </w:rPr>
        <w:t xml:space="preserve"> with absorption in the upper stages, the expression of </w:t>
      </w:r>
      <w:r w:rsidRPr="00C26BD1">
        <w:rPr>
          <w:rFonts w:ascii="Times New Roman" w:hAnsi="Times New Roman"/>
          <w:i/>
          <w:iCs/>
        </w:rPr>
        <w:t>V</w:t>
      </w:r>
      <w:r>
        <w:rPr>
          <w:rFonts w:ascii="Times New Roman" w:hAnsi="Times New Roman"/>
          <w:vertAlign w:val="subscript"/>
        </w:rPr>
        <w:t>oc</w:t>
      </w:r>
      <w:r>
        <w:rPr>
          <w:rFonts w:ascii="Times New Roman" w:hAnsi="Times New Roman"/>
        </w:rPr>
        <w:t xml:space="preserve"> can be written as: </w:t>
      </w:r>
    </w:p>
    <w:p w14:paraId="256E5AC3" w14:textId="550E5A98" w:rsidR="00312252" w:rsidRPr="00AC6F33" w:rsidRDefault="00CE52C4" w:rsidP="00312252">
      <w:pPr>
        <w:widowControl w:val="0"/>
        <w:kinsoku w:val="0"/>
        <w:ind w:firstLine="720"/>
        <w:jc w:val="right"/>
        <w:rPr>
          <w:rFonts w:ascii="Times New Roman" w:hAnsi="Times New Roman"/>
          <w:b/>
        </w:rPr>
      </w:pPr>
      <m:oMath>
        <m:sSub>
          <m:sSubPr>
            <m:ctrlPr>
              <w:rPr>
                <w:rFonts w:ascii="Cambria Math" w:hAnsi="Cambria Math"/>
                <w:i/>
                <w:sz w:val="26"/>
                <w:szCs w:val="26"/>
              </w:rPr>
            </m:ctrlPr>
          </m:sSubPr>
          <m:e>
            <m:r>
              <w:rPr>
                <w:rFonts w:ascii="Cambria Math" w:hAnsi="Cambria Math"/>
                <w:sz w:val="26"/>
                <w:szCs w:val="26"/>
              </w:rPr>
              <m:t>V</m:t>
            </m:r>
          </m:e>
          <m:sub>
            <m:r>
              <w:rPr>
                <w:rFonts w:ascii="Cambria Math" w:hAnsi="Cambria Math"/>
                <w:sz w:val="26"/>
                <w:szCs w:val="26"/>
              </w:rPr>
              <m:t>oc</m:t>
            </m:r>
          </m:sub>
        </m:sSub>
        <m:r>
          <w:rPr>
            <w:rFonts w:ascii="Cambria Math" w:hAnsi="Cambria Math"/>
            <w:sz w:val="26"/>
            <w:szCs w:val="26"/>
          </w:rPr>
          <m:t>=</m:t>
        </m:r>
        <m:f>
          <m:fPr>
            <m:ctrlPr>
              <w:rPr>
                <w:rFonts w:ascii="Cambria Math" w:hAnsi="Cambria Math"/>
                <w:i/>
                <w:sz w:val="26"/>
                <w:szCs w:val="26"/>
              </w:rPr>
            </m:ctrlPr>
          </m:fPr>
          <m:num>
            <m:sSub>
              <m:sSubPr>
                <m:ctrlPr>
                  <w:rPr>
                    <w:rFonts w:ascii="Cambria Math" w:hAnsi="Cambria Math"/>
                    <w:i/>
                    <w:sz w:val="26"/>
                    <w:szCs w:val="26"/>
                  </w:rPr>
                </m:ctrlPr>
              </m:sSubPr>
              <m:e>
                <m:r>
                  <w:rPr>
                    <w:rFonts w:ascii="Cambria Math" w:hAnsi="Cambria Math"/>
                    <w:sz w:val="26"/>
                    <w:szCs w:val="26"/>
                  </w:rPr>
                  <m:t>k</m:t>
                </m:r>
              </m:e>
              <m:sub>
                <m:r>
                  <w:rPr>
                    <w:rFonts w:ascii="Cambria Math" w:hAnsi="Cambria Math"/>
                    <w:sz w:val="26"/>
                    <w:szCs w:val="26"/>
                  </w:rPr>
                  <m:t>b</m:t>
                </m:r>
              </m:sub>
            </m:sSub>
            <m:r>
              <w:rPr>
                <w:rFonts w:ascii="Cambria Math" w:hAnsi="Cambria Math"/>
                <w:sz w:val="26"/>
                <w:szCs w:val="26"/>
              </w:rPr>
              <m:t>T</m:t>
            </m:r>
          </m:num>
          <m:den>
            <m:r>
              <w:rPr>
                <w:rFonts w:ascii="Cambria Math" w:hAnsi="Cambria Math"/>
                <w:sz w:val="26"/>
                <w:szCs w:val="26"/>
              </w:rPr>
              <m:t>q</m:t>
            </m:r>
          </m:den>
        </m:f>
        <m:r>
          <w:rPr>
            <w:rFonts w:ascii="Cambria Math" w:hAnsi="Cambria Math"/>
            <w:sz w:val="26"/>
            <w:szCs w:val="26"/>
          </w:rPr>
          <m:t>[</m:t>
        </m:r>
        <m:sSub>
          <m:sSubPr>
            <m:ctrlPr>
              <w:rPr>
                <w:rFonts w:ascii="Cambria Math" w:hAnsi="Cambria Math"/>
                <w:i/>
                <w:sz w:val="26"/>
                <w:szCs w:val="26"/>
              </w:rPr>
            </m:ctrlPr>
          </m:sSubPr>
          <m:e>
            <m:r>
              <w:rPr>
                <w:rFonts w:ascii="Cambria Math" w:hAnsi="Cambria Math"/>
                <w:sz w:val="26"/>
                <w:szCs w:val="26"/>
              </w:rPr>
              <m:t>N</m:t>
            </m:r>
          </m:e>
          <m:sub>
            <m:r>
              <w:rPr>
                <w:rFonts w:ascii="Cambria Math" w:hAnsi="Cambria Math"/>
                <w:sz w:val="26"/>
                <w:szCs w:val="26"/>
              </w:rPr>
              <m:t>c</m:t>
            </m:r>
          </m:sub>
        </m:sSub>
        <m:r>
          <w:rPr>
            <w:rFonts w:ascii="Cambria Math" w:hAnsi="Cambria Math"/>
            <w:sz w:val="26"/>
            <w:szCs w:val="26"/>
          </w:rPr>
          <m:t>ln</m:t>
        </m:r>
        <m:d>
          <m:dPr>
            <m:ctrlPr>
              <w:rPr>
                <w:rFonts w:ascii="Cambria Math" w:hAnsi="Cambria Math"/>
                <w:i/>
                <w:sz w:val="26"/>
                <w:szCs w:val="26"/>
              </w:rPr>
            </m:ctrlPr>
          </m:dPr>
          <m:e>
            <m:r>
              <w:rPr>
                <w:rFonts w:ascii="Cambria Math" w:hAnsi="Cambria Math"/>
                <w:i/>
                <w:sz w:val="26"/>
                <w:szCs w:val="26"/>
              </w:rPr>
              <w:sym w:font="Symbol" w:char="F078"/>
            </m:r>
          </m:e>
        </m:d>
        <m:r>
          <w:rPr>
            <w:rFonts w:ascii="Cambria Math" w:hAnsi="Cambria Math"/>
            <w:sz w:val="26"/>
            <w:szCs w:val="26"/>
          </w:rPr>
          <m:t>+</m:t>
        </m:r>
        <m:nary>
          <m:naryPr>
            <m:chr m:val="∑"/>
            <m:limLoc m:val="undOvr"/>
            <m:ctrlPr>
              <w:rPr>
                <w:rFonts w:ascii="Cambria Math" w:hAnsi="Cambria Math"/>
                <w:i/>
                <w:sz w:val="26"/>
                <w:szCs w:val="26"/>
              </w:rPr>
            </m:ctrlPr>
          </m:naryPr>
          <m:sub>
            <m:r>
              <w:rPr>
                <w:rFonts w:ascii="Cambria Math" w:hAnsi="Cambria Math"/>
                <w:sz w:val="26"/>
                <w:szCs w:val="26"/>
              </w:rPr>
              <m:t>m=1</m:t>
            </m:r>
          </m:sub>
          <m:sup>
            <m:sSub>
              <m:sSubPr>
                <m:ctrlPr>
                  <w:rPr>
                    <w:rFonts w:ascii="Cambria Math" w:hAnsi="Cambria Math"/>
                    <w:i/>
                    <w:sz w:val="26"/>
                    <w:szCs w:val="26"/>
                  </w:rPr>
                </m:ctrlPr>
              </m:sSubPr>
              <m:e>
                <m:r>
                  <w:rPr>
                    <w:rFonts w:ascii="Cambria Math" w:hAnsi="Cambria Math"/>
                    <w:sz w:val="26"/>
                    <w:szCs w:val="26"/>
                  </w:rPr>
                  <m:t>N</m:t>
                </m:r>
              </m:e>
              <m:sub>
                <m:r>
                  <w:rPr>
                    <w:rFonts w:ascii="Cambria Math" w:hAnsi="Cambria Math"/>
                    <w:sz w:val="26"/>
                    <w:szCs w:val="26"/>
                  </w:rPr>
                  <m:t>c</m:t>
                </m:r>
              </m:sub>
            </m:sSub>
          </m:sup>
          <m:e>
            <m:r>
              <w:rPr>
                <w:rFonts w:ascii="Cambria Math" w:hAnsi="Cambria Math"/>
                <w:sz w:val="26"/>
                <w:szCs w:val="26"/>
              </w:rPr>
              <m:t>ln</m:t>
            </m:r>
            <m:d>
              <m:dPr>
                <m:ctrlPr>
                  <w:rPr>
                    <w:rFonts w:ascii="Cambria Math" w:hAnsi="Cambria Math"/>
                    <w:i/>
                    <w:sz w:val="26"/>
                    <w:szCs w:val="26"/>
                  </w:rPr>
                </m:ctrlPr>
              </m:dPr>
              <m:e>
                <m:f>
                  <m:fPr>
                    <m:ctrlPr>
                      <w:rPr>
                        <w:rFonts w:ascii="Cambria Math" w:hAnsi="Cambria Math"/>
                        <w:i/>
                        <w:sz w:val="26"/>
                        <w:szCs w:val="26"/>
                      </w:rPr>
                    </m:ctrlPr>
                  </m:fPr>
                  <m:num>
                    <m:sSub>
                      <m:sSubPr>
                        <m:ctrlPr>
                          <w:rPr>
                            <w:rFonts w:ascii="Cambria Math" w:hAnsi="Cambria Math"/>
                            <w:i/>
                            <w:sz w:val="26"/>
                            <w:szCs w:val="26"/>
                          </w:rPr>
                        </m:ctrlPr>
                      </m:sSubPr>
                      <m:e>
                        <m:r>
                          <w:rPr>
                            <w:rFonts w:ascii="Cambria Math" w:hAnsi="Cambria Math"/>
                            <w:sz w:val="26"/>
                            <w:szCs w:val="26"/>
                          </w:rPr>
                          <m:t>QE</m:t>
                        </m:r>
                      </m:e>
                      <m:sub>
                        <m:r>
                          <w:rPr>
                            <w:rFonts w:ascii="Cambria Math" w:hAnsi="Cambria Math"/>
                            <w:sz w:val="26"/>
                            <w:szCs w:val="26"/>
                          </w:rPr>
                          <m:t>m</m:t>
                        </m:r>
                      </m:sub>
                    </m:sSub>
                  </m:num>
                  <m:den>
                    <m:func>
                      <m:funcPr>
                        <m:ctrlPr>
                          <w:rPr>
                            <w:rFonts w:ascii="Cambria Math" w:hAnsi="Cambria Math"/>
                            <w:sz w:val="26"/>
                            <w:szCs w:val="26"/>
                          </w:rPr>
                        </m:ctrlPr>
                      </m:funcPr>
                      <m:fName>
                        <m:r>
                          <m:rPr>
                            <m:sty m:val="p"/>
                          </m:rPr>
                          <w:rPr>
                            <w:rFonts w:ascii="Cambria Math" w:hAnsi="Cambria Math"/>
                            <w:sz w:val="26"/>
                            <w:szCs w:val="26"/>
                          </w:rPr>
                          <m:t>tanh</m:t>
                        </m:r>
                      </m:fName>
                      <m:e>
                        <m:d>
                          <m:dPr>
                            <m:ctrlPr>
                              <w:rPr>
                                <w:rFonts w:ascii="Cambria Math" w:hAnsi="Cambria Math"/>
                                <w:i/>
                                <w:sz w:val="26"/>
                                <w:szCs w:val="26"/>
                              </w:rPr>
                            </m:ctrlPr>
                          </m:dPr>
                          <m:e>
                            <m:sSub>
                              <m:sSubPr>
                                <m:ctrlPr>
                                  <w:rPr>
                                    <w:rFonts w:ascii="Cambria Math" w:hAnsi="Cambria Math"/>
                                    <w:i/>
                                    <w:sz w:val="26"/>
                                    <w:szCs w:val="26"/>
                                  </w:rPr>
                                </m:ctrlPr>
                              </m:sSubPr>
                              <m:e>
                                <m:r>
                                  <w:rPr>
                                    <w:rFonts w:ascii="Cambria Math" w:hAnsi="Cambria Math"/>
                                    <w:sz w:val="26"/>
                                    <w:szCs w:val="26"/>
                                  </w:rPr>
                                  <m:t>d</m:t>
                                </m:r>
                              </m:e>
                              <m:sub>
                                <m:r>
                                  <w:rPr>
                                    <w:rFonts w:ascii="Cambria Math" w:hAnsi="Cambria Math"/>
                                    <w:sz w:val="26"/>
                                    <w:szCs w:val="26"/>
                                  </w:rPr>
                                  <m:t>m</m:t>
                                </m:r>
                              </m:sub>
                            </m:sSub>
                            <m:r>
                              <w:rPr>
                                <w:rFonts w:ascii="Cambria Math" w:hAnsi="Cambria Math"/>
                                <w:sz w:val="26"/>
                                <w:szCs w:val="26"/>
                              </w:rPr>
                              <m:t>/L</m:t>
                            </m:r>
                          </m:e>
                        </m:d>
                      </m:e>
                    </m:func>
                  </m:den>
                </m:f>
              </m:e>
            </m:d>
            <m:r>
              <w:rPr>
                <w:rFonts w:ascii="Cambria Math" w:hAnsi="Cambria Math"/>
                <w:sz w:val="26"/>
                <w:szCs w:val="26"/>
              </w:rPr>
              <m:t>-</m:t>
            </m:r>
            <m:nary>
              <m:naryPr>
                <m:chr m:val="∑"/>
                <m:limLoc m:val="undOvr"/>
                <m:ctrlPr>
                  <w:rPr>
                    <w:rFonts w:ascii="Cambria Math" w:hAnsi="Cambria Math"/>
                    <w:i/>
                    <w:sz w:val="26"/>
                    <w:szCs w:val="26"/>
                  </w:rPr>
                </m:ctrlPr>
              </m:naryPr>
              <m:sub>
                <m:r>
                  <w:rPr>
                    <w:rFonts w:ascii="Cambria Math" w:hAnsi="Cambria Math"/>
                    <w:sz w:val="26"/>
                    <w:szCs w:val="26"/>
                  </w:rPr>
                  <m:t>m=2</m:t>
                </m:r>
              </m:sub>
              <m:sup>
                <m:sSub>
                  <m:sSubPr>
                    <m:ctrlPr>
                      <w:rPr>
                        <w:rFonts w:ascii="Cambria Math" w:hAnsi="Cambria Math"/>
                        <w:i/>
                        <w:sz w:val="26"/>
                        <w:szCs w:val="26"/>
                      </w:rPr>
                    </m:ctrlPr>
                  </m:sSubPr>
                  <m:e>
                    <m:r>
                      <w:rPr>
                        <w:rFonts w:ascii="Cambria Math" w:hAnsi="Cambria Math"/>
                        <w:sz w:val="26"/>
                        <w:szCs w:val="26"/>
                      </w:rPr>
                      <m:t>N</m:t>
                    </m:r>
                  </m:e>
                  <m:sub>
                    <m:r>
                      <w:rPr>
                        <w:rFonts w:ascii="Cambria Math" w:hAnsi="Cambria Math"/>
                        <w:sz w:val="26"/>
                        <w:szCs w:val="26"/>
                      </w:rPr>
                      <m:t>c</m:t>
                    </m:r>
                  </m:sub>
                </m:sSub>
              </m:sup>
              <m:e>
                <m:nary>
                  <m:naryPr>
                    <m:chr m:val="∑"/>
                    <m:limLoc m:val="undOvr"/>
                    <m:ctrlPr>
                      <w:rPr>
                        <w:rFonts w:ascii="Cambria Math" w:hAnsi="Cambria Math"/>
                        <w:i/>
                        <w:sz w:val="26"/>
                        <w:szCs w:val="26"/>
                      </w:rPr>
                    </m:ctrlPr>
                  </m:naryPr>
                  <m:sub>
                    <m:r>
                      <w:rPr>
                        <w:rFonts w:ascii="Cambria Math" w:hAnsi="Cambria Math"/>
                        <w:sz w:val="26"/>
                        <w:szCs w:val="26"/>
                      </w:rPr>
                      <m:t>i=1</m:t>
                    </m:r>
                  </m:sub>
                  <m:sup>
                    <m:r>
                      <w:rPr>
                        <w:rFonts w:ascii="Cambria Math" w:hAnsi="Cambria Math"/>
                        <w:sz w:val="26"/>
                        <w:szCs w:val="26"/>
                      </w:rPr>
                      <m:t>m-1</m:t>
                    </m:r>
                  </m:sup>
                  <m:e>
                    <m:r>
                      <w:rPr>
                        <w:rFonts w:ascii="Cambria Math" w:hAnsi="Cambria Math"/>
                        <w:sz w:val="26"/>
                        <w:szCs w:val="26"/>
                      </w:rPr>
                      <m:t>α</m:t>
                    </m:r>
                    <m:sSub>
                      <m:sSubPr>
                        <m:ctrlPr>
                          <w:rPr>
                            <w:rFonts w:ascii="Cambria Math" w:hAnsi="Cambria Math"/>
                            <w:i/>
                            <w:sz w:val="26"/>
                            <w:szCs w:val="26"/>
                          </w:rPr>
                        </m:ctrlPr>
                      </m:sSubPr>
                      <m:e>
                        <m:r>
                          <w:rPr>
                            <w:rFonts w:ascii="Cambria Math" w:hAnsi="Cambria Math"/>
                            <w:sz w:val="26"/>
                            <w:szCs w:val="26"/>
                          </w:rPr>
                          <m:t>d</m:t>
                        </m:r>
                      </m:e>
                      <m:sub>
                        <m:r>
                          <w:rPr>
                            <w:rFonts w:ascii="Cambria Math" w:hAnsi="Cambria Math"/>
                            <w:sz w:val="26"/>
                            <w:szCs w:val="26"/>
                          </w:rPr>
                          <m:t>i</m:t>
                        </m:r>
                      </m:sub>
                    </m:sSub>
                  </m:e>
                </m:nary>
              </m:e>
            </m:nary>
          </m:e>
        </m:nary>
        <m:r>
          <w:rPr>
            <w:rFonts w:ascii="Cambria Math" w:hAnsi="Cambria Math"/>
            <w:sz w:val="26"/>
            <w:szCs w:val="26"/>
          </w:rPr>
          <m:t>]</m:t>
        </m:r>
      </m:oMath>
      <w:r w:rsidR="00312252" w:rsidRPr="00AC6F33">
        <w:t xml:space="preserve">       </w:t>
      </w:r>
      <w:r w:rsidR="00312252">
        <w:rPr>
          <w:rFonts w:ascii="Times New Roman" w:hAnsi="Times New Roman"/>
        </w:rPr>
        <w:t>(3-11</w:t>
      </w:r>
      <w:r w:rsidR="00312252" w:rsidRPr="00AC6F33">
        <w:rPr>
          <w:rFonts w:ascii="Times New Roman" w:hAnsi="Times New Roman"/>
        </w:rPr>
        <w:t>)</w:t>
      </w:r>
    </w:p>
    <w:p w14:paraId="159CC01C" w14:textId="77777777" w:rsidR="00312252" w:rsidRDefault="00312252" w:rsidP="00312252">
      <w:pPr>
        <w:widowControl w:val="0"/>
        <w:kinsoku w:val="0"/>
        <w:spacing w:after="240"/>
        <w:jc w:val="both"/>
        <w:rPr>
          <w:rFonts w:ascii="Times New Roman" w:hAnsi="Times New Roman"/>
        </w:rPr>
      </w:pPr>
      <w:r w:rsidRPr="00AC6F33">
        <w:rPr>
          <w:rFonts w:ascii="Times New Roman" w:hAnsi="Times New Roman"/>
        </w:rPr>
        <w:t>w</w:t>
      </w:r>
      <w:r w:rsidRPr="00AC6F33">
        <w:rPr>
          <w:rFonts w:ascii="Times New Roman" w:hAnsi="Times New Roman" w:hint="eastAsia"/>
        </w:rPr>
        <w:t>here</w:t>
      </w:r>
      <w:r w:rsidRPr="00AC6F33">
        <w:rPr>
          <w:rFonts w:ascii="Times New Roman" w:hAnsi="Times New Roman"/>
        </w:rPr>
        <w:t xml:space="preserve"> </w:t>
      </w:r>
      <w:r w:rsidRPr="00AC6F33">
        <w:rPr>
          <w:rFonts w:ascii="Symbol" w:hAnsi="Symbol"/>
          <w:i/>
        </w:rPr>
        <w:sym w:font="Symbol" w:char="F078"/>
      </w:r>
      <w:r w:rsidRPr="00AC6F33">
        <w:rPr>
          <w:rFonts w:ascii="Symbol" w:hAnsi="Symbol"/>
        </w:rPr>
        <w:t></w:t>
      </w:r>
      <w:r w:rsidRPr="00AC6F33">
        <w:rPr>
          <w:rFonts w:ascii="Times New Roman" w:hAnsi="Times New Roman"/>
        </w:rPr>
        <w:t xml:space="preserve">is the ratio </w:t>
      </w:r>
      <w:r>
        <w:rPr>
          <w:rFonts w:ascii="Times New Roman" w:hAnsi="Times New Roman"/>
        </w:rPr>
        <w:t>of</w:t>
      </w:r>
      <w:r w:rsidRPr="00AC6F33">
        <w:rPr>
          <w:rFonts w:ascii="Times New Roman" w:hAnsi="Times New Roman"/>
        </w:rPr>
        <w:t xml:space="preserve"> photon flux</w:t>
      </w:r>
      <w:r>
        <w:rPr>
          <w:rFonts w:ascii="Times New Roman" w:hAnsi="Times New Roman"/>
        </w:rPr>
        <w:t xml:space="preserve"> to</w:t>
      </w:r>
      <w:r w:rsidRPr="00AC6F33">
        <w:rPr>
          <w:rFonts w:ascii="Times New Roman" w:hAnsi="Times New Roman"/>
        </w:rPr>
        <w:t xml:space="preserve"> thermal flux</w:t>
      </w:r>
      <w:r>
        <w:rPr>
          <w:rFonts w:ascii="Times New Roman" w:hAnsi="Times New Roman"/>
        </w:rPr>
        <w:t>,</w:t>
      </w:r>
      <w:r w:rsidRPr="00AC6F33">
        <w:rPr>
          <w:rFonts w:ascii="Times New Roman" w:hAnsi="Times New Roman"/>
        </w:rPr>
        <w:t xml:space="preserve"> defined by Eq</w:t>
      </w:r>
      <w:r>
        <w:rPr>
          <w:rFonts w:ascii="Times New Roman" w:hAnsi="Times New Roman"/>
        </w:rPr>
        <w:t>uation 3-7.</w:t>
      </w:r>
      <w:r w:rsidRPr="00AC6F33">
        <w:rPr>
          <w:rFonts w:ascii="Times New Roman" w:hAnsi="Times New Roman"/>
        </w:rPr>
        <w:t xml:space="preserve"> The third term on the right side of Eq</w:t>
      </w:r>
      <w:r>
        <w:rPr>
          <w:rFonts w:ascii="Times New Roman" w:hAnsi="Times New Roman"/>
        </w:rPr>
        <w:t>uation 3-11</w:t>
      </w:r>
      <w:r w:rsidRPr="00AC6F33">
        <w:rPr>
          <w:rFonts w:ascii="Times New Roman" w:hAnsi="Times New Roman"/>
        </w:rPr>
        <w:t xml:space="preserve"> represents </w:t>
      </w:r>
      <w:r>
        <w:rPr>
          <w:rFonts w:ascii="Times New Roman" w:hAnsi="Times New Roman"/>
        </w:rPr>
        <w:t xml:space="preserve">light attenuation. According to Equation 3-11, when </w:t>
      </w:r>
      <w:r w:rsidRPr="00AC6F33">
        <w:rPr>
          <w:rFonts w:ascii="Symbol" w:hAnsi="Symbol"/>
          <w:i/>
        </w:rPr>
        <w:sym w:font="Symbol" w:char="F078"/>
      </w:r>
      <w:r w:rsidRPr="00AC6F33">
        <w:rPr>
          <w:rFonts w:ascii="Symbol" w:hAnsi="Symbol"/>
        </w:rPr>
        <w:t></w:t>
      </w:r>
      <w:r>
        <w:rPr>
          <w:rFonts w:ascii="Symbol" w:hAnsi="Symbol"/>
        </w:rPr>
        <w:t></w:t>
      </w:r>
      <w:r w:rsidRPr="00AC6F33">
        <w:rPr>
          <w:rFonts w:ascii="Times New Roman" w:hAnsi="Times New Roman"/>
        </w:rPr>
        <w:t xml:space="preserve">is </w:t>
      </w:r>
      <w:r>
        <w:rPr>
          <w:rFonts w:ascii="Times New Roman" w:hAnsi="Times New Roman"/>
        </w:rPr>
        <w:t xml:space="preserve">substantially high, the </w:t>
      </w:r>
      <w:r w:rsidRPr="007E251F">
        <w:rPr>
          <w:rFonts w:ascii="Times New Roman" w:hAnsi="Times New Roman"/>
          <w:i/>
          <w:iCs/>
        </w:rPr>
        <w:t>V</w:t>
      </w:r>
      <w:r>
        <w:rPr>
          <w:rFonts w:ascii="Times New Roman" w:hAnsi="Times New Roman"/>
          <w:vertAlign w:val="subscript"/>
        </w:rPr>
        <w:t>oc</w:t>
      </w:r>
      <w:r>
        <w:rPr>
          <w:rFonts w:ascii="Times New Roman" w:hAnsi="Times New Roman"/>
        </w:rPr>
        <w:t xml:space="preserve"> of a multistage </w:t>
      </w:r>
      <w:r>
        <w:rPr>
          <w:rFonts w:ascii="Times New Roman" w:hAnsi="Times New Roman"/>
          <w:color w:val="222222"/>
          <w:shd w:val="clear" w:color="auto" w:fill="FFFFFF"/>
        </w:rPr>
        <w:t>device</w:t>
      </w:r>
      <w:r>
        <w:rPr>
          <w:rFonts w:ascii="Times New Roman" w:hAnsi="Times New Roman"/>
        </w:rPr>
        <w:t xml:space="preserve"> is dominated by the first term in Equation 3-11 since the last two terms are negligible. This implies that the </w:t>
      </w:r>
      <w:r w:rsidRPr="007E251F">
        <w:rPr>
          <w:rFonts w:ascii="Times New Roman" w:hAnsi="Times New Roman"/>
          <w:i/>
          <w:iCs/>
        </w:rPr>
        <w:t>V</w:t>
      </w:r>
      <w:r>
        <w:rPr>
          <w:rFonts w:ascii="Times New Roman" w:hAnsi="Times New Roman"/>
          <w:vertAlign w:val="subscript"/>
        </w:rPr>
        <w:t>oc</w:t>
      </w:r>
      <w:r>
        <w:rPr>
          <w:rFonts w:ascii="Times New Roman" w:hAnsi="Times New Roman"/>
        </w:rPr>
        <w:t xml:space="preserve"> of a multistage </w:t>
      </w:r>
      <w:r>
        <w:rPr>
          <w:rFonts w:ascii="Times New Roman" w:hAnsi="Times New Roman"/>
          <w:color w:val="222222"/>
          <w:shd w:val="clear" w:color="auto" w:fill="FFFFFF"/>
        </w:rPr>
        <w:t>device</w:t>
      </w:r>
      <w:r>
        <w:rPr>
          <w:rFonts w:ascii="Times New Roman" w:hAnsi="Times New Roman"/>
        </w:rPr>
        <w:t xml:space="preserve"> nearly scales with number stages </w:t>
      </w:r>
      <w:r w:rsidRPr="00AA4A1A">
        <w:rPr>
          <w:rFonts w:ascii="Times New Roman" w:hAnsi="Times New Roman"/>
        </w:rPr>
        <w:t>when the photon flux to thermal flux ratio is very high. T</w:t>
      </w:r>
      <w:r>
        <w:rPr>
          <w:rFonts w:ascii="Times New Roman" w:hAnsi="Times New Roman"/>
        </w:rPr>
        <w:t xml:space="preserve">his speculation is confirmed by the calculations for the incident power </w:t>
      </w:r>
      <w:r w:rsidRPr="00486D49">
        <w:rPr>
          <w:rFonts w:ascii="Times New Roman" w:hAnsi="Times New Roman"/>
        </w:rPr>
        <w:lastRenderedPageBreak/>
        <w:t>density of 50 W/cm</w:t>
      </w:r>
      <w:r w:rsidRPr="00486D49">
        <w:rPr>
          <w:rFonts w:ascii="Times New Roman" w:hAnsi="Times New Roman"/>
          <w:vertAlign w:val="superscript"/>
        </w:rPr>
        <w:t>2</w:t>
      </w:r>
      <w:r w:rsidRPr="00486D49">
        <w:rPr>
          <w:rFonts w:ascii="Times New Roman" w:hAnsi="Times New Roman"/>
        </w:rPr>
        <w:t xml:space="preserve"> (corresponding to a minimum </w:t>
      </w:r>
      <w:r w:rsidRPr="00486D49">
        <w:rPr>
          <w:rFonts w:ascii="Symbol" w:hAnsi="Symbol"/>
          <w:i/>
        </w:rPr>
        <w:sym w:font="Symbol" w:char="F078"/>
      </w:r>
      <w:r w:rsidRPr="00486D49">
        <w:rPr>
          <w:rFonts w:ascii="Symbol" w:hAnsi="Symbol"/>
          <w:iCs/>
        </w:rPr>
        <w:t></w:t>
      </w:r>
      <w:r w:rsidRPr="00486D49">
        <w:rPr>
          <w:rFonts w:ascii="Times New Roman" w:hAnsi="Times New Roman"/>
          <w:iCs/>
        </w:rPr>
        <w:t>of</w:t>
      </w:r>
      <w:r>
        <w:rPr>
          <w:rFonts w:ascii="Times New Roman" w:hAnsi="Times New Roman"/>
          <w:iCs/>
        </w:rPr>
        <w:t xml:space="preserve"> 305</w:t>
      </w:r>
      <w:r>
        <w:rPr>
          <w:rFonts w:ascii="Times New Roman" w:hAnsi="Times New Roman"/>
        </w:rPr>
        <w:t xml:space="preserve">) </w:t>
      </w:r>
      <w:r w:rsidRPr="00AC6F33">
        <w:rPr>
          <w:rFonts w:ascii="Times New Roman" w:hAnsi="Times New Roman"/>
        </w:rPr>
        <w:t>as shown in Fig</w:t>
      </w:r>
      <w:r>
        <w:rPr>
          <w:rFonts w:ascii="Times New Roman" w:hAnsi="Times New Roman"/>
        </w:rPr>
        <w:t>ure</w:t>
      </w:r>
      <w:r w:rsidRPr="00AC6F33">
        <w:rPr>
          <w:rFonts w:ascii="Times New Roman" w:hAnsi="Times New Roman"/>
        </w:rPr>
        <w:t xml:space="preserve"> </w:t>
      </w:r>
      <w:r>
        <w:rPr>
          <w:rFonts w:ascii="Times New Roman" w:hAnsi="Times New Roman"/>
        </w:rPr>
        <w:t>3-</w:t>
      </w:r>
      <w:r w:rsidRPr="00AC6F33">
        <w:rPr>
          <w:rFonts w:ascii="Times New Roman" w:hAnsi="Times New Roman"/>
        </w:rPr>
        <w:t>8</w:t>
      </w:r>
      <w:r>
        <w:rPr>
          <w:rFonts w:ascii="Times New Roman" w:hAnsi="Times New Roman"/>
        </w:rPr>
        <w:t xml:space="preserve">. The open-circuit voltage enhancement in this figure </w:t>
      </w:r>
      <w:r w:rsidRPr="00AC6F33">
        <w:rPr>
          <w:rFonts w:ascii="Times New Roman" w:hAnsi="Times New Roman"/>
        </w:rPr>
        <w:t xml:space="preserve">is the </w:t>
      </w:r>
      <w:r w:rsidRPr="00AC6F33">
        <w:rPr>
          <w:rFonts w:ascii="Times New Roman" w:hAnsi="Times New Roman"/>
          <w:i/>
        </w:rPr>
        <w:t>V</w:t>
      </w:r>
      <w:r w:rsidRPr="00AC6F33">
        <w:rPr>
          <w:rFonts w:ascii="Times New Roman" w:hAnsi="Times New Roman"/>
          <w:vertAlign w:val="subscript"/>
        </w:rPr>
        <w:t>oc</w:t>
      </w:r>
      <w:r w:rsidRPr="00AC6F33">
        <w:rPr>
          <w:rFonts w:ascii="Times New Roman" w:hAnsi="Times New Roman"/>
        </w:rPr>
        <w:t>(</w:t>
      </w:r>
      <w:r w:rsidRPr="00AC6F33">
        <w:rPr>
          <w:rFonts w:ascii="Times New Roman" w:hAnsi="Times New Roman"/>
          <w:i/>
        </w:rPr>
        <w:t>N</w:t>
      </w:r>
      <w:r w:rsidRPr="00AC6F33">
        <w:rPr>
          <w:rFonts w:ascii="Times New Roman" w:hAnsi="Times New Roman"/>
          <w:vertAlign w:val="subscript"/>
        </w:rPr>
        <w:t>c</w:t>
      </w:r>
      <w:r w:rsidRPr="00AC6F33">
        <w:rPr>
          <w:rFonts w:ascii="Times New Roman" w:hAnsi="Times New Roman"/>
        </w:rPr>
        <w:t xml:space="preserve">) of the optimized multistage </w:t>
      </w:r>
      <w:r>
        <w:rPr>
          <w:rFonts w:ascii="Times New Roman" w:hAnsi="Times New Roman"/>
        </w:rPr>
        <w:t>device</w:t>
      </w:r>
      <w:r w:rsidRPr="00AC6F33">
        <w:rPr>
          <w:rFonts w:ascii="Times New Roman" w:hAnsi="Times New Roman"/>
        </w:rPr>
        <w:t xml:space="preserve"> normalized to </w:t>
      </w:r>
      <w:r>
        <w:rPr>
          <w:rFonts w:ascii="Times New Roman" w:hAnsi="Times New Roman"/>
        </w:rPr>
        <w:t>the</w:t>
      </w:r>
      <w:r w:rsidRPr="00AC6F33">
        <w:rPr>
          <w:rFonts w:ascii="Times New Roman" w:hAnsi="Times New Roman"/>
        </w:rPr>
        <w:t xml:space="preserve"> </w:t>
      </w:r>
      <w:r w:rsidRPr="00AC6F33">
        <w:rPr>
          <w:rFonts w:ascii="Times New Roman" w:hAnsi="Times New Roman"/>
          <w:i/>
        </w:rPr>
        <w:t>V</w:t>
      </w:r>
      <w:r w:rsidRPr="00AC6F33">
        <w:rPr>
          <w:rFonts w:ascii="Times New Roman" w:hAnsi="Times New Roman"/>
          <w:vertAlign w:val="subscript"/>
        </w:rPr>
        <w:t>oc</w:t>
      </w:r>
      <w:r w:rsidRPr="00AC6F33">
        <w:rPr>
          <w:rFonts w:ascii="Times New Roman" w:hAnsi="Times New Roman"/>
        </w:rPr>
        <w:t xml:space="preserve">(1) of the optimized single-absorber </w:t>
      </w:r>
      <w:r>
        <w:rPr>
          <w:rFonts w:ascii="Times New Roman" w:hAnsi="Times New Roman"/>
        </w:rPr>
        <w:t>device</w:t>
      </w:r>
      <w:r w:rsidRPr="00AC6F33">
        <w:rPr>
          <w:rFonts w:ascii="Times New Roman" w:hAnsi="Times New Roman"/>
        </w:rPr>
        <w:t>.</w:t>
      </w:r>
      <w:r>
        <w:rPr>
          <w:rFonts w:ascii="Times New Roman" w:hAnsi="Times New Roman"/>
        </w:rPr>
        <w:t xml:space="preserve"> </w:t>
      </w:r>
      <w:r>
        <w:rPr>
          <w:rFonts w:ascii="Times New Roman" w:hAnsi="Times New Roman" w:hint="eastAsia"/>
        </w:rPr>
        <w:t>Note</w:t>
      </w:r>
      <w:r>
        <w:rPr>
          <w:rFonts w:ascii="Times New Roman" w:hAnsi="Times New Roman"/>
        </w:rPr>
        <w:t xml:space="preserve"> </w:t>
      </w:r>
      <w:r>
        <w:rPr>
          <w:rFonts w:ascii="Times New Roman" w:hAnsi="Times New Roman" w:hint="eastAsia"/>
        </w:rPr>
        <w:t>that</w:t>
      </w:r>
      <w:r>
        <w:rPr>
          <w:rFonts w:ascii="Times New Roman" w:hAnsi="Times New Roman"/>
        </w:rPr>
        <w:t xml:space="preserve">, the parameters used in the calculation are same as those for single-absorber devices, as presented in Table 3-1. In different scenarios, </w:t>
      </w:r>
      <w:r w:rsidRPr="00AC6F33">
        <w:rPr>
          <w:rFonts w:ascii="Times New Roman" w:hAnsi="Times New Roman"/>
        </w:rPr>
        <w:t xml:space="preserve">the normalized open-circuit voltage </w:t>
      </w:r>
      <w:r>
        <w:rPr>
          <w:rFonts w:ascii="Times New Roman" w:hAnsi="Times New Roman"/>
        </w:rPr>
        <w:t xml:space="preserve">almost </w:t>
      </w:r>
      <w:r w:rsidRPr="00AC6F33">
        <w:rPr>
          <w:rFonts w:ascii="Times New Roman" w:hAnsi="Times New Roman"/>
        </w:rPr>
        <w:t xml:space="preserve">scales with </w:t>
      </w:r>
      <w:r w:rsidRPr="00AC6F33">
        <w:rPr>
          <w:rFonts w:ascii="Times New Roman" w:hAnsi="Times New Roman"/>
          <w:i/>
        </w:rPr>
        <w:t>N</w:t>
      </w:r>
      <w:r w:rsidRPr="00AC6F33">
        <w:rPr>
          <w:rFonts w:ascii="Times New Roman" w:hAnsi="Times New Roman"/>
          <w:vertAlign w:val="subscript"/>
        </w:rPr>
        <w:t>c</w:t>
      </w:r>
      <w:r w:rsidRPr="00AC6F33">
        <w:rPr>
          <w:rFonts w:ascii="Times New Roman" w:hAnsi="Times New Roman"/>
        </w:rPr>
        <w:t>. Th</w:t>
      </w:r>
      <w:r>
        <w:rPr>
          <w:rFonts w:ascii="Times New Roman" w:hAnsi="Times New Roman"/>
        </w:rPr>
        <w:t>e</w:t>
      </w:r>
      <w:r w:rsidRPr="00AC6F33">
        <w:rPr>
          <w:rFonts w:ascii="Times New Roman" w:hAnsi="Times New Roman"/>
        </w:rPr>
        <w:t xml:space="preserve"> slope</w:t>
      </w:r>
      <w:r>
        <w:rPr>
          <w:rFonts w:ascii="Times New Roman" w:hAnsi="Times New Roman"/>
        </w:rPr>
        <w:t>s</w:t>
      </w:r>
      <w:r w:rsidRPr="00AC6F33">
        <w:rPr>
          <w:rFonts w:ascii="Times New Roman" w:hAnsi="Times New Roman"/>
        </w:rPr>
        <w:t xml:space="preserve"> are only slightly lower than </w:t>
      </w:r>
      <w:r>
        <w:rPr>
          <w:rFonts w:ascii="Times New Roman" w:hAnsi="Times New Roman"/>
        </w:rPr>
        <w:t>unity</w:t>
      </w:r>
      <w:r w:rsidRPr="00AC6F33">
        <w:rPr>
          <w:rFonts w:ascii="Times New Roman" w:hAnsi="Times New Roman"/>
        </w:rPr>
        <w:t xml:space="preserve"> (</w:t>
      </w:r>
      <w:r>
        <w:rPr>
          <w:rFonts w:ascii="Times New Roman" w:hAnsi="Times New Roman"/>
        </w:rPr>
        <w:t>indicated</w:t>
      </w:r>
      <w:r w:rsidRPr="00AC6F33">
        <w:rPr>
          <w:rFonts w:ascii="Times New Roman" w:hAnsi="Times New Roman"/>
        </w:rPr>
        <w:t xml:space="preserve"> by the dashed purple line in Fig</w:t>
      </w:r>
      <w:r>
        <w:rPr>
          <w:rFonts w:ascii="Times New Roman" w:hAnsi="Times New Roman"/>
        </w:rPr>
        <w:t>ure 3-</w:t>
      </w:r>
      <w:r w:rsidRPr="00AC6F33">
        <w:rPr>
          <w:rFonts w:ascii="Times New Roman" w:hAnsi="Times New Roman"/>
        </w:rPr>
        <w:t xml:space="preserve">8, i.e. </w:t>
      </w:r>
      <w:r w:rsidRPr="00AC6F33">
        <w:rPr>
          <w:rFonts w:ascii="Times New Roman" w:hAnsi="Times New Roman"/>
          <w:i/>
        </w:rPr>
        <w:t>V</w:t>
      </w:r>
      <w:r w:rsidRPr="00AC6F33">
        <w:rPr>
          <w:rFonts w:ascii="Times New Roman" w:hAnsi="Times New Roman"/>
          <w:vertAlign w:val="subscript"/>
        </w:rPr>
        <w:t>oc</w:t>
      </w:r>
      <w:r w:rsidRPr="00AC6F33">
        <w:rPr>
          <w:rFonts w:ascii="Times New Roman" w:hAnsi="Times New Roman"/>
        </w:rPr>
        <w:t>(</w:t>
      </w:r>
      <w:r w:rsidRPr="00AC6F33">
        <w:rPr>
          <w:rFonts w:ascii="Times New Roman" w:hAnsi="Times New Roman"/>
          <w:i/>
        </w:rPr>
        <w:t>N</w:t>
      </w:r>
      <w:r w:rsidRPr="00AC6F33">
        <w:rPr>
          <w:rFonts w:ascii="Times New Roman" w:hAnsi="Times New Roman"/>
          <w:vertAlign w:val="subscript"/>
        </w:rPr>
        <w:t>c</w:t>
      </w:r>
      <w:r w:rsidRPr="00AC6F33">
        <w:rPr>
          <w:rFonts w:ascii="Times New Roman" w:hAnsi="Times New Roman"/>
        </w:rPr>
        <w:t>)/</w:t>
      </w:r>
      <w:r w:rsidRPr="00AC6F33">
        <w:rPr>
          <w:rFonts w:ascii="Times New Roman" w:hAnsi="Times New Roman"/>
          <w:i/>
        </w:rPr>
        <w:t>V</w:t>
      </w:r>
      <w:r w:rsidRPr="00AC6F33">
        <w:rPr>
          <w:rFonts w:ascii="Times New Roman" w:hAnsi="Times New Roman"/>
          <w:vertAlign w:val="subscript"/>
        </w:rPr>
        <w:t>oc</w:t>
      </w:r>
      <w:r w:rsidRPr="00AC6F33">
        <w:rPr>
          <w:rFonts w:ascii="Times New Roman" w:hAnsi="Times New Roman"/>
        </w:rPr>
        <w:t>(1)=</w:t>
      </w:r>
      <w:r w:rsidRPr="00AC6F33">
        <w:rPr>
          <w:rFonts w:ascii="Times New Roman" w:hAnsi="Times New Roman"/>
          <w:i/>
        </w:rPr>
        <w:t>N</w:t>
      </w:r>
      <w:r w:rsidRPr="00AC6F33">
        <w:rPr>
          <w:rFonts w:ascii="Times New Roman" w:hAnsi="Times New Roman"/>
          <w:vertAlign w:val="subscript"/>
        </w:rPr>
        <w:t>c</w:t>
      </w:r>
      <w:r w:rsidRPr="00AC6F33">
        <w:rPr>
          <w:rFonts w:ascii="Times New Roman" w:hAnsi="Times New Roman"/>
        </w:rPr>
        <w:t>)</w:t>
      </w:r>
      <w:r>
        <w:rPr>
          <w:rFonts w:ascii="Times New Roman" w:hAnsi="Times New Roman"/>
        </w:rPr>
        <w:t xml:space="preserve"> due to light attenuation in the optically deeper stages. For example, </w:t>
      </w:r>
      <w:r w:rsidRPr="00AC6F33">
        <w:rPr>
          <w:rFonts w:ascii="Times New Roman" w:hAnsi="Times New Roman"/>
        </w:rPr>
        <w:t xml:space="preserve">the slope is about 0.9 for </w:t>
      </w:r>
      <w:r w:rsidRPr="00AC6F33">
        <w:rPr>
          <w:rFonts w:ascii="Symbol" w:hAnsi="Symbol"/>
        </w:rPr>
        <w:t></w:t>
      </w:r>
      <w:r w:rsidRPr="00AC6F33">
        <w:rPr>
          <w:rFonts w:ascii="Times New Roman" w:hAnsi="Times New Roman"/>
          <w:i/>
        </w:rPr>
        <w:t>L</w:t>
      </w:r>
      <w:r w:rsidRPr="00AC6F33">
        <w:rPr>
          <w:rFonts w:ascii="Times New Roman" w:hAnsi="Times New Roman"/>
        </w:rPr>
        <w:t>=0.45</w:t>
      </w:r>
      <w:r>
        <w:rPr>
          <w:rFonts w:ascii="Times New Roman" w:hAnsi="Times New Roman"/>
        </w:rPr>
        <w:t xml:space="preserve"> and 0.95 </w:t>
      </w:r>
      <w:r w:rsidRPr="00AC6F33">
        <w:rPr>
          <w:rFonts w:ascii="Times New Roman" w:hAnsi="Times New Roman"/>
        </w:rPr>
        <w:t xml:space="preserve">for </w:t>
      </w:r>
      <w:bookmarkStart w:id="117" w:name="_Hlk5959816"/>
      <w:r w:rsidRPr="00AC6F33">
        <w:rPr>
          <w:rFonts w:ascii="Symbol" w:hAnsi="Symbol"/>
        </w:rPr>
        <w:t></w:t>
      </w:r>
      <w:r w:rsidRPr="00AC6F33">
        <w:rPr>
          <w:rFonts w:ascii="Times New Roman" w:hAnsi="Times New Roman"/>
          <w:i/>
        </w:rPr>
        <w:t>L</w:t>
      </w:r>
      <w:bookmarkEnd w:id="117"/>
      <w:r w:rsidRPr="00AC6F33">
        <w:rPr>
          <w:rFonts w:ascii="Times New Roman" w:hAnsi="Times New Roman"/>
        </w:rPr>
        <w:t>=</w:t>
      </w:r>
      <w:r>
        <w:rPr>
          <w:rFonts w:ascii="Times New Roman" w:hAnsi="Times New Roman"/>
        </w:rPr>
        <w:t>1.5</w:t>
      </w:r>
      <w:r w:rsidRPr="00AC6F33">
        <w:rPr>
          <w:rFonts w:ascii="Times New Roman" w:hAnsi="Times New Roman"/>
        </w:rPr>
        <w:t xml:space="preserve"> and </w:t>
      </w:r>
      <w:r>
        <w:rPr>
          <w:rFonts w:ascii="Times New Roman" w:hAnsi="Times New Roman"/>
        </w:rPr>
        <w:t>4</w:t>
      </w:r>
      <w:r w:rsidRPr="00AC6F33">
        <w:rPr>
          <w:rFonts w:ascii="Times New Roman" w:hAnsi="Times New Roman"/>
        </w:rPr>
        <w:t>.5</w:t>
      </w:r>
      <w:r>
        <w:rPr>
          <w:rFonts w:ascii="Times New Roman" w:hAnsi="Times New Roman"/>
        </w:rPr>
        <w:t xml:space="preserve">. </w:t>
      </w:r>
      <w:r w:rsidRPr="002D1F3B">
        <w:rPr>
          <w:rFonts w:ascii="Times New Roman" w:hAnsi="Times New Roman"/>
        </w:rPr>
        <w:t>Th</w:t>
      </w:r>
      <w:r>
        <w:rPr>
          <w:rFonts w:ascii="Times New Roman" w:hAnsi="Times New Roman"/>
        </w:rPr>
        <w:t xml:space="preserve">is </w:t>
      </w:r>
      <w:r w:rsidRPr="002D1F3B">
        <w:rPr>
          <w:rFonts w:ascii="Times New Roman" w:hAnsi="Times New Roman"/>
        </w:rPr>
        <w:t xml:space="preserve">good consistent linear proportionality for a wide range of </w:t>
      </w:r>
      <w:r w:rsidRPr="002D1F3B">
        <w:rPr>
          <w:rFonts w:ascii="Symbol" w:hAnsi="Symbol"/>
        </w:rPr>
        <w:t></w:t>
      </w:r>
      <w:r w:rsidRPr="002D1F3B">
        <w:rPr>
          <w:rFonts w:ascii="Times New Roman" w:hAnsi="Times New Roman"/>
          <w:i/>
        </w:rPr>
        <w:t>L</w:t>
      </w:r>
      <w:r w:rsidRPr="002D1F3B">
        <w:rPr>
          <w:rFonts w:ascii="Times New Roman" w:hAnsi="Times New Roman"/>
        </w:rPr>
        <w:t xml:space="preserve"> will </w:t>
      </w:r>
      <w:r>
        <w:rPr>
          <w:rFonts w:ascii="Times New Roman" w:hAnsi="Times New Roman"/>
        </w:rPr>
        <w:t>lead to</w:t>
      </w:r>
      <w:r w:rsidRPr="002D1F3B">
        <w:rPr>
          <w:rFonts w:ascii="Times New Roman" w:hAnsi="Times New Roman"/>
        </w:rPr>
        <w:t xml:space="preserve"> a universal enhancement of conversion efficiency in multistage ICTPV </w:t>
      </w:r>
      <w:r>
        <w:rPr>
          <w:rFonts w:ascii="Times New Roman" w:hAnsi="Times New Roman"/>
        </w:rPr>
        <w:t>devices</w:t>
      </w:r>
      <w:r w:rsidRPr="002D1F3B">
        <w:rPr>
          <w:rFonts w:ascii="Times New Roman" w:hAnsi="Times New Roman"/>
        </w:rPr>
        <w:t xml:space="preserve"> compared to</w:t>
      </w:r>
      <w:r>
        <w:rPr>
          <w:rFonts w:ascii="Times New Roman" w:hAnsi="Times New Roman"/>
        </w:rPr>
        <w:t xml:space="preserve"> </w:t>
      </w:r>
      <w:r w:rsidRPr="002D1F3B">
        <w:rPr>
          <w:rFonts w:ascii="Times New Roman" w:hAnsi="Times New Roman"/>
        </w:rPr>
        <w:t xml:space="preserve">single-absorber </w:t>
      </w:r>
      <w:r>
        <w:rPr>
          <w:rFonts w:ascii="Times New Roman" w:hAnsi="Times New Roman"/>
        </w:rPr>
        <w:t>devices</w:t>
      </w:r>
      <w:r w:rsidRPr="002D1F3B">
        <w:rPr>
          <w:rFonts w:ascii="Times New Roman" w:hAnsi="Times New Roman"/>
        </w:rPr>
        <w:t>.</w:t>
      </w:r>
      <w:r w:rsidRPr="00276851">
        <w:rPr>
          <w:rFonts w:ascii="Times New Roman" w:hAnsi="Times New Roman"/>
        </w:rPr>
        <w:t xml:space="preserve">   </w:t>
      </w:r>
    </w:p>
    <w:p w14:paraId="40DB6B0E" w14:textId="77777777" w:rsidR="00F42A49" w:rsidRDefault="00312252" w:rsidP="00F42A49">
      <w:pPr>
        <w:keepNext/>
        <w:widowControl w:val="0"/>
        <w:kinsoku w:val="0"/>
        <w:spacing w:after="120" w:line="240" w:lineRule="auto"/>
        <w:jc w:val="center"/>
      </w:pPr>
      <w:r w:rsidRPr="00143590">
        <w:rPr>
          <w:b/>
          <w:bCs/>
          <w:noProof/>
        </w:rPr>
        <w:drawing>
          <wp:inline distT="0" distB="0" distL="0" distR="0" wp14:anchorId="72272FB8" wp14:editId="645E9436">
            <wp:extent cx="2859206" cy="2357085"/>
            <wp:effectExtent l="0" t="0" r="0" b="5715"/>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869433" cy="2365516"/>
                    </a:xfrm>
                    <a:prstGeom prst="rect">
                      <a:avLst/>
                    </a:prstGeom>
                    <a:noFill/>
                    <a:ln>
                      <a:noFill/>
                    </a:ln>
                  </pic:spPr>
                </pic:pic>
              </a:graphicData>
            </a:graphic>
          </wp:inline>
        </w:drawing>
      </w:r>
    </w:p>
    <w:p w14:paraId="361FE6A1" w14:textId="2353FDA3" w:rsidR="00312252" w:rsidRDefault="00F42A49" w:rsidP="00F42A49">
      <w:pPr>
        <w:pStyle w:val="Caption"/>
        <w:spacing w:after="600"/>
        <w:jc w:val="both"/>
        <w:rPr>
          <w:rFonts w:ascii="Times New Roman" w:hAnsi="Times New Roman"/>
        </w:rPr>
      </w:pPr>
      <w:bookmarkStart w:id="118" w:name="_Toc39661052"/>
      <w:r w:rsidRPr="00F42A49">
        <w:t xml:space="preserve">Figure </w:t>
      </w:r>
      <w:r w:rsidR="00CE52C4">
        <w:fldChar w:fldCharType="begin"/>
      </w:r>
      <w:r w:rsidR="00CE52C4">
        <w:instrText xml:space="preserve"> STYLEREF 1 \s </w:instrText>
      </w:r>
      <w:r w:rsidR="00CE52C4">
        <w:fldChar w:fldCharType="separate"/>
      </w:r>
      <w:r w:rsidR="00CE52C4">
        <w:rPr>
          <w:noProof/>
        </w:rPr>
        <w:t>3</w:t>
      </w:r>
      <w:r w:rsidR="00CE52C4">
        <w:rPr>
          <w:noProof/>
        </w:rPr>
        <w:fldChar w:fldCharType="end"/>
      </w:r>
      <w:r w:rsidR="004D72CC">
        <w:noBreakHyphen/>
      </w:r>
      <w:r w:rsidR="00CE52C4">
        <w:fldChar w:fldCharType="begin"/>
      </w:r>
      <w:r w:rsidR="00CE52C4">
        <w:instrText xml:space="preserve"> SEQ Figure \* ARABIC \s 1 </w:instrText>
      </w:r>
      <w:r w:rsidR="00CE52C4">
        <w:fldChar w:fldCharType="separate"/>
      </w:r>
      <w:r w:rsidR="00CE52C4">
        <w:rPr>
          <w:noProof/>
        </w:rPr>
        <w:t>8</w:t>
      </w:r>
      <w:r w:rsidR="00CE52C4">
        <w:rPr>
          <w:noProof/>
        </w:rPr>
        <w:fldChar w:fldCharType="end"/>
      </w:r>
      <w:bookmarkStart w:id="119" w:name="_Hlk34608530"/>
      <w:r w:rsidRPr="00F42A49">
        <w:t xml:space="preserve">: </w:t>
      </w:r>
      <w:r w:rsidR="00312252" w:rsidRPr="00F42A49">
        <w:rPr>
          <w:rFonts w:ascii="Times New Roman" w:hAnsi="Times New Roman"/>
        </w:rPr>
        <w:t xml:space="preserve">Calculated open-circuit voltage enhancement </w:t>
      </w:r>
      <w:r w:rsidR="00312252" w:rsidRPr="00F42A49">
        <w:rPr>
          <w:rFonts w:ascii="Times New Roman" w:hAnsi="Times New Roman"/>
          <w:i/>
        </w:rPr>
        <w:t>V</w:t>
      </w:r>
      <w:r w:rsidR="00312252" w:rsidRPr="00F42A49">
        <w:rPr>
          <w:rFonts w:ascii="Times New Roman" w:hAnsi="Times New Roman"/>
          <w:vertAlign w:val="subscript"/>
        </w:rPr>
        <w:t>oc</w:t>
      </w:r>
      <w:r w:rsidR="00312252" w:rsidRPr="00F42A49">
        <w:rPr>
          <w:rFonts w:ascii="Times New Roman" w:hAnsi="Times New Roman"/>
        </w:rPr>
        <w:t>(</w:t>
      </w:r>
      <w:r w:rsidR="00312252" w:rsidRPr="00F42A49">
        <w:rPr>
          <w:rFonts w:ascii="Times New Roman" w:hAnsi="Times New Roman"/>
          <w:i/>
        </w:rPr>
        <w:t>N</w:t>
      </w:r>
      <w:r w:rsidR="00312252" w:rsidRPr="00F42A49">
        <w:rPr>
          <w:rFonts w:ascii="Times New Roman" w:hAnsi="Times New Roman"/>
          <w:vertAlign w:val="subscript"/>
        </w:rPr>
        <w:t>c</w:t>
      </w:r>
      <w:r w:rsidR="00312252" w:rsidRPr="00F42A49">
        <w:rPr>
          <w:rFonts w:ascii="Times New Roman" w:hAnsi="Times New Roman"/>
        </w:rPr>
        <w:t>)/</w:t>
      </w:r>
      <w:r w:rsidR="00312252" w:rsidRPr="00F42A49">
        <w:rPr>
          <w:rFonts w:ascii="Times New Roman" w:hAnsi="Times New Roman"/>
          <w:i/>
        </w:rPr>
        <w:t>V</w:t>
      </w:r>
      <w:r w:rsidR="00312252" w:rsidRPr="00F42A49">
        <w:rPr>
          <w:rFonts w:ascii="Times New Roman" w:hAnsi="Times New Roman"/>
          <w:vertAlign w:val="subscript"/>
        </w:rPr>
        <w:t>oc</w:t>
      </w:r>
      <w:r w:rsidR="00312252" w:rsidRPr="00F42A49">
        <w:rPr>
          <w:rFonts w:ascii="Times New Roman" w:hAnsi="Times New Roman"/>
        </w:rPr>
        <w:t xml:space="preserve">(1) as a function of number of stages. The dashed purple line indicates </w:t>
      </w:r>
      <w:r w:rsidR="00312252" w:rsidRPr="00F42A49">
        <w:rPr>
          <w:rFonts w:ascii="Times New Roman" w:hAnsi="Times New Roman"/>
          <w:i/>
        </w:rPr>
        <w:t>V</w:t>
      </w:r>
      <w:r w:rsidR="00312252" w:rsidRPr="00F42A49">
        <w:rPr>
          <w:rFonts w:ascii="Times New Roman" w:hAnsi="Times New Roman"/>
          <w:vertAlign w:val="subscript"/>
        </w:rPr>
        <w:t>oc</w:t>
      </w:r>
      <w:r w:rsidR="00312252" w:rsidRPr="00F42A49">
        <w:rPr>
          <w:rFonts w:ascii="Times New Roman" w:hAnsi="Times New Roman"/>
        </w:rPr>
        <w:t>(</w:t>
      </w:r>
      <w:r w:rsidR="00312252" w:rsidRPr="00F42A49">
        <w:rPr>
          <w:rFonts w:ascii="Times New Roman" w:hAnsi="Times New Roman"/>
          <w:i/>
        </w:rPr>
        <w:t>N</w:t>
      </w:r>
      <w:r w:rsidR="00312252" w:rsidRPr="00F42A49">
        <w:rPr>
          <w:rFonts w:ascii="Times New Roman" w:hAnsi="Times New Roman"/>
          <w:vertAlign w:val="subscript"/>
        </w:rPr>
        <w:t>c</w:t>
      </w:r>
      <w:r w:rsidR="00312252" w:rsidRPr="00F42A49">
        <w:rPr>
          <w:rFonts w:ascii="Times New Roman" w:hAnsi="Times New Roman"/>
        </w:rPr>
        <w:t>)/</w:t>
      </w:r>
      <w:r w:rsidR="00312252" w:rsidRPr="00F42A49">
        <w:rPr>
          <w:rFonts w:ascii="Times New Roman" w:hAnsi="Times New Roman"/>
          <w:i/>
        </w:rPr>
        <w:t>V</w:t>
      </w:r>
      <w:r w:rsidR="00312252" w:rsidRPr="00F42A49">
        <w:rPr>
          <w:rFonts w:ascii="Times New Roman" w:hAnsi="Times New Roman"/>
          <w:vertAlign w:val="subscript"/>
        </w:rPr>
        <w:t>oc</w:t>
      </w:r>
      <w:r w:rsidR="00312252" w:rsidRPr="00F42A49">
        <w:rPr>
          <w:rFonts w:ascii="Times New Roman" w:hAnsi="Times New Roman"/>
        </w:rPr>
        <w:t>(1)=</w:t>
      </w:r>
      <w:r w:rsidR="00312252" w:rsidRPr="00F42A49">
        <w:rPr>
          <w:rFonts w:ascii="Times New Roman" w:hAnsi="Times New Roman"/>
          <w:i/>
        </w:rPr>
        <w:t>N</w:t>
      </w:r>
      <w:r w:rsidR="00312252" w:rsidRPr="00F42A49">
        <w:rPr>
          <w:rFonts w:ascii="Times New Roman" w:hAnsi="Times New Roman"/>
          <w:vertAlign w:val="subscript"/>
        </w:rPr>
        <w:t>c</w:t>
      </w:r>
      <w:r w:rsidR="00312252" w:rsidRPr="00F42A49">
        <w:rPr>
          <w:rFonts w:ascii="Times New Roman" w:hAnsi="Times New Roman"/>
        </w:rPr>
        <w:t xml:space="preserve">. In the calculations, </w:t>
      </w:r>
      <w:r w:rsidR="00312252" w:rsidRPr="00F42A49">
        <w:rPr>
          <w:rFonts w:ascii="Symbol" w:hAnsi="Symbol"/>
        </w:rPr>
        <w:t></w:t>
      </w:r>
      <w:r w:rsidR="00312252" w:rsidRPr="00F42A49">
        <w:rPr>
          <w:rFonts w:ascii="Times New Roman" w:hAnsi="Times New Roman"/>
          <w:i/>
        </w:rPr>
        <w:t>L</w:t>
      </w:r>
      <w:r w:rsidR="00312252" w:rsidRPr="00F42A49">
        <w:rPr>
          <w:rFonts w:ascii="Times New Roman" w:hAnsi="Times New Roman"/>
        </w:rPr>
        <w:t xml:space="preserve"> was set at 0.45. 1.5 and 4.5.</w:t>
      </w:r>
      <w:r w:rsidR="00312252" w:rsidRPr="00F42A49">
        <w:rPr>
          <w:rFonts w:ascii="Times New Roman" w:hAnsi="Times New Roman" w:hint="eastAsia"/>
        </w:rPr>
        <w:t xml:space="preserve"> The</w:t>
      </w:r>
      <w:r w:rsidR="00312252" w:rsidRPr="00F42A49">
        <w:rPr>
          <w:rFonts w:ascii="Times New Roman" w:hAnsi="Times New Roman"/>
        </w:rPr>
        <w:t xml:space="preserve"> </w:t>
      </w:r>
      <w:r w:rsidR="00312252" w:rsidRPr="00F42A49">
        <w:rPr>
          <w:rFonts w:ascii="Times New Roman" w:hAnsi="Times New Roman" w:hint="eastAsia"/>
        </w:rPr>
        <w:t>i</w:t>
      </w:r>
      <w:r w:rsidR="00312252" w:rsidRPr="00F42A49">
        <w:rPr>
          <w:rFonts w:ascii="Times New Roman" w:hAnsi="Times New Roman"/>
        </w:rPr>
        <w:t>ncident power density is 50 W/cm</w:t>
      </w:r>
      <w:r w:rsidR="00312252" w:rsidRPr="00F42A49">
        <w:rPr>
          <w:rFonts w:ascii="Times New Roman" w:hAnsi="Times New Roman"/>
          <w:vertAlign w:val="superscript"/>
        </w:rPr>
        <w:t>2</w:t>
      </w:r>
      <w:r w:rsidR="00312252" w:rsidRPr="00F42A49">
        <w:rPr>
          <w:rFonts w:ascii="Times New Roman" w:hAnsi="Times New Roman"/>
        </w:rPr>
        <w:t>.</w:t>
      </w:r>
      <w:bookmarkEnd w:id="118"/>
      <w:r w:rsidR="00312252" w:rsidRPr="00F42A49">
        <w:rPr>
          <w:rFonts w:ascii="Times New Roman" w:hAnsi="Times New Roman"/>
        </w:rPr>
        <w:t xml:space="preserve"> </w:t>
      </w:r>
      <w:bookmarkEnd w:id="119"/>
    </w:p>
    <w:p w14:paraId="5EC03FA4" w14:textId="77777777" w:rsidR="00F42A49" w:rsidRPr="00F42A49" w:rsidRDefault="00F42A49" w:rsidP="00F42A49"/>
    <w:p w14:paraId="00DF913F" w14:textId="1B329DCC" w:rsidR="00312252" w:rsidRPr="0067294D" w:rsidRDefault="00312252" w:rsidP="00867166">
      <w:pPr>
        <w:pStyle w:val="Heading3"/>
      </w:pPr>
      <w:bookmarkStart w:id="120" w:name="_Toc35871046"/>
      <w:r w:rsidRPr="0067294D">
        <w:lastRenderedPageBreak/>
        <w:t>Enhancement of conversion efficiency</w:t>
      </w:r>
      <w:bookmarkEnd w:id="120"/>
    </w:p>
    <w:p w14:paraId="1BD3E0CD" w14:textId="248C33F2" w:rsidR="00312252" w:rsidRPr="005B7274" w:rsidRDefault="00312252" w:rsidP="00312252">
      <w:pPr>
        <w:widowControl w:val="0"/>
        <w:kinsoku w:val="0"/>
        <w:ind w:firstLine="720"/>
        <w:contextualSpacing/>
        <w:jc w:val="both"/>
        <w:rPr>
          <w:rFonts w:ascii="Times New Roman" w:hAnsi="Times New Roman"/>
        </w:rPr>
      </w:pPr>
      <w:r>
        <w:rPr>
          <w:rFonts w:ascii="Times New Roman" w:hAnsi="Times New Roman"/>
        </w:rPr>
        <w:t xml:space="preserve">Figure 3-9 shows the calculated conversion efficiency as a function of number of stages for different values of </w:t>
      </w:r>
      <w:r w:rsidRPr="0007752E">
        <w:rPr>
          <w:rFonts w:ascii="Symbol" w:hAnsi="Symbol"/>
          <w:iCs/>
        </w:rPr>
        <w:t></w:t>
      </w:r>
      <w:r w:rsidRPr="007205A4">
        <w:rPr>
          <w:rFonts w:ascii="Times New Roman" w:hAnsi="Times New Roman"/>
          <w:i/>
        </w:rPr>
        <w:t>L</w:t>
      </w:r>
      <w:r>
        <w:rPr>
          <w:rFonts w:ascii="Times New Roman" w:hAnsi="Times New Roman"/>
        </w:rPr>
        <w:t xml:space="preserve">. The </w:t>
      </w:r>
      <w:r w:rsidRPr="002171BA">
        <w:rPr>
          <w:rFonts w:ascii="Symbol" w:hAnsi="Symbol"/>
          <w:i/>
          <w:iCs/>
        </w:rPr>
        <w:t></w:t>
      </w:r>
      <w:r>
        <w:rPr>
          <w:rFonts w:ascii="Times New Roman" w:hAnsi="Times New Roman"/>
        </w:rPr>
        <w:t xml:space="preserve"> is increased from</w:t>
      </w:r>
      <w:r w:rsidRPr="007205A4">
        <w:rPr>
          <w:rFonts w:ascii="Times New Roman" w:hAnsi="Times New Roman"/>
        </w:rPr>
        <w:t xml:space="preserve"> 7%, 23% and 59% in a single-absorber </w:t>
      </w:r>
      <w:r>
        <w:rPr>
          <w:rFonts w:ascii="Times New Roman" w:hAnsi="Times New Roman"/>
        </w:rPr>
        <w:t>structure</w:t>
      </w:r>
      <w:r w:rsidRPr="007205A4">
        <w:rPr>
          <w:rFonts w:ascii="Times New Roman" w:hAnsi="Times New Roman"/>
        </w:rPr>
        <w:t xml:space="preserve"> to 17%, 33% and 68% </w:t>
      </w:r>
      <w:r>
        <w:rPr>
          <w:rFonts w:ascii="Times New Roman" w:hAnsi="Times New Roman"/>
        </w:rPr>
        <w:t>in</w:t>
      </w:r>
      <w:r w:rsidRPr="007205A4">
        <w:rPr>
          <w:rFonts w:ascii="Times New Roman" w:hAnsi="Times New Roman"/>
        </w:rPr>
        <w:t xml:space="preserve"> a multistage IC </w:t>
      </w:r>
      <w:r w:rsidRPr="0026157A">
        <w:rPr>
          <w:rFonts w:ascii="Times New Roman" w:hAnsi="Times New Roman"/>
        </w:rPr>
        <w:t xml:space="preserve">architecture for </w:t>
      </w:r>
      <w:r w:rsidRPr="0007752E">
        <w:rPr>
          <w:rFonts w:ascii="Symbol" w:hAnsi="Symbol"/>
          <w:iCs/>
        </w:rPr>
        <w:t></w:t>
      </w:r>
      <w:r w:rsidRPr="0026157A">
        <w:rPr>
          <w:rFonts w:ascii="Times New Roman" w:hAnsi="Times New Roman"/>
          <w:i/>
        </w:rPr>
        <w:t>L</w:t>
      </w:r>
      <w:r w:rsidRPr="0026157A">
        <w:rPr>
          <w:rFonts w:ascii="Times New Roman" w:hAnsi="Times New Roman"/>
        </w:rPr>
        <w:t xml:space="preserve"> </w:t>
      </w:r>
      <w:r>
        <w:rPr>
          <w:rFonts w:ascii="Times New Roman" w:hAnsi="Times New Roman"/>
        </w:rPr>
        <w:t>equal to</w:t>
      </w:r>
      <w:r w:rsidRPr="0026157A">
        <w:rPr>
          <w:rFonts w:ascii="Times New Roman" w:hAnsi="Times New Roman"/>
        </w:rPr>
        <w:t xml:space="preserve"> 0.45, 1.5 and 4.5, respectively. </w:t>
      </w:r>
      <w:r>
        <w:rPr>
          <w:rFonts w:ascii="Times New Roman" w:hAnsi="Times New Roman"/>
        </w:rPr>
        <w:t xml:space="preserve">Therefore, the </w:t>
      </w:r>
      <w:r w:rsidRPr="0026157A">
        <w:rPr>
          <w:rFonts w:ascii="Symbol" w:hAnsi="Symbol"/>
          <w:i/>
          <w:iCs/>
        </w:rPr>
        <w:t></w:t>
      </w:r>
      <w:r w:rsidRPr="0026157A">
        <w:rPr>
          <w:rFonts w:ascii="Times New Roman" w:hAnsi="Times New Roman"/>
        </w:rPr>
        <w:t xml:space="preserve"> </w:t>
      </w:r>
      <w:r w:rsidRPr="0026157A">
        <w:rPr>
          <w:rFonts w:ascii="Times New Roman" w:hAnsi="Times New Roman" w:hint="eastAsia"/>
        </w:rPr>
        <w:t>has</w:t>
      </w:r>
      <w:r w:rsidRPr="0026157A">
        <w:rPr>
          <w:rFonts w:ascii="Times New Roman" w:hAnsi="Times New Roman"/>
        </w:rPr>
        <w:t xml:space="preserve"> a universal absolute increase</w:t>
      </w:r>
      <w:r>
        <w:rPr>
          <w:rFonts w:ascii="Times New Roman" w:hAnsi="Times New Roman"/>
        </w:rPr>
        <w:t xml:space="preserve"> of </w:t>
      </w:r>
      <w:r w:rsidRPr="007205A4">
        <w:rPr>
          <w:rFonts w:ascii="Times New Roman" w:hAnsi="Times New Roman"/>
        </w:rPr>
        <w:t xml:space="preserve">9-10% </w:t>
      </w:r>
      <w:r>
        <w:rPr>
          <w:rFonts w:ascii="Times New Roman" w:hAnsi="Times New Roman"/>
        </w:rPr>
        <w:t xml:space="preserve">regardless of the value of </w:t>
      </w:r>
      <w:r w:rsidRPr="0007752E">
        <w:rPr>
          <w:rFonts w:ascii="Symbol" w:hAnsi="Symbol"/>
          <w:iCs/>
        </w:rPr>
        <w:t></w:t>
      </w:r>
      <w:r w:rsidRPr="007205A4">
        <w:rPr>
          <w:rFonts w:ascii="Times New Roman" w:hAnsi="Times New Roman"/>
          <w:i/>
        </w:rPr>
        <w:t>L</w:t>
      </w:r>
      <w:r>
        <w:rPr>
          <w:rFonts w:ascii="Times New Roman" w:hAnsi="Times New Roman"/>
          <w:iCs/>
        </w:rPr>
        <w:t xml:space="preserve">. In terms of relative change, it is more pronounced for small value of </w:t>
      </w:r>
      <w:r w:rsidRPr="0007752E">
        <w:rPr>
          <w:rFonts w:ascii="Symbol" w:hAnsi="Symbol"/>
          <w:iCs/>
        </w:rPr>
        <w:t></w:t>
      </w:r>
      <w:r w:rsidRPr="007205A4">
        <w:rPr>
          <w:rFonts w:ascii="Times New Roman" w:hAnsi="Times New Roman"/>
          <w:i/>
        </w:rPr>
        <w:t>L</w:t>
      </w:r>
      <w:r>
        <w:rPr>
          <w:rFonts w:ascii="Times New Roman" w:hAnsi="Times New Roman"/>
          <w:iCs/>
        </w:rPr>
        <w:t xml:space="preserve">. For example, </w:t>
      </w:r>
      <w:r w:rsidRPr="007205A4">
        <w:rPr>
          <w:rFonts w:ascii="Times New Roman" w:hAnsi="Times New Roman"/>
        </w:rPr>
        <w:t xml:space="preserve">for </w:t>
      </w:r>
      <w:r w:rsidRPr="007205A4">
        <w:rPr>
          <w:rFonts w:ascii="Symbol" w:hAnsi="Symbol"/>
        </w:rPr>
        <w:t></w:t>
      </w:r>
      <w:r w:rsidRPr="007205A4">
        <w:rPr>
          <w:rFonts w:ascii="Times New Roman" w:hAnsi="Times New Roman"/>
          <w:i/>
        </w:rPr>
        <w:t>L</w:t>
      </w:r>
      <w:r w:rsidRPr="007205A4">
        <w:rPr>
          <w:rFonts w:ascii="Times New Roman" w:hAnsi="Times New Roman"/>
        </w:rPr>
        <w:t xml:space="preserve">=0.45, </w:t>
      </w:r>
      <w:r>
        <w:rPr>
          <w:rFonts w:ascii="Times New Roman" w:hAnsi="Times New Roman"/>
        </w:rPr>
        <w:t xml:space="preserve">the </w:t>
      </w:r>
      <w:r w:rsidRPr="002171BA">
        <w:rPr>
          <w:rFonts w:ascii="Symbol" w:hAnsi="Symbol"/>
          <w:i/>
          <w:iCs/>
        </w:rPr>
        <w:t></w:t>
      </w:r>
      <w:r>
        <w:rPr>
          <w:rFonts w:ascii="Times New Roman" w:hAnsi="Times New Roman"/>
        </w:rPr>
        <w:t xml:space="preserve"> of multistage devices is more than twice that for single-stage cells. This can be explained by resorting to the preceding analysis. </w:t>
      </w:r>
      <w:r w:rsidRPr="007205A4">
        <w:rPr>
          <w:rFonts w:ascii="Times New Roman" w:hAnsi="Times New Roman"/>
        </w:rPr>
        <w:t>When</w:t>
      </w:r>
      <w:r>
        <w:rPr>
          <w:rFonts w:ascii="Times New Roman" w:hAnsi="Times New Roman"/>
        </w:rPr>
        <w:t xml:space="preserve"> </w:t>
      </w:r>
      <w:r w:rsidRPr="007205A4">
        <w:rPr>
          <w:rFonts w:ascii="Symbol" w:hAnsi="Symbol"/>
          <w:i/>
        </w:rPr>
        <w:sym w:font="Symbol" w:char="F078"/>
      </w:r>
      <w:r w:rsidRPr="007205A4">
        <w:rPr>
          <w:rFonts w:ascii="Symbol" w:hAnsi="Symbol"/>
        </w:rPr>
        <w:t></w:t>
      </w:r>
      <w:r w:rsidRPr="007205A4">
        <w:rPr>
          <w:rFonts w:ascii="Times New Roman" w:hAnsi="Times New Roman"/>
        </w:rPr>
        <w:t xml:space="preserve">is </w:t>
      </w:r>
      <w:r>
        <w:rPr>
          <w:rFonts w:ascii="Times New Roman" w:hAnsi="Times New Roman"/>
        </w:rPr>
        <w:t>high enough</w:t>
      </w:r>
      <w:r w:rsidRPr="007205A4">
        <w:rPr>
          <w:rFonts w:ascii="Times New Roman" w:hAnsi="Times New Roman"/>
        </w:rPr>
        <w:t>,</w:t>
      </w:r>
      <w:r>
        <w:rPr>
          <w:rFonts w:ascii="Times New Roman" w:hAnsi="Times New Roman"/>
        </w:rPr>
        <w:t xml:space="preserve"> the following equations hold: </w:t>
      </w:r>
      <w:r w:rsidRPr="007205A4">
        <w:rPr>
          <w:rFonts w:ascii="Times New Roman" w:hAnsi="Times New Roman"/>
          <w:i/>
        </w:rPr>
        <w:t>V</w:t>
      </w:r>
      <w:r w:rsidRPr="007205A4">
        <w:rPr>
          <w:rFonts w:ascii="Times New Roman" w:hAnsi="Times New Roman"/>
          <w:vertAlign w:val="subscript"/>
        </w:rPr>
        <w:t>oc</w:t>
      </w:r>
      <w:r w:rsidRPr="007205A4">
        <w:rPr>
          <w:rFonts w:ascii="Times New Roman" w:hAnsi="Times New Roman"/>
        </w:rPr>
        <w:t>(</w:t>
      </w:r>
      <w:r w:rsidRPr="007205A4">
        <w:rPr>
          <w:rFonts w:ascii="Times New Roman" w:hAnsi="Times New Roman"/>
          <w:i/>
        </w:rPr>
        <w:t>N</w:t>
      </w:r>
      <w:r w:rsidRPr="007205A4">
        <w:rPr>
          <w:rFonts w:ascii="Times New Roman" w:hAnsi="Times New Roman"/>
          <w:vertAlign w:val="subscript"/>
        </w:rPr>
        <w:t>c</w:t>
      </w:r>
      <w:r w:rsidRPr="007205A4">
        <w:rPr>
          <w:rFonts w:ascii="Times New Roman" w:hAnsi="Times New Roman"/>
        </w:rPr>
        <w:t>)/</w:t>
      </w:r>
      <w:r w:rsidRPr="007205A4">
        <w:rPr>
          <w:rFonts w:ascii="Times New Roman" w:hAnsi="Times New Roman"/>
          <w:i/>
        </w:rPr>
        <w:t>V</w:t>
      </w:r>
      <w:r w:rsidRPr="007205A4">
        <w:rPr>
          <w:rFonts w:ascii="Times New Roman" w:hAnsi="Times New Roman"/>
          <w:vertAlign w:val="subscript"/>
        </w:rPr>
        <w:t>oc</w:t>
      </w:r>
      <w:r w:rsidRPr="007205A4">
        <w:rPr>
          <w:rFonts w:ascii="Times New Roman" w:hAnsi="Times New Roman"/>
        </w:rPr>
        <w:t>(1)</w:t>
      </w:r>
      <w:r w:rsidRPr="007205A4">
        <w:rPr>
          <w:rFonts w:ascii="Times New Roman" w:hAnsi="Times New Roman"/>
        </w:rPr>
        <w:sym w:font="Symbol" w:char="F0BB"/>
      </w:r>
      <w:r w:rsidRPr="007205A4">
        <w:rPr>
          <w:rFonts w:ascii="Times New Roman" w:hAnsi="Times New Roman"/>
          <w:i/>
        </w:rPr>
        <w:t>N</w:t>
      </w:r>
      <w:r w:rsidRPr="007205A4">
        <w:rPr>
          <w:rFonts w:ascii="Times New Roman" w:hAnsi="Times New Roman"/>
          <w:vertAlign w:val="subscript"/>
        </w:rPr>
        <w:t>c</w:t>
      </w:r>
      <w:r w:rsidRPr="007205A4">
        <w:rPr>
          <w:rFonts w:ascii="Times New Roman" w:hAnsi="Times New Roman"/>
        </w:rPr>
        <w:t xml:space="preserve"> (Fig</w:t>
      </w:r>
      <w:r>
        <w:rPr>
          <w:rFonts w:ascii="Times New Roman" w:hAnsi="Times New Roman"/>
        </w:rPr>
        <w:t>ure 3-8</w:t>
      </w:r>
      <w:r w:rsidRPr="007205A4">
        <w:rPr>
          <w:rFonts w:ascii="Times New Roman" w:hAnsi="Times New Roman"/>
        </w:rPr>
        <w:t>) and FF(</w:t>
      </w:r>
      <w:r w:rsidRPr="007205A4">
        <w:rPr>
          <w:rFonts w:ascii="Times New Roman" w:hAnsi="Times New Roman"/>
          <w:i/>
        </w:rPr>
        <w:t>N</w:t>
      </w:r>
      <w:r w:rsidRPr="007205A4">
        <w:rPr>
          <w:rFonts w:ascii="Times New Roman" w:hAnsi="Times New Roman"/>
          <w:vertAlign w:val="subscript"/>
        </w:rPr>
        <w:t>c</w:t>
      </w:r>
      <w:r w:rsidRPr="007205A4">
        <w:rPr>
          <w:rFonts w:ascii="Times New Roman" w:hAnsi="Times New Roman"/>
        </w:rPr>
        <w:t>)/FF(1)</w:t>
      </w:r>
      <w:r w:rsidRPr="007205A4">
        <w:rPr>
          <w:rFonts w:ascii="Times New Roman" w:hAnsi="Times New Roman"/>
        </w:rPr>
        <w:sym w:font="Symbol" w:char="F0BB"/>
      </w:r>
      <w:r w:rsidRPr="007205A4">
        <w:rPr>
          <w:rFonts w:ascii="Times New Roman" w:hAnsi="Times New Roman"/>
        </w:rPr>
        <w:t>1</w:t>
      </w:r>
      <w:r>
        <w:rPr>
          <w:rFonts w:ascii="Times New Roman" w:hAnsi="Times New Roman"/>
        </w:rPr>
        <w:t xml:space="preserve"> according to Equation 3-9 </w:t>
      </w:r>
      <w:r w:rsidR="001A0590">
        <w:rPr>
          <w:rFonts w:ascii="Times New Roman" w:hAnsi="Times New Roman"/>
        </w:rPr>
        <w:t>and</w:t>
      </w:r>
      <w:r>
        <w:rPr>
          <w:rFonts w:ascii="Times New Roman" w:hAnsi="Times New Roman"/>
        </w:rPr>
        <w:t xml:space="preserve"> 3-11. Then </w:t>
      </w:r>
      <w:r w:rsidRPr="007205A4">
        <w:rPr>
          <w:rFonts w:ascii="Times New Roman" w:hAnsi="Times New Roman"/>
        </w:rPr>
        <w:t xml:space="preserve">efficiency enhancement </w:t>
      </w:r>
      <w:r>
        <w:rPr>
          <w:rFonts w:ascii="Times New Roman" w:hAnsi="Times New Roman"/>
        </w:rPr>
        <w:t>in</w:t>
      </w:r>
      <w:r w:rsidRPr="007205A4">
        <w:rPr>
          <w:rFonts w:ascii="Times New Roman" w:hAnsi="Times New Roman"/>
        </w:rPr>
        <w:t xml:space="preserve"> </w:t>
      </w:r>
      <w:r>
        <w:rPr>
          <w:rFonts w:ascii="Times New Roman" w:hAnsi="Times New Roman"/>
        </w:rPr>
        <w:t>a</w:t>
      </w:r>
      <w:r w:rsidRPr="007205A4">
        <w:rPr>
          <w:rFonts w:ascii="Times New Roman" w:hAnsi="Times New Roman"/>
        </w:rPr>
        <w:t xml:space="preserve"> multi-stage structure </w:t>
      </w:r>
      <w:r w:rsidRPr="007205A4">
        <w:rPr>
          <w:rFonts w:ascii="Symbol" w:hAnsi="Symbol"/>
          <w:i/>
        </w:rPr>
        <w:t></w:t>
      </w:r>
      <w:r w:rsidRPr="007205A4">
        <w:rPr>
          <w:rFonts w:ascii="Times New Roman" w:hAnsi="Times New Roman"/>
        </w:rPr>
        <w:t>(</w:t>
      </w:r>
      <w:r w:rsidRPr="007205A4">
        <w:rPr>
          <w:rFonts w:ascii="Times New Roman" w:hAnsi="Times New Roman"/>
          <w:i/>
        </w:rPr>
        <w:t>N</w:t>
      </w:r>
      <w:r w:rsidRPr="007205A4">
        <w:rPr>
          <w:rFonts w:ascii="Times New Roman" w:hAnsi="Times New Roman"/>
          <w:vertAlign w:val="subscript"/>
        </w:rPr>
        <w:t>c</w:t>
      </w:r>
      <w:r w:rsidRPr="007205A4">
        <w:rPr>
          <w:rFonts w:ascii="Times New Roman" w:hAnsi="Times New Roman"/>
        </w:rPr>
        <w:t>)/</w:t>
      </w:r>
      <w:r w:rsidRPr="007205A4">
        <w:rPr>
          <w:rFonts w:ascii="Symbol" w:hAnsi="Symbol"/>
          <w:i/>
        </w:rPr>
        <w:t></w:t>
      </w:r>
      <w:r w:rsidRPr="007205A4">
        <w:rPr>
          <w:rFonts w:ascii="Times New Roman" w:hAnsi="Times New Roman"/>
        </w:rPr>
        <w:t xml:space="preserve">(1) </w:t>
      </w:r>
      <w:r>
        <w:rPr>
          <w:rFonts w:ascii="Times New Roman" w:hAnsi="Times New Roman"/>
        </w:rPr>
        <w:t>is</w:t>
      </w:r>
      <w:r w:rsidRPr="007205A4">
        <w:rPr>
          <w:rFonts w:ascii="Times New Roman" w:hAnsi="Times New Roman"/>
        </w:rPr>
        <w:t xml:space="preserve"> approximate</w:t>
      </w:r>
      <w:r>
        <w:rPr>
          <w:rFonts w:ascii="Times New Roman" w:hAnsi="Times New Roman"/>
        </w:rPr>
        <w:t xml:space="preserve">d </w:t>
      </w:r>
      <w:r w:rsidRPr="007205A4">
        <w:rPr>
          <w:rFonts w:ascii="Times New Roman" w:hAnsi="Times New Roman"/>
        </w:rPr>
        <w:t xml:space="preserve">as:      </w:t>
      </w:r>
    </w:p>
    <w:p w14:paraId="2A63D3D2" w14:textId="77777777" w:rsidR="00312252" w:rsidRPr="007205A4" w:rsidRDefault="00CE52C4" w:rsidP="00312252">
      <w:pPr>
        <w:widowControl w:val="0"/>
        <w:kinsoku w:val="0"/>
        <w:ind w:firstLine="720"/>
        <w:contextualSpacing/>
        <w:jc w:val="right"/>
        <w:rPr>
          <w:rFonts w:ascii="Times New Roman" w:hAnsi="Times New Roman"/>
        </w:rPr>
      </w:pPr>
      <m:oMath>
        <m:f>
          <m:fPr>
            <m:ctrlPr>
              <w:rPr>
                <w:rFonts w:ascii="Cambria Math" w:hAnsi="Cambria Math"/>
                <w:i/>
                <w:sz w:val="28"/>
                <w:szCs w:val="28"/>
              </w:rPr>
            </m:ctrlPr>
          </m:fPr>
          <m:num>
            <m:r>
              <w:rPr>
                <w:rFonts w:ascii="Cambria Math" w:hAnsi="Cambria Math"/>
                <w:sz w:val="28"/>
                <w:szCs w:val="28"/>
              </w:rPr>
              <m:t>η(</m:t>
            </m:r>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c</m:t>
                </m:r>
              </m:sub>
            </m:sSub>
            <m:r>
              <w:rPr>
                <w:rFonts w:ascii="Cambria Math" w:hAnsi="Cambria Math"/>
                <w:sz w:val="28"/>
                <w:szCs w:val="28"/>
              </w:rPr>
              <m:t>)</m:t>
            </m:r>
          </m:num>
          <m:den>
            <m:r>
              <w:rPr>
                <w:rFonts w:ascii="Cambria Math" w:hAnsi="Cambria Math"/>
                <w:sz w:val="28"/>
                <w:szCs w:val="28"/>
              </w:rPr>
              <m:t>η(1)</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QE(</m:t>
            </m:r>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c</m:t>
                </m:r>
              </m:sub>
            </m:sSub>
            <m:r>
              <w:rPr>
                <w:rFonts w:ascii="Cambria Math" w:hAnsi="Cambria Math"/>
                <w:sz w:val="28"/>
                <w:szCs w:val="28"/>
              </w:rPr>
              <m:t>)</m:t>
            </m:r>
          </m:num>
          <m:den>
            <m:r>
              <w:rPr>
                <w:rFonts w:ascii="Cambria Math" w:hAnsi="Cambria Math"/>
                <w:sz w:val="28"/>
                <w:szCs w:val="28"/>
              </w:rPr>
              <m:t>QE(1)</m:t>
            </m:r>
          </m:den>
        </m:f>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oc</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c</m:t>
                </m:r>
              </m:sub>
            </m:sSub>
            <m:r>
              <w:rPr>
                <w:rFonts w:ascii="Cambria Math" w:hAnsi="Cambria Math"/>
                <w:sz w:val="28"/>
                <w:szCs w:val="28"/>
              </w:rPr>
              <m:t>)</m:t>
            </m:r>
          </m:num>
          <m:den>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oc</m:t>
                </m:r>
              </m:sub>
            </m:sSub>
            <m:r>
              <w:rPr>
                <w:rFonts w:ascii="Cambria Math" w:hAnsi="Cambria Math"/>
                <w:sz w:val="28"/>
                <w:szCs w:val="28"/>
              </w:rPr>
              <m:t>(1)</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FF(</m:t>
            </m:r>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c</m:t>
                </m:r>
              </m:sub>
            </m:sSub>
            <m:r>
              <w:rPr>
                <w:rFonts w:ascii="Cambria Math" w:hAnsi="Cambria Math"/>
                <w:sz w:val="28"/>
                <w:szCs w:val="28"/>
              </w:rPr>
              <m:t>)</m:t>
            </m:r>
          </m:num>
          <m:den>
            <m:r>
              <w:rPr>
                <w:rFonts w:ascii="Cambria Math" w:hAnsi="Cambria Math"/>
                <w:sz w:val="28"/>
                <w:szCs w:val="28"/>
              </w:rPr>
              <m:t>FF(1)</m:t>
            </m:r>
          </m:den>
        </m:f>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c</m:t>
                </m:r>
              </m:sub>
            </m:sSub>
            <m:r>
              <w:rPr>
                <w:rFonts w:ascii="Cambria Math" w:hAnsi="Cambria Math"/>
                <w:sz w:val="28"/>
                <w:szCs w:val="28"/>
              </w:rPr>
              <m:t>∙QE(</m:t>
            </m:r>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c</m:t>
                </m:r>
              </m:sub>
            </m:sSub>
            <m:r>
              <w:rPr>
                <w:rFonts w:ascii="Cambria Math" w:hAnsi="Cambria Math"/>
                <w:sz w:val="28"/>
                <w:szCs w:val="28"/>
              </w:rPr>
              <m:t>)</m:t>
            </m:r>
          </m:num>
          <m:den>
            <m:r>
              <w:rPr>
                <w:rFonts w:ascii="Cambria Math" w:hAnsi="Cambria Math"/>
                <w:sz w:val="28"/>
                <w:szCs w:val="28"/>
              </w:rPr>
              <m:t>QE(1)</m:t>
            </m:r>
          </m:den>
        </m:f>
      </m:oMath>
      <w:r w:rsidR="00312252" w:rsidRPr="007205A4">
        <w:t xml:space="preserve">           </w:t>
      </w:r>
      <w:r w:rsidR="00312252" w:rsidRPr="007205A4">
        <w:rPr>
          <w:rFonts w:ascii="Times New Roman" w:hAnsi="Times New Roman"/>
        </w:rPr>
        <w:t xml:space="preserve">             (</w:t>
      </w:r>
      <w:r w:rsidR="00312252">
        <w:rPr>
          <w:rFonts w:ascii="Times New Roman" w:hAnsi="Times New Roman"/>
        </w:rPr>
        <w:t>3-12</w:t>
      </w:r>
      <w:r w:rsidR="00312252" w:rsidRPr="007205A4">
        <w:rPr>
          <w:rFonts w:ascii="Times New Roman" w:hAnsi="Times New Roman"/>
        </w:rPr>
        <w:t>)</w:t>
      </w:r>
    </w:p>
    <w:p w14:paraId="52C1D8DF" w14:textId="77777777" w:rsidR="00312252" w:rsidRDefault="00312252" w:rsidP="00312252">
      <w:pPr>
        <w:spacing w:after="120"/>
        <w:contextualSpacing/>
        <w:mirrorIndents/>
        <w:jc w:val="both"/>
        <w:rPr>
          <w:rFonts w:ascii="Times New Roman" w:hAnsi="Times New Roman"/>
        </w:rPr>
      </w:pPr>
      <w:r w:rsidRPr="00F50717">
        <w:rPr>
          <w:rFonts w:ascii="Times New Roman" w:hAnsi="Times New Roman"/>
        </w:rPr>
        <w:t xml:space="preserve">According to this equation, it is evident that the efficiency enhancement of a multistage device is essentially due to its increased particle conversion efficiency </w:t>
      </w:r>
      <w:r w:rsidRPr="00F50717">
        <w:rPr>
          <w:rFonts w:ascii="Cambria Math" w:hAnsi="Cambria Math"/>
          <w:i/>
        </w:rPr>
        <w:t>𝜂</w:t>
      </w:r>
      <w:r w:rsidRPr="00F50717">
        <w:rPr>
          <w:rFonts w:ascii="Times New Roman" w:hAnsi="Times New Roman"/>
          <w:vertAlign w:val="subscript"/>
        </w:rPr>
        <w:t>part</w:t>
      </w:r>
      <w:r w:rsidRPr="00F50717">
        <w:rPr>
          <w:rFonts w:ascii="Times New Roman" w:hAnsi="Times New Roman"/>
        </w:rPr>
        <w:t xml:space="preserve"> that is defined as </w:t>
      </w:r>
      <w:r w:rsidRPr="00F50717">
        <w:rPr>
          <w:rFonts w:ascii="Times New Roman" w:hAnsi="Times New Roman"/>
          <w:i/>
        </w:rPr>
        <w:t>N</w:t>
      </w:r>
      <w:r w:rsidRPr="00F50717">
        <w:rPr>
          <w:rFonts w:ascii="Times New Roman" w:hAnsi="Times New Roman"/>
          <w:vertAlign w:val="subscript"/>
        </w:rPr>
        <w:t>c</w:t>
      </w:r>
      <w:r w:rsidRPr="00F50717">
        <w:rPr>
          <w:rFonts w:ascii="Times New Roman" w:hAnsi="Times New Roman"/>
        </w:rPr>
        <w:t>·QE(</w:t>
      </w:r>
      <w:r w:rsidRPr="00F50717">
        <w:rPr>
          <w:rFonts w:ascii="Times New Roman" w:hAnsi="Times New Roman"/>
          <w:i/>
        </w:rPr>
        <w:t>N</w:t>
      </w:r>
      <w:r w:rsidRPr="00F50717">
        <w:rPr>
          <w:rFonts w:ascii="Times New Roman" w:hAnsi="Times New Roman"/>
          <w:vertAlign w:val="subscript"/>
        </w:rPr>
        <w:t>c</w:t>
      </w:r>
      <w:r w:rsidRPr="00F50717">
        <w:rPr>
          <w:rFonts w:ascii="Times New Roman" w:hAnsi="Times New Roman"/>
        </w:rPr>
        <w:t xml:space="preserve">) for current-matched IC structures. Increasing the number of stages increases </w:t>
      </w:r>
      <w:r w:rsidRPr="00F50717">
        <w:rPr>
          <w:rFonts w:ascii="Cambria Math" w:hAnsi="Cambria Math"/>
          <w:i/>
        </w:rPr>
        <w:t>𝜂</w:t>
      </w:r>
      <w:r w:rsidRPr="00F50717">
        <w:rPr>
          <w:rFonts w:ascii="Times New Roman" w:hAnsi="Times New Roman"/>
          <w:vertAlign w:val="subscript"/>
        </w:rPr>
        <w:t>part</w:t>
      </w:r>
      <w:r w:rsidRPr="00F50717">
        <w:rPr>
          <w:rFonts w:ascii="Times New Roman" w:hAnsi="Times New Roman"/>
        </w:rPr>
        <w:t>, although it shortens the absorber thicknesses and reduces QE(</w:t>
      </w:r>
      <w:r w:rsidRPr="00F50717">
        <w:rPr>
          <w:rFonts w:ascii="Times New Roman" w:hAnsi="Times New Roman"/>
          <w:i/>
        </w:rPr>
        <w:t>N</w:t>
      </w:r>
      <w:r w:rsidRPr="00F50717">
        <w:rPr>
          <w:rFonts w:ascii="Times New Roman" w:hAnsi="Times New Roman"/>
          <w:vertAlign w:val="subscript"/>
        </w:rPr>
        <w:t>c</w:t>
      </w:r>
      <w:r w:rsidRPr="00F50717">
        <w:rPr>
          <w:rFonts w:ascii="Times New Roman" w:hAnsi="Times New Roman"/>
        </w:rPr>
        <w:t xml:space="preserve">). This explains why the </w:t>
      </w:r>
      <w:r w:rsidRPr="00F50717">
        <w:rPr>
          <w:rFonts w:ascii="Symbol" w:hAnsi="Symbol"/>
          <w:i/>
          <w:iCs/>
        </w:rPr>
        <w:t></w:t>
      </w:r>
      <w:r w:rsidRPr="00F50717">
        <w:rPr>
          <w:rFonts w:ascii="Times New Roman" w:hAnsi="Times New Roman"/>
        </w:rPr>
        <w:t xml:space="preserve"> increases with the number of stages as shown in Figure 3-9. From Figure 3-1, QE(1) is low for small </w:t>
      </w:r>
      <w:r w:rsidRPr="00F50717">
        <w:rPr>
          <w:rFonts w:ascii="Symbol" w:hAnsi="Symbol"/>
        </w:rPr>
        <w:t></w:t>
      </w:r>
      <w:r w:rsidRPr="00F50717">
        <w:rPr>
          <w:rFonts w:ascii="Times New Roman" w:hAnsi="Times New Roman"/>
          <w:i/>
        </w:rPr>
        <w:t>L</w:t>
      </w:r>
      <w:r w:rsidRPr="00F50717">
        <w:rPr>
          <w:rFonts w:ascii="Times New Roman" w:hAnsi="Times New Roman"/>
        </w:rPr>
        <w:t xml:space="preserve">, hence the </w:t>
      </w:r>
      <w:r w:rsidRPr="00F50717">
        <w:rPr>
          <w:rFonts w:ascii="Symbol" w:hAnsi="Symbol"/>
          <w:i/>
        </w:rPr>
        <w:t></w:t>
      </w:r>
      <w:r w:rsidRPr="00F50717">
        <w:rPr>
          <w:rFonts w:ascii="Times New Roman" w:hAnsi="Times New Roman"/>
        </w:rPr>
        <w:t>(</w:t>
      </w:r>
      <w:r w:rsidRPr="00F50717">
        <w:rPr>
          <w:rFonts w:ascii="Times New Roman" w:hAnsi="Times New Roman"/>
          <w:i/>
        </w:rPr>
        <w:t>N</w:t>
      </w:r>
      <w:r w:rsidRPr="00F50717">
        <w:rPr>
          <w:rFonts w:ascii="Times New Roman" w:hAnsi="Times New Roman"/>
          <w:vertAlign w:val="subscript"/>
        </w:rPr>
        <w:t>c</w:t>
      </w:r>
      <w:r w:rsidRPr="00F50717">
        <w:rPr>
          <w:rFonts w:ascii="Times New Roman" w:hAnsi="Times New Roman"/>
        </w:rPr>
        <w:t>)/</w:t>
      </w:r>
      <w:r w:rsidRPr="00F50717">
        <w:rPr>
          <w:rFonts w:ascii="Symbol" w:hAnsi="Symbol"/>
          <w:i/>
        </w:rPr>
        <w:t></w:t>
      </w:r>
      <w:r w:rsidRPr="00F50717">
        <w:rPr>
          <w:rFonts w:ascii="Times New Roman" w:hAnsi="Times New Roman"/>
        </w:rPr>
        <w:t xml:space="preserve">(1) can be substantial. For large </w:t>
      </w:r>
      <w:r w:rsidRPr="00F50717">
        <w:rPr>
          <w:rFonts w:ascii="Symbol" w:hAnsi="Symbol"/>
        </w:rPr>
        <w:t></w:t>
      </w:r>
      <w:r w:rsidRPr="00F50717">
        <w:rPr>
          <w:rFonts w:ascii="Times New Roman" w:hAnsi="Times New Roman"/>
          <w:i/>
        </w:rPr>
        <w:t>L</w:t>
      </w:r>
      <w:r w:rsidRPr="00F50717">
        <w:rPr>
          <w:rFonts w:ascii="Times New Roman" w:hAnsi="Times New Roman"/>
          <w:iCs/>
        </w:rPr>
        <w:t>,</w:t>
      </w:r>
      <w:r w:rsidRPr="00F50717">
        <w:rPr>
          <w:rFonts w:ascii="Times New Roman" w:hAnsi="Times New Roman"/>
        </w:rPr>
        <w:t xml:space="preserve"> QE(1) is relatively high</w:t>
      </w:r>
      <w:r w:rsidRPr="00F50717">
        <w:rPr>
          <w:rFonts w:ascii="Times New Roman" w:hAnsi="Times New Roman"/>
          <w:iCs/>
        </w:rPr>
        <w:t xml:space="preserve">, so the </w:t>
      </w:r>
      <w:r w:rsidRPr="00F50717">
        <w:rPr>
          <w:rFonts w:ascii="Symbol" w:hAnsi="Symbol"/>
          <w:i/>
        </w:rPr>
        <w:t></w:t>
      </w:r>
      <w:r w:rsidRPr="00F50717">
        <w:rPr>
          <w:rFonts w:ascii="Times New Roman" w:hAnsi="Times New Roman"/>
        </w:rPr>
        <w:t>(</w:t>
      </w:r>
      <w:r w:rsidRPr="00F50717">
        <w:rPr>
          <w:rFonts w:ascii="Times New Roman" w:hAnsi="Times New Roman"/>
          <w:i/>
        </w:rPr>
        <w:t>N</w:t>
      </w:r>
      <w:r w:rsidRPr="00F50717">
        <w:rPr>
          <w:rFonts w:ascii="Times New Roman" w:hAnsi="Times New Roman"/>
          <w:vertAlign w:val="subscript"/>
        </w:rPr>
        <w:t>c</w:t>
      </w:r>
      <w:r w:rsidRPr="00F50717">
        <w:rPr>
          <w:rFonts w:ascii="Times New Roman" w:hAnsi="Times New Roman"/>
        </w:rPr>
        <w:t>)/</w:t>
      </w:r>
      <w:r w:rsidRPr="00F50717">
        <w:rPr>
          <w:rFonts w:ascii="Symbol" w:hAnsi="Symbol"/>
          <w:i/>
        </w:rPr>
        <w:t></w:t>
      </w:r>
      <w:r w:rsidRPr="00F50717">
        <w:rPr>
          <w:rFonts w:ascii="Times New Roman" w:hAnsi="Times New Roman"/>
        </w:rPr>
        <w:t xml:space="preserve">(1) is less significant, but still exceeds unity. This manifestly shows how the multistage structures enhance through an increased particle efficiency with shortened individual absorbers for high collection of photo-generated carriers, which could otherwise be lost to recombination with a long </w:t>
      </w:r>
      <w:r>
        <w:rPr>
          <w:rFonts w:ascii="Times New Roman" w:hAnsi="Times New Roman"/>
        </w:rPr>
        <w:t xml:space="preserve">single </w:t>
      </w:r>
      <w:r w:rsidRPr="00F50717">
        <w:rPr>
          <w:rFonts w:ascii="Times New Roman" w:hAnsi="Times New Roman"/>
        </w:rPr>
        <w:t>absorber.</w:t>
      </w:r>
    </w:p>
    <w:p w14:paraId="1C6A7FE1" w14:textId="77777777" w:rsidR="00F42A49" w:rsidRDefault="00312252" w:rsidP="00F42A49">
      <w:pPr>
        <w:keepNext/>
        <w:widowControl w:val="0"/>
        <w:kinsoku w:val="0"/>
        <w:spacing w:after="120" w:line="240" w:lineRule="auto"/>
        <w:jc w:val="center"/>
      </w:pPr>
      <w:r w:rsidRPr="00873543">
        <w:rPr>
          <w:noProof/>
        </w:rPr>
        <w:lastRenderedPageBreak/>
        <w:drawing>
          <wp:inline distT="0" distB="0" distL="0" distR="0" wp14:anchorId="1B68CAE3" wp14:editId="1E3C3631">
            <wp:extent cx="2977287" cy="2424270"/>
            <wp:effectExtent l="0" t="0" r="0"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989763" cy="2434429"/>
                    </a:xfrm>
                    <a:prstGeom prst="rect">
                      <a:avLst/>
                    </a:prstGeom>
                    <a:noFill/>
                    <a:ln>
                      <a:noFill/>
                    </a:ln>
                  </pic:spPr>
                </pic:pic>
              </a:graphicData>
            </a:graphic>
          </wp:inline>
        </w:drawing>
      </w:r>
    </w:p>
    <w:p w14:paraId="184472D2" w14:textId="5898126A" w:rsidR="00312252" w:rsidRPr="00F42A49" w:rsidRDefault="00F42A49" w:rsidP="00F42A49">
      <w:pPr>
        <w:pStyle w:val="Caption"/>
        <w:spacing w:after="360"/>
        <w:jc w:val="both"/>
        <w:rPr>
          <w:rFonts w:ascii="Times New Roman" w:hAnsi="Times New Roman"/>
        </w:rPr>
      </w:pPr>
      <w:bookmarkStart w:id="121" w:name="_Toc39661053"/>
      <w:r w:rsidRPr="00F42A49">
        <w:t xml:space="preserve">Figure </w:t>
      </w:r>
      <w:r w:rsidR="00CE52C4">
        <w:fldChar w:fldCharType="begin"/>
      </w:r>
      <w:r w:rsidR="00CE52C4">
        <w:instrText xml:space="preserve"> STYLEREF 1 \s </w:instrText>
      </w:r>
      <w:r w:rsidR="00CE52C4">
        <w:fldChar w:fldCharType="separate"/>
      </w:r>
      <w:r w:rsidR="00CE52C4">
        <w:rPr>
          <w:noProof/>
        </w:rPr>
        <w:t>3</w:t>
      </w:r>
      <w:r w:rsidR="00CE52C4">
        <w:rPr>
          <w:noProof/>
        </w:rPr>
        <w:fldChar w:fldCharType="end"/>
      </w:r>
      <w:r w:rsidR="004D72CC">
        <w:noBreakHyphen/>
      </w:r>
      <w:r w:rsidR="00CE52C4">
        <w:fldChar w:fldCharType="begin"/>
      </w:r>
      <w:r w:rsidR="00CE52C4">
        <w:instrText xml:space="preserve"> SEQ Figure \* ARABIC \s 1 </w:instrText>
      </w:r>
      <w:r w:rsidR="00CE52C4">
        <w:fldChar w:fldCharType="separate"/>
      </w:r>
      <w:r w:rsidR="00CE52C4">
        <w:rPr>
          <w:noProof/>
        </w:rPr>
        <w:t>9</w:t>
      </w:r>
      <w:r w:rsidR="00CE52C4">
        <w:rPr>
          <w:noProof/>
        </w:rPr>
        <w:fldChar w:fldCharType="end"/>
      </w:r>
      <w:r w:rsidRPr="00F42A49">
        <w:t>:</w:t>
      </w:r>
      <w:bookmarkStart w:id="122" w:name="_Hlk34608542"/>
      <w:r w:rsidRPr="00F42A49">
        <w:t xml:space="preserve"> </w:t>
      </w:r>
      <w:r w:rsidR="00312252" w:rsidRPr="00F42A49">
        <w:rPr>
          <w:rFonts w:ascii="Times New Roman" w:hAnsi="Times New Roman"/>
        </w:rPr>
        <w:t xml:space="preserve">Calculated conversion efficiency for optimized multistage cells as a function of number of stages. The calculation is done for </w:t>
      </w:r>
      <w:r w:rsidR="00312252" w:rsidRPr="00F42A49">
        <w:rPr>
          <w:rFonts w:ascii="Symbol" w:hAnsi="Symbol"/>
        </w:rPr>
        <w:t></w:t>
      </w:r>
      <w:r w:rsidR="00312252" w:rsidRPr="00F42A49">
        <w:rPr>
          <w:rFonts w:ascii="Times New Roman" w:hAnsi="Times New Roman"/>
          <w:i/>
        </w:rPr>
        <w:t>L</w:t>
      </w:r>
      <w:r w:rsidR="00312252" w:rsidRPr="00F42A49">
        <w:rPr>
          <w:rFonts w:ascii="Times New Roman" w:hAnsi="Times New Roman"/>
        </w:rPr>
        <w:t xml:space="preserve">=0.45 1.5 and 4.5. </w:t>
      </w:r>
      <w:r w:rsidR="00312252" w:rsidRPr="00F42A49">
        <w:rPr>
          <w:rFonts w:ascii="Times New Roman" w:hAnsi="Times New Roman" w:hint="eastAsia"/>
        </w:rPr>
        <w:t>The</w:t>
      </w:r>
      <w:r w:rsidR="00312252" w:rsidRPr="00F42A49">
        <w:rPr>
          <w:rFonts w:ascii="Times New Roman" w:hAnsi="Times New Roman"/>
        </w:rPr>
        <w:t xml:space="preserve"> </w:t>
      </w:r>
      <w:r w:rsidR="00312252" w:rsidRPr="00F42A49">
        <w:rPr>
          <w:rFonts w:ascii="Times New Roman" w:hAnsi="Times New Roman" w:hint="eastAsia"/>
        </w:rPr>
        <w:t>i</w:t>
      </w:r>
      <w:r w:rsidR="00312252" w:rsidRPr="00F42A49">
        <w:rPr>
          <w:rFonts w:ascii="Times New Roman" w:hAnsi="Times New Roman"/>
        </w:rPr>
        <w:t>ncident power density is 50 W/cm</w:t>
      </w:r>
      <w:r w:rsidR="00312252" w:rsidRPr="00F42A49">
        <w:rPr>
          <w:rFonts w:ascii="Times New Roman" w:hAnsi="Times New Roman"/>
          <w:vertAlign w:val="superscript"/>
        </w:rPr>
        <w:t>2</w:t>
      </w:r>
      <w:r w:rsidR="00312252" w:rsidRPr="00F42A49">
        <w:rPr>
          <w:rFonts w:ascii="Times New Roman" w:hAnsi="Times New Roman"/>
        </w:rPr>
        <w:t>.</w:t>
      </w:r>
      <w:bookmarkEnd w:id="121"/>
    </w:p>
    <w:bookmarkEnd w:id="122"/>
    <w:p w14:paraId="14F5922C" w14:textId="77777777" w:rsidR="00312252" w:rsidRPr="007205A4" w:rsidRDefault="00312252" w:rsidP="00312252">
      <w:pPr>
        <w:widowControl w:val="0"/>
        <w:kinsoku w:val="0"/>
        <w:ind w:firstLine="720"/>
        <w:contextualSpacing/>
        <w:jc w:val="both"/>
        <w:rPr>
          <w:rFonts w:ascii="Times New Roman" w:hAnsi="Times New Roman"/>
        </w:rPr>
      </w:pPr>
      <w:r>
        <w:rPr>
          <w:rFonts w:ascii="Times New Roman" w:hAnsi="Times New Roman"/>
        </w:rPr>
        <w:t xml:space="preserve">According to Equation 3-12, if </w:t>
      </w:r>
      <w:r w:rsidRPr="007205A4">
        <w:rPr>
          <w:rFonts w:ascii="Times New Roman" w:hAnsi="Times New Roman"/>
          <w:i/>
        </w:rPr>
        <w:t>V</w:t>
      </w:r>
      <w:r w:rsidRPr="007205A4">
        <w:rPr>
          <w:rFonts w:ascii="Times New Roman" w:hAnsi="Times New Roman"/>
          <w:vertAlign w:val="subscript"/>
        </w:rPr>
        <w:t>oc</w:t>
      </w:r>
      <w:r w:rsidRPr="007205A4">
        <w:rPr>
          <w:rFonts w:ascii="Times New Roman" w:hAnsi="Times New Roman"/>
        </w:rPr>
        <w:t>(</w:t>
      </w:r>
      <w:r w:rsidRPr="007205A4">
        <w:rPr>
          <w:rFonts w:ascii="Times New Roman" w:hAnsi="Times New Roman"/>
          <w:i/>
        </w:rPr>
        <w:t>N</w:t>
      </w:r>
      <w:r w:rsidRPr="007205A4">
        <w:rPr>
          <w:rFonts w:ascii="Times New Roman" w:hAnsi="Times New Roman"/>
          <w:vertAlign w:val="subscript"/>
        </w:rPr>
        <w:t>c</w:t>
      </w:r>
      <w:r w:rsidRPr="007205A4">
        <w:rPr>
          <w:rFonts w:ascii="Times New Roman" w:hAnsi="Times New Roman"/>
        </w:rPr>
        <w:t>)/</w:t>
      </w:r>
      <w:r w:rsidRPr="007205A4">
        <w:rPr>
          <w:rFonts w:ascii="Times New Roman" w:hAnsi="Times New Roman"/>
          <w:i/>
        </w:rPr>
        <w:t>V</w:t>
      </w:r>
      <w:r w:rsidRPr="007205A4">
        <w:rPr>
          <w:rFonts w:ascii="Times New Roman" w:hAnsi="Times New Roman"/>
          <w:vertAlign w:val="subscript"/>
        </w:rPr>
        <w:t>oc</w:t>
      </w:r>
      <w:r w:rsidRPr="007205A4">
        <w:rPr>
          <w:rFonts w:ascii="Times New Roman" w:hAnsi="Times New Roman"/>
        </w:rPr>
        <w:t>(1)=</w:t>
      </w:r>
      <w:r w:rsidRPr="007205A4">
        <w:rPr>
          <w:rFonts w:ascii="Times New Roman" w:hAnsi="Times New Roman"/>
          <w:i/>
        </w:rPr>
        <w:t>N</w:t>
      </w:r>
      <w:r w:rsidRPr="007205A4">
        <w:rPr>
          <w:rFonts w:ascii="Times New Roman" w:hAnsi="Times New Roman"/>
          <w:vertAlign w:val="subscript"/>
        </w:rPr>
        <w:t>c</w:t>
      </w:r>
      <w:r>
        <w:rPr>
          <w:rFonts w:ascii="Times New Roman" w:hAnsi="Times New Roman"/>
        </w:rPr>
        <w:t xml:space="preserve"> and </w:t>
      </w:r>
      <w:r w:rsidRPr="008476FE">
        <w:rPr>
          <w:rFonts w:ascii="Times New Roman" w:hAnsi="Times New Roman"/>
          <w:i/>
        </w:rPr>
        <w:t>N</w:t>
      </w:r>
      <w:r w:rsidRPr="008476FE">
        <w:rPr>
          <w:rFonts w:ascii="Times New Roman" w:hAnsi="Times New Roman"/>
        </w:rPr>
        <w:t>c</w:t>
      </w:r>
      <w:r>
        <w:rPr>
          <w:rFonts w:ascii="Times New Roman" w:hAnsi="Times New Roman"/>
        </w:rPr>
        <w:t>·</w:t>
      </w:r>
      <w:r w:rsidRPr="008476FE">
        <w:rPr>
          <w:rFonts w:ascii="Times New Roman" w:hAnsi="Times New Roman"/>
        </w:rPr>
        <w:t>QE</w:t>
      </w:r>
      <w:r>
        <w:rPr>
          <w:rFonts w:ascii="Times New Roman" w:hAnsi="Times New Roman"/>
        </w:rPr>
        <w:t>(</w:t>
      </w:r>
      <w:r w:rsidRPr="007205A4">
        <w:rPr>
          <w:rFonts w:ascii="Times New Roman" w:hAnsi="Times New Roman"/>
          <w:i/>
        </w:rPr>
        <w:t>N</w:t>
      </w:r>
      <w:r w:rsidRPr="007205A4">
        <w:rPr>
          <w:rFonts w:ascii="Times New Roman" w:hAnsi="Times New Roman"/>
          <w:vertAlign w:val="subscript"/>
        </w:rPr>
        <w:t>c</w:t>
      </w:r>
      <w:r>
        <w:rPr>
          <w:rFonts w:ascii="Times New Roman" w:hAnsi="Times New Roman"/>
        </w:rPr>
        <w:t xml:space="preserve">)=1 (with sufficiently large number stages), </w:t>
      </w:r>
      <w:r w:rsidRPr="007205A4">
        <w:rPr>
          <w:rFonts w:ascii="Times New Roman" w:hAnsi="Times New Roman"/>
        </w:rPr>
        <w:t>the efficiency enhancement is equal to 1/QE(1)</w:t>
      </w:r>
      <w:r>
        <w:rPr>
          <w:rFonts w:ascii="Times New Roman" w:hAnsi="Times New Roman"/>
        </w:rPr>
        <w:t xml:space="preserve">. This maximum efficiency enhancement is calculated as a function of </w:t>
      </w:r>
      <w:r w:rsidRPr="007205A4">
        <w:rPr>
          <w:rFonts w:ascii="Symbol" w:hAnsi="Symbol"/>
        </w:rPr>
        <w:t></w:t>
      </w:r>
      <w:r w:rsidRPr="007205A4">
        <w:rPr>
          <w:rFonts w:ascii="Times New Roman" w:hAnsi="Times New Roman"/>
          <w:i/>
        </w:rPr>
        <w:t>L</w:t>
      </w:r>
      <w:r>
        <w:rPr>
          <w:rFonts w:ascii="Times New Roman" w:hAnsi="Times New Roman"/>
        </w:rPr>
        <w:t xml:space="preserve"> and is indicated by the solid purple curve in Figure 3-10. However, it is higher </w:t>
      </w:r>
      <w:r w:rsidRPr="007205A4">
        <w:rPr>
          <w:rFonts w:ascii="Times New Roman" w:hAnsi="Times New Roman"/>
        </w:rPr>
        <w:t xml:space="preserve">than the </w:t>
      </w:r>
      <w:r>
        <w:rPr>
          <w:rFonts w:ascii="Times New Roman" w:hAnsi="Times New Roman"/>
        </w:rPr>
        <w:t xml:space="preserve">real efficiency </w:t>
      </w:r>
      <w:r w:rsidRPr="007205A4">
        <w:rPr>
          <w:rFonts w:ascii="Times New Roman" w:hAnsi="Times New Roman"/>
        </w:rPr>
        <w:t xml:space="preserve">enhancement as </w:t>
      </w:r>
      <w:r>
        <w:rPr>
          <w:rFonts w:ascii="Times New Roman" w:hAnsi="Times New Roman"/>
        </w:rPr>
        <w:t xml:space="preserve">represented </w:t>
      </w:r>
      <w:r w:rsidRPr="007205A4">
        <w:rPr>
          <w:rFonts w:ascii="Times New Roman" w:hAnsi="Times New Roman"/>
        </w:rPr>
        <w:t>by the dashed olive curve in Fig</w:t>
      </w:r>
      <w:r>
        <w:rPr>
          <w:rFonts w:ascii="Times New Roman" w:hAnsi="Times New Roman"/>
        </w:rPr>
        <w:t>ure 3-</w:t>
      </w:r>
      <w:r w:rsidRPr="007205A4">
        <w:rPr>
          <w:rFonts w:ascii="Times New Roman" w:hAnsi="Times New Roman"/>
        </w:rPr>
        <w:t>10</w:t>
      </w:r>
      <w:r>
        <w:rPr>
          <w:rFonts w:ascii="Times New Roman" w:hAnsi="Times New Roman"/>
        </w:rPr>
        <w:t>,</w:t>
      </w:r>
      <w:r w:rsidRPr="007205A4">
        <w:rPr>
          <w:rFonts w:ascii="Times New Roman" w:hAnsi="Times New Roman"/>
        </w:rPr>
        <w:t xml:space="preserve"> </w:t>
      </w:r>
      <w:r>
        <w:rPr>
          <w:rFonts w:ascii="Times New Roman" w:hAnsi="Times New Roman"/>
        </w:rPr>
        <w:t>since</w:t>
      </w:r>
      <w:r w:rsidRPr="007205A4">
        <w:rPr>
          <w:rFonts w:ascii="Times New Roman" w:hAnsi="Times New Roman"/>
        </w:rPr>
        <w:t xml:space="preserve"> </w:t>
      </w:r>
      <w:r w:rsidRPr="007205A4">
        <w:rPr>
          <w:rFonts w:ascii="Times New Roman" w:hAnsi="Times New Roman"/>
          <w:i/>
        </w:rPr>
        <w:t>V</w:t>
      </w:r>
      <w:r w:rsidRPr="007205A4">
        <w:rPr>
          <w:rFonts w:ascii="Times New Roman" w:hAnsi="Times New Roman"/>
          <w:vertAlign w:val="subscript"/>
        </w:rPr>
        <w:t>oc</w:t>
      </w:r>
      <w:r w:rsidRPr="007205A4">
        <w:rPr>
          <w:rFonts w:ascii="Times New Roman" w:hAnsi="Times New Roman"/>
        </w:rPr>
        <w:t>(</w:t>
      </w:r>
      <w:r w:rsidRPr="007205A4">
        <w:rPr>
          <w:rFonts w:ascii="Times New Roman" w:hAnsi="Times New Roman"/>
          <w:i/>
        </w:rPr>
        <w:t>N</w:t>
      </w:r>
      <w:r w:rsidRPr="007205A4">
        <w:rPr>
          <w:rFonts w:ascii="Times New Roman" w:hAnsi="Times New Roman"/>
          <w:vertAlign w:val="subscript"/>
        </w:rPr>
        <w:t>c</w:t>
      </w:r>
      <w:r w:rsidRPr="007205A4">
        <w:rPr>
          <w:rFonts w:ascii="Times New Roman" w:hAnsi="Times New Roman"/>
        </w:rPr>
        <w:t>)/</w:t>
      </w:r>
      <w:r w:rsidRPr="007205A4">
        <w:rPr>
          <w:rFonts w:ascii="Times New Roman" w:hAnsi="Times New Roman"/>
          <w:i/>
        </w:rPr>
        <w:t>V</w:t>
      </w:r>
      <w:r w:rsidRPr="007205A4">
        <w:rPr>
          <w:rFonts w:ascii="Times New Roman" w:hAnsi="Times New Roman"/>
          <w:vertAlign w:val="subscript"/>
        </w:rPr>
        <w:t>oc</w:t>
      </w:r>
      <w:r w:rsidRPr="007205A4">
        <w:rPr>
          <w:rFonts w:ascii="Times New Roman" w:hAnsi="Times New Roman"/>
        </w:rPr>
        <w:t xml:space="preserve">(1) is slightly lower than </w:t>
      </w:r>
      <w:r w:rsidRPr="007205A4">
        <w:rPr>
          <w:rFonts w:ascii="Times New Roman" w:hAnsi="Times New Roman"/>
          <w:i/>
        </w:rPr>
        <w:t>N</w:t>
      </w:r>
      <w:r w:rsidRPr="007205A4">
        <w:rPr>
          <w:rFonts w:ascii="Times New Roman" w:hAnsi="Times New Roman"/>
          <w:vertAlign w:val="subscript"/>
        </w:rPr>
        <w:t xml:space="preserve">c </w:t>
      </w:r>
      <w:r>
        <w:rPr>
          <w:rFonts w:ascii="Times New Roman" w:hAnsi="Times New Roman"/>
        </w:rPr>
        <w:t xml:space="preserve"> in practical case (See Figure 3-8)</w:t>
      </w:r>
      <w:r w:rsidRPr="007205A4">
        <w:rPr>
          <w:rFonts w:ascii="Times New Roman" w:hAnsi="Times New Roman"/>
        </w:rPr>
        <w:t xml:space="preserve">. </w:t>
      </w:r>
      <w:r>
        <w:rPr>
          <w:rFonts w:ascii="Times New Roman" w:hAnsi="Times New Roman"/>
        </w:rPr>
        <w:t xml:space="preserve">Also displayed in Figure 3-10 are the calculated </w:t>
      </w:r>
      <w:r w:rsidRPr="007205A4">
        <w:rPr>
          <w:rFonts w:ascii="Times New Roman" w:hAnsi="Times New Roman"/>
        </w:rPr>
        <w:t>maximum</w:t>
      </w:r>
      <w:r>
        <w:rPr>
          <w:rFonts w:ascii="Times New Roman" w:hAnsi="Times New Roman"/>
        </w:rPr>
        <w:t xml:space="preserve"> efficiencies that can be achieved by </w:t>
      </w:r>
      <w:r w:rsidRPr="007205A4">
        <w:rPr>
          <w:rFonts w:ascii="Times New Roman" w:hAnsi="Times New Roman"/>
        </w:rPr>
        <w:t xml:space="preserve">single-absorber and multistage </w:t>
      </w:r>
      <w:r>
        <w:rPr>
          <w:rFonts w:ascii="Times New Roman" w:hAnsi="Times New Roman"/>
        </w:rPr>
        <w:t>devices with two different bandgaps (</w:t>
      </w:r>
      <w:r w:rsidRPr="007205A4">
        <w:rPr>
          <w:rFonts w:ascii="Times New Roman" w:hAnsi="Times New Roman"/>
          <w:i/>
        </w:rPr>
        <w:t>i.e.</w:t>
      </w:r>
      <w:r w:rsidRPr="007205A4">
        <w:rPr>
          <w:rFonts w:ascii="Times New Roman" w:hAnsi="Times New Roman"/>
        </w:rPr>
        <w:t xml:space="preserve"> 0.29 and 0.4 eV</w:t>
      </w:r>
      <w:r>
        <w:rPr>
          <w:rFonts w:ascii="Times New Roman" w:hAnsi="Times New Roman"/>
        </w:rPr>
        <w:t xml:space="preserve">). The number of stages of the multistage devices is twenty, which is large enough to reach the plateau value of achievable efficiency (as shown in Figure 3-9). For the two different bandgaps, almost the same improvement is observed. When the bandgap </w:t>
      </w:r>
      <w:r>
        <w:rPr>
          <w:rFonts w:ascii="Times New Roman" w:hAnsi="Times New Roman" w:hint="eastAsia"/>
        </w:rPr>
        <w:t>is</w:t>
      </w:r>
      <w:r>
        <w:rPr>
          <w:rFonts w:ascii="Times New Roman" w:hAnsi="Times New Roman"/>
        </w:rPr>
        <w:t xml:space="preserve"> increased to 0.4 eV, it’s possible to achieve a conversion efficiency of </w:t>
      </w:r>
      <w:r w:rsidRPr="007205A4">
        <w:rPr>
          <w:rFonts w:ascii="Times New Roman" w:hAnsi="Times New Roman"/>
        </w:rPr>
        <w:t>30%</w:t>
      </w:r>
      <w:r>
        <w:rPr>
          <w:rFonts w:ascii="Times New Roman" w:hAnsi="Times New Roman"/>
        </w:rPr>
        <w:t xml:space="preserve"> with</w:t>
      </w:r>
      <w:r w:rsidRPr="007205A4">
        <w:rPr>
          <w:rFonts w:ascii="Times New Roman" w:hAnsi="Times New Roman"/>
        </w:rPr>
        <w:t xml:space="preserve"> a multistage IC architecture even for a small </w:t>
      </w:r>
      <w:r w:rsidRPr="007205A4">
        <w:rPr>
          <w:rFonts w:ascii="Symbol" w:hAnsi="Symbol"/>
        </w:rPr>
        <w:t></w:t>
      </w:r>
      <w:r w:rsidRPr="007205A4">
        <w:rPr>
          <w:rFonts w:ascii="Times New Roman" w:hAnsi="Times New Roman"/>
          <w:i/>
        </w:rPr>
        <w:t>L</w:t>
      </w:r>
      <w:r>
        <w:rPr>
          <w:rFonts w:ascii="Times New Roman" w:hAnsi="Times New Roman"/>
        </w:rPr>
        <w:t xml:space="preserve"> value of 0.45</w:t>
      </w:r>
      <w:r w:rsidRPr="007205A4">
        <w:rPr>
          <w:rFonts w:ascii="Times New Roman" w:hAnsi="Times New Roman"/>
        </w:rPr>
        <w:t>.</w:t>
      </w:r>
      <w:r>
        <w:rPr>
          <w:rFonts w:ascii="Times New Roman" w:hAnsi="Times New Roman"/>
        </w:rPr>
        <w:t xml:space="preserve"> </w:t>
      </w:r>
      <w:r w:rsidRPr="007205A4">
        <w:rPr>
          <w:rFonts w:ascii="Times New Roman" w:hAnsi="Times New Roman"/>
        </w:rPr>
        <w:t>This</w:t>
      </w:r>
      <w:r w:rsidRPr="0002218F">
        <w:t xml:space="preserve"> </w:t>
      </w:r>
      <w:r w:rsidRPr="0002218F">
        <w:rPr>
          <w:rFonts w:ascii="Times New Roman" w:hAnsi="Times New Roman"/>
        </w:rPr>
        <w:t xml:space="preserve">elucidates </w:t>
      </w:r>
      <w:r w:rsidRPr="007205A4">
        <w:rPr>
          <w:rFonts w:ascii="Times New Roman" w:hAnsi="Times New Roman"/>
        </w:rPr>
        <w:t xml:space="preserve">that multistage IC architecture </w:t>
      </w:r>
      <w:r>
        <w:rPr>
          <w:rFonts w:ascii="Times New Roman" w:hAnsi="Times New Roman"/>
        </w:rPr>
        <w:t xml:space="preserve">is an effective strategy to universally improve the device performance </w:t>
      </w:r>
      <w:r w:rsidRPr="007205A4">
        <w:rPr>
          <w:rFonts w:ascii="Times New Roman" w:hAnsi="Times New Roman"/>
        </w:rPr>
        <w:t>in a wide infrared spectral range.</w:t>
      </w:r>
    </w:p>
    <w:p w14:paraId="0292DE73" w14:textId="77777777" w:rsidR="00F42A49" w:rsidRDefault="00312252" w:rsidP="00F42A49">
      <w:pPr>
        <w:keepNext/>
        <w:widowControl w:val="0"/>
        <w:kinsoku w:val="0"/>
        <w:spacing w:line="240" w:lineRule="auto"/>
        <w:ind w:firstLine="720"/>
        <w:jc w:val="center"/>
      </w:pPr>
      <w:r w:rsidRPr="007205A4">
        <w:rPr>
          <w:noProof/>
        </w:rPr>
        <w:lastRenderedPageBreak/>
        <w:drawing>
          <wp:inline distT="0" distB="0" distL="0" distR="0" wp14:anchorId="06F7B378" wp14:editId="67ACC8E0">
            <wp:extent cx="3657600" cy="2731352"/>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675657" cy="2744836"/>
                    </a:xfrm>
                    <a:prstGeom prst="rect">
                      <a:avLst/>
                    </a:prstGeom>
                    <a:noFill/>
                    <a:ln>
                      <a:noFill/>
                    </a:ln>
                  </pic:spPr>
                </pic:pic>
              </a:graphicData>
            </a:graphic>
          </wp:inline>
        </w:drawing>
      </w:r>
    </w:p>
    <w:p w14:paraId="7E40FD02" w14:textId="474B67EC" w:rsidR="00312252" w:rsidRPr="00F42A49" w:rsidRDefault="00F42A49" w:rsidP="00F42A49">
      <w:pPr>
        <w:pStyle w:val="Caption"/>
        <w:spacing w:after="600"/>
        <w:jc w:val="both"/>
        <w:rPr>
          <w:rFonts w:ascii="Times New Roman" w:hAnsi="Times New Roman"/>
        </w:rPr>
      </w:pPr>
      <w:bookmarkStart w:id="123" w:name="_Toc39661054"/>
      <w:r w:rsidRPr="00F42A49">
        <w:t xml:space="preserve">Figure </w:t>
      </w:r>
      <w:r w:rsidR="00CE52C4">
        <w:fldChar w:fldCharType="begin"/>
      </w:r>
      <w:r w:rsidR="00CE52C4">
        <w:instrText xml:space="preserve"> STYLEREF 1 \s </w:instrText>
      </w:r>
      <w:r w:rsidR="00CE52C4">
        <w:fldChar w:fldCharType="separate"/>
      </w:r>
      <w:r w:rsidR="00CE52C4">
        <w:rPr>
          <w:noProof/>
        </w:rPr>
        <w:t>3</w:t>
      </w:r>
      <w:r w:rsidR="00CE52C4">
        <w:rPr>
          <w:noProof/>
        </w:rPr>
        <w:fldChar w:fldCharType="end"/>
      </w:r>
      <w:r w:rsidR="004D72CC">
        <w:noBreakHyphen/>
      </w:r>
      <w:r w:rsidR="00CE52C4">
        <w:fldChar w:fldCharType="begin"/>
      </w:r>
      <w:r w:rsidR="00CE52C4">
        <w:instrText xml:space="preserve"> SEQ Figure \* ARABIC \s 1 </w:instrText>
      </w:r>
      <w:r w:rsidR="00CE52C4">
        <w:fldChar w:fldCharType="separate"/>
      </w:r>
      <w:r w:rsidR="00CE52C4">
        <w:rPr>
          <w:noProof/>
        </w:rPr>
        <w:t>10</w:t>
      </w:r>
      <w:r w:rsidR="00CE52C4">
        <w:rPr>
          <w:noProof/>
        </w:rPr>
        <w:fldChar w:fldCharType="end"/>
      </w:r>
      <w:bookmarkStart w:id="124" w:name="_Hlk34608555"/>
      <w:r w:rsidRPr="00F42A49">
        <w:t xml:space="preserve">: </w:t>
      </w:r>
      <w:r w:rsidR="00312252" w:rsidRPr="00F42A49">
        <w:rPr>
          <w:rFonts w:ascii="Times New Roman" w:hAnsi="Times New Roman"/>
        </w:rPr>
        <w:t xml:space="preserve">Calculated maximum conversion efficiency and conversion efficiency enhancement as a function of </w:t>
      </w:r>
      <w:r w:rsidR="00312252" w:rsidRPr="00F42A49">
        <w:rPr>
          <w:rFonts w:ascii="Symbol" w:hAnsi="Symbol"/>
        </w:rPr>
        <w:t></w:t>
      </w:r>
      <w:r w:rsidR="00312252" w:rsidRPr="00F42A49">
        <w:rPr>
          <w:rFonts w:ascii="Times New Roman" w:hAnsi="Times New Roman"/>
          <w:i/>
        </w:rPr>
        <w:t>L</w:t>
      </w:r>
      <w:r w:rsidR="00312252" w:rsidRPr="00F42A49">
        <w:rPr>
          <w:rFonts w:ascii="Times New Roman" w:hAnsi="Times New Roman"/>
        </w:rPr>
        <w:t xml:space="preserve">. </w:t>
      </w:r>
      <w:r w:rsidR="00312252" w:rsidRPr="00F42A49">
        <w:rPr>
          <w:rFonts w:ascii="Times New Roman" w:hAnsi="Times New Roman" w:hint="eastAsia"/>
        </w:rPr>
        <w:t>The</w:t>
      </w:r>
      <w:r w:rsidR="00312252" w:rsidRPr="00F42A49">
        <w:rPr>
          <w:rFonts w:ascii="Times New Roman" w:hAnsi="Times New Roman"/>
        </w:rPr>
        <w:t xml:space="preserve"> </w:t>
      </w:r>
      <w:r w:rsidR="00312252" w:rsidRPr="00F42A49">
        <w:rPr>
          <w:rFonts w:ascii="Times New Roman" w:hAnsi="Times New Roman" w:hint="eastAsia"/>
        </w:rPr>
        <w:t>i</w:t>
      </w:r>
      <w:r w:rsidR="00312252" w:rsidRPr="00F42A49">
        <w:rPr>
          <w:rFonts w:ascii="Times New Roman" w:hAnsi="Times New Roman"/>
        </w:rPr>
        <w:t>ncident power density is 50 W/cm</w:t>
      </w:r>
      <w:r w:rsidR="00312252" w:rsidRPr="00F42A49">
        <w:rPr>
          <w:rFonts w:ascii="Times New Roman" w:hAnsi="Times New Roman"/>
          <w:vertAlign w:val="superscript"/>
        </w:rPr>
        <w:t>2</w:t>
      </w:r>
      <w:r w:rsidR="00312252" w:rsidRPr="00F42A49">
        <w:rPr>
          <w:rFonts w:ascii="Times New Roman" w:hAnsi="Times New Roman"/>
        </w:rPr>
        <w:t>.</w:t>
      </w:r>
      <w:bookmarkEnd w:id="123"/>
    </w:p>
    <w:p w14:paraId="1E373EB3" w14:textId="45D89851" w:rsidR="00312252" w:rsidRPr="005C4A2B" w:rsidRDefault="00312252" w:rsidP="004B165F">
      <w:pPr>
        <w:pStyle w:val="Heading2"/>
      </w:pPr>
      <w:bookmarkStart w:id="125" w:name="_Toc35871047"/>
      <w:bookmarkEnd w:id="124"/>
      <w:r w:rsidRPr="005C4A2B">
        <w:t xml:space="preserve">Performance of TPV </w:t>
      </w:r>
      <w:r>
        <w:t>device</w:t>
      </w:r>
      <w:r w:rsidRPr="005C4A2B">
        <w:t xml:space="preserve">s </w:t>
      </w:r>
      <w:r w:rsidRPr="005C4A2B">
        <w:rPr>
          <w:rFonts w:hint="eastAsia"/>
        </w:rPr>
        <w:t>under</w:t>
      </w:r>
      <w:r w:rsidRPr="005C4A2B">
        <w:t xml:space="preserve"> </w:t>
      </w:r>
      <w:r>
        <w:t>v</w:t>
      </w:r>
      <w:r w:rsidRPr="005C4A2B">
        <w:t xml:space="preserve">ariable </w:t>
      </w:r>
      <w:r>
        <w:t>i</w:t>
      </w:r>
      <w:r w:rsidRPr="005C4A2B">
        <w:t xml:space="preserve">llumination </w:t>
      </w:r>
      <w:r>
        <w:t>s</w:t>
      </w:r>
      <w:r w:rsidRPr="005C4A2B">
        <w:t>ources</w:t>
      </w:r>
      <w:bookmarkEnd w:id="125"/>
      <w:r w:rsidRPr="005C4A2B">
        <w:t xml:space="preserve"> </w:t>
      </w:r>
    </w:p>
    <w:p w14:paraId="486D0E00" w14:textId="5C05DBB2" w:rsidR="00312252" w:rsidRPr="005C4A2B" w:rsidRDefault="00312252" w:rsidP="00867166">
      <w:pPr>
        <w:pStyle w:val="Heading3"/>
      </w:pPr>
      <w:bookmarkStart w:id="126" w:name="_Toc35871048"/>
      <w:r w:rsidRPr="005C4A2B">
        <w:t xml:space="preserve">Single-absorber TPV </w:t>
      </w:r>
      <w:r>
        <w:t>c</w:t>
      </w:r>
      <w:r w:rsidRPr="005C4A2B">
        <w:t>ells</w:t>
      </w:r>
      <w:bookmarkEnd w:id="126"/>
    </w:p>
    <w:p w14:paraId="1ABEFFF4" w14:textId="77777777" w:rsidR="00312252" w:rsidRPr="003F11F5" w:rsidRDefault="00312252" w:rsidP="00312252">
      <w:pPr>
        <w:widowControl w:val="0"/>
        <w:kinsoku w:val="0"/>
        <w:spacing w:after="120"/>
        <w:ind w:firstLine="720"/>
        <w:contextualSpacing/>
        <w:jc w:val="both"/>
        <w:rPr>
          <w:rFonts w:ascii="Times New Roman" w:hAnsi="Times New Roman"/>
        </w:rPr>
      </w:pPr>
      <w:r w:rsidRPr="003F11F5">
        <w:rPr>
          <w:rFonts w:ascii="Times New Roman" w:hAnsi="Times New Roman"/>
        </w:rPr>
        <w:t>In the preceding</w:t>
      </w:r>
      <w:r>
        <w:rPr>
          <w:rFonts w:ascii="Times New Roman" w:hAnsi="Times New Roman"/>
        </w:rPr>
        <w:t xml:space="preserve"> two</w:t>
      </w:r>
      <w:r w:rsidRPr="003F11F5">
        <w:rPr>
          <w:rFonts w:ascii="Times New Roman" w:hAnsi="Times New Roman"/>
        </w:rPr>
        <w:t xml:space="preserve"> </w:t>
      </w:r>
      <w:r>
        <w:rPr>
          <w:rFonts w:ascii="Times New Roman" w:hAnsi="Times New Roman"/>
        </w:rPr>
        <w:t>s</w:t>
      </w:r>
      <w:r w:rsidRPr="003F11F5">
        <w:rPr>
          <w:rFonts w:ascii="Times New Roman" w:hAnsi="Times New Roman"/>
        </w:rPr>
        <w:t>ections, the incident photon energy i</w:t>
      </w:r>
      <w:r w:rsidRPr="003F11F5">
        <w:rPr>
          <w:rFonts w:ascii="Times New Roman" w:hAnsi="Times New Roman" w:hint="eastAsia"/>
        </w:rPr>
        <w:t>s</w:t>
      </w:r>
      <w:r>
        <w:rPr>
          <w:rFonts w:ascii="Times New Roman" w:hAnsi="Times New Roman"/>
        </w:rPr>
        <w:t xml:space="preserve"> set</w:t>
      </w:r>
      <w:r w:rsidRPr="003F11F5">
        <w:rPr>
          <w:rFonts w:ascii="Times New Roman" w:hAnsi="Times New Roman"/>
        </w:rPr>
        <w:t xml:space="preserve"> equal to bandgap, which</w:t>
      </w:r>
      <w:r>
        <w:rPr>
          <w:rFonts w:ascii="Times New Roman" w:hAnsi="Times New Roman"/>
        </w:rPr>
        <w:t xml:space="preserve"> inevitably</w:t>
      </w:r>
      <w:r w:rsidRPr="003F11F5">
        <w:rPr>
          <w:rFonts w:ascii="Times New Roman" w:hAnsi="Times New Roman"/>
        </w:rPr>
        <w:t xml:space="preserve"> overestimates the conversion efficiency to some </w:t>
      </w:r>
      <w:r>
        <w:rPr>
          <w:rFonts w:ascii="Times New Roman" w:hAnsi="Times New Roman"/>
        </w:rPr>
        <w:t>degree</w:t>
      </w:r>
      <w:r w:rsidRPr="003F11F5">
        <w:rPr>
          <w:rFonts w:ascii="Times New Roman" w:hAnsi="Times New Roman"/>
        </w:rPr>
        <w:t>.</w:t>
      </w:r>
      <w:r>
        <w:rPr>
          <w:rFonts w:ascii="Times New Roman" w:hAnsi="Times New Roman"/>
        </w:rPr>
        <w:t xml:space="preserve"> This is because, to excite electron-hole pairs, the photon energy needs to be higher than the bandgap. On the other hand, </w:t>
      </w:r>
      <w:r w:rsidRPr="003F11F5">
        <w:rPr>
          <w:rFonts w:ascii="Times New Roman" w:hAnsi="Times New Roman"/>
        </w:rPr>
        <w:t xml:space="preserve">a high photon energy will </w:t>
      </w:r>
      <w:r>
        <w:rPr>
          <w:rFonts w:ascii="Times New Roman" w:hAnsi="Times New Roman"/>
        </w:rPr>
        <w:t>escalate</w:t>
      </w:r>
      <w:r w:rsidRPr="003F11F5">
        <w:rPr>
          <w:rFonts w:ascii="Times New Roman" w:hAnsi="Times New Roman"/>
        </w:rPr>
        <w:t xml:space="preserve"> thermalization loss.</w:t>
      </w:r>
      <w:r>
        <w:rPr>
          <w:rFonts w:ascii="Times New Roman" w:hAnsi="Times New Roman"/>
        </w:rPr>
        <w:t xml:space="preserve"> Here, to evluate the dependence of device performance on incident photon energy, an </w:t>
      </w:r>
      <w:r w:rsidRPr="003F11F5">
        <w:rPr>
          <w:rFonts w:ascii="Times New Roman" w:hAnsi="Times New Roman"/>
        </w:rPr>
        <w:t xml:space="preserve">energy-dependent absorption coefficient </w:t>
      </w:r>
      <w:r w:rsidRPr="003F11F5">
        <w:rPr>
          <w:rFonts w:ascii="Symbol" w:hAnsi="Symbol"/>
        </w:rPr>
        <w:t></w:t>
      </w:r>
      <w:r w:rsidRPr="003F11F5">
        <w:rPr>
          <w:rFonts w:ascii="Times New Roman" w:hAnsi="Times New Roman"/>
        </w:rPr>
        <w:t>(E)=1.9×(</w:t>
      </w:r>
      <w:r w:rsidRPr="003F11F5">
        <w:rPr>
          <w:rFonts w:ascii="Times New Roman" w:hAnsi="Times New Roman"/>
          <w:i/>
        </w:rPr>
        <w:t>hv</w:t>
      </w:r>
      <w:r w:rsidRPr="003F11F5">
        <w:rPr>
          <w:rFonts w:ascii="Times New Roman" w:hAnsi="Times New Roman"/>
        </w:rPr>
        <w:t>-</w:t>
      </w:r>
      <w:r w:rsidRPr="003F11F5">
        <w:rPr>
          <w:rFonts w:ascii="Times New Roman" w:hAnsi="Times New Roman"/>
          <w:i/>
        </w:rPr>
        <w:t>E</w:t>
      </w:r>
      <w:r w:rsidRPr="003F11F5">
        <w:rPr>
          <w:rFonts w:ascii="Times New Roman" w:hAnsi="Times New Roman"/>
          <w:vertAlign w:val="subscript"/>
        </w:rPr>
        <w:t>g</w:t>
      </w:r>
      <w:r w:rsidRPr="003F11F5">
        <w:rPr>
          <w:rFonts w:ascii="Times New Roman" w:hAnsi="Times New Roman"/>
        </w:rPr>
        <w:t>)</w:t>
      </w:r>
      <w:r w:rsidRPr="003F11F5">
        <w:rPr>
          <w:rFonts w:ascii="Times New Roman" w:hAnsi="Times New Roman"/>
          <w:vertAlign w:val="superscript"/>
        </w:rPr>
        <w:t>1/2</w:t>
      </w:r>
      <w:r w:rsidRPr="003F11F5">
        <w:rPr>
          <w:rFonts w:ascii="Times New Roman" w:hAnsi="Times New Roman"/>
        </w:rPr>
        <w:t xml:space="preserve"> </w:t>
      </w:r>
      <w:r w:rsidRPr="003F11F5">
        <w:rPr>
          <w:rFonts w:ascii="Symbol" w:hAnsi="Symbol"/>
        </w:rPr>
        <w:t></w:t>
      </w:r>
      <w:r w:rsidRPr="003F11F5">
        <w:rPr>
          <w:rFonts w:ascii="Times New Roman" w:hAnsi="Times New Roman"/>
        </w:rPr>
        <w:t>m</w:t>
      </w:r>
      <w:r w:rsidRPr="003F11F5">
        <w:rPr>
          <w:rFonts w:ascii="Times New Roman" w:hAnsi="Times New Roman"/>
          <w:vertAlign w:val="superscript"/>
        </w:rPr>
        <w:t>-1</w:t>
      </w:r>
      <w:r>
        <w:rPr>
          <w:rFonts w:ascii="Times New Roman" w:hAnsi="Times New Roman"/>
        </w:rPr>
        <w:t xml:space="preserve"> is used, which matches well with that for </w:t>
      </w:r>
      <w:r w:rsidRPr="003F11F5">
        <w:rPr>
          <w:rFonts w:ascii="Times New Roman" w:hAnsi="Times New Roman"/>
        </w:rPr>
        <w:t>quaternary Ga</w:t>
      </w:r>
      <w:r w:rsidRPr="003F11F5">
        <w:rPr>
          <w:rFonts w:ascii="Times New Roman" w:hAnsi="Times New Roman"/>
          <w:vertAlign w:val="subscript"/>
        </w:rPr>
        <w:t>0.44</w:t>
      </w:r>
      <w:r w:rsidRPr="003F11F5">
        <w:rPr>
          <w:rFonts w:ascii="Times New Roman" w:hAnsi="Times New Roman"/>
        </w:rPr>
        <w:t>In</w:t>
      </w:r>
      <w:r w:rsidRPr="003F11F5">
        <w:rPr>
          <w:rFonts w:ascii="Times New Roman" w:hAnsi="Times New Roman"/>
          <w:vertAlign w:val="subscript"/>
        </w:rPr>
        <w:t>0.56</w:t>
      </w:r>
      <w:r w:rsidRPr="003F11F5">
        <w:rPr>
          <w:rFonts w:ascii="Times New Roman" w:hAnsi="Times New Roman"/>
        </w:rPr>
        <w:t>As</w:t>
      </w:r>
      <w:r w:rsidRPr="003F11F5">
        <w:rPr>
          <w:rFonts w:ascii="Times New Roman" w:hAnsi="Times New Roman"/>
          <w:vertAlign w:val="subscript"/>
        </w:rPr>
        <w:t>0.5</w:t>
      </w:r>
      <w:r w:rsidRPr="003F11F5">
        <w:rPr>
          <w:rFonts w:ascii="Times New Roman" w:hAnsi="Times New Roman"/>
        </w:rPr>
        <w:t>Sb</w:t>
      </w:r>
      <w:r w:rsidRPr="003F11F5">
        <w:rPr>
          <w:rFonts w:ascii="Times New Roman" w:hAnsi="Times New Roman"/>
          <w:vertAlign w:val="subscript"/>
        </w:rPr>
        <w:t>0.5</w:t>
      </w:r>
      <w:r w:rsidRPr="003F11F5">
        <w:rPr>
          <w:rFonts w:ascii="Times New Roman" w:hAnsi="Times New Roman"/>
        </w:rPr>
        <w:t xml:space="preserve"> with a bandgap of 0.29 e</w:t>
      </w:r>
      <w:r>
        <w:rPr>
          <w:rFonts w:ascii="Times New Roman" w:hAnsi="Times New Roman"/>
        </w:rPr>
        <w:t>V [165]</w:t>
      </w:r>
      <w:r w:rsidRPr="003F11F5">
        <w:rPr>
          <w:rFonts w:ascii="Times New Roman" w:hAnsi="Times New Roman"/>
        </w:rPr>
        <w:t>.</w:t>
      </w:r>
      <w:r>
        <w:rPr>
          <w:rFonts w:ascii="Times New Roman" w:hAnsi="Times New Roman"/>
        </w:rPr>
        <w:t xml:space="preserve"> This bulk material has </w:t>
      </w:r>
      <w:r w:rsidRPr="003F11F5">
        <w:rPr>
          <w:rFonts w:ascii="Times New Roman" w:hAnsi="Times New Roman"/>
        </w:rPr>
        <w:t xml:space="preserve">been </w:t>
      </w:r>
      <w:r>
        <w:rPr>
          <w:rFonts w:ascii="Times New Roman" w:hAnsi="Times New Roman"/>
        </w:rPr>
        <w:t xml:space="preserve">employed </w:t>
      </w:r>
      <w:r w:rsidRPr="003F11F5">
        <w:rPr>
          <w:rFonts w:ascii="Times New Roman" w:hAnsi="Times New Roman"/>
        </w:rPr>
        <w:t>as the absorbers in IC detector</w:t>
      </w:r>
      <w:r>
        <w:rPr>
          <w:rFonts w:ascii="Times New Roman" w:hAnsi="Times New Roman"/>
        </w:rPr>
        <w:t>s</w:t>
      </w:r>
      <w:r w:rsidRPr="003F11F5">
        <w:rPr>
          <w:rFonts w:ascii="Times New Roman" w:hAnsi="Times New Roman"/>
        </w:rPr>
        <w:t xml:space="preserve"> and the pre-factor 1.9 </w:t>
      </w:r>
      <w:r w:rsidRPr="003F11F5">
        <w:rPr>
          <w:rFonts w:ascii="Symbol" w:hAnsi="Symbol"/>
        </w:rPr>
        <w:t></w:t>
      </w:r>
      <w:r w:rsidRPr="003F11F5">
        <w:rPr>
          <w:rFonts w:ascii="Times New Roman" w:hAnsi="Times New Roman"/>
        </w:rPr>
        <w:t>m</w:t>
      </w:r>
      <w:r w:rsidRPr="003F11F5">
        <w:rPr>
          <w:rFonts w:ascii="Times New Roman" w:hAnsi="Times New Roman"/>
          <w:vertAlign w:val="superscript"/>
        </w:rPr>
        <w:t>-1</w:t>
      </w:r>
      <w:r w:rsidRPr="003F11F5">
        <w:rPr>
          <w:rFonts w:ascii="Times New Roman" w:hAnsi="Times New Roman"/>
        </w:rPr>
        <w:t xml:space="preserve"> is </w:t>
      </w:r>
      <w:r>
        <w:rPr>
          <w:rFonts w:ascii="Times New Roman" w:hAnsi="Times New Roman"/>
        </w:rPr>
        <w:t>assumed</w:t>
      </w:r>
      <w:r w:rsidRPr="003F11F5">
        <w:rPr>
          <w:rFonts w:ascii="Times New Roman" w:hAnsi="Times New Roman"/>
        </w:rPr>
        <w:t xml:space="preserve"> </w:t>
      </w:r>
      <w:r>
        <w:rPr>
          <w:rFonts w:ascii="Times New Roman" w:hAnsi="Times New Roman"/>
        </w:rPr>
        <w:t>as</w:t>
      </w:r>
      <w:r w:rsidRPr="003F11F5">
        <w:rPr>
          <w:rFonts w:ascii="Times New Roman" w:hAnsi="Times New Roman"/>
        </w:rPr>
        <w:t xml:space="preserve"> the best fit to</w:t>
      </w:r>
      <w:r>
        <w:rPr>
          <w:rFonts w:ascii="Times New Roman" w:hAnsi="Times New Roman"/>
        </w:rPr>
        <w:t xml:space="preserve"> the</w:t>
      </w:r>
      <w:r w:rsidRPr="003F11F5">
        <w:rPr>
          <w:rFonts w:ascii="Times New Roman" w:hAnsi="Times New Roman"/>
        </w:rPr>
        <w:t xml:space="preserve"> </w:t>
      </w:r>
      <w:r>
        <w:rPr>
          <w:rFonts w:ascii="Times New Roman" w:hAnsi="Times New Roman"/>
        </w:rPr>
        <w:t>experiment data [165]</w:t>
      </w:r>
      <w:r w:rsidRPr="003F11F5">
        <w:rPr>
          <w:rFonts w:ascii="Times New Roman" w:hAnsi="Times New Roman"/>
        </w:rPr>
        <w:t xml:space="preserve">. </w:t>
      </w:r>
      <w:r>
        <w:rPr>
          <w:rFonts w:ascii="Times New Roman" w:hAnsi="Times New Roman"/>
        </w:rPr>
        <w:t>Table 3-2 shows a</w:t>
      </w:r>
      <w:r w:rsidRPr="003F11F5">
        <w:rPr>
          <w:rFonts w:ascii="Times New Roman" w:hAnsi="Times New Roman"/>
        </w:rPr>
        <w:t>ll</w:t>
      </w:r>
      <w:r>
        <w:rPr>
          <w:rFonts w:ascii="Times New Roman" w:hAnsi="Times New Roman"/>
        </w:rPr>
        <w:t xml:space="preserve"> the</w:t>
      </w:r>
      <w:r w:rsidRPr="003F11F5">
        <w:rPr>
          <w:rFonts w:ascii="Times New Roman" w:hAnsi="Times New Roman"/>
        </w:rPr>
        <w:t xml:space="preserve"> parameters used in </w:t>
      </w:r>
      <w:r>
        <w:rPr>
          <w:rFonts w:ascii="Times New Roman" w:hAnsi="Times New Roman"/>
        </w:rPr>
        <w:t>the</w:t>
      </w:r>
      <w:r w:rsidRPr="003F11F5">
        <w:rPr>
          <w:rFonts w:ascii="Times New Roman" w:hAnsi="Times New Roman"/>
        </w:rPr>
        <w:t xml:space="preserve"> </w:t>
      </w:r>
      <w:r>
        <w:rPr>
          <w:rFonts w:ascii="Times New Roman" w:hAnsi="Times New Roman"/>
        </w:rPr>
        <w:t>calculations</w:t>
      </w:r>
      <w:r w:rsidRPr="003F11F5">
        <w:rPr>
          <w:rFonts w:ascii="Times New Roman" w:hAnsi="Times New Roman"/>
        </w:rPr>
        <w:t xml:space="preserve"> for </w:t>
      </w:r>
      <w:r>
        <w:rPr>
          <w:rFonts w:ascii="Times New Roman" w:hAnsi="Times New Roman"/>
        </w:rPr>
        <w:t>this</w:t>
      </w:r>
      <w:r w:rsidRPr="003F11F5">
        <w:rPr>
          <w:rFonts w:ascii="Times New Roman" w:hAnsi="Times New Roman"/>
        </w:rPr>
        <w:t xml:space="preserve"> Ga</w:t>
      </w:r>
      <w:r w:rsidRPr="003F11F5">
        <w:rPr>
          <w:rFonts w:ascii="Times New Roman" w:hAnsi="Times New Roman"/>
          <w:vertAlign w:val="subscript"/>
        </w:rPr>
        <w:t>0.44</w:t>
      </w:r>
      <w:r w:rsidRPr="003F11F5">
        <w:rPr>
          <w:rFonts w:ascii="Times New Roman" w:hAnsi="Times New Roman"/>
        </w:rPr>
        <w:t>In</w:t>
      </w:r>
      <w:r w:rsidRPr="003F11F5">
        <w:rPr>
          <w:rFonts w:ascii="Times New Roman" w:hAnsi="Times New Roman"/>
          <w:vertAlign w:val="subscript"/>
        </w:rPr>
        <w:t>0.56</w:t>
      </w:r>
      <w:r w:rsidRPr="003F11F5">
        <w:rPr>
          <w:rFonts w:ascii="Times New Roman" w:hAnsi="Times New Roman"/>
        </w:rPr>
        <w:t>As</w:t>
      </w:r>
      <w:r w:rsidRPr="003F11F5">
        <w:rPr>
          <w:rFonts w:ascii="Times New Roman" w:hAnsi="Times New Roman"/>
          <w:vertAlign w:val="subscript"/>
        </w:rPr>
        <w:t>0.5</w:t>
      </w:r>
      <w:r w:rsidRPr="003F11F5">
        <w:rPr>
          <w:rFonts w:ascii="Times New Roman" w:hAnsi="Times New Roman"/>
        </w:rPr>
        <w:t>Sb</w:t>
      </w:r>
      <w:r w:rsidRPr="003F11F5">
        <w:rPr>
          <w:rFonts w:ascii="Times New Roman" w:hAnsi="Times New Roman"/>
          <w:vertAlign w:val="subscript"/>
        </w:rPr>
        <w:t>0.5</w:t>
      </w:r>
      <w:r w:rsidRPr="003F11F5">
        <w:rPr>
          <w:rFonts w:ascii="Times New Roman" w:hAnsi="Times New Roman"/>
        </w:rPr>
        <w:t xml:space="preserve"> material, </w:t>
      </w:r>
      <w:r>
        <w:rPr>
          <w:rFonts w:ascii="Times New Roman" w:hAnsi="Times New Roman"/>
        </w:rPr>
        <w:t>some of which</w:t>
      </w:r>
      <w:r w:rsidRPr="003F11F5">
        <w:rPr>
          <w:rFonts w:ascii="Times New Roman" w:hAnsi="Times New Roman"/>
        </w:rPr>
        <w:t xml:space="preserve"> are </w:t>
      </w:r>
      <w:r>
        <w:rPr>
          <w:rFonts w:ascii="Times New Roman" w:hAnsi="Times New Roman"/>
        </w:rPr>
        <w:t>same with</w:t>
      </w:r>
      <w:r w:rsidRPr="003F11F5">
        <w:rPr>
          <w:rFonts w:ascii="Times New Roman" w:hAnsi="Times New Roman"/>
        </w:rPr>
        <w:t xml:space="preserve"> those for InAs/GaSb SL</w:t>
      </w:r>
      <w:r>
        <w:rPr>
          <w:rFonts w:ascii="Times New Roman" w:hAnsi="Times New Roman"/>
        </w:rPr>
        <w:t xml:space="preserve"> in Table 3-1. </w:t>
      </w:r>
    </w:p>
    <w:p w14:paraId="561D1062" w14:textId="102CAE01" w:rsidR="00F42A49" w:rsidRPr="008E7AA0" w:rsidRDefault="00F42A49" w:rsidP="00F42A49">
      <w:pPr>
        <w:pStyle w:val="Caption"/>
        <w:keepNext/>
        <w:spacing w:after="240"/>
        <w:jc w:val="center"/>
      </w:pPr>
      <w:bookmarkStart w:id="127" w:name="_Toc35877320"/>
      <w:bookmarkStart w:id="128" w:name="_Hlk34607703"/>
      <w:r w:rsidRPr="00F42A49">
        <w:lastRenderedPageBreak/>
        <w:t xml:space="preserve">Table </w:t>
      </w:r>
      <w:r w:rsidR="00CE52C4">
        <w:fldChar w:fldCharType="begin"/>
      </w:r>
      <w:r w:rsidR="00CE52C4">
        <w:instrText xml:space="preserve"> STYLEREF 1 \s </w:instrText>
      </w:r>
      <w:r w:rsidR="00CE52C4">
        <w:fldChar w:fldCharType="separate"/>
      </w:r>
      <w:r w:rsidR="00CE52C4">
        <w:rPr>
          <w:noProof/>
        </w:rPr>
        <w:t>3</w:t>
      </w:r>
      <w:r w:rsidR="00CE52C4">
        <w:rPr>
          <w:noProof/>
        </w:rPr>
        <w:fldChar w:fldCharType="end"/>
      </w:r>
      <w:r w:rsidR="004D72CC">
        <w:noBreakHyphen/>
      </w:r>
      <w:r w:rsidR="00CE52C4">
        <w:fldChar w:fldCharType="begin"/>
      </w:r>
      <w:r w:rsidR="00CE52C4">
        <w:instrText xml:space="preserve"> SEQ Table \* ARABIC \s 1 </w:instrText>
      </w:r>
      <w:r w:rsidR="00CE52C4">
        <w:fldChar w:fldCharType="separate"/>
      </w:r>
      <w:r w:rsidR="00CE52C4">
        <w:rPr>
          <w:noProof/>
        </w:rPr>
        <w:t>2</w:t>
      </w:r>
      <w:r w:rsidR="00CE52C4">
        <w:rPr>
          <w:noProof/>
        </w:rPr>
        <w:fldChar w:fldCharType="end"/>
      </w:r>
      <w:r w:rsidRPr="00F42A49">
        <w:t xml:space="preserve">: </w:t>
      </w:r>
      <w:r w:rsidRPr="00F42A49">
        <w:rPr>
          <w:rFonts w:ascii="Times New Roman" w:hAnsi="Times New Roman"/>
        </w:rPr>
        <w:t>Parameters used in calculation for bulk Ga</w:t>
      </w:r>
      <w:r w:rsidRPr="00F42A49">
        <w:rPr>
          <w:rFonts w:ascii="Times New Roman" w:hAnsi="Times New Roman"/>
          <w:vertAlign w:val="subscript"/>
        </w:rPr>
        <w:t>0.44</w:t>
      </w:r>
      <w:r w:rsidRPr="00F42A49">
        <w:rPr>
          <w:rFonts w:ascii="Times New Roman" w:hAnsi="Times New Roman"/>
        </w:rPr>
        <w:t>In</w:t>
      </w:r>
      <w:r w:rsidRPr="00F42A49">
        <w:rPr>
          <w:rFonts w:ascii="Times New Roman" w:hAnsi="Times New Roman"/>
          <w:vertAlign w:val="subscript"/>
        </w:rPr>
        <w:t>0.56</w:t>
      </w:r>
      <w:r w:rsidRPr="00F42A49">
        <w:rPr>
          <w:rFonts w:ascii="Times New Roman" w:hAnsi="Times New Roman"/>
        </w:rPr>
        <w:t>As</w:t>
      </w:r>
      <w:r w:rsidRPr="00F42A49">
        <w:rPr>
          <w:rFonts w:ascii="Times New Roman" w:hAnsi="Times New Roman"/>
          <w:vertAlign w:val="subscript"/>
        </w:rPr>
        <w:t>0.5</w:t>
      </w:r>
      <w:r w:rsidRPr="00F42A49">
        <w:rPr>
          <w:rFonts w:ascii="Times New Roman" w:hAnsi="Times New Roman"/>
        </w:rPr>
        <w:t>Sb</w:t>
      </w:r>
      <w:r w:rsidRPr="00F42A49">
        <w:rPr>
          <w:rFonts w:ascii="Times New Roman" w:hAnsi="Times New Roman"/>
          <w:vertAlign w:val="subscript"/>
        </w:rPr>
        <w:t>0.5</w:t>
      </w:r>
      <w:bookmarkEnd w:id="127"/>
      <w:r w:rsidR="008E7AA0">
        <w:rPr>
          <w:rFonts w:ascii="Times New Roman" w:hAnsi="Times New Roman"/>
        </w:rPr>
        <w:t>.</w:t>
      </w:r>
    </w:p>
    <w:tbl>
      <w:tblPr>
        <w:tblStyle w:val="TableGrid"/>
        <w:tblW w:w="8275" w:type="dxa"/>
        <w:jc w:val="center"/>
        <w:tblLook w:val="04A0" w:firstRow="1" w:lastRow="0" w:firstColumn="1" w:lastColumn="0" w:noHBand="0" w:noVBand="1"/>
      </w:tblPr>
      <w:tblGrid>
        <w:gridCol w:w="8275"/>
      </w:tblGrid>
      <w:tr w:rsidR="00312252" w:rsidRPr="00276851" w14:paraId="0E943E66" w14:textId="77777777" w:rsidTr="00FB549E">
        <w:trPr>
          <w:trHeight w:val="341"/>
          <w:jc w:val="center"/>
        </w:trPr>
        <w:tc>
          <w:tcPr>
            <w:tcW w:w="8275" w:type="dxa"/>
            <w:vAlign w:val="center"/>
          </w:tcPr>
          <w:bookmarkEnd w:id="128"/>
          <w:p w14:paraId="0E5C862E" w14:textId="77777777" w:rsidR="00312252" w:rsidRPr="00276851" w:rsidRDefault="00312252" w:rsidP="009B2CE6">
            <w:pPr>
              <w:widowControl w:val="0"/>
              <w:kinsoku w:val="0"/>
              <w:spacing w:after="120" w:line="240" w:lineRule="auto"/>
              <w:contextualSpacing/>
              <w:rPr>
                <w:rFonts w:ascii="Times New Roman" w:hAnsi="Times New Roman"/>
                <w:sz w:val="20"/>
                <w:szCs w:val="20"/>
              </w:rPr>
            </w:pPr>
            <w:r w:rsidRPr="00243746">
              <w:rPr>
                <w:rFonts w:ascii="Times New Roman" w:hAnsi="Times New Roman"/>
                <w:b/>
                <w:bCs/>
                <w:sz w:val="20"/>
                <w:szCs w:val="20"/>
              </w:rPr>
              <w:t>Temperature and bandgap</w:t>
            </w:r>
            <w:r w:rsidRPr="00276851">
              <w:rPr>
                <w:rFonts w:ascii="Times New Roman" w:hAnsi="Times New Roman"/>
                <w:sz w:val="20"/>
                <w:szCs w:val="20"/>
              </w:rPr>
              <w:t xml:space="preserve">            </w:t>
            </w:r>
            <w:r w:rsidRPr="00276851">
              <w:rPr>
                <w:rFonts w:ascii="Times New Roman" w:hAnsi="Times New Roman"/>
                <w:i/>
                <w:sz w:val="20"/>
                <w:szCs w:val="20"/>
              </w:rPr>
              <w:t>T</w:t>
            </w:r>
            <w:r w:rsidRPr="00276851">
              <w:rPr>
                <w:rFonts w:ascii="Times New Roman" w:hAnsi="Times New Roman"/>
                <w:sz w:val="20"/>
                <w:szCs w:val="20"/>
                <w:vertAlign w:val="subscript"/>
              </w:rPr>
              <w:t>device</w:t>
            </w:r>
            <w:r w:rsidRPr="00276851">
              <w:rPr>
                <w:rFonts w:ascii="Times New Roman" w:hAnsi="Times New Roman"/>
                <w:sz w:val="20"/>
                <w:szCs w:val="20"/>
              </w:rPr>
              <w:t xml:space="preserve">=300 K, </w:t>
            </w:r>
            <w:r w:rsidRPr="00276851">
              <w:rPr>
                <w:rFonts w:ascii="Times New Roman" w:hAnsi="Times New Roman"/>
                <w:i/>
                <w:sz w:val="20"/>
                <w:szCs w:val="20"/>
              </w:rPr>
              <w:t>E</w:t>
            </w:r>
            <w:r w:rsidRPr="00276851">
              <w:rPr>
                <w:rFonts w:ascii="Times New Roman" w:hAnsi="Times New Roman"/>
                <w:sz w:val="20"/>
                <w:szCs w:val="20"/>
                <w:vertAlign w:val="subscript"/>
              </w:rPr>
              <w:t>g</w:t>
            </w:r>
            <w:r w:rsidRPr="00276851">
              <w:rPr>
                <w:rFonts w:ascii="Times New Roman" w:hAnsi="Times New Roman"/>
                <w:sz w:val="20"/>
                <w:szCs w:val="20"/>
              </w:rPr>
              <w:t>=0.29 eV</w:t>
            </w:r>
          </w:p>
        </w:tc>
      </w:tr>
      <w:tr w:rsidR="00312252" w:rsidRPr="00276851" w14:paraId="414613EF" w14:textId="77777777" w:rsidTr="00FB549E">
        <w:trPr>
          <w:trHeight w:val="350"/>
          <w:jc w:val="center"/>
        </w:trPr>
        <w:tc>
          <w:tcPr>
            <w:tcW w:w="8275" w:type="dxa"/>
            <w:vAlign w:val="center"/>
          </w:tcPr>
          <w:p w14:paraId="682A7E8F" w14:textId="77777777" w:rsidR="00312252" w:rsidRPr="00276851" w:rsidRDefault="00312252" w:rsidP="009B2CE6">
            <w:pPr>
              <w:widowControl w:val="0"/>
              <w:kinsoku w:val="0"/>
              <w:spacing w:after="120" w:line="240" w:lineRule="auto"/>
              <w:contextualSpacing/>
              <w:rPr>
                <w:rFonts w:ascii="Times New Roman" w:hAnsi="Times New Roman"/>
                <w:sz w:val="20"/>
                <w:szCs w:val="20"/>
              </w:rPr>
            </w:pPr>
            <w:r w:rsidRPr="00243746">
              <w:rPr>
                <w:rFonts w:ascii="Times New Roman" w:hAnsi="Times New Roman"/>
                <w:b/>
                <w:bCs/>
                <w:sz w:val="20"/>
                <w:szCs w:val="20"/>
              </w:rPr>
              <w:t>Effective mass</w:t>
            </w:r>
            <w:r w:rsidRPr="00276851">
              <w:rPr>
                <w:rFonts w:ascii="Times New Roman" w:hAnsi="Times New Roman"/>
                <w:sz w:val="20"/>
                <w:szCs w:val="20"/>
              </w:rPr>
              <w:t xml:space="preserve">                     </w:t>
            </w:r>
            <w:r>
              <w:rPr>
                <w:rFonts w:ascii="Times New Roman" w:hAnsi="Times New Roman"/>
                <w:sz w:val="20"/>
                <w:szCs w:val="20"/>
              </w:rPr>
              <w:t xml:space="preserve">   </w:t>
            </w:r>
            <w:r w:rsidRPr="00276851">
              <w:rPr>
                <w:rFonts w:ascii="Times New Roman" w:hAnsi="Times New Roman"/>
                <w:sz w:val="20"/>
                <w:szCs w:val="20"/>
              </w:rPr>
              <w:t xml:space="preserve">        </w:t>
            </w:r>
            <m:oMath>
              <m:sSub>
                <m:sSubPr>
                  <m:ctrlPr>
                    <w:rPr>
                      <w:rFonts w:ascii="Cambria Math" w:hAnsi="Cambria Math"/>
                      <w:i/>
                      <w:sz w:val="20"/>
                      <w:szCs w:val="20"/>
                    </w:rPr>
                  </m:ctrlPr>
                </m:sSubPr>
                <m:e>
                  <m:r>
                    <w:rPr>
                      <w:rFonts w:ascii="Cambria Math" w:hAnsi="Cambria Math"/>
                      <w:sz w:val="20"/>
                      <w:szCs w:val="20"/>
                    </w:rPr>
                    <m:t xml:space="preserve"> m</m:t>
                  </m:r>
                </m:e>
                <m:sub>
                  <m:r>
                    <w:rPr>
                      <w:rFonts w:ascii="Cambria Math" w:hAnsi="Cambria Math"/>
                      <w:sz w:val="20"/>
                      <w:szCs w:val="20"/>
                    </w:rPr>
                    <m:t>e</m:t>
                  </m:r>
                </m:sub>
              </m:sSub>
              <m:r>
                <w:rPr>
                  <w:rFonts w:ascii="Cambria Math" w:hAnsi="Cambria Math"/>
                  <w:sz w:val="20"/>
                  <w:szCs w:val="20"/>
                </w:rPr>
                <m:t>=0.028</m:t>
              </m:r>
              <m:sSub>
                <m:sSubPr>
                  <m:ctrlPr>
                    <w:rPr>
                      <w:rFonts w:ascii="Cambria Math" w:hAnsi="Cambria Math"/>
                      <w:i/>
                      <w:sz w:val="20"/>
                      <w:szCs w:val="20"/>
                    </w:rPr>
                  </m:ctrlPr>
                </m:sSubPr>
                <m:e>
                  <m:r>
                    <w:rPr>
                      <w:rFonts w:ascii="Cambria Math" w:hAnsi="Cambria Math"/>
                      <w:sz w:val="20"/>
                      <w:szCs w:val="20"/>
                    </w:rPr>
                    <m:t>m</m:t>
                  </m:r>
                </m:e>
                <m:sub>
                  <m:r>
                    <w:rPr>
                      <w:rFonts w:ascii="Cambria Math" w:hAnsi="Cambria Math"/>
                      <w:sz w:val="20"/>
                      <w:szCs w:val="20"/>
                    </w:rPr>
                    <m:t>0</m:t>
                  </m:r>
                </m:sub>
              </m:sSub>
            </m:oMath>
            <w:r w:rsidRPr="00276851">
              <w:rPr>
                <w:rFonts w:ascii="Times New Roman" w:hAnsi="Times New Roman"/>
                <w:sz w:val="20"/>
                <w:szCs w:val="20"/>
              </w:rPr>
              <w:t>,</w:t>
            </w:r>
            <m:oMath>
              <m:r>
                <w:rPr>
                  <w:rFonts w:ascii="Cambria Math" w:hAnsi="Cambria Math"/>
                  <w:sz w:val="20"/>
                  <w:szCs w:val="20"/>
                </w:rPr>
                <m:t xml:space="preserve"> </m:t>
              </m:r>
              <m:sSub>
                <m:sSubPr>
                  <m:ctrlPr>
                    <w:rPr>
                      <w:rFonts w:ascii="Cambria Math" w:hAnsi="Cambria Math"/>
                      <w:i/>
                      <w:sz w:val="20"/>
                      <w:szCs w:val="20"/>
                    </w:rPr>
                  </m:ctrlPr>
                </m:sSubPr>
                <m:e>
                  <m:r>
                    <w:rPr>
                      <w:rFonts w:ascii="Cambria Math" w:hAnsi="Cambria Math"/>
                      <w:sz w:val="20"/>
                      <w:szCs w:val="20"/>
                    </w:rPr>
                    <m:t>m</m:t>
                  </m:r>
                </m:e>
                <m:sub>
                  <m:r>
                    <w:rPr>
                      <w:rFonts w:ascii="Cambria Math" w:hAnsi="Cambria Math"/>
                      <w:sz w:val="20"/>
                      <w:szCs w:val="20"/>
                    </w:rPr>
                    <m:t>h</m:t>
                  </m:r>
                </m:sub>
              </m:sSub>
              <m:r>
                <w:rPr>
                  <w:rFonts w:ascii="Cambria Math" w:hAnsi="Cambria Math"/>
                  <w:sz w:val="20"/>
                  <w:szCs w:val="20"/>
                </w:rPr>
                <m:t>=0.51</m:t>
              </m:r>
              <m:sSub>
                <m:sSubPr>
                  <m:ctrlPr>
                    <w:rPr>
                      <w:rFonts w:ascii="Cambria Math" w:hAnsi="Cambria Math"/>
                      <w:i/>
                      <w:sz w:val="20"/>
                      <w:szCs w:val="20"/>
                    </w:rPr>
                  </m:ctrlPr>
                </m:sSubPr>
                <m:e>
                  <m:r>
                    <w:rPr>
                      <w:rFonts w:ascii="Cambria Math" w:hAnsi="Cambria Math"/>
                      <w:sz w:val="20"/>
                      <w:szCs w:val="20"/>
                    </w:rPr>
                    <m:t>m</m:t>
                  </m:r>
                </m:e>
                <m:sub>
                  <m:r>
                    <w:rPr>
                      <w:rFonts w:ascii="Cambria Math" w:hAnsi="Cambria Math"/>
                      <w:sz w:val="20"/>
                      <w:szCs w:val="20"/>
                    </w:rPr>
                    <m:t>0</m:t>
                  </m:r>
                </m:sub>
              </m:sSub>
            </m:oMath>
          </w:p>
        </w:tc>
      </w:tr>
      <w:tr w:rsidR="00312252" w:rsidRPr="00276851" w14:paraId="5C476D82" w14:textId="77777777" w:rsidTr="00FB549E">
        <w:trPr>
          <w:trHeight w:val="306"/>
          <w:jc w:val="center"/>
        </w:trPr>
        <w:tc>
          <w:tcPr>
            <w:tcW w:w="8275" w:type="dxa"/>
            <w:vAlign w:val="center"/>
          </w:tcPr>
          <w:p w14:paraId="38778573" w14:textId="77777777" w:rsidR="00312252" w:rsidRPr="00276851" w:rsidRDefault="00312252" w:rsidP="009B2CE6">
            <w:pPr>
              <w:widowControl w:val="0"/>
              <w:kinsoku w:val="0"/>
              <w:spacing w:after="120" w:line="240" w:lineRule="auto"/>
              <w:contextualSpacing/>
              <w:rPr>
                <w:rFonts w:ascii="Times New Roman" w:hAnsi="Times New Roman"/>
                <w:sz w:val="20"/>
                <w:szCs w:val="20"/>
              </w:rPr>
            </w:pPr>
            <w:r w:rsidRPr="00243746">
              <w:rPr>
                <w:rFonts w:ascii="Times New Roman" w:hAnsi="Times New Roman"/>
                <w:b/>
                <w:bCs/>
                <w:sz w:val="20"/>
                <w:szCs w:val="20"/>
              </w:rPr>
              <w:t>Density of states</w:t>
            </w:r>
            <w:r w:rsidRPr="00276851">
              <w:rPr>
                <w:rFonts w:ascii="Times New Roman" w:hAnsi="Times New Roman"/>
                <w:sz w:val="20"/>
                <w:szCs w:val="20"/>
              </w:rPr>
              <w:t xml:space="preserve">                           </w:t>
            </w:r>
            <w:r>
              <w:rPr>
                <w:rFonts w:ascii="Times New Roman" w:hAnsi="Times New Roman"/>
                <w:sz w:val="20"/>
                <w:szCs w:val="20"/>
              </w:rPr>
              <w:t xml:space="preserve">   </w:t>
            </w:r>
            <w:r w:rsidRPr="00276851">
              <w:rPr>
                <w:rFonts w:ascii="Times New Roman" w:hAnsi="Times New Roman" w:hint="eastAsia"/>
                <w:i/>
                <w:sz w:val="20"/>
                <w:szCs w:val="20"/>
              </w:rPr>
              <w:t>N</w:t>
            </w:r>
            <w:r w:rsidRPr="00276851">
              <w:rPr>
                <w:rFonts w:ascii="Times New Roman" w:hAnsi="Times New Roman" w:hint="eastAsia"/>
                <w:sz w:val="20"/>
                <w:szCs w:val="20"/>
                <w:vertAlign w:val="subscript"/>
              </w:rPr>
              <w:t>c</w:t>
            </w:r>
            <w:r w:rsidRPr="00276851">
              <w:rPr>
                <w:rFonts w:ascii="Times New Roman" w:hAnsi="Times New Roman" w:hint="eastAsia"/>
                <w:sz w:val="20"/>
                <w:szCs w:val="20"/>
              </w:rPr>
              <w:t>=1.</w:t>
            </w:r>
            <w:r w:rsidRPr="00276851">
              <w:rPr>
                <w:rFonts w:ascii="Times New Roman" w:hAnsi="Times New Roman"/>
                <w:sz w:val="20"/>
                <w:szCs w:val="20"/>
              </w:rPr>
              <w:t>2×</w:t>
            </w:r>
            <w:r w:rsidRPr="00276851">
              <w:rPr>
                <w:rFonts w:ascii="Times New Roman" w:hAnsi="Times New Roman" w:hint="eastAsia"/>
                <w:sz w:val="20"/>
                <w:szCs w:val="20"/>
              </w:rPr>
              <w:t>10</w:t>
            </w:r>
            <w:r w:rsidRPr="00276851">
              <w:rPr>
                <w:rFonts w:ascii="Times New Roman" w:hAnsi="Times New Roman" w:hint="eastAsia"/>
                <w:sz w:val="20"/>
                <w:szCs w:val="20"/>
                <w:vertAlign w:val="superscript"/>
              </w:rPr>
              <w:t>17</w:t>
            </w:r>
            <w:r w:rsidRPr="00276851">
              <w:rPr>
                <w:rFonts w:ascii="Times New Roman" w:hAnsi="Times New Roman"/>
                <w:sz w:val="20"/>
                <w:szCs w:val="20"/>
              </w:rPr>
              <w:t xml:space="preserve"> </w:t>
            </w:r>
            <w:r w:rsidRPr="00276851">
              <w:rPr>
                <w:rFonts w:ascii="Times New Roman" w:hAnsi="Times New Roman" w:hint="eastAsia"/>
                <w:sz w:val="20"/>
                <w:szCs w:val="20"/>
              </w:rPr>
              <w:t>cm</w:t>
            </w:r>
            <w:r w:rsidRPr="00276851">
              <w:rPr>
                <w:rFonts w:ascii="Times New Roman" w:hAnsi="Times New Roman"/>
                <w:sz w:val="20"/>
                <w:szCs w:val="20"/>
                <w:vertAlign w:val="superscript"/>
              </w:rPr>
              <w:t>-3</w:t>
            </w:r>
            <w:r w:rsidRPr="00276851">
              <w:rPr>
                <w:rFonts w:ascii="Times New Roman" w:hAnsi="Times New Roman"/>
                <w:sz w:val="20"/>
                <w:szCs w:val="20"/>
              </w:rPr>
              <w:t xml:space="preserve">, </w:t>
            </w:r>
            <w:r w:rsidRPr="00276851">
              <w:rPr>
                <w:rFonts w:ascii="Times New Roman" w:hAnsi="Times New Roman" w:hint="eastAsia"/>
                <w:i/>
                <w:sz w:val="20"/>
                <w:szCs w:val="20"/>
              </w:rPr>
              <w:t>N</w:t>
            </w:r>
            <w:r w:rsidRPr="00276851">
              <w:rPr>
                <w:rFonts w:ascii="Times New Roman" w:hAnsi="Times New Roman"/>
                <w:sz w:val="20"/>
                <w:szCs w:val="20"/>
                <w:vertAlign w:val="subscript"/>
              </w:rPr>
              <w:t>v</w:t>
            </w:r>
            <w:r w:rsidRPr="00276851">
              <w:rPr>
                <w:rFonts w:ascii="Times New Roman" w:hAnsi="Times New Roman" w:hint="eastAsia"/>
                <w:sz w:val="20"/>
                <w:szCs w:val="20"/>
              </w:rPr>
              <w:t>=</w:t>
            </w:r>
            <w:r w:rsidRPr="00276851">
              <w:rPr>
                <w:rFonts w:ascii="Times New Roman" w:hAnsi="Times New Roman"/>
                <w:sz w:val="20"/>
                <w:szCs w:val="20"/>
              </w:rPr>
              <w:t>9</w:t>
            </w:r>
            <w:r w:rsidRPr="00276851">
              <w:rPr>
                <w:rFonts w:ascii="Times New Roman" w:hAnsi="Times New Roman" w:hint="eastAsia"/>
                <w:sz w:val="20"/>
                <w:szCs w:val="20"/>
              </w:rPr>
              <w:t>.</w:t>
            </w:r>
            <w:r w:rsidRPr="00276851">
              <w:rPr>
                <w:rFonts w:ascii="Times New Roman" w:hAnsi="Times New Roman"/>
                <w:sz w:val="20"/>
                <w:szCs w:val="20"/>
              </w:rPr>
              <w:t>2×</w:t>
            </w:r>
            <w:r w:rsidRPr="00276851">
              <w:rPr>
                <w:rFonts w:ascii="Times New Roman" w:hAnsi="Times New Roman" w:hint="eastAsia"/>
                <w:sz w:val="20"/>
                <w:szCs w:val="20"/>
              </w:rPr>
              <w:t>10</w:t>
            </w:r>
            <w:r w:rsidRPr="00276851">
              <w:rPr>
                <w:rFonts w:ascii="Times New Roman" w:hAnsi="Times New Roman" w:hint="eastAsia"/>
                <w:sz w:val="20"/>
                <w:szCs w:val="20"/>
                <w:vertAlign w:val="superscript"/>
              </w:rPr>
              <w:t>1</w:t>
            </w:r>
            <w:r w:rsidRPr="00276851">
              <w:rPr>
                <w:rFonts w:ascii="Times New Roman" w:hAnsi="Times New Roman"/>
                <w:sz w:val="20"/>
                <w:szCs w:val="20"/>
                <w:vertAlign w:val="superscript"/>
              </w:rPr>
              <w:t>8</w:t>
            </w:r>
            <w:r w:rsidRPr="00276851">
              <w:rPr>
                <w:rFonts w:ascii="Times New Roman" w:hAnsi="Times New Roman"/>
                <w:sz w:val="20"/>
                <w:szCs w:val="20"/>
              </w:rPr>
              <w:t xml:space="preserve"> </w:t>
            </w:r>
            <w:r w:rsidRPr="00276851">
              <w:rPr>
                <w:rFonts w:ascii="Times New Roman" w:hAnsi="Times New Roman" w:hint="eastAsia"/>
                <w:sz w:val="20"/>
                <w:szCs w:val="20"/>
              </w:rPr>
              <w:t>cm</w:t>
            </w:r>
            <w:r w:rsidRPr="00276851">
              <w:rPr>
                <w:rFonts w:ascii="Times New Roman" w:hAnsi="Times New Roman"/>
                <w:sz w:val="20"/>
                <w:szCs w:val="20"/>
                <w:vertAlign w:val="superscript"/>
              </w:rPr>
              <w:t>-3</w:t>
            </w:r>
          </w:p>
        </w:tc>
      </w:tr>
      <w:tr w:rsidR="00312252" w:rsidRPr="00276851" w14:paraId="47D6D2DF" w14:textId="77777777" w:rsidTr="00FB549E">
        <w:trPr>
          <w:trHeight w:val="432"/>
          <w:jc w:val="center"/>
        </w:trPr>
        <w:tc>
          <w:tcPr>
            <w:tcW w:w="8275" w:type="dxa"/>
            <w:vAlign w:val="center"/>
          </w:tcPr>
          <w:p w14:paraId="3B41012C" w14:textId="77777777" w:rsidR="00312252" w:rsidRPr="00276851" w:rsidRDefault="00312252" w:rsidP="009B2CE6">
            <w:pPr>
              <w:widowControl w:val="0"/>
              <w:kinsoku w:val="0"/>
              <w:spacing w:after="120" w:line="240" w:lineRule="auto"/>
              <w:contextualSpacing/>
              <w:rPr>
                <w:rFonts w:ascii="Times New Roman" w:hAnsi="Times New Roman"/>
                <w:sz w:val="20"/>
                <w:szCs w:val="20"/>
              </w:rPr>
            </w:pPr>
            <w:r w:rsidRPr="00243746">
              <w:rPr>
                <w:rFonts w:ascii="Times New Roman" w:hAnsi="Times New Roman"/>
                <w:b/>
                <w:bCs/>
                <w:sz w:val="20"/>
                <w:szCs w:val="20"/>
              </w:rPr>
              <w:t>Intrinsic carrier concentration</w:t>
            </w:r>
            <w:r w:rsidRPr="00276851">
              <w:rPr>
                <w:rFonts w:ascii="Times New Roman" w:hAnsi="Times New Roman"/>
                <w:sz w:val="20"/>
                <w:szCs w:val="20"/>
              </w:rPr>
              <w:t xml:space="preserve">      </w:t>
            </w:r>
            <m:oMath>
              <m:sSub>
                <m:sSubPr>
                  <m:ctrlPr>
                    <w:rPr>
                      <w:rFonts w:ascii="Cambria Math" w:hAnsi="Cambria Math"/>
                      <w:i/>
                      <w:sz w:val="20"/>
                      <w:szCs w:val="20"/>
                    </w:rPr>
                  </m:ctrlPr>
                </m:sSubPr>
                <m:e>
                  <m:r>
                    <w:rPr>
                      <w:rFonts w:ascii="Cambria Math" w:hAnsi="Cambria Math"/>
                      <w:sz w:val="20"/>
                      <w:szCs w:val="20"/>
                    </w:rPr>
                    <m:t>n</m:t>
                  </m:r>
                </m:e>
                <m:sub>
                  <m:r>
                    <w:rPr>
                      <w:rFonts w:ascii="Cambria Math" w:hAnsi="Cambria Math"/>
                      <w:sz w:val="20"/>
                      <w:szCs w:val="20"/>
                    </w:rPr>
                    <m:t>i</m:t>
                  </m:r>
                </m:sub>
              </m:sSub>
              <m:r>
                <m:rPr>
                  <m:sty m:val="p"/>
                </m:rPr>
                <w:rPr>
                  <w:rFonts w:ascii="Cambria Math" w:hAnsi="Cambria Math"/>
                  <w:sz w:val="20"/>
                  <w:szCs w:val="20"/>
                </w:rPr>
                <m:t>=</m:t>
              </m:r>
              <m:rad>
                <m:radPr>
                  <m:degHide m:val="1"/>
                  <m:ctrlPr>
                    <w:rPr>
                      <w:rFonts w:ascii="Cambria Math" w:hAnsi="Cambria Math"/>
                      <w:i/>
                      <w:sz w:val="20"/>
                      <w:szCs w:val="20"/>
                    </w:rPr>
                  </m:ctrlPr>
                </m:radPr>
                <m:deg/>
                <m:e>
                  <m:sSub>
                    <m:sSubPr>
                      <m:ctrlPr>
                        <w:rPr>
                          <w:rFonts w:ascii="Cambria Math" w:hAnsi="Cambria Math"/>
                          <w:sz w:val="20"/>
                          <w:szCs w:val="20"/>
                        </w:rPr>
                      </m:ctrlPr>
                    </m:sSubPr>
                    <m:e>
                      <m:r>
                        <w:rPr>
                          <w:rFonts w:ascii="Cambria Math" w:hAnsi="Cambria Math"/>
                          <w:sz w:val="20"/>
                          <w:szCs w:val="20"/>
                        </w:rPr>
                        <m:t>N</m:t>
                      </m:r>
                    </m:e>
                    <m:sub>
                      <m:r>
                        <m:rPr>
                          <m:sty m:val="p"/>
                        </m:rPr>
                        <w:rPr>
                          <w:rFonts w:ascii="Cambria Math" w:hAnsi="Cambria Math" w:hint="eastAsia"/>
                          <w:sz w:val="20"/>
                          <w:szCs w:val="20"/>
                        </w:rPr>
                        <m:t>c</m:t>
                      </m:r>
                    </m:sub>
                  </m:sSub>
                  <m:sSub>
                    <m:sSubPr>
                      <m:ctrlPr>
                        <w:rPr>
                          <w:rFonts w:ascii="Cambria Math" w:hAnsi="Cambria Math"/>
                          <w:sz w:val="20"/>
                          <w:szCs w:val="20"/>
                        </w:rPr>
                      </m:ctrlPr>
                    </m:sSubPr>
                    <m:e>
                      <m:r>
                        <w:rPr>
                          <w:rFonts w:ascii="Cambria Math" w:hAnsi="Cambria Math"/>
                          <w:sz w:val="20"/>
                          <w:szCs w:val="20"/>
                        </w:rPr>
                        <m:t>N</m:t>
                      </m:r>
                    </m:e>
                    <m:sub>
                      <m:r>
                        <m:rPr>
                          <m:sty m:val="p"/>
                        </m:rPr>
                        <w:rPr>
                          <w:rFonts w:ascii="Cambria Math" w:hAnsi="Cambria Math"/>
                          <w:sz w:val="20"/>
                          <w:szCs w:val="20"/>
                        </w:rPr>
                        <m:t>v</m:t>
                      </m:r>
                    </m:sub>
                  </m:sSub>
                </m:e>
              </m:rad>
              <m:r>
                <m:rPr>
                  <m:sty m:val="p"/>
                </m:rPr>
                <w:rPr>
                  <w:rFonts w:ascii="Cambria Math" w:hAnsi="Cambria Math"/>
                  <w:sz w:val="20"/>
                  <w:szCs w:val="20"/>
                </w:rPr>
                <m:t>exp⁡</m:t>
              </m:r>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E</m:t>
                      </m:r>
                    </m:e>
                    <m:sub>
                      <m:r>
                        <w:rPr>
                          <w:rFonts w:ascii="Cambria Math" w:hAnsi="Cambria Math"/>
                          <w:sz w:val="20"/>
                          <w:szCs w:val="20"/>
                        </w:rPr>
                        <m:t>g</m:t>
                      </m:r>
                    </m:sub>
                  </m:sSub>
                </m:num>
                <m:den>
                  <m:r>
                    <w:rPr>
                      <w:rFonts w:ascii="Cambria Math" w:hAnsi="Cambria Math"/>
                      <w:sz w:val="20"/>
                      <w:szCs w:val="20"/>
                    </w:rPr>
                    <m:t>2</m:t>
                  </m:r>
                  <m:sSub>
                    <m:sSubPr>
                      <m:ctrlPr>
                        <w:rPr>
                          <w:rFonts w:ascii="Cambria Math" w:hAnsi="Cambria Math"/>
                          <w:i/>
                          <w:sz w:val="20"/>
                          <w:szCs w:val="20"/>
                        </w:rPr>
                      </m:ctrlPr>
                    </m:sSubPr>
                    <m:e>
                      <m:r>
                        <w:rPr>
                          <w:rFonts w:ascii="Cambria Math" w:hAnsi="Cambria Math"/>
                          <w:sz w:val="20"/>
                          <w:szCs w:val="20"/>
                        </w:rPr>
                        <m:t>k</m:t>
                      </m:r>
                    </m:e>
                    <m:sub>
                      <m:r>
                        <w:rPr>
                          <w:rFonts w:ascii="Cambria Math" w:hAnsi="Cambria Math"/>
                          <w:sz w:val="20"/>
                          <w:szCs w:val="20"/>
                        </w:rPr>
                        <m:t>b</m:t>
                      </m:r>
                    </m:sub>
                  </m:sSub>
                  <m:r>
                    <w:rPr>
                      <w:rFonts w:ascii="Cambria Math" w:hAnsi="Cambria Math"/>
                      <w:sz w:val="20"/>
                      <w:szCs w:val="20"/>
                    </w:rPr>
                    <m:t>T</m:t>
                  </m:r>
                </m:den>
              </m:f>
              <m:r>
                <w:rPr>
                  <w:rFonts w:ascii="Cambria Math" w:hAnsi="Cambria Math"/>
                  <w:sz w:val="20"/>
                  <w:szCs w:val="20"/>
                </w:rPr>
                <m:t>)</m:t>
              </m:r>
            </m:oMath>
            <w:r w:rsidRPr="00276851">
              <w:rPr>
                <w:rFonts w:ascii="Times New Roman" w:hAnsi="Times New Roman"/>
                <w:sz w:val="20"/>
                <w:szCs w:val="20"/>
              </w:rPr>
              <w:t>=</w:t>
            </w:r>
            <w:r w:rsidRPr="00276851">
              <w:rPr>
                <w:rFonts w:ascii="Times New Roman" w:hAnsi="Times New Roman" w:hint="eastAsia"/>
                <w:sz w:val="20"/>
                <w:szCs w:val="20"/>
              </w:rPr>
              <w:t xml:space="preserve"> </w:t>
            </w:r>
            <w:r w:rsidRPr="00276851">
              <w:rPr>
                <w:rFonts w:ascii="Times New Roman" w:hAnsi="Times New Roman"/>
                <w:sz w:val="20"/>
                <w:szCs w:val="20"/>
              </w:rPr>
              <w:t>3.8×</w:t>
            </w:r>
            <w:r w:rsidRPr="00276851">
              <w:rPr>
                <w:rFonts w:ascii="Times New Roman" w:hAnsi="Times New Roman" w:hint="eastAsia"/>
                <w:sz w:val="20"/>
                <w:szCs w:val="20"/>
              </w:rPr>
              <w:t>10</w:t>
            </w:r>
            <w:r w:rsidRPr="00276851">
              <w:rPr>
                <w:rFonts w:ascii="Times New Roman" w:hAnsi="Times New Roman" w:hint="eastAsia"/>
                <w:sz w:val="20"/>
                <w:szCs w:val="20"/>
                <w:vertAlign w:val="superscript"/>
              </w:rPr>
              <w:t>1</w:t>
            </w:r>
            <w:r w:rsidRPr="00276851">
              <w:rPr>
                <w:rFonts w:ascii="Times New Roman" w:hAnsi="Times New Roman"/>
                <w:sz w:val="20"/>
                <w:szCs w:val="20"/>
                <w:vertAlign w:val="superscript"/>
              </w:rPr>
              <w:t>5</w:t>
            </w:r>
            <w:r w:rsidRPr="00276851">
              <w:rPr>
                <w:rFonts w:ascii="Times New Roman" w:hAnsi="Times New Roman"/>
                <w:sz w:val="20"/>
                <w:szCs w:val="20"/>
              </w:rPr>
              <w:t xml:space="preserve"> </w:t>
            </w:r>
            <w:r w:rsidRPr="00276851">
              <w:rPr>
                <w:rFonts w:ascii="Times New Roman" w:hAnsi="Times New Roman" w:hint="eastAsia"/>
                <w:sz w:val="20"/>
                <w:szCs w:val="20"/>
              </w:rPr>
              <w:t>cm</w:t>
            </w:r>
            <w:r w:rsidRPr="00276851">
              <w:rPr>
                <w:rFonts w:ascii="Times New Roman" w:hAnsi="Times New Roman"/>
                <w:sz w:val="20"/>
                <w:szCs w:val="20"/>
                <w:vertAlign w:val="superscript"/>
              </w:rPr>
              <w:t>-3</w:t>
            </w:r>
          </w:p>
        </w:tc>
      </w:tr>
      <w:tr w:rsidR="00312252" w:rsidRPr="00276851" w14:paraId="1CF608AC" w14:textId="77777777" w:rsidTr="00FB549E">
        <w:trPr>
          <w:trHeight w:val="315"/>
          <w:jc w:val="center"/>
        </w:trPr>
        <w:tc>
          <w:tcPr>
            <w:tcW w:w="8275" w:type="dxa"/>
            <w:vAlign w:val="center"/>
          </w:tcPr>
          <w:p w14:paraId="17647F58" w14:textId="77777777" w:rsidR="00312252" w:rsidRPr="00243746" w:rsidRDefault="00312252" w:rsidP="009B2CE6">
            <w:pPr>
              <w:widowControl w:val="0"/>
              <w:kinsoku w:val="0"/>
              <w:spacing w:after="120" w:line="240" w:lineRule="auto"/>
              <w:contextualSpacing/>
              <w:rPr>
                <w:rFonts w:ascii="Times New Roman" w:hAnsi="Times New Roman"/>
                <w:b/>
                <w:bCs/>
                <w:sz w:val="20"/>
                <w:szCs w:val="20"/>
              </w:rPr>
            </w:pPr>
            <w:r w:rsidRPr="00243746">
              <w:rPr>
                <w:rFonts w:ascii="Times New Roman" w:hAnsi="Times New Roman"/>
                <w:b/>
                <w:bCs/>
                <w:i/>
                <w:noProof/>
                <w:sz w:val="20"/>
                <w:szCs w:val="20"/>
              </w:rPr>
              <mc:AlternateContent>
                <mc:Choice Requires="wps">
                  <w:drawing>
                    <wp:anchor distT="45720" distB="45720" distL="114300" distR="114300" simplePos="0" relativeHeight="251661312" behindDoc="0" locked="0" layoutInCell="1" allowOverlap="1" wp14:anchorId="6AA321BF" wp14:editId="0F529D91">
                      <wp:simplePos x="0" y="0"/>
                      <wp:positionH relativeFrom="column">
                        <wp:posOffset>1727200</wp:posOffset>
                      </wp:positionH>
                      <wp:positionV relativeFrom="page">
                        <wp:posOffset>43180</wp:posOffset>
                      </wp:positionV>
                      <wp:extent cx="1159510" cy="238760"/>
                      <wp:effectExtent l="0" t="0" r="2540" b="8890"/>
                      <wp:wrapSquare wrapText="bothSides"/>
                      <wp:docPr id="1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9510" cy="238760"/>
                              </a:xfrm>
                              <a:prstGeom prst="rect">
                                <a:avLst/>
                              </a:prstGeom>
                              <a:solidFill>
                                <a:srgbClr val="FFFFFF"/>
                              </a:solidFill>
                              <a:ln w="9525">
                                <a:noFill/>
                                <a:miter lim="800000"/>
                                <a:headEnd/>
                                <a:tailEnd/>
                              </a:ln>
                            </wps:spPr>
                            <wps:txbx>
                              <w:txbxContent>
                                <w:p w14:paraId="0CB10349" w14:textId="77777777" w:rsidR="00584694" w:rsidRDefault="00584694" w:rsidP="00312252">
                                  <w:r w:rsidRPr="00EA5B3C">
                                    <w:rPr>
                                      <w:rFonts w:ascii="Times New Roman" w:hAnsi="Times New Roman"/>
                                      <w:i/>
                                      <w:sz w:val="20"/>
                                      <w:szCs w:val="20"/>
                                    </w:rPr>
                                    <w:t>N</w:t>
                                  </w:r>
                                  <w:r>
                                    <w:rPr>
                                      <w:rFonts w:ascii="Times New Roman" w:hAnsi="Times New Roman"/>
                                      <w:sz w:val="20"/>
                                      <w:szCs w:val="20"/>
                                      <w:vertAlign w:val="subscript"/>
                                    </w:rPr>
                                    <w:t>a</w:t>
                                  </w:r>
                                  <w:r>
                                    <w:rPr>
                                      <w:rFonts w:ascii="Times New Roman" w:hAnsi="Times New Roman"/>
                                      <w:sz w:val="20"/>
                                      <w:szCs w:val="20"/>
                                    </w:rPr>
                                    <w:t>=2.8×10</w:t>
                                  </w:r>
                                  <w:r>
                                    <w:rPr>
                                      <w:rFonts w:ascii="Times New Roman" w:hAnsi="Times New Roman"/>
                                      <w:sz w:val="20"/>
                                      <w:szCs w:val="20"/>
                                      <w:vertAlign w:val="superscript"/>
                                    </w:rPr>
                                    <w:t>16</w:t>
                                  </w:r>
                                  <w:r>
                                    <w:rPr>
                                      <w:rFonts w:ascii="Times New Roman" w:hAnsi="Times New Roman"/>
                                      <w:sz w:val="20"/>
                                      <w:szCs w:val="20"/>
                                    </w:rPr>
                                    <w:t xml:space="preserve"> cm</w:t>
                                  </w:r>
                                  <w:r>
                                    <w:rPr>
                                      <w:rFonts w:ascii="Times New Roman" w:hAnsi="Times New Roman"/>
                                      <w:sz w:val="20"/>
                                      <w:szCs w:val="20"/>
                                      <w:vertAlign w:val="superscript"/>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A321BF" id="_x0000_s1035" type="#_x0000_t202" style="position:absolute;margin-left:136pt;margin-top:3.4pt;width:91.3pt;height:18.8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" stroked="f">
                      <v:textbox>
                        <w:txbxContent>
                          <w:p w14:paraId="0CB10349" w14:textId="77777777" w:rsidR="00584694" w:rsidRDefault="00584694" w:rsidP="00312252">
                            <w:r w:rsidRPr="00EA5B3C">
                              <w:rPr>
                                <w:rFonts w:ascii="Times New Roman" w:hAnsi="Times New Roman"/>
                                <w:i/>
                                <w:sz w:val="20"/>
                                <w:szCs w:val="20"/>
                              </w:rPr>
                              <w:t>N</w:t>
                            </w:r>
                            <w:r>
                              <w:rPr>
                                <w:rFonts w:ascii="Times New Roman" w:hAnsi="Times New Roman"/>
                                <w:sz w:val="20"/>
                                <w:szCs w:val="20"/>
                                <w:vertAlign w:val="subscript"/>
                              </w:rPr>
                              <w:t>a</w:t>
                            </w:r>
                            <w:r>
                              <w:rPr>
                                <w:rFonts w:ascii="Times New Roman" w:hAnsi="Times New Roman"/>
                                <w:sz w:val="20"/>
                                <w:szCs w:val="20"/>
                              </w:rPr>
                              <w:t>=2.8×10</w:t>
                            </w:r>
                            <w:r>
                              <w:rPr>
                                <w:rFonts w:ascii="Times New Roman" w:hAnsi="Times New Roman"/>
                                <w:sz w:val="20"/>
                                <w:szCs w:val="20"/>
                                <w:vertAlign w:val="superscript"/>
                              </w:rPr>
                              <w:t>16</w:t>
                            </w:r>
                            <w:r>
                              <w:rPr>
                                <w:rFonts w:ascii="Times New Roman" w:hAnsi="Times New Roman"/>
                                <w:sz w:val="20"/>
                                <w:szCs w:val="20"/>
                              </w:rPr>
                              <w:t xml:space="preserve"> cm</w:t>
                            </w:r>
                            <w:r>
                              <w:rPr>
                                <w:rFonts w:ascii="Times New Roman" w:hAnsi="Times New Roman"/>
                                <w:sz w:val="20"/>
                                <w:szCs w:val="20"/>
                                <w:vertAlign w:val="superscript"/>
                              </w:rPr>
                              <w:t>-3</w:t>
                            </w:r>
                          </w:p>
                        </w:txbxContent>
                      </v:textbox>
                      <w10:wrap type="square" anchory="page"/>
                    </v:shape>
                  </w:pict>
                </mc:Fallback>
              </mc:AlternateContent>
            </w:r>
            <w:r w:rsidRPr="00243746">
              <w:rPr>
                <w:rFonts w:ascii="Times New Roman" w:hAnsi="Times New Roman"/>
                <w:b/>
                <w:bCs/>
                <w:i/>
                <w:sz w:val="20"/>
                <w:szCs w:val="20"/>
              </w:rPr>
              <w:t>p</w:t>
            </w:r>
            <w:r w:rsidRPr="00243746">
              <w:rPr>
                <w:rFonts w:ascii="Times New Roman" w:hAnsi="Times New Roman"/>
                <w:b/>
                <w:bCs/>
                <w:sz w:val="20"/>
                <w:szCs w:val="20"/>
              </w:rPr>
              <w:t>-type doping</w:t>
            </w:r>
            <w:r>
              <w:rPr>
                <w:rFonts w:ascii="Times New Roman" w:hAnsi="Times New Roman"/>
                <w:b/>
                <w:bCs/>
                <w:sz w:val="20"/>
                <w:szCs w:val="20"/>
              </w:rPr>
              <w:t xml:space="preserve"> </w:t>
            </w:r>
            <w:r w:rsidRPr="00243746">
              <w:rPr>
                <w:rFonts w:ascii="Times New Roman" w:hAnsi="Times New Roman"/>
                <w:b/>
                <w:bCs/>
                <w:sz w:val="20"/>
                <w:szCs w:val="20"/>
              </w:rPr>
              <w:t xml:space="preserve">concentration </w:t>
            </w:r>
          </w:p>
          <w:p w14:paraId="05760DA4" w14:textId="77777777" w:rsidR="00312252" w:rsidRPr="00276851" w:rsidRDefault="00312252" w:rsidP="009B2CE6">
            <w:pPr>
              <w:widowControl w:val="0"/>
              <w:kinsoku w:val="0"/>
              <w:spacing w:after="120" w:line="240" w:lineRule="auto"/>
              <w:contextualSpacing/>
              <w:rPr>
                <w:rFonts w:ascii="Times New Roman" w:hAnsi="Times New Roman"/>
                <w:sz w:val="20"/>
                <w:szCs w:val="20"/>
              </w:rPr>
            </w:pPr>
            <w:r w:rsidRPr="00243746">
              <w:rPr>
                <w:rFonts w:ascii="Times New Roman" w:hAnsi="Times New Roman"/>
                <w:b/>
                <w:bCs/>
                <w:sz w:val="20"/>
                <w:szCs w:val="20"/>
              </w:rPr>
              <w:t>in the absorber</w:t>
            </w:r>
            <w:r w:rsidRPr="00276851">
              <w:rPr>
                <w:rFonts w:ascii="Times New Roman" w:hAnsi="Times New Roman"/>
                <w:sz w:val="20"/>
                <w:szCs w:val="20"/>
              </w:rPr>
              <w:t xml:space="preserve">                               </w:t>
            </w:r>
          </w:p>
        </w:tc>
      </w:tr>
      <w:tr w:rsidR="00312252" w:rsidRPr="00276851" w14:paraId="0B187F4C" w14:textId="77777777" w:rsidTr="00FB549E">
        <w:trPr>
          <w:trHeight w:val="314"/>
          <w:jc w:val="center"/>
        </w:trPr>
        <w:tc>
          <w:tcPr>
            <w:tcW w:w="8275" w:type="dxa"/>
            <w:vAlign w:val="center"/>
          </w:tcPr>
          <w:p w14:paraId="25B77BE3" w14:textId="77777777" w:rsidR="00312252" w:rsidRPr="00276851" w:rsidRDefault="00312252" w:rsidP="009B2CE6">
            <w:pPr>
              <w:widowControl w:val="0"/>
              <w:kinsoku w:val="0"/>
              <w:spacing w:after="120" w:line="240" w:lineRule="auto"/>
              <w:contextualSpacing/>
              <w:rPr>
                <w:rFonts w:ascii="Times New Roman" w:hAnsi="Times New Roman"/>
                <w:sz w:val="20"/>
                <w:szCs w:val="20"/>
              </w:rPr>
            </w:pPr>
            <w:r w:rsidRPr="00243746">
              <w:rPr>
                <w:rFonts w:ascii="Times New Roman" w:hAnsi="Times New Roman"/>
                <w:b/>
                <w:bCs/>
                <w:sz w:val="20"/>
                <w:szCs w:val="20"/>
              </w:rPr>
              <w:t>Refractive index</w:t>
            </w:r>
            <w:r w:rsidRPr="00276851">
              <w:rPr>
                <w:rFonts w:ascii="Times New Roman" w:hAnsi="Times New Roman"/>
                <w:sz w:val="20"/>
                <w:szCs w:val="20"/>
              </w:rPr>
              <w:t xml:space="preserve">                          </w:t>
            </w:r>
            <w:r>
              <w:rPr>
                <w:rFonts w:ascii="Times New Roman" w:hAnsi="Times New Roman"/>
                <w:sz w:val="20"/>
                <w:szCs w:val="20"/>
              </w:rPr>
              <w:t xml:space="preserve">   </w:t>
            </w:r>
            <w:r w:rsidRPr="00276851">
              <w:rPr>
                <w:rFonts w:ascii="Times New Roman" w:hAnsi="Times New Roman"/>
                <w:i/>
                <w:sz w:val="20"/>
                <w:szCs w:val="20"/>
              </w:rPr>
              <w:t>n</w:t>
            </w:r>
            <w:r w:rsidRPr="00276851">
              <w:rPr>
                <w:rFonts w:ascii="Times New Roman" w:hAnsi="Times New Roman"/>
                <w:sz w:val="20"/>
                <w:szCs w:val="20"/>
              </w:rPr>
              <w:t>=3.5</w:t>
            </w:r>
          </w:p>
        </w:tc>
      </w:tr>
      <w:tr w:rsidR="00312252" w:rsidRPr="00276851" w14:paraId="1230BB91" w14:textId="77777777" w:rsidTr="00FB549E">
        <w:trPr>
          <w:trHeight w:val="360"/>
          <w:jc w:val="center"/>
        </w:trPr>
        <w:tc>
          <w:tcPr>
            <w:tcW w:w="8275" w:type="dxa"/>
            <w:vAlign w:val="center"/>
          </w:tcPr>
          <w:p w14:paraId="45D83331" w14:textId="77777777" w:rsidR="00312252" w:rsidRPr="00276851" w:rsidRDefault="00312252" w:rsidP="009B2CE6">
            <w:pPr>
              <w:widowControl w:val="0"/>
              <w:kinsoku w:val="0"/>
              <w:spacing w:after="120" w:line="240" w:lineRule="auto"/>
              <w:contextualSpacing/>
              <w:rPr>
                <w:rFonts w:ascii="Times New Roman" w:hAnsi="Times New Roman"/>
                <w:sz w:val="20"/>
                <w:szCs w:val="20"/>
              </w:rPr>
            </w:pPr>
            <w:r w:rsidRPr="00243746">
              <w:rPr>
                <w:rFonts w:ascii="Times New Roman" w:hAnsi="Times New Roman"/>
                <w:b/>
                <w:bCs/>
                <w:sz w:val="20"/>
                <w:szCs w:val="20"/>
              </w:rPr>
              <w:t>Absorption coefficient:</w:t>
            </w:r>
            <w:r w:rsidRPr="00276851">
              <w:rPr>
                <w:rFonts w:ascii="Times New Roman" w:hAnsi="Times New Roman"/>
                <w:sz w:val="20"/>
                <w:szCs w:val="20"/>
              </w:rPr>
              <w:t xml:space="preserve">              </w:t>
            </w:r>
            <w:r>
              <w:rPr>
                <w:rFonts w:ascii="Times New Roman" w:hAnsi="Times New Roman"/>
                <w:sz w:val="20"/>
                <w:szCs w:val="20"/>
              </w:rPr>
              <w:t xml:space="preserve">  </w:t>
            </w:r>
            <w:r w:rsidRPr="00276851">
              <w:rPr>
                <w:rFonts w:ascii="Times New Roman" w:hAnsi="Times New Roman"/>
                <w:sz w:val="20"/>
                <w:szCs w:val="20"/>
              </w:rPr>
              <w:t xml:space="preserve"> </w:t>
            </w:r>
            <m:oMath>
              <m:r>
                <m:rPr>
                  <m:sty m:val="p"/>
                </m:rPr>
                <w:rPr>
                  <w:rFonts w:ascii="Cambria Math" w:hAnsi="Cambria Math"/>
                  <w:sz w:val="20"/>
                  <w:szCs w:val="20"/>
                </w:rPr>
                <m:t>α=1.9×</m:t>
              </m:r>
              <m:rad>
                <m:radPr>
                  <m:degHide m:val="1"/>
                  <m:ctrlPr>
                    <w:rPr>
                      <w:rFonts w:ascii="Cambria Math" w:hAnsi="Cambria Math"/>
                      <w:sz w:val="20"/>
                      <w:szCs w:val="20"/>
                    </w:rPr>
                  </m:ctrlPr>
                </m:radPr>
                <m:deg/>
                <m:e>
                  <m:r>
                    <w:rPr>
                      <w:rFonts w:ascii="Cambria Math" w:hAnsi="Cambria Math"/>
                      <w:sz w:val="20"/>
                      <w:szCs w:val="20"/>
                    </w:rPr>
                    <m:t>E-</m:t>
                  </m:r>
                  <m:sSub>
                    <m:sSubPr>
                      <m:ctrlPr>
                        <w:rPr>
                          <w:rFonts w:ascii="Cambria Math" w:hAnsi="Cambria Math"/>
                          <w:i/>
                          <w:sz w:val="20"/>
                          <w:szCs w:val="20"/>
                        </w:rPr>
                      </m:ctrlPr>
                    </m:sSubPr>
                    <m:e>
                      <m:r>
                        <w:rPr>
                          <w:rFonts w:ascii="Cambria Math" w:hAnsi="Cambria Math"/>
                          <w:sz w:val="20"/>
                          <w:szCs w:val="20"/>
                        </w:rPr>
                        <m:t>E</m:t>
                      </m:r>
                    </m:e>
                    <m:sub>
                      <m:r>
                        <w:rPr>
                          <w:rFonts w:ascii="Cambria Math" w:hAnsi="Cambria Math"/>
                          <w:sz w:val="20"/>
                          <w:szCs w:val="20"/>
                        </w:rPr>
                        <m:t>g</m:t>
                      </m:r>
                    </m:sub>
                  </m:sSub>
                </m:e>
              </m:rad>
            </m:oMath>
            <w:r w:rsidRPr="00276851">
              <w:rPr>
                <w:rFonts w:ascii="Times New Roman" w:hAnsi="Times New Roman"/>
                <w:sz w:val="20"/>
                <w:szCs w:val="20"/>
              </w:rPr>
              <w:t xml:space="preserve"> (</w:t>
            </w:r>
            <w:r w:rsidRPr="00276851">
              <w:rPr>
                <w:rFonts w:ascii="Symbol" w:hAnsi="Symbol"/>
                <w:sz w:val="20"/>
                <w:szCs w:val="20"/>
              </w:rPr>
              <w:t></w:t>
            </w:r>
            <w:r w:rsidRPr="00276851">
              <w:rPr>
                <w:rFonts w:ascii="Times New Roman" w:hAnsi="Times New Roman"/>
                <w:sz w:val="20"/>
                <w:szCs w:val="20"/>
              </w:rPr>
              <w:t>m</w:t>
            </w:r>
            <w:r w:rsidRPr="00276851">
              <w:rPr>
                <w:rFonts w:ascii="Times New Roman" w:hAnsi="Times New Roman"/>
                <w:sz w:val="20"/>
                <w:szCs w:val="20"/>
                <w:vertAlign w:val="superscript"/>
              </w:rPr>
              <w:t>-1</w:t>
            </w:r>
            <w:r w:rsidRPr="00276851">
              <w:rPr>
                <w:rFonts w:ascii="Times New Roman" w:hAnsi="Times New Roman"/>
                <w:sz w:val="20"/>
                <w:szCs w:val="20"/>
              </w:rPr>
              <w:t>)</w:t>
            </w:r>
          </w:p>
        </w:tc>
      </w:tr>
      <w:tr w:rsidR="00312252" w:rsidRPr="00276851" w14:paraId="271B8630" w14:textId="77777777" w:rsidTr="00FB549E">
        <w:trPr>
          <w:trHeight w:val="1305"/>
          <w:jc w:val="center"/>
        </w:trPr>
        <w:tc>
          <w:tcPr>
            <w:tcW w:w="8275" w:type="dxa"/>
            <w:vAlign w:val="center"/>
          </w:tcPr>
          <w:p w14:paraId="72985834" w14:textId="77777777" w:rsidR="00312252" w:rsidRPr="00276851" w:rsidRDefault="00312252" w:rsidP="009B2CE6">
            <w:pPr>
              <w:widowControl w:val="0"/>
              <w:kinsoku w:val="0"/>
              <w:spacing w:after="120" w:line="240" w:lineRule="auto"/>
              <w:contextualSpacing/>
              <w:rPr>
                <w:rFonts w:ascii="Times New Roman" w:hAnsi="Times New Roman"/>
                <w:sz w:val="20"/>
                <w:szCs w:val="20"/>
              </w:rPr>
            </w:pPr>
            <w:r w:rsidRPr="00276851">
              <w:rPr>
                <w:rFonts w:ascii="Times New Roman" w:hAnsi="Times New Roman"/>
                <w:i/>
                <w:noProof/>
                <w:sz w:val="20"/>
                <w:szCs w:val="20"/>
              </w:rPr>
              <mc:AlternateContent>
                <mc:Choice Requires="wps">
                  <w:drawing>
                    <wp:anchor distT="45720" distB="45720" distL="114300" distR="114300" simplePos="0" relativeHeight="251662336" behindDoc="1" locked="0" layoutInCell="1" allowOverlap="1" wp14:anchorId="6F737CD8" wp14:editId="6C5F99FE">
                      <wp:simplePos x="0" y="0"/>
                      <wp:positionH relativeFrom="column">
                        <wp:posOffset>1469390</wp:posOffset>
                      </wp:positionH>
                      <wp:positionV relativeFrom="page">
                        <wp:posOffset>0</wp:posOffset>
                      </wp:positionV>
                      <wp:extent cx="3721100" cy="892175"/>
                      <wp:effectExtent l="0" t="0" r="0" b="3175"/>
                      <wp:wrapTight wrapText="bothSides">
                        <wp:wrapPolygon edited="0">
                          <wp:start x="0" y="0"/>
                          <wp:lineTo x="0" y="21216"/>
                          <wp:lineTo x="21453" y="21216"/>
                          <wp:lineTo x="21453" y="0"/>
                          <wp:lineTo x="0" y="0"/>
                        </wp:wrapPolygon>
                      </wp:wrapTight>
                      <wp:docPr id="1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1100" cy="892175"/>
                              </a:xfrm>
                              <a:prstGeom prst="rect">
                                <a:avLst/>
                              </a:prstGeom>
                              <a:solidFill>
                                <a:srgbClr val="FFFFFF"/>
                              </a:solidFill>
                              <a:ln w="9525">
                                <a:noFill/>
                                <a:miter lim="800000"/>
                                <a:headEnd/>
                                <a:tailEnd/>
                              </a:ln>
                            </wps:spPr>
                            <wps:txbx>
                              <w:txbxContent>
                                <w:p w14:paraId="5AD11BEA" w14:textId="77777777" w:rsidR="00584694" w:rsidRPr="00D00A3A" w:rsidRDefault="00584694" w:rsidP="00312252">
                                  <w:pPr>
                                    <w:rPr>
                                      <w:sz w:val="20"/>
                                      <w:szCs w:val="20"/>
                                    </w:rPr>
                                  </w:pPr>
                                  <m:oMathPara>
                                    <m:oMath>
                                      <m:r>
                                        <w:rPr>
                                          <w:rFonts w:ascii="Cambria Math" w:hAnsi="Cambria Math"/>
                                          <w:sz w:val="20"/>
                                          <w:szCs w:val="20"/>
                                        </w:rPr>
                                        <m:t>B=</m:t>
                                      </m:r>
                                      <m:f>
                                        <m:fPr>
                                          <m:ctrlPr>
                                            <w:rPr>
                                              <w:rFonts w:ascii="Cambria Math" w:hAnsi="Cambria Math"/>
                                              <w:i/>
                                              <w:sz w:val="20"/>
                                              <w:szCs w:val="20"/>
                                            </w:rPr>
                                          </m:ctrlPr>
                                        </m:fPr>
                                        <m:num>
                                          <m:sSup>
                                            <m:sSupPr>
                                              <m:ctrlPr>
                                                <w:rPr>
                                                  <w:rFonts w:ascii="Cambria Math" w:hAnsi="Cambria Math"/>
                                                  <w:i/>
                                                  <w:sz w:val="20"/>
                                                  <w:szCs w:val="20"/>
                                                </w:rPr>
                                              </m:ctrlPr>
                                            </m:sSupPr>
                                            <m:e>
                                              <m:r>
                                                <w:rPr>
                                                  <w:rFonts w:ascii="Cambria Math" w:hAnsi="Cambria Math"/>
                                                  <w:sz w:val="20"/>
                                                  <w:szCs w:val="20"/>
                                                </w:rPr>
                                                <m:t>n</m:t>
                                              </m:r>
                                            </m:e>
                                            <m:sup>
                                              <m:r>
                                                <w:rPr>
                                                  <w:rFonts w:ascii="Cambria Math" w:hAnsi="Cambria Math"/>
                                                  <w:sz w:val="20"/>
                                                  <w:szCs w:val="20"/>
                                                </w:rPr>
                                                <m:t>2</m:t>
                                              </m:r>
                                            </m:sup>
                                          </m:sSup>
                                        </m:num>
                                        <m:den>
                                          <m:sSubSup>
                                            <m:sSubSupPr>
                                              <m:ctrlPr>
                                                <w:rPr>
                                                  <w:rFonts w:ascii="Cambria Math" w:hAnsi="Cambria Math"/>
                                                  <w:i/>
                                                  <w:sz w:val="20"/>
                                                  <w:szCs w:val="20"/>
                                                </w:rPr>
                                              </m:ctrlPr>
                                            </m:sSubSupPr>
                                            <m:e>
                                              <m:r>
                                                <w:rPr>
                                                  <w:rFonts w:ascii="Cambria Math" w:hAnsi="Cambria Math"/>
                                                  <w:sz w:val="20"/>
                                                  <w:szCs w:val="20"/>
                                                </w:rPr>
                                                <m:t>n</m:t>
                                              </m:r>
                                            </m:e>
                                            <m:sub>
                                              <m:r>
                                                <w:rPr>
                                                  <w:rFonts w:ascii="Cambria Math" w:hAnsi="Cambria Math"/>
                                                  <w:sz w:val="20"/>
                                                  <w:szCs w:val="20"/>
                                                </w:rPr>
                                                <m:t>i</m:t>
                                              </m:r>
                                            </m:sub>
                                            <m:sup>
                                              <m:r>
                                                <w:rPr>
                                                  <w:rFonts w:ascii="Cambria Math" w:hAnsi="Cambria Math"/>
                                                  <w:sz w:val="20"/>
                                                  <w:szCs w:val="20"/>
                                                </w:rPr>
                                                <m:t>2</m:t>
                                              </m:r>
                                            </m:sup>
                                          </m:sSubSup>
                                        </m:den>
                                      </m:f>
                                      <m:nary>
                                        <m:naryPr>
                                          <m:limLoc m:val="undOvr"/>
                                          <m:ctrlPr>
                                            <w:rPr>
                                              <w:rFonts w:ascii="Cambria Math" w:hAnsi="Cambria Math"/>
                                              <w:i/>
                                              <w:sz w:val="20"/>
                                              <w:szCs w:val="20"/>
                                            </w:rPr>
                                          </m:ctrlPr>
                                        </m:naryPr>
                                        <m:sub>
                                          <m:r>
                                            <w:rPr>
                                              <w:rFonts w:ascii="Cambria Math" w:hAnsi="Cambria Math"/>
                                              <w:sz w:val="20"/>
                                              <w:szCs w:val="20"/>
                                            </w:rPr>
                                            <m:t>θ=0</m:t>
                                          </m:r>
                                        </m:sub>
                                        <m:sup>
                                          <m:r>
                                            <w:rPr>
                                              <w:rFonts w:ascii="Cambria Math" w:hAnsi="Cambria Math"/>
                                              <w:sz w:val="20"/>
                                              <w:szCs w:val="20"/>
                                            </w:rPr>
                                            <m:t>θ=π</m:t>
                                          </m:r>
                                        </m:sup>
                                        <m:e>
                                          <m:nary>
                                            <m:naryPr>
                                              <m:limLoc m:val="undOvr"/>
                                              <m:ctrlPr>
                                                <w:rPr>
                                                  <w:rFonts w:ascii="Cambria Math" w:hAnsi="Cambria Math"/>
                                                  <w:i/>
                                                  <w:sz w:val="20"/>
                                                  <w:szCs w:val="20"/>
                                                </w:rPr>
                                              </m:ctrlPr>
                                            </m:naryPr>
                                            <m:sub>
                                              <m:r>
                                                <w:rPr>
                                                  <w:rFonts w:ascii="Cambria Math" w:hAnsi="Cambria Math"/>
                                                  <w:sz w:val="20"/>
                                                  <w:szCs w:val="20"/>
                                                </w:rPr>
                                                <m:t>φ=0</m:t>
                                              </m:r>
                                            </m:sub>
                                            <m:sup>
                                              <m:r>
                                                <w:rPr>
                                                  <w:rFonts w:ascii="Cambria Math" w:hAnsi="Cambria Math"/>
                                                  <w:sz w:val="20"/>
                                                  <w:szCs w:val="20"/>
                                                </w:rPr>
                                                <m:t>φ=2π</m:t>
                                              </m:r>
                                            </m:sup>
                                            <m:e>
                                              <m:nary>
                                                <m:naryPr>
                                                  <m:limLoc m:val="undOvr"/>
                                                  <m:ctrlPr>
                                                    <w:rPr>
                                                      <w:rFonts w:ascii="Cambria Math" w:hAnsi="Cambria Math"/>
                                                      <w:i/>
                                                      <w:sz w:val="20"/>
                                                      <w:szCs w:val="20"/>
                                                    </w:rPr>
                                                  </m:ctrlPr>
                                                </m:naryPr>
                                                <m:sub>
                                                  <m:r>
                                                    <w:rPr>
                                                      <w:rFonts w:ascii="Cambria Math" w:hAnsi="Cambria Math"/>
                                                      <w:sz w:val="20"/>
                                                      <w:szCs w:val="20"/>
                                                    </w:rPr>
                                                    <m:t>E=</m:t>
                                                  </m:r>
                                                  <m:sSub>
                                                    <m:sSubPr>
                                                      <m:ctrlPr>
                                                        <w:rPr>
                                                          <w:rFonts w:ascii="Cambria Math" w:hAnsi="Cambria Math"/>
                                                          <w:sz w:val="20"/>
                                                          <w:szCs w:val="20"/>
                                                        </w:rPr>
                                                      </m:ctrlPr>
                                                    </m:sSubPr>
                                                    <m:e>
                                                      <m:r>
                                                        <w:rPr>
                                                          <w:rFonts w:ascii="Cambria Math" w:hAnsi="Cambria Math"/>
                                                          <w:sz w:val="20"/>
                                                          <w:szCs w:val="20"/>
                                                        </w:rPr>
                                                        <m:t>E</m:t>
                                                      </m:r>
                                                    </m:e>
                                                    <m:sub>
                                                      <m:r>
                                                        <w:rPr>
                                                          <w:rFonts w:ascii="Cambria Math" w:hAnsi="Cambria Math"/>
                                                          <w:sz w:val="20"/>
                                                          <w:szCs w:val="20"/>
                                                        </w:rPr>
                                                        <m:t>g</m:t>
                                                      </m:r>
                                                    </m:sub>
                                                  </m:sSub>
                                                </m:sub>
                                                <m:sup>
                                                  <m:r>
                                                    <w:rPr>
                                                      <w:rFonts w:ascii="Cambria Math" w:hAnsi="Cambria Math"/>
                                                      <w:sz w:val="20"/>
                                                      <w:szCs w:val="20"/>
                                                    </w:rPr>
                                                    <m:t>E=∞</m:t>
                                                  </m:r>
                                                </m:sup>
                                                <m:e>
                                                  <m:r>
                                                    <w:rPr>
                                                      <w:rFonts w:ascii="Cambria Math" w:hAnsi="Cambria Math"/>
                                                      <w:sz w:val="20"/>
                                                      <w:szCs w:val="20"/>
                                                    </w:rPr>
                                                    <m:t>α</m:t>
                                                  </m:r>
                                                  <m:d>
                                                    <m:dPr>
                                                      <m:ctrlPr>
                                                        <w:rPr>
                                                          <w:rFonts w:ascii="Cambria Math" w:hAnsi="Cambria Math"/>
                                                          <w:i/>
                                                          <w:sz w:val="20"/>
                                                          <w:szCs w:val="20"/>
                                                        </w:rPr>
                                                      </m:ctrlPr>
                                                    </m:dPr>
                                                    <m:e>
                                                      <m:r>
                                                        <w:rPr>
                                                          <w:rFonts w:ascii="Cambria Math" w:hAnsi="Cambria Math"/>
                                                          <w:sz w:val="20"/>
                                                          <w:szCs w:val="20"/>
                                                        </w:rPr>
                                                        <m:t>E</m:t>
                                                      </m:r>
                                                    </m:e>
                                                  </m:d>
                                                  <m:f>
                                                    <m:fPr>
                                                      <m:ctrlPr>
                                                        <w:rPr>
                                                          <w:rFonts w:ascii="Cambria Math" w:hAnsi="Cambria Math"/>
                                                          <w:i/>
                                                          <w:sz w:val="20"/>
                                                          <w:szCs w:val="20"/>
                                                        </w:rPr>
                                                      </m:ctrlPr>
                                                    </m:fPr>
                                                    <m:num>
                                                      <m:r>
                                                        <w:rPr>
                                                          <w:rFonts w:ascii="Cambria Math" w:hAnsi="Cambria Math"/>
                                                          <w:sz w:val="20"/>
                                                          <w:szCs w:val="20"/>
                                                        </w:rPr>
                                                        <m:t>2</m:t>
                                                      </m:r>
                                                      <m:sSup>
                                                        <m:sSupPr>
                                                          <m:ctrlPr>
                                                            <w:rPr>
                                                              <w:rFonts w:ascii="Cambria Math" w:hAnsi="Cambria Math"/>
                                                              <w:i/>
                                                              <w:sz w:val="20"/>
                                                              <w:szCs w:val="20"/>
                                                            </w:rPr>
                                                          </m:ctrlPr>
                                                        </m:sSupPr>
                                                        <m:e>
                                                          <m:r>
                                                            <w:rPr>
                                                              <w:rFonts w:ascii="Cambria Math" w:hAnsi="Cambria Math"/>
                                                              <w:sz w:val="20"/>
                                                              <w:szCs w:val="20"/>
                                                            </w:rPr>
                                                            <m:t>E</m:t>
                                                          </m:r>
                                                        </m:e>
                                                        <m:sup>
                                                          <m:r>
                                                            <w:rPr>
                                                              <w:rFonts w:ascii="Cambria Math" w:hAnsi="Cambria Math"/>
                                                              <w:sz w:val="20"/>
                                                              <w:szCs w:val="20"/>
                                                            </w:rPr>
                                                            <m:t>2</m:t>
                                                          </m:r>
                                                        </m:sup>
                                                      </m:sSup>
                                                    </m:num>
                                                    <m:den>
                                                      <m:sSup>
                                                        <m:sSupPr>
                                                          <m:ctrlPr>
                                                            <w:rPr>
                                                              <w:rFonts w:ascii="Cambria Math" w:hAnsi="Cambria Math"/>
                                                              <w:i/>
                                                              <w:sz w:val="20"/>
                                                              <w:szCs w:val="20"/>
                                                            </w:rPr>
                                                          </m:ctrlPr>
                                                        </m:sSupPr>
                                                        <m:e>
                                                          <m:r>
                                                            <w:rPr>
                                                              <w:rFonts w:ascii="Cambria Math" w:hAnsi="Cambria Math"/>
                                                              <w:sz w:val="20"/>
                                                              <w:szCs w:val="20"/>
                                                            </w:rPr>
                                                            <m:t>h</m:t>
                                                          </m:r>
                                                        </m:e>
                                                        <m:sup>
                                                          <m:r>
                                                            <w:rPr>
                                                              <w:rFonts w:ascii="Cambria Math" w:hAnsi="Cambria Math"/>
                                                              <w:sz w:val="20"/>
                                                              <w:szCs w:val="20"/>
                                                            </w:rPr>
                                                            <m:t>3</m:t>
                                                          </m:r>
                                                        </m:sup>
                                                      </m:sSup>
                                                      <m:sSup>
                                                        <m:sSupPr>
                                                          <m:ctrlPr>
                                                            <w:rPr>
                                                              <w:rFonts w:ascii="Cambria Math" w:hAnsi="Cambria Math"/>
                                                              <w:i/>
                                                              <w:sz w:val="20"/>
                                                              <w:szCs w:val="20"/>
                                                            </w:rPr>
                                                          </m:ctrlPr>
                                                        </m:sSupPr>
                                                        <m:e>
                                                          <m:r>
                                                            <w:rPr>
                                                              <w:rFonts w:ascii="Cambria Math" w:hAnsi="Cambria Math"/>
                                                              <w:sz w:val="20"/>
                                                              <w:szCs w:val="20"/>
                                                            </w:rPr>
                                                            <m:t>c</m:t>
                                                          </m:r>
                                                        </m:e>
                                                        <m:sup>
                                                          <m:r>
                                                            <w:rPr>
                                                              <w:rFonts w:ascii="Cambria Math" w:hAnsi="Cambria Math"/>
                                                              <w:sz w:val="20"/>
                                                              <w:szCs w:val="20"/>
                                                            </w:rPr>
                                                            <m:t>2</m:t>
                                                          </m:r>
                                                        </m:sup>
                                                      </m:sSup>
                                                    </m:den>
                                                  </m:f>
                                                  <m:sSup>
                                                    <m:sSupPr>
                                                      <m:ctrlPr>
                                                        <w:rPr>
                                                          <w:rFonts w:ascii="Cambria Math" w:hAnsi="Cambria Math"/>
                                                          <w:i/>
                                                          <w:sz w:val="20"/>
                                                          <w:szCs w:val="20"/>
                                                        </w:rPr>
                                                      </m:ctrlPr>
                                                    </m:sSupPr>
                                                    <m:e>
                                                      <m:r>
                                                        <w:rPr>
                                                          <w:rFonts w:ascii="Cambria Math" w:hAnsi="Cambria Math"/>
                                                          <w:sz w:val="20"/>
                                                          <w:szCs w:val="20"/>
                                                        </w:rPr>
                                                        <m:t>[exp</m:t>
                                                      </m:r>
                                                      <m:d>
                                                        <m:dPr>
                                                          <m:ctrlPr>
                                                            <w:rPr>
                                                              <w:rFonts w:ascii="Cambria Math" w:hAnsi="Cambria Math"/>
                                                              <w:i/>
                                                              <w:sz w:val="20"/>
                                                              <w:szCs w:val="20"/>
                                                            </w:rPr>
                                                          </m:ctrlPr>
                                                        </m:dPr>
                                                        <m:e>
                                                          <m:f>
                                                            <m:fPr>
                                                              <m:ctrlPr>
                                                                <w:rPr>
                                                                  <w:rFonts w:ascii="Cambria Math" w:hAnsi="Cambria Math"/>
                                                                  <w:i/>
                                                                  <w:sz w:val="20"/>
                                                                  <w:szCs w:val="20"/>
                                                                </w:rPr>
                                                              </m:ctrlPr>
                                                            </m:fPr>
                                                            <m:num>
                                                              <m:r>
                                                                <w:rPr>
                                                                  <w:rFonts w:ascii="Cambria Math" w:hAnsi="Cambria Math"/>
                                                                  <w:sz w:val="20"/>
                                                                  <w:szCs w:val="20"/>
                                                                </w:rPr>
                                                                <m:t>E</m:t>
                                                              </m:r>
                                                            </m:num>
                                                            <m:den>
                                                              <m:sSub>
                                                                <m:sSubPr>
                                                                  <m:ctrlPr>
                                                                    <w:rPr>
                                                                      <w:rFonts w:ascii="Cambria Math" w:hAnsi="Cambria Math"/>
                                                                      <w:i/>
                                                                      <w:sz w:val="20"/>
                                                                      <w:szCs w:val="20"/>
                                                                    </w:rPr>
                                                                  </m:ctrlPr>
                                                                </m:sSubPr>
                                                                <m:e>
                                                                  <m:r>
                                                                    <w:rPr>
                                                                      <w:rFonts w:ascii="Cambria Math" w:hAnsi="Cambria Math"/>
                                                                      <w:sz w:val="20"/>
                                                                      <w:szCs w:val="20"/>
                                                                    </w:rPr>
                                                                    <m:t>k</m:t>
                                                                  </m:r>
                                                                </m:e>
                                                                <m:sub>
                                                                  <m:r>
                                                                    <w:rPr>
                                                                      <w:rFonts w:ascii="Cambria Math" w:hAnsi="Cambria Math"/>
                                                                      <w:sz w:val="20"/>
                                                                      <w:szCs w:val="20"/>
                                                                    </w:rPr>
                                                                    <m:t>b</m:t>
                                                                  </m:r>
                                                                </m:sub>
                                                              </m:sSub>
                                                              <m:r>
                                                                <w:rPr>
                                                                  <w:rFonts w:ascii="Cambria Math" w:hAnsi="Cambria Math"/>
                                                                  <w:sz w:val="20"/>
                                                                  <w:szCs w:val="20"/>
                                                                </w:rPr>
                                                                <m:t>T</m:t>
                                                              </m:r>
                                                            </m:den>
                                                          </m:f>
                                                        </m:e>
                                                      </m:d>
                                                      <m:r>
                                                        <w:rPr>
                                                          <w:rFonts w:ascii="Cambria Math" w:hAnsi="Cambria Math"/>
                                                          <w:sz w:val="20"/>
                                                          <w:szCs w:val="20"/>
                                                        </w:rPr>
                                                        <m:t>-1]</m:t>
                                                      </m:r>
                                                    </m:e>
                                                    <m:sup>
                                                      <m:r>
                                                        <w:rPr>
                                                          <w:rFonts w:ascii="Cambria Math" w:hAnsi="Cambria Math"/>
                                                          <w:sz w:val="20"/>
                                                          <w:szCs w:val="20"/>
                                                        </w:rPr>
                                                        <m:t>-1</m:t>
                                                      </m:r>
                                                    </m:sup>
                                                  </m:sSup>
                                                  <m:r>
                                                    <w:rPr>
                                                      <w:rFonts w:ascii="Cambria Math" w:hAnsi="Cambria Math"/>
                                                      <w:sz w:val="20"/>
                                                      <w:szCs w:val="20"/>
                                                    </w:rPr>
                                                    <m:t>sinθdθdφdE</m:t>
                                                  </m:r>
                                                </m:e>
                                              </m:nary>
                                            </m:e>
                                          </m:nary>
                                        </m:e>
                                      </m:nary>
                                    </m:oMath>
                                  </m:oMathPara>
                                </w:p>
                                <w:p w14:paraId="2328D679" w14:textId="77777777" w:rsidR="00584694" w:rsidRPr="00D00A3A" w:rsidRDefault="00584694" w:rsidP="00312252">
                                  <w:pPr>
                                    <w:rPr>
                                      <w:sz w:val="20"/>
                                      <w:szCs w:val="20"/>
                                    </w:rPr>
                                  </w:pPr>
                                  <w:r>
                                    <w:rPr>
                                      <w:rFonts w:ascii="Times New Roman" w:hAnsi="Times New Roman"/>
                                      <w:i/>
                                      <w:sz w:val="20"/>
                                      <w:szCs w:val="20"/>
                                    </w:rPr>
                                    <w:t xml:space="preserve"> </w:t>
                                  </w:r>
                                  <w:r w:rsidRPr="00790B91">
                                    <w:rPr>
                                      <w:rFonts w:ascii="Times New Roman" w:hAnsi="Times New Roman"/>
                                      <w:i/>
                                      <w:sz w:val="20"/>
                                      <w:szCs w:val="20"/>
                                    </w:rPr>
                                    <w:t>B</w:t>
                                  </w:r>
                                  <w:r w:rsidRPr="00790B91">
                                    <w:rPr>
                                      <w:rFonts w:ascii="Times New Roman" w:hAnsi="Times New Roman"/>
                                      <w:sz w:val="20"/>
                                      <w:szCs w:val="20"/>
                                    </w:rPr>
                                    <w:t>=</w:t>
                                  </w:r>
                                  <w:r>
                                    <w:rPr>
                                      <w:rFonts w:ascii="Times New Roman" w:hAnsi="Times New Roman"/>
                                      <w:sz w:val="20"/>
                                      <w:szCs w:val="20"/>
                                    </w:rPr>
                                    <w:t>2.81</w:t>
                                  </w:r>
                                  <w:r w:rsidRPr="00790B91">
                                    <w:rPr>
                                      <w:rFonts w:ascii="Times New Roman" w:hAnsi="Times New Roman"/>
                                      <w:sz w:val="20"/>
                                      <w:szCs w:val="20"/>
                                    </w:rPr>
                                    <w:t>×10</w:t>
                                  </w:r>
                                  <w:r w:rsidRPr="00790B91">
                                    <w:rPr>
                                      <w:rFonts w:ascii="Times New Roman" w:hAnsi="Times New Roman"/>
                                      <w:sz w:val="20"/>
                                      <w:szCs w:val="20"/>
                                      <w:vertAlign w:val="superscript"/>
                                    </w:rPr>
                                    <w:t>-11</w:t>
                                  </w:r>
                                  <w:r w:rsidRPr="00790B91">
                                    <w:rPr>
                                      <w:rFonts w:ascii="Times New Roman" w:hAnsi="Times New Roman"/>
                                      <w:sz w:val="20"/>
                                      <w:szCs w:val="20"/>
                                    </w:rPr>
                                    <w:t xml:space="preserve"> cm</w:t>
                                  </w:r>
                                  <w:r w:rsidRPr="00790B91">
                                    <w:rPr>
                                      <w:rFonts w:ascii="Times New Roman" w:hAnsi="Times New Roman"/>
                                      <w:sz w:val="20"/>
                                      <w:szCs w:val="20"/>
                                      <w:vertAlign w:val="superscript"/>
                                    </w:rPr>
                                    <w:t>-3</w:t>
                                  </w:r>
                                  <w:r w:rsidRPr="00790B91">
                                    <w:rPr>
                                      <w:rFonts w:ascii="Times New Roman" w:hAnsi="Times New Roman"/>
                                      <w:sz w:val="20"/>
                                      <w:szCs w:val="20"/>
                                    </w:rPr>
                                    <w:t>·s</w:t>
                                  </w:r>
                                  <w:r w:rsidRPr="00790B91">
                                    <w:rPr>
                                      <w:rFonts w:ascii="Times New Roman" w:hAnsi="Times New Roman"/>
                                      <w:sz w:val="20"/>
                                      <w:szCs w:val="20"/>
                                      <w:vertAlign w:val="superscript"/>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737CD8" id="_x0000_s1036" type="#_x0000_t202" style="position:absolute;margin-left:115.7pt;margin-top:0;width:293pt;height:70.25pt;z-index:-25165414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" stroked="f">
                      <v:textbox>
                        <w:txbxContent>
                          <w:p w14:paraId="5AD11BEA" w14:textId="77777777" w:rsidR="00584694" w:rsidRPr="00D00A3A" w:rsidRDefault="00584694" w:rsidP="00312252">
                            <w:pPr>
                              <w:rPr>
                                <w:sz w:val="20"/>
                                <w:szCs w:val="20"/>
                              </w:rPr>
                            </w:pPr>
                            <m:oMathPara>
                              <m:oMath>
                                <m:r>
                                  <w:rPr>
                                    <w:rFonts w:ascii="Cambria Math" w:hAnsi="Cambria Math"/>
                                    <w:sz w:val="20"/>
                                    <w:szCs w:val="20"/>
                                  </w:rPr>
                                  <m:t>B=</m:t>
                                </m:r>
                                <m:f>
                                  <m:fPr>
                                    <m:ctrlPr>
                                      <w:rPr>
                                        <w:rFonts w:ascii="Cambria Math" w:hAnsi="Cambria Math"/>
                                        <w:i/>
                                        <w:sz w:val="20"/>
                                        <w:szCs w:val="20"/>
                                      </w:rPr>
                                    </m:ctrlPr>
                                  </m:fPr>
                                  <m:num>
                                    <m:sSup>
                                      <m:sSupPr>
                                        <m:ctrlPr>
                                          <w:rPr>
                                            <w:rFonts w:ascii="Cambria Math" w:hAnsi="Cambria Math"/>
                                            <w:i/>
                                            <w:sz w:val="20"/>
                                            <w:szCs w:val="20"/>
                                          </w:rPr>
                                        </m:ctrlPr>
                                      </m:sSupPr>
                                      <m:e>
                                        <m:r>
                                          <w:rPr>
                                            <w:rFonts w:ascii="Cambria Math" w:hAnsi="Cambria Math"/>
                                            <w:sz w:val="20"/>
                                            <w:szCs w:val="20"/>
                                          </w:rPr>
                                          <m:t>n</m:t>
                                        </m:r>
                                      </m:e>
                                      <m:sup>
                                        <m:r>
                                          <w:rPr>
                                            <w:rFonts w:ascii="Cambria Math" w:hAnsi="Cambria Math"/>
                                            <w:sz w:val="20"/>
                                            <w:szCs w:val="20"/>
                                          </w:rPr>
                                          <m:t>2</m:t>
                                        </m:r>
                                      </m:sup>
                                    </m:sSup>
                                  </m:num>
                                  <m:den>
                                    <m:sSubSup>
                                      <m:sSubSupPr>
                                        <m:ctrlPr>
                                          <w:rPr>
                                            <w:rFonts w:ascii="Cambria Math" w:hAnsi="Cambria Math"/>
                                            <w:i/>
                                            <w:sz w:val="20"/>
                                            <w:szCs w:val="20"/>
                                          </w:rPr>
                                        </m:ctrlPr>
                                      </m:sSubSupPr>
                                      <m:e>
                                        <m:r>
                                          <w:rPr>
                                            <w:rFonts w:ascii="Cambria Math" w:hAnsi="Cambria Math"/>
                                            <w:sz w:val="20"/>
                                            <w:szCs w:val="20"/>
                                          </w:rPr>
                                          <m:t>n</m:t>
                                        </m:r>
                                      </m:e>
                                      <m:sub>
                                        <m:r>
                                          <w:rPr>
                                            <w:rFonts w:ascii="Cambria Math" w:hAnsi="Cambria Math"/>
                                            <w:sz w:val="20"/>
                                            <w:szCs w:val="20"/>
                                          </w:rPr>
                                          <m:t>i</m:t>
                                        </m:r>
                                      </m:sub>
                                      <m:sup>
                                        <m:r>
                                          <w:rPr>
                                            <w:rFonts w:ascii="Cambria Math" w:hAnsi="Cambria Math"/>
                                            <w:sz w:val="20"/>
                                            <w:szCs w:val="20"/>
                                          </w:rPr>
                                          <m:t>2</m:t>
                                        </m:r>
                                      </m:sup>
                                    </m:sSubSup>
                                  </m:den>
                                </m:f>
                                <m:nary>
                                  <m:naryPr>
                                    <m:limLoc m:val="undOvr"/>
                                    <m:ctrlPr>
                                      <w:rPr>
                                        <w:rFonts w:ascii="Cambria Math" w:hAnsi="Cambria Math"/>
                                        <w:i/>
                                        <w:sz w:val="20"/>
                                        <w:szCs w:val="20"/>
                                      </w:rPr>
                                    </m:ctrlPr>
                                  </m:naryPr>
                                  <m:sub>
                                    <m:r>
                                      <w:rPr>
                                        <w:rFonts w:ascii="Cambria Math" w:hAnsi="Cambria Math"/>
                                        <w:sz w:val="20"/>
                                        <w:szCs w:val="20"/>
                                      </w:rPr>
                                      <m:t>θ=0</m:t>
                                    </m:r>
                                  </m:sub>
                                  <m:sup>
                                    <m:r>
                                      <w:rPr>
                                        <w:rFonts w:ascii="Cambria Math" w:hAnsi="Cambria Math"/>
                                        <w:sz w:val="20"/>
                                        <w:szCs w:val="20"/>
                                      </w:rPr>
                                      <m:t>θ=π</m:t>
                                    </m:r>
                                  </m:sup>
                                  <m:e>
                                    <m:nary>
                                      <m:naryPr>
                                        <m:limLoc m:val="undOvr"/>
                                        <m:ctrlPr>
                                          <w:rPr>
                                            <w:rFonts w:ascii="Cambria Math" w:hAnsi="Cambria Math"/>
                                            <w:i/>
                                            <w:sz w:val="20"/>
                                            <w:szCs w:val="20"/>
                                          </w:rPr>
                                        </m:ctrlPr>
                                      </m:naryPr>
                                      <m:sub>
                                        <m:r>
                                          <w:rPr>
                                            <w:rFonts w:ascii="Cambria Math" w:hAnsi="Cambria Math"/>
                                            <w:sz w:val="20"/>
                                            <w:szCs w:val="20"/>
                                          </w:rPr>
                                          <m:t>φ=0</m:t>
                                        </m:r>
                                      </m:sub>
                                      <m:sup>
                                        <m:r>
                                          <w:rPr>
                                            <w:rFonts w:ascii="Cambria Math" w:hAnsi="Cambria Math"/>
                                            <w:sz w:val="20"/>
                                            <w:szCs w:val="20"/>
                                          </w:rPr>
                                          <m:t>φ=2π</m:t>
                                        </m:r>
                                      </m:sup>
                                      <m:e>
                                        <m:nary>
                                          <m:naryPr>
                                            <m:limLoc m:val="undOvr"/>
                                            <m:ctrlPr>
                                              <w:rPr>
                                                <w:rFonts w:ascii="Cambria Math" w:hAnsi="Cambria Math"/>
                                                <w:i/>
                                                <w:sz w:val="20"/>
                                                <w:szCs w:val="20"/>
                                              </w:rPr>
                                            </m:ctrlPr>
                                          </m:naryPr>
                                          <m:sub>
                                            <m:r>
                                              <w:rPr>
                                                <w:rFonts w:ascii="Cambria Math" w:hAnsi="Cambria Math"/>
                                                <w:sz w:val="20"/>
                                                <w:szCs w:val="20"/>
                                              </w:rPr>
                                              <m:t>E=</m:t>
                                            </m:r>
                                            <m:sSub>
                                              <m:sSubPr>
                                                <m:ctrlPr>
                                                  <w:rPr>
                                                    <w:rFonts w:ascii="Cambria Math" w:hAnsi="Cambria Math"/>
                                                    <w:sz w:val="20"/>
                                                    <w:szCs w:val="20"/>
                                                  </w:rPr>
                                                </m:ctrlPr>
                                              </m:sSubPr>
                                              <m:e>
                                                <m:r>
                                                  <w:rPr>
                                                    <w:rFonts w:ascii="Cambria Math" w:hAnsi="Cambria Math"/>
                                                    <w:sz w:val="20"/>
                                                    <w:szCs w:val="20"/>
                                                  </w:rPr>
                                                  <m:t>E</m:t>
                                                </m:r>
                                              </m:e>
                                              <m:sub>
                                                <m:r>
                                                  <w:rPr>
                                                    <w:rFonts w:ascii="Cambria Math" w:hAnsi="Cambria Math"/>
                                                    <w:sz w:val="20"/>
                                                    <w:szCs w:val="20"/>
                                                  </w:rPr>
                                                  <m:t>g</m:t>
                                                </m:r>
                                              </m:sub>
                                            </m:sSub>
                                          </m:sub>
                                          <m:sup>
                                            <m:r>
                                              <w:rPr>
                                                <w:rFonts w:ascii="Cambria Math" w:hAnsi="Cambria Math"/>
                                                <w:sz w:val="20"/>
                                                <w:szCs w:val="20"/>
                                              </w:rPr>
                                              <m:t>E=∞</m:t>
                                            </m:r>
                                          </m:sup>
                                          <m:e>
                                            <m:r>
                                              <w:rPr>
                                                <w:rFonts w:ascii="Cambria Math" w:hAnsi="Cambria Math"/>
                                                <w:sz w:val="20"/>
                                                <w:szCs w:val="20"/>
                                              </w:rPr>
                                              <m:t>α</m:t>
                                            </m:r>
                                            <m:d>
                                              <m:dPr>
                                                <m:ctrlPr>
                                                  <w:rPr>
                                                    <w:rFonts w:ascii="Cambria Math" w:hAnsi="Cambria Math"/>
                                                    <w:i/>
                                                    <w:sz w:val="20"/>
                                                    <w:szCs w:val="20"/>
                                                  </w:rPr>
                                                </m:ctrlPr>
                                              </m:dPr>
                                              <m:e>
                                                <m:r>
                                                  <w:rPr>
                                                    <w:rFonts w:ascii="Cambria Math" w:hAnsi="Cambria Math"/>
                                                    <w:sz w:val="20"/>
                                                    <w:szCs w:val="20"/>
                                                  </w:rPr>
                                                  <m:t>E</m:t>
                                                </m:r>
                                              </m:e>
                                            </m:d>
                                            <m:f>
                                              <m:fPr>
                                                <m:ctrlPr>
                                                  <w:rPr>
                                                    <w:rFonts w:ascii="Cambria Math" w:hAnsi="Cambria Math"/>
                                                    <w:i/>
                                                    <w:sz w:val="20"/>
                                                    <w:szCs w:val="20"/>
                                                  </w:rPr>
                                                </m:ctrlPr>
                                              </m:fPr>
                                              <m:num>
                                                <m:r>
                                                  <w:rPr>
                                                    <w:rFonts w:ascii="Cambria Math" w:hAnsi="Cambria Math"/>
                                                    <w:sz w:val="20"/>
                                                    <w:szCs w:val="20"/>
                                                  </w:rPr>
                                                  <m:t>2</m:t>
                                                </m:r>
                                                <m:sSup>
                                                  <m:sSupPr>
                                                    <m:ctrlPr>
                                                      <w:rPr>
                                                        <w:rFonts w:ascii="Cambria Math" w:hAnsi="Cambria Math"/>
                                                        <w:i/>
                                                        <w:sz w:val="20"/>
                                                        <w:szCs w:val="20"/>
                                                      </w:rPr>
                                                    </m:ctrlPr>
                                                  </m:sSupPr>
                                                  <m:e>
                                                    <m:r>
                                                      <w:rPr>
                                                        <w:rFonts w:ascii="Cambria Math" w:hAnsi="Cambria Math"/>
                                                        <w:sz w:val="20"/>
                                                        <w:szCs w:val="20"/>
                                                      </w:rPr>
                                                      <m:t>E</m:t>
                                                    </m:r>
                                                  </m:e>
                                                  <m:sup>
                                                    <m:r>
                                                      <w:rPr>
                                                        <w:rFonts w:ascii="Cambria Math" w:hAnsi="Cambria Math"/>
                                                        <w:sz w:val="20"/>
                                                        <w:szCs w:val="20"/>
                                                      </w:rPr>
                                                      <m:t>2</m:t>
                                                    </m:r>
                                                  </m:sup>
                                                </m:sSup>
                                              </m:num>
                                              <m:den>
                                                <m:sSup>
                                                  <m:sSupPr>
                                                    <m:ctrlPr>
                                                      <w:rPr>
                                                        <w:rFonts w:ascii="Cambria Math" w:hAnsi="Cambria Math"/>
                                                        <w:i/>
                                                        <w:sz w:val="20"/>
                                                        <w:szCs w:val="20"/>
                                                      </w:rPr>
                                                    </m:ctrlPr>
                                                  </m:sSupPr>
                                                  <m:e>
                                                    <m:r>
                                                      <w:rPr>
                                                        <w:rFonts w:ascii="Cambria Math" w:hAnsi="Cambria Math"/>
                                                        <w:sz w:val="20"/>
                                                        <w:szCs w:val="20"/>
                                                      </w:rPr>
                                                      <m:t>h</m:t>
                                                    </m:r>
                                                  </m:e>
                                                  <m:sup>
                                                    <m:r>
                                                      <w:rPr>
                                                        <w:rFonts w:ascii="Cambria Math" w:hAnsi="Cambria Math"/>
                                                        <w:sz w:val="20"/>
                                                        <w:szCs w:val="20"/>
                                                      </w:rPr>
                                                      <m:t>3</m:t>
                                                    </m:r>
                                                  </m:sup>
                                                </m:sSup>
                                                <m:sSup>
                                                  <m:sSupPr>
                                                    <m:ctrlPr>
                                                      <w:rPr>
                                                        <w:rFonts w:ascii="Cambria Math" w:hAnsi="Cambria Math"/>
                                                        <w:i/>
                                                        <w:sz w:val="20"/>
                                                        <w:szCs w:val="20"/>
                                                      </w:rPr>
                                                    </m:ctrlPr>
                                                  </m:sSupPr>
                                                  <m:e>
                                                    <m:r>
                                                      <w:rPr>
                                                        <w:rFonts w:ascii="Cambria Math" w:hAnsi="Cambria Math"/>
                                                        <w:sz w:val="20"/>
                                                        <w:szCs w:val="20"/>
                                                      </w:rPr>
                                                      <m:t>c</m:t>
                                                    </m:r>
                                                  </m:e>
                                                  <m:sup>
                                                    <m:r>
                                                      <w:rPr>
                                                        <w:rFonts w:ascii="Cambria Math" w:hAnsi="Cambria Math"/>
                                                        <w:sz w:val="20"/>
                                                        <w:szCs w:val="20"/>
                                                      </w:rPr>
                                                      <m:t>2</m:t>
                                                    </m:r>
                                                  </m:sup>
                                                </m:sSup>
                                              </m:den>
                                            </m:f>
                                            <m:sSup>
                                              <m:sSupPr>
                                                <m:ctrlPr>
                                                  <w:rPr>
                                                    <w:rFonts w:ascii="Cambria Math" w:hAnsi="Cambria Math"/>
                                                    <w:i/>
                                                    <w:sz w:val="20"/>
                                                    <w:szCs w:val="20"/>
                                                  </w:rPr>
                                                </m:ctrlPr>
                                              </m:sSupPr>
                                              <m:e>
                                                <m:r>
                                                  <w:rPr>
                                                    <w:rFonts w:ascii="Cambria Math" w:hAnsi="Cambria Math"/>
                                                    <w:sz w:val="20"/>
                                                    <w:szCs w:val="20"/>
                                                  </w:rPr>
                                                  <m:t>[exp</m:t>
                                                </m:r>
                                                <m:d>
                                                  <m:dPr>
                                                    <m:ctrlPr>
                                                      <w:rPr>
                                                        <w:rFonts w:ascii="Cambria Math" w:hAnsi="Cambria Math"/>
                                                        <w:i/>
                                                        <w:sz w:val="20"/>
                                                        <w:szCs w:val="20"/>
                                                      </w:rPr>
                                                    </m:ctrlPr>
                                                  </m:dPr>
                                                  <m:e>
                                                    <m:f>
                                                      <m:fPr>
                                                        <m:ctrlPr>
                                                          <w:rPr>
                                                            <w:rFonts w:ascii="Cambria Math" w:hAnsi="Cambria Math"/>
                                                            <w:i/>
                                                            <w:sz w:val="20"/>
                                                            <w:szCs w:val="20"/>
                                                          </w:rPr>
                                                        </m:ctrlPr>
                                                      </m:fPr>
                                                      <m:num>
                                                        <m:r>
                                                          <w:rPr>
                                                            <w:rFonts w:ascii="Cambria Math" w:hAnsi="Cambria Math"/>
                                                            <w:sz w:val="20"/>
                                                            <w:szCs w:val="20"/>
                                                          </w:rPr>
                                                          <m:t>E</m:t>
                                                        </m:r>
                                                      </m:num>
                                                      <m:den>
                                                        <m:sSub>
                                                          <m:sSubPr>
                                                            <m:ctrlPr>
                                                              <w:rPr>
                                                                <w:rFonts w:ascii="Cambria Math" w:hAnsi="Cambria Math"/>
                                                                <w:i/>
                                                                <w:sz w:val="20"/>
                                                                <w:szCs w:val="20"/>
                                                              </w:rPr>
                                                            </m:ctrlPr>
                                                          </m:sSubPr>
                                                          <m:e>
                                                            <m:r>
                                                              <w:rPr>
                                                                <w:rFonts w:ascii="Cambria Math" w:hAnsi="Cambria Math"/>
                                                                <w:sz w:val="20"/>
                                                                <w:szCs w:val="20"/>
                                                              </w:rPr>
                                                              <m:t>k</m:t>
                                                            </m:r>
                                                          </m:e>
                                                          <m:sub>
                                                            <m:r>
                                                              <w:rPr>
                                                                <w:rFonts w:ascii="Cambria Math" w:hAnsi="Cambria Math"/>
                                                                <w:sz w:val="20"/>
                                                                <w:szCs w:val="20"/>
                                                              </w:rPr>
                                                              <m:t>b</m:t>
                                                            </m:r>
                                                          </m:sub>
                                                        </m:sSub>
                                                        <m:r>
                                                          <w:rPr>
                                                            <w:rFonts w:ascii="Cambria Math" w:hAnsi="Cambria Math"/>
                                                            <w:sz w:val="20"/>
                                                            <w:szCs w:val="20"/>
                                                          </w:rPr>
                                                          <m:t>T</m:t>
                                                        </m:r>
                                                      </m:den>
                                                    </m:f>
                                                  </m:e>
                                                </m:d>
                                                <m:r>
                                                  <w:rPr>
                                                    <w:rFonts w:ascii="Cambria Math" w:hAnsi="Cambria Math"/>
                                                    <w:sz w:val="20"/>
                                                    <w:szCs w:val="20"/>
                                                  </w:rPr>
                                                  <m:t>-1]</m:t>
                                                </m:r>
                                              </m:e>
                                              <m:sup>
                                                <m:r>
                                                  <w:rPr>
                                                    <w:rFonts w:ascii="Cambria Math" w:hAnsi="Cambria Math"/>
                                                    <w:sz w:val="20"/>
                                                    <w:szCs w:val="20"/>
                                                  </w:rPr>
                                                  <m:t>-1</m:t>
                                                </m:r>
                                              </m:sup>
                                            </m:sSup>
                                            <m:r>
                                              <w:rPr>
                                                <w:rFonts w:ascii="Cambria Math" w:hAnsi="Cambria Math"/>
                                                <w:sz w:val="20"/>
                                                <w:szCs w:val="20"/>
                                              </w:rPr>
                                              <m:t>sinθdθdφdE</m:t>
                                            </m:r>
                                          </m:e>
                                        </m:nary>
                                      </m:e>
                                    </m:nary>
                                  </m:e>
                                </m:nary>
                              </m:oMath>
                            </m:oMathPara>
                          </w:p>
                          <w:p w14:paraId="2328D679" w14:textId="77777777" w:rsidR="00584694" w:rsidRPr="00D00A3A" w:rsidRDefault="00584694" w:rsidP="00312252">
                            <w:pPr>
                              <w:rPr>
                                <w:sz w:val="20"/>
                                <w:szCs w:val="20"/>
                              </w:rPr>
                            </w:pPr>
                            <w:r>
                              <w:rPr>
                                <w:rFonts w:ascii="Times New Roman" w:hAnsi="Times New Roman"/>
                                <w:i/>
                                <w:sz w:val="20"/>
                                <w:szCs w:val="20"/>
                              </w:rPr>
                              <w:t xml:space="preserve"> </w:t>
                            </w:r>
                            <w:r w:rsidRPr="00790B91">
                              <w:rPr>
                                <w:rFonts w:ascii="Times New Roman" w:hAnsi="Times New Roman"/>
                                <w:i/>
                                <w:sz w:val="20"/>
                                <w:szCs w:val="20"/>
                              </w:rPr>
                              <w:t>B</w:t>
                            </w:r>
                            <w:r w:rsidRPr="00790B91">
                              <w:rPr>
                                <w:rFonts w:ascii="Times New Roman" w:hAnsi="Times New Roman"/>
                                <w:sz w:val="20"/>
                                <w:szCs w:val="20"/>
                              </w:rPr>
                              <w:t>=</w:t>
                            </w:r>
                            <w:r>
                              <w:rPr>
                                <w:rFonts w:ascii="Times New Roman" w:hAnsi="Times New Roman"/>
                                <w:sz w:val="20"/>
                                <w:szCs w:val="20"/>
                              </w:rPr>
                              <w:t>2.81</w:t>
                            </w:r>
                            <w:r w:rsidRPr="00790B91">
                              <w:rPr>
                                <w:rFonts w:ascii="Times New Roman" w:hAnsi="Times New Roman"/>
                                <w:sz w:val="20"/>
                                <w:szCs w:val="20"/>
                              </w:rPr>
                              <w:t>×10</w:t>
                            </w:r>
                            <w:r w:rsidRPr="00790B91">
                              <w:rPr>
                                <w:rFonts w:ascii="Times New Roman" w:hAnsi="Times New Roman"/>
                                <w:sz w:val="20"/>
                                <w:szCs w:val="20"/>
                                <w:vertAlign w:val="superscript"/>
                              </w:rPr>
                              <w:t>-11</w:t>
                            </w:r>
                            <w:r w:rsidRPr="00790B91">
                              <w:rPr>
                                <w:rFonts w:ascii="Times New Roman" w:hAnsi="Times New Roman"/>
                                <w:sz w:val="20"/>
                                <w:szCs w:val="20"/>
                              </w:rPr>
                              <w:t xml:space="preserve"> cm</w:t>
                            </w:r>
                            <w:r w:rsidRPr="00790B91">
                              <w:rPr>
                                <w:rFonts w:ascii="Times New Roman" w:hAnsi="Times New Roman"/>
                                <w:sz w:val="20"/>
                                <w:szCs w:val="20"/>
                                <w:vertAlign w:val="superscript"/>
                              </w:rPr>
                              <w:t>-3</w:t>
                            </w:r>
                            <w:r w:rsidRPr="00790B91">
                              <w:rPr>
                                <w:rFonts w:ascii="Times New Roman" w:hAnsi="Times New Roman"/>
                                <w:sz w:val="20"/>
                                <w:szCs w:val="20"/>
                              </w:rPr>
                              <w:t>·s</w:t>
                            </w:r>
                            <w:r w:rsidRPr="00790B91">
                              <w:rPr>
                                <w:rFonts w:ascii="Times New Roman" w:hAnsi="Times New Roman"/>
                                <w:sz w:val="20"/>
                                <w:szCs w:val="20"/>
                                <w:vertAlign w:val="superscript"/>
                              </w:rPr>
                              <w:t>-1</w:t>
                            </w:r>
                          </w:p>
                        </w:txbxContent>
                      </v:textbox>
                      <w10:wrap type="tight" anchory="page"/>
                    </v:shape>
                  </w:pict>
                </mc:Fallback>
              </mc:AlternateContent>
            </w:r>
          </w:p>
          <w:p w14:paraId="597CBB60" w14:textId="77777777" w:rsidR="00312252" w:rsidRPr="00276851" w:rsidRDefault="00312252" w:rsidP="009B2CE6">
            <w:pPr>
              <w:widowControl w:val="0"/>
              <w:kinsoku w:val="0"/>
              <w:spacing w:after="120" w:line="240" w:lineRule="auto"/>
              <w:contextualSpacing/>
              <w:rPr>
                <w:rFonts w:ascii="Times New Roman" w:hAnsi="Times New Roman"/>
                <w:sz w:val="20"/>
                <w:szCs w:val="20"/>
              </w:rPr>
            </w:pPr>
          </w:p>
          <w:p w14:paraId="212D2EB7" w14:textId="77777777" w:rsidR="00312252" w:rsidRPr="00243746" w:rsidRDefault="00312252" w:rsidP="009B2CE6">
            <w:pPr>
              <w:widowControl w:val="0"/>
              <w:kinsoku w:val="0"/>
              <w:spacing w:after="120" w:line="240" w:lineRule="auto"/>
              <w:contextualSpacing/>
              <w:rPr>
                <w:rFonts w:ascii="Times New Roman" w:hAnsi="Times New Roman"/>
                <w:b/>
                <w:bCs/>
                <w:sz w:val="20"/>
                <w:szCs w:val="20"/>
              </w:rPr>
            </w:pPr>
            <w:r w:rsidRPr="00243746">
              <w:rPr>
                <w:rFonts w:ascii="Times New Roman" w:hAnsi="Times New Roman"/>
                <w:b/>
                <w:bCs/>
                <w:sz w:val="20"/>
                <w:szCs w:val="20"/>
              </w:rPr>
              <w:t xml:space="preserve">Radiative recombination </w:t>
            </w:r>
          </w:p>
          <w:p w14:paraId="5D65D7FA" w14:textId="77777777" w:rsidR="00312252" w:rsidRPr="00276851" w:rsidRDefault="00312252" w:rsidP="009B2CE6">
            <w:pPr>
              <w:widowControl w:val="0"/>
              <w:kinsoku w:val="0"/>
              <w:spacing w:after="120" w:line="240" w:lineRule="auto"/>
              <w:contextualSpacing/>
              <w:rPr>
                <w:rFonts w:ascii="Times New Roman" w:hAnsi="Times New Roman"/>
                <w:sz w:val="20"/>
                <w:szCs w:val="20"/>
              </w:rPr>
            </w:pPr>
            <w:r>
              <w:rPr>
                <w:rFonts w:ascii="Times New Roman" w:hAnsi="Times New Roman"/>
                <w:b/>
                <w:bCs/>
                <w:sz w:val="20"/>
                <w:szCs w:val="20"/>
              </w:rPr>
              <w:t>c</w:t>
            </w:r>
            <w:r w:rsidRPr="00243746">
              <w:rPr>
                <w:rFonts w:ascii="Times New Roman" w:hAnsi="Times New Roman" w:hint="eastAsia"/>
                <w:b/>
                <w:bCs/>
                <w:sz w:val="20"/>
                <w:szCs w:val="20"/>
              </w:rPr>
              <w:t>oefficient</w:t>
            </w:r>
            <w:r w:rsidRPr="00243746">
              <w:rPr>
                <w:rFonts w:ascii="Times New Roman" w:hAnsi="Times New Roman"/>
                <w:b/>
                <w:bCs/>
                <w:sz w:val="20"/>
                <w:szCs w:val="20"/>
              </w:rPr>
              <w:t xml:space="preserve"> [29]</w:t>
            </w:r>
            <w:r w:rsidRPr="00276851">
              <w:rPr>
                <w:rFonts w:ascii="Times New Roman" w:hAnsi="Times New Roman"/>
                <w:sz w:val="20"/>
                <w:szCs w:val="20"/>
              </w:rPr>
              <w:t xml:space="preserve">        </w:t>
            </w:r>
          </w:p>
        </w:tc>
      </w:tr>
      <w:tr w:rsidR="00312252" w:rsidRPr="00276851" w14:paraId="664D46DC" w14:textId="77777777" w:rsidTr="00FB549E">
        <w:trPr>
          <w:trHeight w:val="305"/>
          <w:jc w:val="center"/>
        </w:trPr>
        <w:tc>
          <w:tcPr>
            <w:tcW w:w="8275" w:type="dxa"/>
            <w:vAlign w:val="center"/>
          </w:tcPr>
          <w:p w14:paraId="65F79648" w14:textId="77777777" w:rsidR="00312252" w:rsidRPr="00276851" w:rsidRDefault="00312252" w:rsidP="009B2CE6">
            <w:pPr>
              <w:widowControl w:val="0"/>
              <w:kinsoku w:val="0"/>
              <w:spacing w:after="120" w:line="240" w:lineRule="auto"/>
              <w:contextualSpacing/>
              <w:rPr>
                <w:rFonts w:ascii="Times New Roman" w:hAnsi="Times New Roman"/>
                <w:sz w:val="20"/>
                <w:szCs w:val="20"/>
              </w:rPr>
            </w:pPr>
            <w:r w:rsidRPr="00243746">
              <w:rPr>
                <w:rFonts w:ascii="Times New Roman" w:hAnsi="Times New Roman"/>
                <w:b/>
                <w:bCs/>
                <w:sz w:val="20"/>
                <w:szCs w:val="20"/>
              </w:rPr>
              <w:t>Actual lifetime</w:t>
            </w:r>
            <w:r w:rsidRPr="00276851">
              <w:rPr>
                <w:rFonts w:ascii="Times New Roman" w:hAnsi="Times New Roman"/>
                <w:sz w:val="20"/>
                <w:szCs w:val="20"/>
              </w:rPr>
              <w:t xml:space="preserve">                           </w:t>
            </w:r>
            <w:r>
              <w:rPr>
                <w:rFonts w:ascii="Times New Roman" w:hAnsi="Times New Roman"/>
                <w:sz w:val="20"/>
                <w:szCs w:val="20"/>
              </w:rPr>
              <w:t xml:space="preserve">  </w:t>
            </w:r>
            <w:r w:rsidRPr="00276851">
              <w:rPr>
                <w:rFonts w:ascii="Times New Roman" w:hAnsi="Times New Roman"/>
                <w:sz w:val="20"/>
                <w:szCs w:val="20"/>
              </w:rPr>
              <w:t xml:space="preserve"> </w:t>
            </w:r>
            <w:r w:rsidRPr="00276851">
              <w:rPr>
                <w:rFonts w:ascii="Symbol" w:hAnsi="Symbol"/>
                <w:sz w:val="20"/>
                <w:szCs w:val="20"/>
              </w:rPr>
              <w:t></w:t>
            </w:r>
            <w:r w:rsidRPr="00276851">
              <w:rPr>
                <w:rFonts w:ascii="Symbol" w:hAnsi="Symbol"/>
                <w:sz w:val="20"/>
                <w:szCs w:val="20"/>
              </w:rPr>
              <w:t></w:t>
            </w:r>
            <w:r w:rsidRPr="00276851">
              <w:rPr>
                <w:rFonts w:ascii="Symbol" w:hAnsi="Symbol"/>
                <w:sz w:val="20"/>
                <w:szCs w:val="20"/>
              </w:rPr>
              <w:t></w:t>
            </w:r>
            <w:r w:rsidRPr="00276851">
              <w:rPr>
                <w:rFonts w:ascii="Symbol" w:hAnsi="Symbol"/>
                <w:sz w:val="20"/>
                <w:szCs w:val="20"/>
              </w:rPr>
              <w:t></w:t>
            </w:r>
            <w:r w:rsidRPr="00276851">
              <w:rPr>
                <w:rFonts w:ascii="Symbol" w:hAnsi="Symbol"/>
                <w:sz w:val="20"/>
                <w:szCs w:val="20"/>
              </w:rPr>
              <w:t></w:t>
            </w:r>
            <w:r w:rsidRPr="00276851">
              <w:rPr>
                <w:rFonts w:ascii="Times New Roman" w:hAnsi="Times New Roman"/>
                <w:sz w:val="20"/>
                <w:szCs w:val="20"/>
              </w:rPr>
              <w:t xml:space="preserve">ns, </w:t>
            </w:r>
            <w:r w:rsidRPr="00276851">
              <w:rPr>
                <w:rFonts w:ascii="Times New Roman" w:hAnsi="Times New Roman"/>
                <w:i/>
                <w:sz w:val="20"/>
                <w:szCs w:val="20"/>
              </w:rPr>
              <w:t>L</w:t>
            </w:r>
            <w:r w:rsidRPr="00276851">
              <w:rPr>
                <w:rFonts w:ascii="Times New Roman" w:hAnsi="Times New Roman"/>
                <w:sz w:val="20"/>
                <w:szCs w:val="20"/>
              </w:rPr>
              <w:t xml:space="preserve">=1.5 </w:t>
            </w:r>
            <w:r w:rsidRPr="00276851">
              <w:rPr>
                <w:rFonts w:ascii="Symbol" w:hAnsi="Symbol"/>
                <w:sz w:val="20"/>
                <w:szCs w:val="20"/>
              </w:rPr>
              <w:t></w:t>
            </w:r>
            <w:r w:rsidRPr="00276851">
              <w:rPr>
                <w:rFonts w:ascii="Times New Roman" w:hAnsi="Times New Roman"/>
                <w:sz w:val="20"/>
                <w:szCs w:val="20"/>
              </w:rPr>
              <w:t xml:space="preserve">m </w:t>
            </w:r>
          </w:p>
        </w:tc>
      </w:tr>
      <w:tr w:rsidR="00312252" w:rsidRPr="00276851" w14:paraId="6212034B" w14:textId="77777777" w:rsidTr="00FB549E">
        <w:trPr>
          <w:trHeight w:val="369"/>
          <w:jc w:val="center"/>
        </w:trPr>
        <w:tc>
          <w:tcPr>
            <w:tcW w:w="8275" w:type="dxa"/>
            <w:vAlign w:val="center"/>
          </w:tcPr>
          <w:p w14:paraId="3DA445AE" w14:textId="77777777" w:rsidR="00312252" w:rsidRPr="00276851" w:rsidRDefault="00312252" w:rsidP="009B2CE6">
            <w:pPr>
              <w:widowControl w:val="0"/>
              <w:kinsoku w:val="0"/>
              <w:spacing w:after="120" w:line="240" w:lineRule="auto"/>
              <w:contextualSpacing/>
              <w:rPr>
                <w:rFonts w:ascii="Times New Roman" w:hAnsi="Times New Roman"/>
                <w:sz w:val="20"/>
                <w:szCs w:val="20"/>
              </w:rPr>
            </w:pPr>
            <w:r w:rsidRPr="00243746">
              <w:rPr>
                <w:rFonts w:ascii="Times New Roman" w:hAnsi="Times New Roman"/>
                <w:b/>
                <w:bCs/>
                <w:sz w:val="20"/>
                <w:szCs w:val="20"/>
              </w:rPr>
              <w:t>Electron mobility</w:t>
            </w:r>
            <w:r w:rsidRPr="00276851">
              <w:rPr>
                <w:rFonts w:ascii="Times New Roman" w:hAnsi="Times New Roman"/>
                <w:sz w:val="20"/>
                <w:szCs w:val="20"/>
              </w:rPr>
              <w:t xml:space="preserve">                      </w:t>
            </w:r>
            <w:r>
              <w:rPr>
                <w:rFonts w:ascii="Times New Roman" w:hAnsi="Times New Roman"/>
                <w:sz w:val="20"/>
                <w:szCs w:val="20"/>
              </w:rPr>
              <w:t xml:space="preserve">  </w:t>
            </w:r>
            <w:r w:rsidRPr="00276851">
              <w:rPr>
                <w:rFonts w:ascii="Times New Roman" w:hAnsi="Times New Roman"/>
                <w:sz w:val="20"/>
                <w:szCs w:val="20"/>
              </w:rPr>
              <w:t xml:space="preserve">  </w:t>
            </w:r>
            <w:r w:rsidRPr="00276851">
              <w:rPr>
                <w:rFonts w:ascii="Symbol" w:hAnsi="Symbol"/>
                <w:i/>
                <w:sz w:val="20"/>
                <w:szCs w:val="20"/>
              </w:rPr>
              <w:t></w:t>
            </w:r>
            <w:r w:rsidRPr="00276851">
              <w:rPr>
                <w:rFonts w:ascii="Times New Roman" w:hAnsi="Times New Roman"/>
                <w:sz w:val="20"/>
                <w:szCs w:val="20"/>
                <w:vertAlign w:val="subscript"/>
              </w:rPr>
              <w:t>e</w:t>
            </w:r>
            <w:r w:rsidRPr="00276851">
              <w:rPr>
                <w:rFonts w:ascii="Times New Roman" w:hAnsi="Times New Roman"/>
                <w:sz w:val="20"/>
                <w:szCs w:val="20"/>
              </w:rPr>
              <w:t>=43 cm</w:t>
            </w:r>
            <w:r w:rsidRPr="00276851">
              <w:rPr>
                <w:rFonts w:ascii="Times New Roman" w:hAnsi="Times New Roman"/>
                <w:sz w:val="20"/>
                <w:szCs w:val="20"/>
                <w:vertAlign w:val="superscript"/>
              </w:rPr>
              <w:t>2</w:t>
            </w:r>
            <w:r w:rsidRPr="00276851">
              <w:rPr>
                <w:rFonts w:ascii="Times New Roman" w:hAnsi="Times New Roman"/>
                <w:sz w:val="20"/>
                <w:szCs w:val="20"/>
              </w:rPr>
              <w:t>·V</w:t>
            </w:r>
            <w:r w:rsidRPr="00276851">
              <w:rPr>
                <w:rFonts w:ascii="Times New Roman" w:hAnsi="Times New Roman"/>
                <w:sz w:val="20"/>
                <w:szCs w:val="20"/>
                <w:vertAlign w:val="superscript"/>
              </w:rPr>
              <w:t>-1</w:t>
            </w:r>
            <w:r w:rsidRPr="00276851">
              <w:rPr>
                <w:rFonts w:ascii="Times New Roman" w:hAnsi="Times New Roman"/>
                <w:sz w:val="20"/>
                <w:szCs w:val="20"/>
              </w:rPr>
              <w:t>·s</w:t>
            </w:r>
            <w:r w:rsidRPr="00276851">
              <w:rPr>
                <w:rFonts w:ascii="Times New Roman" w:hAnsi="Times New Roman"/>
                <w:sz w:val="20"/>
                <w:szCs w:val="20"/>
                <w:vertAlign w:val="superscript"/>
              </w:rPr>
              <w:t>-1</w:t>
            </w:r>
            <w:r w:rsidRPr="00276851">
              <w:rPr>
                <w:rFonts w:ascii="Times New Roman" w:hAnsi="Times New Roman"/>
                <w:sz w:val="20"/>
                <w:szCs w:val="20"/>
              </w:rPr>
              <w:t xml:space="preserve">, calculated with </w:t>
            </w:r>
            <w:r w:rsidRPr="00276851">
              <w:rPr>
                <w:rFonts w:ascii="Times New Roman" w:hAnsi="Times New Roman"/>
                <w:i/>
                <w:sz w:val="20"/>
                <w:szCs w:val="20"/>
              </w:rPr>
              <w:t>L</w:t>
            </w:r>
            <w:r w:rsidRPr="00276851">
              <w:rPr>
                <w:rFonts w:ascii="Times New Roman" w:hAnsi="Times New Roman"/>
                <w:sz w:val="20"/>
                <w:szCs w:val="20"/>
              </w:rPr>
              <w:t xml:space="preserve"> =1.5-</w:t>
            </w:r>
            <w:r w:rsidRPr="00276851">
              <w:rPr>
                <w:rFonts w:ascii="Symbol" w:hAnsi="Symbol"/>
                <w:sz w:val="20"/>
                <w:szCs w:val="20"/>
              </w:rPr>
              <w:t></w:t>
            </w:r>
            <w:r w:rsidRPr="00276851">
              <w:rPr>
                <w:rFonts w:ascii="Times New Roman" w:hAnsi="Times New Roman"/>
                <w:sz w:val="20"/>
                <w:szCs w:val="20"/>
              </w:rPr>
              <w:t xml:space="preserve">m and </w:t>
            </w:r>
            <w:r w:rsidRPr="00276851">
              <w:rPr>
                <w:rFonts w:ascii="Symbol" w:hAnsi="Symbol"/>
                <w:sz w:val="20"/>
                <w:szCs w:val="20"/>
              </w:rPr>
              <w:t></w:t>
            </w:r>
            <w:r w:rsidRPr="00276851">
              <w:rPr>
                <w:rFonts w:ascii="Times New Roman" w:hAnsi="Times New Roman"/>
                <w:sz w:val="20"/>
                <w:szCs w:val="20"/>
              </w:rPr>
              <w:t xml:space="preserve">=20-ns. </w:t>
            </w:r>
          </w:p>
        </w:tc>
      </w:tr>
      <w:tr w:rsidR="00312252" w:rsidRPr="00276851" w14:paraId="1278926E" w14:textId="77777777" w:rsidTr="00FB549E">
        <w:trPr>
          <w:trHeight w:val="270"/>
          <w:jc w:val="center"/>
        </w:trPr>
        <w:tc>
          <w:tcPr>
            <w:tcW w:w="8275" w:type="dxa"/>
            <w:vAlign w:val="center"/>
          </w:tcPr>
          <w:p w14:paraId="68154157" w14:textId="77777777" w:rsidR="00312252" w:rsidRPr="00276851" w:rsidRDefault="00312252" w:rsidP="009B2CE6">
            <w:pPr>
              <w:widowControl w:val="0"/>
              <w:kinsoku w:val="0"/>
              <w:spacing w:after="120" w:line="240" w:lineRule="auto"/>
              <w:contextualSpacing/>
              <w:rPr>
                <w:rFonts w:ascii="Times New Roman" w:hAnsi="Times New Roman"/>
                <w:sz w:val="20"/>
                <w:szCs w:val="20"/>
              </w:rPr>
            </w:pPr>
            <w:r w:rsidRPr="00243746">
              <w:rPr>
                <w:rFonts w:ascii="Times New Roman" w:hAnsi="Times New Roman"/>
                <w:b/>
                <w:bCs/>
                <w:sz w:val="20"/>
                <w:szCs w:val="20"/>
              </w:rPr>
              <w:t>Radiative lifetime</w:t>
            </w:r>
            <w:r w:rsidRPr="00276851">
              <w:rPr>
                <w:rFonts w:ascii="Times New Roman" w:hAnsi="Times New Roman"/>
                <w:sz w:val="20"/>
                <w:szCs w:val="20"/>
              </w:rPr>
              <w:t xml:space="preserve">                      </w:t>
            </w:r>
            <w:r>
              <w:rPr>
                <w:rFonts w:ascii="Times New Roman" w:hAnsi="Times New Roman"/>
                <w:sz w:val="20"/>
                <w:szCs w:val="20"/>
              </w:rPr>
              <w:t xml:space="preserve">  </w:t>
            </w:r>
            <w:r w:rsidRPr="00276851">
              <w:rPr>
                <w:rFonts w:ascii="Times New Roman" w:hAnsi="Times New Roman"/>
                <w:sz w:val="20"/>
                <w:szCs w:val="20"/>
              </w:rPr>
              <w:t xml:space="preserve"> </w:t>
            </w:r>
            <m:oMath>
              <m:sSub>
                <m:sSubPr>
                  <m:ctrlPr>
                    <w:rPr>
                      <w:rFonts w:ascii="Cambria Math" w:hAnsi="Cambria Math"/>
                      <w:i/>
                      <w:sz w:val="20"/>
                      <w:szCs w:val="20"/>
                    </w:rPr>
                  </m:ctrlPr>
                </m:sSubPr>
                <m:e>
                  <m:r>
                    <w:rPr>
                      <w:rFonts w:ascii="Cambria Math" w:hAnsi="Cambria Math"/>
                      <w:sz w:val="20"/>
                      <w:szCs w:val="20"/>
                    </w:rPr>
                    <m:t>τ</m:t>
                  </m:r>
                </m:e>
                <m:sub>
                  <m:r>
                    <w:rPr>
                      <w:rFonts w:ascii="Cambria Math" w:hAnsi="Cambria Math"/>
                      <w:sz w:val="20"/>
                      <w:szCs w:val="20"/>
                    </w:rPr>
                    <m:t>rad</m:t>
                  </m:r>
                </m:sub>
              </m:sSub>
              <m:r>
                <w:rPr>
                  <w:rFonts w:ascii="Cambria Math" w:hAnsi="Cambria Math"/>
                  <w:sz w:val="20"/>
                  <w:szCs w:val="20"/>
                </w:rPr>
                <m:t>=</m:t>
              </m:r>
              <m:f>
                <m:fPr>
                  <m:type m:val="lin"/>
                  <m:ctrlPr>
                    <w:rPr>
                      <w:rFonts w:ascii="Cambria Math" w:hAnsi="Cambria Math"/>
                      <w:i/>
                      <w:sz w:val="20"/>
                      <w:szCs w:val="20"/>
                    </w:rPr>
                  </m:ctrlPr>
                </m:fPr>
                <m:num>
                  <m:r>
                    <w:rPr>
                      <w:rFonts w:ascii="Cambria Math" w:hAnsi="Cambria Math"/>
                      <w:sz w:val="20"/>
                      <w:szCs w:val="20"/>
                    </w:rPr>
                    <m:t>1</m:t>
                  </m:r>
                </m:num>
                <m:den>
                  <m:r>
                    <w:rPr>
                      <w:rFonts w:ascii="Cambria Math" w:hAnsi="Cambria Math"/>
                      <w:sz w:val="20"/>
                      <w:szCs w:val="20"/>
                    </w:rPr>
                    <m:t>B</m:t>
                  </m:r>
                  <m:sSub>
                    <m:sSubPr>
                      <m:ctrlPr>
                        <w:rPr>
                          <w:rFonts w:ascii="Cambria Math" w:hAnsi="Cambria Math"/>
                          <w:i/>
                          <w:sz w:val="20"/>
                          <w:szCs w:val="20"/>
                        </w:rPr>
                      </m:ctrlPr>
                    </m:sSubPr>
                    <m:e>
                      <m:r>
                        <w:rPr>
                          <w:rFonts w:ascii="Cambria Math" w:hAnsi="Cambria Math"/>
                          <w:sz w:val="20"/>
                          <w:szCs w:val="20"/>
                        </w:rPr>
                        <m:t>N</m:t>
                      </m:r>
                    </m:e>
                    <m:sub>
                      <m:r>
                        <m:rPr>
                          <m:sty m:val="p"/>
                        </m:rPr>
                        <w:rPr>
                          <w:rFonts w:ascii="Cambria Math" w:hAnsi="Cambria Math"/>
                          <w:sz w:val="20"/>
                          <w:szCs w:val="20"/>
                        </w:rPr>
                        <m:t>a</m:t>
                      </m:r>
                    </m:sub>
                  </m:sSub>
                  <m:r>
                    <m:rPr>
                      <m:sty m:val="p"/>
                    </m:rPr>
                    <w:rPr>
                      <w:rFonts w:ascii="Cambria Math" w:hAnsi="Cambria Math"/>
                      <w:sz w:val="20"/>
                      <w:szCs w:val="20"/>
                    </w:rPr>
                    <m:t>=1.3 μs (no photon recycling)</m:t>
                  </m:r>
                </m:den>
              </m:f>
            </m:oMath>
            <w:r w:rsidRPr="00276851">
              <w:rPr>
                <w:rFonts w:ascii="Times New Roman" w:hAnsi="Times New Roman"/>
                <w:sz w:val="20"/>
                <w:szCs w:val="20"/>
              </w:rPr>
              <w:t xml:space="preserve">, </w:t>
            </w:r>
            <w:r w:rsidRPr="00276851">
              <w:rPr>
                <w:rFonts w:ascii="Times New Roman" w:hAnsi="Times New Roman"/>
                <w:i/>
                <w:sz w:val="20"/>
                <w:szCs w:val="20"/>
              </w:rPr>
              <w:t>L</w:t>
            </w:r>
            <w:r w:rsidRPr="00276851">
              <w:rPr>
                <w:rFonts w:ascii="Times New Roman" w:hAnsi="Times New Roman"/>
                <w:sz w:val="20"/>
                <w:szCs w:val="20"/>
              </w:rPr>
              <w:t xml:space="preserve">=12 </w:t>
            </w:r>
            <w:r w:rsidRPr="00276851">
              <w:rPr>
                <w:rFonts w:ascii="Symbol" w:hAnsi="Symbol"/>
                <w:sz w:val="20"/>
                <w:szCs w:val="20"/>
              </w:rPr>
              <w:t></w:t>
            </w:r>
            <w:r w:rsidRPr="00276851">
              <w:rPr>
                <w:rFonts w:ascii="Times New Roman" w:hAnsi="Times New Roman"/>
                <w:sz w:val="20"/>
                <w:szCs w:val="20"/>
              </w:rPr>
              <w:t>m</w:t>
            </w:r>
          </w:p>
        </w:tc>
      </w:tr>
    </w:tbl>
    <w:p w14:paraId="3696480C" w14:textId="77777777" w:rsidR="00312252" w:rsidRPr="00276851" w:rsidRDefault="00312252" w:rsidP="00312252">
      <w:pPr>
        <w:widowControl w:val="0"/>
        <w:kinsoku w:val="0"/>
        <w:spacing w:after="120" w:line="240" w:lineRule="auto"/>
        <w:contextualSpacing/>
        <w:jc w:val="both"/>
        <w:rPr>
          <w:rFonts w:ascii="Times New Roman" w:hAnsi="Times New Roman"/>
        </w:rPr>
      </w:pPr>
    </w:p>
    <w:p w14:paraId="3E56D624" w14:textId="77777777" w:rsidR="00312252" w:rsidRPr="0073165E" w:rsidRDefault="00312252" w:rsidP="00312252">
      <w:pPr>
        <w:widowControl w:val="0"/>
        <w:kinsoku w:val="0"/>
        <w:spacing w:before="360"/>
        <w:ind w:firstLine="720"/>
        <w:jc w:val="both"/>
        <w:rPr>
          <w:rFonts w:ascii="Times New Roman" w:hAnsi="Times New Roman"/>
          <w:iCs/>
        </w:rPr>
      </w:pPr>
      <w:r w:rsidRPr="009B79F4">
        <w:rPr>
          <w:rFonts w:ascii="Times New Roman" w:hAnsi="Times New Roman"/>
        </w:rPr>
        <w:t>Figure 3-11 shows the calculated conversion efficiency of a single-absorber device as a function of incident wavelength for different</w:t>
      </w:r>
      <w:r w:rsidRPr="003F11F5">
        <w:rPr>
          <w:rFonts w:ascii="Times New Roman" w:hAnsi="Times New Roman"/>
        </w:rPr>
        <w:t xml:space="preserve"> diffusion lengths</w:t>
      </w:r>
      <w:r>
        <w:rPr>
          <w:rFonts w:ascii="Times New Roman" w:hAnsi="Times New Roman"/>
        </w:rPr>
        <w:t xml:space="preserve"> and </w:t>
      </w:r>
      <w:r w:rsidRPr="003F11F5">
        <w:rPr>
          <w:rFonts w:ascii="Times New Roman" w:hAnsi="Times New Roman"/>
        </w:rPr>
        <w:t>under illumination at 50 W/cm</w:t>
      </w:r>
      <w:r w:rsidRPr="003F11F5">
        <w:rPr>
          <w:rFonts w:ascii="Times New Roman" w:hAnsi="Times New Roman"/>
          <w:vertAlign w:val="superscript"/>
        </w:rPr>
        <w:t>2</w:t>
      </w:r>
      <w:r>
        <w:rPr>
          <w:rFonts w:ascii="Times New Roman" w:hAnsi="Times New Roman"/>
        </w:rPr>
        <w:t xml:space="preserve">. Note that the </w:t>
      </w:r>
      <w:r w:rsidRPr="002171BA">
        <w:rPr>
          <w:rFonts w:ascii="Symbol" w:hAnsi="Symbol"/>
          <w:i/>
          <w:iCs/>
        </w:rPr>
        <w:t></w:t>
      </w:r>
      <w:r>
        <w:rPr>
          <w:rFonts w:ascii="Symbol" w:hAnsi="Symbol"/>
        </w:rPr>
        <w:t></w:t>
      </w:r>
      <w:r>
        <w:rPr>
          <w:rFonts w:ascii="Times New Roman" w:hAnsi="Times New Roman"/>
        </w:rPr>
        <w:t xml:space="preserve"> at each wavelength and diffusion length is the maximum value </w:t>
      </w:r>
      <w:r w:rsidRPr="003F11F5">
        <w:rPr>
          <w:rFonts w:ascii="Times New Roman" w:hAnsi="Times New Roman"/>
        </w:rPr>
        <w:t>with the optimal absorber thickness</w:t>
      </w:r>
      <w:r>
        <w:rPr>
          <w:rFonts w:ascii="Times New Roman" w:hAnsi="Times New Roman"/>
        </w:rPr>
        <w:t>. Given</w:t>
      </w:r>
      <w:r w:rsidRPr="00D5377E">
        <w:rPr>
          <w:rFonts w:ascii="Times New Roman" w:hAnsi="Times New Roman"/>
        </w:rPr>
        <w:t xml:space="preserve"> a constant electron mobility of 43 cm</w:t>
      </w:r>
      <w:r w:rsidRPr="00D5377E">
        <w:rPr>
          <w:rFonts w:ascii="Times New Roman" w:hAnsi="Times New Roman"/>
          <w:vertAlign w:val="superscript"/>
        </w:rPr>
        <w:t>2</w:t>
      </w:r>
      <w:r w:rsidRPr="00D5377E">
        <w:rPr>
          <w:rFonts w:ascii="Times New Roman" w:hAnsi="Times New Roman"/>
        </w:rPr>
        <w:t>·</w:t>
      </w:r>
      <w:r w:rsidRPr="003F11F5">
        <w:rPr>
          <w:rFonts w:ascii="Times New Roman" w:hAnsi="Times New Roman"/>
        </w:rPr>
        <w:t>V</w:t>
      </w:r>
      <w:r w:rsidRPr="003F11F5">
        <w:rPr>
          <w:rFonts w:ascii="Times New Roman" w:hAnsi="Times New Roman"/>
          <w:vertAlign w:val="superscript"/>
        </w:rPr>
        <w:t>-1</w:t>
      </w:r>
      <w:r w:rsidRPr="003F11F5">
        <w:rPr>
          <w:rFonts w:ascii="Times New Roman" w:hAnsi="Times New Roman"/>
        </w:rPr>
        <w:t>·s</w:t>
      </w:r>
      <w:r w:rsidRPr="003F11F5">
        <w:rPr>
          <w:rFonts w:ascii="Times New Roman" w:hAnsi="Times New Roman"/>
          <w:vertAlign w:val="superscript"/>
        </w:rPr>
        <w:t>-1</w:t>
      </w:r>
      <w:r>
        <w:rPr>
          <w:rFonts w:ascii="Times New Roman" w:hAnsi="Times New Roman"/>
        </w:rPr>
        <w:t xml:space="preserve">, the </w:t>
      </w:r>
      <w:r w:rsidRPr="003F11F5">
        <w:rPr>
          <w:rFonts w:ascii="Times New Roman" w:hAnsi="Times New Roman"/>
        </w:rPr>
        <w:t xml:space="preserve">diffusion length increases from 1.5 </w:t>
      </w:r>
      <w:r w:rsidRPr="003F11F5">
        <w:rPr>
          <w:rFonts w:ascii="Symbol" w:hAnsi="Symbol"/>
        </w:rPr>
        <w:t></w:t>
      </w:r>
      <w:r w:rsidRPr="003F11F5">
        <w:rPr>
          <w:rFonts w:ascii="Times New Roman" w:hAnsi="Times New Roman"/>
        </w:rPr>
        <w:t xml:space="preserve">m to 15 </w:t>
      </w:r>
      <w:r w:rsidRPr="003F11F5">
        <w:rPr>
          <w:rFonts w:ascii="Symbol" w:hAnsi="Symbol"/>
        </w:rPr>
        <w:t></w:t>
      </w:r>
      <w:r w:rsidRPr="003F11F5">
        <w:rPr>
          <w:rFonts w:ascii="Times New Roman" w:hAnsi="Times New Roman"/>
        </w:rPr>
        <w:t>m</w:t>
      </w:r>
      <w:r>
        <w:rPr>
          <w:rFonts w:ascii="Times New Roman" w:hAnsi="Times New Roman"/>
        </w:rPr>
        <w:t xml:space="preserve"> while </w:t>
      </w:r>
      <w:r w:rsidRPr="003F11F5">
        <w:rPr>
          <w:rFonts w:ascii="Times New Roman" w:hAnsi="Times New Roman"/>
        </w:rPr>
        <w:t xml:space="preserve">the carrier lifetime is </w:t>
      </w:r>
      <w:r>
        <w:rPr>
          <w:rFonts w:ascii="Times New Roman" w:hAnsi="Times New Roman"/>
        </w:rPr>
        <w:t>enhanced</w:t>
      </w:r>
      <w:r w:rsidRPr="003F11F5">
        <w:rPr>
          <w:rFonts w:ascii="Times New Roman" w:hAnsi="Times New Roman"/>
        </w:rPr>
        <w:t xml:space="preserve"> from 20 ns to 2.0 </w:t>
      </w:r>
      <w:r w:rsidRPr="003F11F5">
        <w:rPr>
          <w:rFonts w:ascii="Symbol" w:hAnsi="Symbol"/>
        </w:rPr>
        <w:t></w:t>
      </w:r>
      <w:r w:rsidRPr="003F11F5">
        <w:rPr>
          <w:rFonts w:ascii="Times New Roman" w:hAnsi="Times New Roman"/>
        </w:rPr>
        <w:t xml:space="preserve">s. </w:t>
      </w:r>
      <w:r>
        <w:rPr>
          <w:rFonts w:ascii="Times New Roman" w:hAnsi="Times New Roman"/>
        </w:rPr>
        <w:t>For a long diffusion length, the QE is high (Figure 3-1) and the</w:t>
      </w:r>
      <w:r w:rsidRPr="002171BA">
        <w:rPr>
          <w:rFonts w:ascii="Symbol" w:hAnsi="Symbol"/>
          <w:i/>
          <w:iCs/>
        </w:rPr>
        <w:t></w:t>
      </w:r>
      <w:r>
        <w:rPr>
          <w:rFonts w:ascii="Times New Roman" w:hAnsi="Times New Roman"/>
        </w:rPr>
        <w:t xml:space="preserve"> reaches the maximum value at </w:t>
      </w:r>
      <w:r w:rsidRPr="003F11F5">
        <w:rPr>
          <w:rFonts w:ascii="Times New Roman" w:hAnsi="Times New Roman"/>
        </w:rPr>
        <w:t xml:space="preserve">an incident photon energy that is </w:t>
      </w:r>
      <w:r>
        <w:rPr>
          <w:rFonts w:ascii="Times New Roman" w:hAnsi="Times New Roman"/>
        </w:rPr>
        <w:t>closely</w:t>
      </w:r>
      <w:r w:rsidRPr="003F11F5">
        <w:rPr>
          <w:rFonts w:ascii="Times New Roman" w:hAnsi="Times New Roman"/>
        </w:rPr>
        <w:t xml:space="preserve"> matched with the bandgap.</w:t>
      </w:r>
      <w:r>
        <w:rPr>
          <w:rFonts w:ascii="Times New Roman" w:hAnsi="Times New Roman"/>
        </w:rPr>
        <w:t xml:space="preserve"> Conversely, when the </w:t>
      </w:r>
      <w:r w:rsidRPr="003F11F5">
        <w:rPr>
          <w:rFonts w:ascii="Times New Roman" w:hAnsi="Times New Roman"/>
        </w:rPr>
        <w:t>diffusion length is short</w:t>
      </w:r>
      <w:r>
        <w:rPr>
          <w:rFonts w:ascii="Times New Roman" w:hAnsi="Times New Roman"/>
        </w:rPr>
        <w:t xml:space="preserve">, the QE is low at a photon energy close to the bandgap, thus resulting in a low </w:t>
      </w:r>
      <w:r w:rsidRPr="003F11F5">
        <w:rPr>
          <w:rFonts w:ascii="Symbol" w:hAnsi="Symbol"/>
          <w:i/>
        </w:rPr>
        <w:t></w:t>
      </w:r>
      <w:r w:rsidRPr="003F11F5">
        <w:rPr>
          <w:rFonts w:ascii="Times New Roman" w:hAnsi="Times New Roman"/>
        </w:rPr>
        <w:t>.</w:t>
      </w:r>
      <w:r>
        <w:rPr>
          <w:rFonts w:ascii="Times New Roman" w:hAnsi="Times New Roman"/>
        </w:rPr>
        <w:t xml:space="preserve">  By increasing the energy of </w:t>
      </w:r>
      <w:r w:rsidRPr="003F11F5">
        <w:rPr>
          <w:rFonts w:ascii="Times New Roman" w:hAnsi="Times New Roman"/>
        </w:rPr>
        <w:t>incident photon</w:t>
      </w:r>
      <w:r>
        <w:rPr>
          <w:rFonts w:ascii="Times New Roman" w:hAnsi="Times New Roman"/>
        </w:rPr>
        <w:t>s</w:t>
      </w:r>
      <w:r w:rsidRPr="00D47955">
        <w:rPr>
          <w:rFonts w:ascii="Times New Roman" w:hAnsi="Times New Roman"/>
        </w:rPr>
        <w:t xml:space="preserve">, the </w:t>
      </w:r>
      <w:r w:rsidRPr="00D47955">
        <w:rPr>
          <w:rFonts w:ascii="Symbol" w:hAnsi="Symbol"/>
          <w:i/>
        </w:rPr>
        <w:t></w:t>
      </w:r>
      <w:r w:rsidRPr="00D47955">
        <w:rPr>
          <w:rFonts w:ascii="Symbol" w:hAnsi="Symbol"/>
          <w:iCs/>
        </w:rPr>
        <w:t></w:t>
      </w:r>
      <w:r w:rsidRPr="00D47955">
        <w:rPr>
          <w:rFonts w:ascii="Times New Roman" w:hAnsi="Times New Roman"/>
          <w:iCs/>
        </w:rPr>
        <w:t>can</w:t>
      </w:r>
      <w:r>
        <w:rPr>
          <w:rFonts w:ascii="Times New Roman" w:hAnsi="Times New Roman"/>
          <w:iCs/>
        </w:rPr>
        <w:t xml:space="preserve"> be improved since </w:t>
      </w:r>
      <w:r w:rsidRPr="003F11F5">
        <w:rPr>
          <w:rFonts w:ascii="Times New Roman" w:hAnsi="Times New Roman"/>
        </w:rPr>
        <w:t xml:space="preserve">the absorption coefficient and </w:t>
      </w:r>
      <w:r>
        <w:rPr>
          <w:rFonts w:ascii="Times New Roman" w:hAnsi="Times New Roman"/>
        </w:rPr>
        <w:t xml:space="preserve">QE is enhanced. This leads to </w:t>
      </w:r>
      <w:r w:rsidRPr="003F11F5">
        <w:rPr>
          <w:rFonts w:ascii="Times New Roman" w:hAnsi="Times New Roman"/>
        </w:rPr>
        <w:t xml:space="preserve">a blue shift of </w:t>
      </w:r>
      <w:r>
        <w:rPr>
          <w:rFonts w:ascii="Times New Roman" w:hAnsi="Times New Roman"/>
        </w:rPr>
        <w:t xml:space="preserve">the peak value of </w:t>
      </w:r>
      <w:r w:rsidRPr="003F11F5">
        <w:rPr>
          <w:rFonts w:ascii="Symbol" w:hAnsi="Symbol"/>
          <w:i/>
        </w:rPr>
        <w:t></w:t>
      </w:r>
      <w:r>
        <w:rPr>
          <w:rFonts w:ascii="Symbol" w:hAnsi="Symbol"/>
          <w:i/>
        </w:rPr>
        <w:t></w:t>
      </w:r>
      <w:r w:rsidRPr="003F11F5">
        <w:rPr>
          <w:rFonts w:ascii="Times New Roman" w:hAnsi="Times New Roman"/>
        </w:rPr>
        <w:t>as indicated by the black arrow in Fig</w:t>
      </w:r>
      <w:r>
        <w:rPr>
          <w:rFonts w:ascii="Times New Roman" w:hAnsi="Times New Roman"/>
        </w:rPr>
        <w:t>ure 3-11. This result for a</w:t>
      </w:r>
      <w:r w:rsidRPr="003F11F5">
        <w:rPr>
          <w:rFonts w:ascii="Times New Roman" w:hAnsi="Times New Roman"/>
        </w:rPr>
        <w:t xml:space="preserve"> short diffusion length</w:t>
      </w:r>
      <w:r>
        <w:rPr>
          <w:rFonts w:ascii="Times New Roman" w:hAnsi="Times New Roman"/>
        </w:rPr>
        <w:t xml:space="preserve"> goes against the conventional view that the incident </w:t>
      </w:r>
      <w:r>
        <w:rPr>
          <w:rFonts w:ascii="Times New Roman" w:hAnsi="Times New Roman"/>
        </w:rPr>
        <w:lastRenderedPageBreak/>
        <w:t xml:space="preserve">photon energy </w:t>
      </w:r>
      <w:r w:rsidRPr="003F11F5">
        <w:rPr>
          <w:rFonts w:ascii="Times New Roman" w:hAnsi="Times New Roman"/>
        </w:rPr>
        <w:t xml:space="preserve">should be </w:t>
      </w:r>
      <w:r>
        <w:rPr>
          <w:rFonts w:ascii="Times New Roman" w:hAnsi="Times New Roman"/>
        </w:rPr>
        <w:t>very close</w:t>
      </w:r>
      <w:r w:rsidRPr="003F11F5">
        <w:rPr>
          <w:rFonts w:ascii="Times New Roman" w:hAnsi="Times New Roman"/>
        </w:rPr>
        <w:t xml:space="preserve"> to the bandgap for best conversion efficiency. </w:t>
      </w:r>
      <w:r>
        <w:rPr>
          <w:rFonts w:ascii="Times New Roman" w:hAnsi="Times New Roman"/>
        </w:rPr>
        <w:t xml:space="preserve">However, based on above analyses, it is comprehensible from the perspective of the </w:t>
      </w:r>
      <w:r w:rsidRPr="003F11F5">
        <w:rPr>
          <w:rFonts w:ascii="Times New Roman" w:hAnsi="Times New Roman"/>
        </w:rPr>
        <w:t xml:space="preserve">QE for narrow-bandgap TPV cells with small </w:t>
      </w:r>
      <w:r w:rsidRPr="003F11F5">
        <w:rPr>
          <w:rFonts w:ascii="Symbol" w:hAnsi="Symbol"/>
        </w:rPr>
        <w:t></w:t>
      </w:r>
      <w:r w:rsidRPr="003F11F5">
        <w:rPr>
          <w:rFonts w:ascii="Times New Roman" w:hAnsi="Times New Roman"/>
          <w:i/>
        </w:rPr>
        <w:t>L</w:t>
      </w:r>
      <w:r>
        <w:rPr>
          <w:rFonts w:ascii="Times New Roman" w:hAnsi="Times New Roman"/>
          <w:iCs/>
        </w:rPr>
        <w:t>.</w:t>
      </w:r>
    </w:p>
    <w:p w14:paraId="2043B8C9" w14:textId="77777777" w:rsidR="00F42A49" w:rsidRDefault="00312252" w:rsidP="00F42A49">
      <w:pPr>
        <w:keepNext/>
        <w:widowControl w:val="0"/>
        <w:kinsoku w:val="0"/>
        <w:spacing w:after="120" w:line="240" w:lineRule="auto"/>
        <w:jc w:val="center"/>
      </w:pPr>
      <w:r w:rsidRPr="00E235AC">
        <w:rPr>
          <w:noProof/>
        </w:rPr>
        <w:drawing>
          <wp:inline distT="0" distB="0" distL="0" distR="0" wp14:anchorId="7C755555" wp14:editId="3C579684">
            <wp:extent cx="2941092" cy="2478634"/>
            <wp:effectExtent l="0" t="0" r="0" b="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954867" cy="2490243"/>
                    </a:xfrm>
                    <a:prstGeom prst="rect">
                      <a:avLst/>
                    </a:prstGeom>
                    <a:noFill/>
                    <a:ln>
                      <a:noFill/>
                    </a:ln>
                  </pic:spPr>
                </pic:pic>
              </a:graphicData>
            </a:graphic>
          </wp:inline>
        </w:drawing>
      </w:r>
    </w:p>
    <w:p w14:paraId="5E6CF253" w14:textId="6EA39D10" w:rsidR="00312252" w:rsidRPr="00F42A49" w:rsidRDefault="00F42A49" w:rsidP="00F42A49">
      <w:pPr>
        <w:pStyle w:val="Caption"/>
        <w:spacing w:after="720"/>
        <w:jc w:val="both"/>
        <w:rPr>
          <w:rFonts w:ascii="Times New Roman" w:hAnsi="Times New Roman"/>
        </w:rPr>
      </w:pPr>
      <w:bookmarkStart w:id="129" w:name="_Toc39661055"/>
      <w:r w:rsidRPr="00F42A49">
        <w:t xml:space="preserve">Figure </w:t>
      </w:r>
      <w:r w:rsidR="00CE52C4">
        <w:fldChar w:fldCharType="begin"/>
      </w:r>
      <w:r w:rsidR="00CE52C4">
        <w:instrText xml:space="preserve"> STYLEREF 1 \s </w:instrText>
      </w:r>
      <w:r w:rsidR="00CE52C4">
        <w:fldChar w:fldCharType="separate"/>
      </w:r>
      <w:r w:rsidR="00CE52C4">
        <w:rPr>
          <w:noProof/>
        </w:rPr>
        <w:t>3</w:t>
      </w:r>
      <w:r w:rsidR="00CE52C4">
        <w:rPr>
          <w:noProof/>
        </w:rPr>
        <w:fldChar w:fldCharType="end"/>
      </w:r>
      <w:r w:rsidR="004D72CC">
        <w:noBreakHyphen/>
      </w:r>
      <w:r w:rsidR="00CE52C4">
        <w:fldChar w:fldCharType="begin"/>
      </w:r>
      <w:r w:rsidR="00CE52C4">
        <w:instrText xml:space="preserve"> SEQ Figure \* ARABIC \s 1 </w:instrText>
      </w:r>
      <w:r w:rsidR="00CE52C4">
        <w:fldChar w:fldCharType="separate"/>
      </w:r>
      <w:r w:rsidR="00CE52C4">
        <w:rPr>
          <w:noProof/>
        </w:rPr>
        <w:t>11</w:t>
      </w:r>
      <w:r w:rsidR="00CE52C4">
        <w:rPr>
          <w:noProof/>
        </w:rPr>
        <w:fldChar w:fldCharType="end"/>
      </w:r>
      <w:r w:rsidRPr="00F42A49">
        <w:t>:</w:t>
      </w:r>
      <w:bookmarkStart w:id="130" w:name="_Hlk34608575"/>
      <w:r w:rsidRPr="00F42A49">
        <w:t xml:space="preserve"> </w:t>
      </w:r>
      <w:r w:rsidR="00312252" w:rsidRPr="00F42A49">
        <w:rPr>
          <w:rFonts w:ascii="Times New Roman" w:hAnsi="Times New Roman"/>
        </w:rPr>
        <w:t xml:space="preserve">Calculated conversion efficiency of a GaInAsSb </w:t>
      </w:r>
      <w:r w:rsidR="00312252" w:rsidRPr="00F42A49">
        <w:rPr>
          <w:rFonts w:ascii="Times New Roman" w:hAnsi="Times New Roman" w:hint="eastAsia"/>
        </w:rPr>
        <w:t>single-</w:t>
      </w:r>
      <w:r w:rsidR="00312252" w:rsidRPr="00F42A49">
        <w:rPr>
          <w:rFonts w:ascii="Times New Roman" w:hAnsi="Times New Roman"/>
        </w:rPr>
        <w:t xml:space="preserve">absorber device vs wavelength for various values of diffusion length. </w:t>
      </w:r>
      <w:r w:rsidR="00312252" w:rsidRPr="00F42A49">
        <w:rPr>
          <w:rFonts w:ascii="Times New Roman" w:hAnsi="Times New Roman" w:hint="eastAsia"/>
        </w:rPr>
        <w:t>The</w:t>
      </w:r>
      <w:r w:rsidR="00312252" w:rsidRPr="00F42A49">
        <w:rPr>
          <w:rFonts w:ascii="Times New Roman" w:hAnsi="Times New Roman"/>
        </w:rPr>
        <w:t xml:space="preserve"> </w:t>
      </w:r>
      <w:r w:rsidR="00312252" w:rsidRPr="00F42A49">
        <w:rPr>
          <w:rFonts w:ascii="Times New Roman" w:hAnsi="Times New Roman" w:hint="eastAsia"/>
        </w:rPr>
        <w:t>i</w:t>
      </w:r>
      <w:r w:rsidR="00312252" w:rsidRPr="00F42A49">
        <w:rPr>
          <w:rFonts w:ascii="Times New Roman" w:hAnsi="Times New Roman"/>
        </w:rPr>
        <w:t>ncident power density is 50 W/cm</w:t>
      </w:r>
      <w:r w:rsidR="00312252" w:rsidRPr="00F42A49">
        <w:rPr>
          <w:rFonts w:ascii="Times New Roman" w:hAnsi="Times New Roman"/>
          <w:vertAlign w:val="superscript"/>
        </w:rPr>
        <w:t>2</w:t>
      </w:r>
      <w:r w:rsidR="00312252" w:rsidRPr="00F42A49">
        <w:rPr>
          <w:rFonts w:ascii="Times New Roman" w:hAnsi="Times New Roman"/>
        </w:rPr>
        <w:t>.</w:t>
      </w:r>
      <w:bookmarkEnd w:id="129"/>
    </w:p>
    <w:p w14:paraId="14995018" w14:textId="04834B51" w:rsidR="00312252" w:rsidRPr="004B374B" w:rsidRDefault="00312252" w:rsidP="00867166">
      <w:pPr>
        <w:pStyle w:val="Heading3"/>
      </w:pPr>
      <w:bookmarkStart w:id="131" w:name="_Toc35871049"/>
      <w:bookmarkEnd w:id="130"/>
      <w:r w:rsidRPr="004B374B">
        <w:t>Multistage ICTPV devices</w:t>
      </w:r>
      <w:bookmarkEnd w:id="131"/>
    </w:p>
    <w:p w14:paraId="58A25872" w14:textId="77777777" w:rsidR="00312252" w:rsidRPr="0010776B" w:rsidRDefault="00312252" w:rsidP="00312252">
      <w:pPr>
        <w:widowControl w:val="0"/>
        <w:kinsoku w:val="0"/>
        <w:spacing w:after="120"/>
        <w:ind w:firstLine="720"/>
        <w:contextualSpacing/>
        <w:jc w:val="both"/>
        <w:rPr>
          <w:rFonts w:ascii="Times New Roman" w:hAnsi="Times New Roman"/>
          <w:iCs/>
        </w:rPr>
      </w:pPr>
      <w:r>
        <w:rPr>
          <w:rFonts w:ascii="Times New Roman" w:hAnsi="Times New Roman"/>
        </w:rPr>
        <w:t xml:space="preserve">As for </w:t>
      </w:r>
      <w:r w:rsidRPr="003F11F5">
        <w:rPr>
          <w:rFonts w:ascii="Times New Roman" w:hAnsi="Times New Roman"/>
        </w:rPr>
        <w:t xml:space="preserve">multistage TPV </w:t>
      </w:r>
      <w:r>
        <w:rPr>
          <w:rFonts w:ascii="Times New Roman" w:hAnsi="Times New Roman"/>
        </w:rPr>
        <w:t>cells</w:t>
      </w:r>
      <w:r w:rsidRPr="003F11F5">
        <w:rPr>
          <w:rFonts w:ascii="Times New Roman" w:hAnsi="Times New Roman"/>
        </w:rPr>
        <w:t xml:space="preserve">, </w:t>
      </w:r>
      <w:r>
        <w:rPr>
          <w:rFonts w:ascii="Times New Roman" w:hAnsi="Times New Roman"/>
        </w:rPr>
        <w:t xml:space="preserve">there is more flexibility to </w:t>
      </w:r>
      <w:r w:rsidRPr="003F11F5">
        <w:rPr>
          <w:rFonts w:ascii="Times New Roman" w:hAnsi="Times New Roman"/>
        </w:rPr>
        <w:t>maximize the conversion</w:t>
      </w:r>
      <w:r>
        <w:rPr>
          <w:rFonts w:ascii="Times New Roman" w:hAnsi="Times New Roman"/>
        </w:rPr>
        <w:t xml:space="preserve"> </w:t>
      </w:r>
      <w:r w:rsidRPr="003F11F5">
        <w:rPr>
          <w:rFonts w:ascii="Times New Roman" w:hAnsi="Times New Roman"/>
        </w:rPr>
        <w:t>efficiency under different incident photon energies</w:t>
      </w:r>
      <w:r>
        <w:rPr>
          <w:rFonts w:ascii="Times New Roman" w:hAnsi="Times New Roman"/>
        </w:rPr>
        <w:t xml:space="preserve"> because of the multiple</w:t>
      </w:r>
      <w:r w:rsidRPr="003F11F5">
        <w:rPr>
          <w:rFonts w:ascii="Times New Roman" w:hAnsi="Times New Roman"/>
        </w:rPr>
        <w:t xml:space="preserve"> adjustable parameters</w:t>
      </w:r>
      <w:r>
        <w:rPr>
          <w:rFonts w:ascii="Times New Roman" w:hAnsi="Times New Roman"/>
        </w:rPr>
        <w:t xml:space="preserve">. Despite more complicated than the </w:t>
      </w:r>
      <w:r w:rsidRPr="003F11F5">
        <w:rPr>
          <w:rFonts w:ascii="Times New Roman" w:hAnsi="Times New Roman"/>
        </w:rPr>
        <w:t xml:space="preserve">single-absorber </w:t>
      </w:r>
      <w:r>
        <w:rPr>
          <w:rFonts w:ascii="Times New Roman" w:hAnsi="Times New Roman"/>
        </w:rPr>
        <w:t xml:space="preserve">structure, the </w:t>
      </w:r>
      <w:r w:rsidRPr="003F11F5">
        <w:rPr>
          <w:rFonts w:ascii="Times New Roman" w:hAnsi="Times New Roman"/>
        </w:rPr>
        <w:t xml:space="preserve">multistage IC architecture </w:t>
      </w:r>
      <w:r>
        <w:rPr>
          <w:rFonts w:ascii="Times New Roman" w:hAnsi="Times New Roman"/>
        </w:rPr>
        <w:t xml:space="preserve">offers an effective way of dealing with the diffusion length limitation and thus to maximize the </w:t>
      </w:r>
      <w:r w:rsidRPr="003F11F5">
        <w:rPr>
          <w:rFonts w:ascii="Symbol" w:hAnsi="Symbol"/>
          <w:i/>
        </w:rPr>
        <w:t></w:t>
      </w:r>
      <w:r>
        <w:rPr>
          <w:rFonts w:ascii="Times New Roman" w:hAnsi="Times New Roman"/>
          <w:iCs/>
        </w:rPr>
        <w:t xml:space="preserve"> at a photon energy close to the bandgap. One important consideration in the design of a multistage TPV device is the photocurrent match between stages. If the current is mismatched, the QE decreases with incident photon energy, which can be partially caused by the light attenuation. Figure 3-12 shows the calculated </w:t>
      </w:r>
      <w:r w:rsidRPr="003F11F5">
        <w:rPr>
          <w:rFonts w:ascii="Symbol" w:hAnsi="Symbol"/>
          <w:i/>
        </w:rPr>
        <w:t></w:t>
      </w:r>
      <w:r>
        <w:rPr>
          <w:rFonts w:ascii="Times New Roman" w:hAnsi="Times New Roman"/>
          <w:iCs/>
        </w:rPr>
        <w:t xml:space="preserve"> for four multistage structures. These structures have the optimal current matched absorbers that </w:t>
      </w:r>
      <w:r>
        <w:rPr>
          <w:rFonts w:ascii="Times New Roman" w:hAnsi="Times New Roman"/>
          <w:iCs/>
        </w:rPr>
        <w:lastRenderedPageBreak/>
        <w:t xml:space="preserve">were designed based on </w:t>
      </w:r>
      <w:r w:rsidRPr="003F11F5">
        <w:rPr>
          <w:rFonts w:ascii="Times New Roman" w:hAnsi="Times New Roman"/>
        </w:rPr>
        <w:t xml:space="preserve">an absorption coefficient of </w:t>
      </w:r>
      <w:r w:rsidRPr="003F11F5">
        <w:rPr>
          <w:rFonts w:ascii="Symbol" w:hAnsi="Symbol"/>
        </w:rPr>
        <w:t></w:t>
      </w:r>
      <w:r w:rsidRPr="003F11F5">
        <w:rPr>
          <w:rFonts w:ascii="Times New Roman" w:hAnsi="Times New Roman"/>
          <w:vertAlign w:val="subscript"/>
        </w:rPr>
        <w:t>0</w:t>
      </w:r>
      <w:r w:rsidRPr="003F11F5">
        <w:rPr>
          <w:rFonts w:ascii="Times New Roman" w:hAnsi="Times New Roman"/>
        </w:rPr>
        <w:t>=3000 cm</w:t>
      </w:r>
      <w:r w:rsidRPr="003F11F5">
        <w:rPr>
          <w:rFonts w:ascii="Times New Roman" w:hAnsi="Times New Roman"/>
          <w:vertAlign w:val="superscript"/>
        </w:rPr>
        <w:t>-1</w:t>
      </w:r>
      <w:r w:rsidRPr="003F11F5">
        <w:rPr>
          <w:rFonts w:ascii="Times New Roman" w:hAnsi="Times New Roman"/>
        </w:rPr>
        <w:t xml:space="preserve"> (at a wavelength </w:t>
      </w:r>
      <w:r w:rsidRPr="003F11F5">
        <w:rPr>
          <w:rFonts w:ascii="Symbol" w:hAnsi="Symbol"/>
        </w:rPr>
        <w:t></w:t>
      </w:r>
      <w:r w:rsidRPr="003F11F5">
        <w:rPr>
          <w:rFonts w:ascii="Times New Roman" w:hAnsi="Times New Roman"/>
          <w:vertAlign w:val="subscript"/>
        </w:rPr>
        <w:t>0</w:t>
      </w:r>
      <w:r w:rsidRPr="003F11F5">
        <w:rPr>
          <w:rFonts w:ascii="Times New Roman" w:hAnsi="Times New Roman"/>
        </w:rPr>
        <w:t xml:space="preserve"> of 4 </w:t>
      </w:r>
      <w:r w:rsidRPr="003F11F5">
        <w:rPr>
          <w:rFonts w:ascii="Symbol" w:hAnsi="Symbol"/>
        </w:rPr>
        <w:t></w:t>
      </w:r>
      <w:r w:rsidRPr="003F11F5">
        <w:rPr>
          <w:rFonts w:ascii="Times New Roman" w:hAnsi="Times New Roman"/>
        </w:rPr>
        <w:t xml:space="preserve">m, </w:t>
      </w:r>
      <w:r>
        <w:rPr>
          <w:rFonts w:ascii="Times New Roman" w:hAnsi="Times New Roman"/>
        </w:rPr>
        <w:t>close to</w:t>
      </w:r>
      <w:r w:rsidRPr="003F11F5">
        <w:rPr>
          <w:rFonts w:ascii="Times New Roman" w:hAnsi="Times New Roman"/>
        </w:rPr>
        <w:t xml:space="preserve"> the cutoff wavelength of 4.3 </w:t>
      </w:r>
      <w:r w:rsidRPr="003F11F5">
        <w:rPr>
          <w:rFonts w:ascii="Symbol" w:hAnsi="Symbol"/>
        </w:rPr>
        <w:t></w:t>
      </w:r>
      <w:r w:rsidRPr="003F11F5">
        <w:rPr>
          <w:rFonts w:ascii="Times New Roman" w:hAnsi="Times New Roman"/>
        </w:rPr>
        <w:t>m)</w:t>
      </w:r>
      <w:r>
        <w:rPr>
          <w:rFonts w:ascii="Times New Roman" w:hAnsi="Times New Roman"/>
        </w:rPr>
        <w:t xml:space="preserve"> to maximize conversion efficiency. </w:t>
      </w:r>
      <w:r w:rsidRPr="0048272C">
        <w:rPr>
          <w:rFonts w:ascii="Times New Roman" w:hAnsi="Times New Roman"/>
        </w:rPr>
        <w:t>With the same number of stages, the individual absorber thicknesses differ considerably</w:t>
      </w:r>
      <w:r>
        <w:rPr>
          <w:rFonts w:ascii="Times New Roman" w:hAnsi="Times New Roman"/>
        </w:rPr>
        <w:t xml:space="preserve"> for</w:t>
      </w:r>
      <w:r w:rsidRPr="0048272C">
        <w:rPr>
          <w:rFonts w:ascii="Times New Roman" w:hAnsi="Times New Roman"/>
        </w:rPr>
        <w:t xml:space="preserve"> different diffusion lengths</w:t>
      </w:r>
      <w:r>
        <w:rPr>
          <w:rFonts w:ascii="Times New Roman" w:hAnsi="Times New Roman"/>
        </w:rPr>
        <w:t xml:space="preserve">. </w:t>
      </w:r>
      <w:r w:rsidRPr="003F11F5">
        <w:rPr>
          <w:rFonts w:ascii="Times New Roman" w:hAnsi="Times New Roman" w:hint="eastAsia"/>
        </w:rPr>
        <w:t>For</w:t>
      </w:r>
      <w:r w:rsidRPr="003F11F5">
        <w:rPr>
          <w:rFonts w:ascii="Times New Roman" w:hAnsi="Times New Roman"/>
        </w:rPr>
        <w:t xml:space="preserve"> </w:t>
      </w:r>
      <w:r>
        <w:rPr>
          <w:rFonts w:ascii="Times New Roman" w:hAnsi="Times New Roman"/>
        </w:rPr>
        <w:t>example</w:t>
      </w:r>
      <w:r w:rsidRPr="003F11F5">
        <w:rPr>
          <w:rFonts w:ascii="Times New Roman" w:hAnsi="Times New Roman"/>
        </w:rPr>
        <w:t>, for the 5-stage devices, the optim</w:t>
      </w:r>
      <w:r>
        <w:rPr>
          <w:rFonts w:ascii="Times New Roman" w:hAnsi="Times New Roman"/>
        </w:rPr>
        <w:t>al</w:t>
      </w:r>
      <w:r w:rsidRPr="003F11F5">
        <w:rPr>
          <w:rFonts w:ascii="Times New Roman" w:hAnsi="Times New Roman"/>
        </w:rPr>
        <w:t xml:space="preserve"> absorber thickness sequence (nm) is 476</w:t>
      </w:r>
      <w:r w:rsidRPr="003F11F5">
        <w:rPr>
          <w:rFonts w:ascii="Times New Roman" w:hAnsi="Times New Roman" w:hint="eastAsia"/>
        </w:rPr>
        <w:t>/</w:t>
      </w:r>
      <w:r w:rsidRPr="003F11F5">
        <w:rPr>
          <w:rFonts w:ascii="Times New Roman" w:hAnsi="Times New Roman"/>
        </w:rPr>
        <w:t>562/693/923/1567 and 603/733/941/1318/2225 for</w:t>
      </w:r>
      <w:r>
        <w:rPr>
          <w:rFonts w:ascii="Times New Roman" w:hAnsi="Times New Roman"/>
        </w:rPr>
        <w:t xml:space="preserve"> a</w:t>
      </w:r>
      <w:r w:rsidRPr="003F11F5">
        <w:rPr>
          <w:rFonts w:ascii="Times New Roman" w:hAnsi="Times New Roman"/>
        </w:rPr>
        <w:t xml:space="preserve"> diffusion length</w:t>
      </w:r>
      <w:r>
        <w:rPr>
          <w:rFonts w:ascii="Times New Roman" w:hAnsi="Times New Roman"/>
        </w:rPr>
        <w:t xml:space="preserve"> equal to</w:t>
      </w:r>
      <w:r w:rsidRPr="003F11F5">
        <w:rPr>
          <w:rFonts w:ascii="Times New Roman" w:hAnsi="Times New Roman"/>
        </w:rPr>
        <w:t xml:space="preserve"> 1.5 and 15 </w:t>
      </w:r>
      <w:r w:rsidRPr="003F11F5">
        <w:rPr>
          <w:rFonts w:ascii="Symbol" w:hAnsi="Symbol"/>
        </w:rPr>
        <w:t></w:t>
      </w:r>
      <w:r w:rsidRPr="003F11F5">
        <w:rPr>
          <w:rFonts w:ascii="Times New Roman" w:hAnsi="Times New Roman"/>
        </w:rPr>
        <w:t>m, respectively.</w:t>
      </w:r>
      <w:r>
        <w:rPr>
          <w:rFonts w:ascii="Times New Roman" w:hAnsi="Times New Roman"/>
        </w:rPr>
        <w:t xml:space="preserve"> The light attenuation is significant in the thick absorbers for the case of </w:t>
      </w:r>
      <w:r w:rsidRPr="003F11F5">
        <w:rPr>
          <w:rFonts w:ascii="Times New Roman" w:hAnsi="Times New Roman"/>
          <w:i/>
        </w:rPr>
        <w:t>L</w:t>
      </w:r>
      <w:r w:rsidRPr="003F11F5">
        <w:rPr>
          <w:rFonts w:ascii="Times New Roman" w:hAnsi="Times New Roman"/>
        </w:rPr>
        <w:t xml:space="preserve">=15 </w:t>
      </w:r>
      <w:r w:rsidRPr="003F11F5">
        <w:rPr>
          <w:rFonts w:ascii="Symbol" w:hAnsi="Symbol"/>
        </w:rPr>
        <w:t></w:t>
      </w:r>
      <w:r w:rsidRPr="003F11F5">
        <w:rPr>
          <w:rFonts w:ascii="Times New Roman" w:hAnsi="Times New Roman"/>
        </w:rPr>
        <w:t>m</w:t>
      </w:r>
      <w:r>
        <w:rPr>
          <w:rFonts w:ascii="Times New Roman" w:hAnsi="Times New Roman"/>
        </w:rPr>
        <w:t xml:space="preserve">, therefore, there are dramatic </w:t>
      </w:r>
      <w:r w:rsidRPr="003F11F5">
        <w:rPr>
          <w:rFonts w:ascii="Times New Roman" w:hAnsi="Times New Roman"/>
        </w:rPr>
        <w:t xml:space="preserve">reductions in the QE and </w:t>
      </w:r>
      <w:r w:rsidRPr="003F11F5">
        <w:rPr>
          <w:rFonts w:ascii="Symbol" w:hAnsi="Symbol"/>
          <w:i/>
        </w:rPr>
        <w:t></w:t>
      </w:r>
      <w:r>
        <w:rPr>
          <w:rFonts w:ascii="Times New Roman" w:hAnsi="Times New Roman"/>
          <w:iCs/>
        </w:rPr>
        <w:t xml:space="preserve"> </w:t>
      </w:r>
      <w:r w:rsidRPr="003F11F5">
        <w:rPr>
          <w:rFonts w:ascii="Times New Roman" w:hAnsi="Times New Roman"/>
        </w:rPr>
        <w:t>at short wavelengths</w:t>
      </w:r>
      <w:r>
        <w:rPr>
          <w:rFonts w:ascii="Times New Roman" w:hAnsi="Times New Roman"/>
        </w:rPr>
        <w:t xml:space="preserve">. This explains why </w:t>
      </w:r>
      <w:r w:rsidRPr="003F11F5">
        <w:rPr>
          <w:rFonts w:ascii="Symbol" w:hAnsi="Symbol"/>
          <w:i/>
        </w:rPr>
        <w:t></w:t>
      </w:r>
      <w:r>
        <w:rPr>
          <w:rFonts w:ascii="Times New Roman" w:hAnsi="Times New Roman"/>
          <w:iCs/>
        </w:rPr>
        <w:t xml:space="preserve"> of the 20-srage device </w:t>
      </w:r>
      <w:r w:rsidRPr="003F11F5">
        <w:rPr>
          <w:rFonts w:ascii="Times New Roman" w:hAnsi="Times New Roman"/>
        </w:rPr>
        <w:t xml:space="preserve">with </w:t>
      </w:r>
      <w:r w:rsidRPr="003F11F5">
        <w:rPr>
          <w:rFonts w:ascii="Times New Roman" w:hAnsi="Times New Roman"/>
          <w:i/>
        </w:rPr>
        <w:t>L</w:t>
      </w:r>
      <w:r w:rsidRPr="003F11F5">
        <w:rPr>
          <w:rFonts w:ascii="Times New Roman" w:hAnsi="Times New Roman"/>
        </w:rPr>
        <w:t xml:space="preserve">=15 </w:t>
      </w:r>
      <w:r w:rsidRPr="003F11F5">
        <w:rPr>
          <w:rFonts w:ascii="Symbol" w:hAnsi="Symbol"/>
        </w:rPr>
        <w:t></w:t>
      </w:r>
      <w:r w:rsidRPr="003F11F5">
        <w:rPr>
          <w:rFonts w:ascii="Times New Roman" w:hAnsi="Times New Roman"/>
        </w:rPr>
        <w:t xml:space="preserve">m is </w:t>
      </w:r>
      <w:r>
        <w:rPr>
          <w:rFonts w:ascii="Times New Roman" w:hAnsi="Times New Roman"/>
        </w:rPr>
        <w:t xml:space="preserve">even </w:t>
      </w:r>
      <w:r w:rsidRPr="003F11F5">
        <w:rPr>
          <w:rFonts w:ascii="Times New Roman" w:hAnsi="Times New Roman"/>
        </w:rPr>
        <w:t xml:space="preserve">lower than that </w:t>
      </w:r>
      <w:r>
        <w:rPr>
          <w:rFonts w:ascii="Times New Roman" w:hAnsi="Times New Roman"/>
        </w:rPr>
        <w:t>for</w:t>
      </w:r>
      <w:r w:rsidRPr="003F11F5">
        <w:rPr>
          <w:rFonts w:ascii="Times New Roman" w:hAnsi="Times New Roman"/>
        </w:rPr>
        <w:t xml:space="preserve"> </w:t>
      </w:r>
      <w:r w:rsidRPr="003F11F5">
        <w:rPr>
          <w:rFonts w:ascii="Times New Roman" w:hAnsi="Times New Roman"/>
          <w:i/>
        </w:rPr>
        <w:t>L</w:t>
      </w:r>
      <w:r w:rsidRPr="003F11F5">
        <w:rPr>
          <w:rFonts w:ascii="Times New Roman" w:hAnsi="Times New Roman"/>
        </w:rPr>
        <w:t xml:space="preserve">=1.5 </w:t>
      </w:r>
      <w:r w:rsidRPr="003F11F5">
        <w:rPr>
          <w:rFonts w:ascii="Symbol" w:hAnsi="Symbol"/>
        </w:rPr>
        <w:t></w:t>
      </w:r>
      <w:r w:rsidRPr="003F11F5">
        <w:rPr>
          <w:rFonts w:ascii="Times New Roman" w:hAnsi="Times New Roman"/>
        </w:rPr>
        <w:t>m</w:t>
      </w:r>
      <w:r>
        <w:rPr>
          <w:rFonts w:ascii="Times New Roman" w:hAnsi="Times New Roman"/>
        </w:rPr>
        <w:t xml:space="preserve"> at wavelengths shorter than 3 </w:t>
      </w:r>
      <w:r w:rsidRPr="00913655">
        <w:rPr>
          <w:rFonts w:ascii="Symbol" w:hAnsi="Symbol"/>
        </w:rPr>
        <w:t></w:t>
      </w:r>
      <w:r>
        <w:rPr>
          <w:rFonts w:ascii="Times New Roman" w:hAnsi="Times New Roman"/>
        </w:rPr>
        <w:t xml:space="preserve">m. These results illustrate the </w:t>
      </w:r>
      <w:r w:rsidRPr="003F11F5">
        <w:rPr>
          <w:rFonts w:ascii="Times New Roman" w:hAnsi="Times New Roman"/>
        </w:rPr>
        <w:t xml:space="preserve">importance of </w:t>
      </w:r>
      <w:r>
        <w:rPr>
          <w:rFonts w:ascii="Times New Roman" w:hAnsi="Times New Roman"/>
        </w:rPr>
        <w:t>retaining</w:t>
      </w:r>
      <w:r w:rsidRPr="003F11F5">
        <w:rPr>
          <w:rFonts w:ascii="Times New Roman" w:hAnsi="Times New Roman"/>
        </w:rPr>
        <w:t xml:space="preserve"> current match when </w:t>
      </w:r>
      <w:r>
        <w:rPr>
          <w:rFonts w:ascii="Times New Roman" w:hAnsi="Times New Roman"/>
        </w:rPr>
        <w:t>selecting the</w:t>
      </w:r>
      <w:r w:rsidRPr="003F11F5">
        <w:rPr>
          <w:rFonts w:ascii="Times New Roman" w:hAnsi="Times New Roman"/>
        </w:rPr>
        <w:t xml:space="preserve"> illumination source</w:t>
      </w:r>
      <w:r>
        <w:rPr>
          <w:rFonts w:ascii="Times New Roman" w:hAnsi="Times New Roman"/>
        </w:rPr>
        <w:t xml:space="preserve"> for multistage devices. </w:t>
      </w:r>
    </w:p>
    <w:p w14:paraId="6728024D" w14:textId="77777777" w:rsidR="00312252" w:rsidRPr="002E1A33" w:rsidRDefault="00312252" w:rsidP="00312252">
      <w:pPr>
        <w:widowControl w:val="0"/>
        <w:kinsoku w:val="0"/>
        <w:spacing w:after="120"/>
        <w:ind w:firstLine="720"/>
        <w:contextualSpacing/>
        <w:jc w:val="both"/>
        <w:rPr>
          <w:rFonts w:ascii="Times New Roman" w:hAnsi="Times New Roman"/>
          <w:iCs/>
        </w:rPr>
      </w:pPr>
      <w:r>
        <w:rPr>
          <w:rFonts w:ascii="Times New Roman" w:hAnsi="Times New Roman"/>
        </w:rPr>
        <w:t xml:space="preserve">In addition, the </w:t>
      </w:r>
      <w:r w:rsidRPr="003F11F5">
        <w:rPr>
          <w:rFonts w:ascii="Symbol" w:hAnsi="Symbol"/>
          <w:i/>
        </w:rPr>
        <w:t></w:t>
      </w:r>
      <w:r>
        <w:rPr>
          <w:rFonts w:ascii="Times New Roman" w:hAnsi="Times New Roman"/>
          <w:iCs/>
        </w:rPr>
        <w:t xml:space="preserve"> of four devices </w:t>
      </w:r>
      <w:r w:rsidRPr="003F11F5">
        <w:rPr>
          <w:rFonts w:ascii="Times New Roman" w:hAnsi="Times New Roman"/>
        </w:rPr>
        <w:t>peak</w:t>
      </w:r>
      <w:r>
        <w:rPr>
          <w:rFonts w:ascii="Times New Roman" w:hAnsi="Times New Roman"/>
        </w:rPr>
        <w:t>s</w:t>
      </w:r>
      <w:r w:rsidRPr="003F11F5">
        <w:rPr>
          <w:rFonts w:ascii="Times New Roman" w:hAnsi="Times New Roman"/>
        </w:rPr>
        <w:t xml:space="preserve"> at a wavelength slightly shorter than </w:t>
      </w:r>
      <w:r w:rsidRPr="003F11F5">
        <w:rPr>
          <w:rFonts w:ascii="Symbol" w:hAnsi="Symbol"/>
        </w:rPr>
        <w:t></w:t>
      </w:r>
      <w:r w:rsidRPr="003F11F5">
        <w:rPr>
          <w:rFonts w:ascii="Times New Roman" w:hAnsi="Times New Roman"/>
          <w:vertAlign w:val="subscript"/>
        </w:rPr>
        <w:t>0</w:t>
      </w:r>
      <w:r w:rsidRPr="003F11F5">
        <w:rPr>
          <w:rFonts w:ascii="Times New Roman" w:hAnsi="Times New Roman"/>
        </w:rPr>
        <w:t xml:space="preserve">, </w:t>
      </w:r>
      <w:r>
        <w:rPr>
          <w:rFonts w:ascii="Times New Roman" w:hAnsi="Times New Roman"/>
        </w:rPr>
        <w:t>where</w:t>
      </w:r>
      <w:r w:rsidRPr="003F11F5">
        <w:rPr>
          <w:rFonts w:ascii="Times New Roman" w:hAnsi="Times New Roman"/>
        </w:rPr>
        <w:t xml:space="preserve"> the QE </w:t>
      </w:r>
      <w:r>
        <w:rPr>
          <w:rFonts w:ascii="Times New Roman" w:hAnsi="Times New Roman"/>
        </w:rPr>
        <w:t xml:space="preserve">reaches its maximum </w:t>
      </w:r>
      <w:r w:rsidRPr="003F11F5">
        <w:rPr>
          <w:rFonts w:ascii="Times New Roman" w:hAnsi="Times New Roman"/>
        </w:rPr>
        <w:t xml:space="preserve">with current match. </w:t>
      </w:r>
      <w:r>
        <w:rPr>
          <w:rFonts w:ascii="Times New Roman" w:hAnsi="Times New Roman"/>
        </w:rPr>
        <w:t xml:space="preserve">This is because </w:t>
      </w:r>
      <w:r w:rsidRPr="003F11F5">
        <w:rPr>
          <w:rFonts w:ascii="Times New Roman" w:hAnsi="Times New Roman"/>
        </w:rPr>
        <w:t>the open-circuit voltage and fill factor</w:t>
      </w:r>
      <w:r>
        <w:rPr>
          <w:rFonts w:ascii="Times New Roman" w:hAnsi="Times New Roman"/>
        </w:rPr>
        <w:t xml:space="preserve"> are both somewhat </w:t>
      </w:r>
      <w:r w:rsidRPr="003F11F5">
        <w:rPr>
          <w:rFonts w:ascii="Times New Roman" w:hAnsi="Times New Roman"/>
        </w:rPr>
        <w:t>higher</w:t>
      </w:r>
      <w:r>
        <w:rPr>
          <w:rFonts w:ascii="Times New Roman" w:hAnsi="Times New Roman"/>
        </w:rPr>
        <w:t xml:space="preserve"> </w:t>
      </w:r>
      <w:r w:rsidRPr="003F11F5">
        <w:rPr>
          <w:rFonts w:ascii="Times New Roman" w:hAnsi="Times New Roman"/>
        </w:rPr>
        <w:t xml:space="preserve">at a wavelength slightly shorter than </w:t>
      </w:r>
      <w:r w:rsidRPr="003F11F5">
        <w:rPr>
          <w:rFonts w:ascii="Symbol" w:hAnsi="Symbol"/>
        </w:rPr>
        <w:t></w:t>
      </w:r>
      <w:r w:rsidRPr="003F11F5">
        <w:rPr>
          <w:rFonts w:ascii="Times New Roman" w:hAnsi="Times New Roman"/>
          <w:vertAlign w:val="subscript"/>
        </w:rPr>
        <w:t>0</w:t>
      </w:r>
      <w:r w:rsidRPr="003F11F5">
        <w:rPr>
          <w:rFonts w:ascii="Times New Roman" w:hAnsi="Times New Roman"/>
        </w:rPr>
        <w:t>.</w:t>
      </w:r>
      <w:r>
        <w:rPr>
          <w:rFonts w:ascii="Times New Roman" w:hAnsi="Times New Roman"/>
        </w:rPr>
        <w:t xml:space="preserve"> Alternatively, one can optimize the multistage </w:t>
      </w:r>
      <w:r>
        <w:rPr>
          <w:rFonts w:ascii="Times New Roman" w:hAnsi="Times New Roman" w:hint="eastAsia"/>
        </w:rPr>
        <w:t>stru</w:t>
      </w:r>
      <w:r>
        <w:rPr>
          <w:rFonts w:ascii="Times New Roman" w:hAnsi="Times New Roman"/>
        </w:rPr>
        <w:t>cture based on the measured absorption coefficient at every given wavelength such that the</w:t>
      </w:r>
      <w:r>
        <w:rPr>
          <w:rFonts w:ascii="Times New Roman" w:hAnsi="Times New Roman"/>
          <w:i/>
          <w:iCs/>
        </w:rPr>
        <w:t xml:space="preserve"> </w:t>
      </w:r>
      <w:r w:rsidRPr="00F66CC2">
        <w:rPr>
          <w:rFonts w:ascii="Symbol" w:hAnsi="Symbol"/>
          <w:i/>
          <w:iCs/>
        </w:rPr>
        <w:t></w:t>
      </w:r>
      <w:r>
        <w:rPr>
          <w:rFonts w:ascii="Times New Roman" w:hAnsi="Times New Roman"/>
          <w:iCs/>
        </w:rPr>
        <w:t xml:space="preserve"> at each wavelength reaches the maximum value that is achievable by a multistage architecture. T</w:t>
      </w:r>
      <w:r>
        <w:rPr>
          <w:rFonts w:ascii="Times New Roman" w:hAnsi="Times New Roman" w:hint="eastAsia"/>
          <w:iCs/>
        </w:rPr>
        <w:t>his</w:t>
      </w:r>
      <w:r>
        <w:rPr>
          <w:rFonts w:ascii="Times New Roman" w:hAnsi="Times New Roman"/>
          <w:iCs/>
        </w:rPr>
        <w:t xml:space="preserve"> is illustrated by the olive curves in </w:t>
      </w:r>
      <w:r w:rsidRPr="003F11F5">
        <w:rPr>
          <w:rFonts w:ascii="Times New Roman" w:hAnsi="Times New Roman"/>
        </w:rPr>
        <w:t>Fig</w:t>
      </w:r>
      <w:r>
        <w:rPr>
          <w:rFonts w:ascii="Times New Roman" w:hAnsi="Times New Roman"/>
        </w:rPr>
        <w:t>ure 3-</w:t>
      </w:r>
      <w:r w:rsidRPr="003F11F5">
        <w:rPr>
          <w:rFonts w:ascii="Times New Roman" w:hAnsi="Times New Roman"/>
        </w:rPr>
        <w:t>12</w:t>
      </w:r>
      <w:r>
        <w:rPr>
          <w:rFonts w:ascii="Times New Roman" w:hAnsi="Times New Roman"/>
        </w:rPr>
        <w:t xml:space="preserve"> for two diffusion lengths</w:t>
      </w:r>
      <w:r w:rsidRPr="003F11F5">
        <w:rPr>
          <w:rFonts w:ascii="Times New Roman" w:hAnsi="Times New Roman"/>
        </w:rPr>
        <w:t>.</w:t>
      </w:r>
      <w:r>
        <w:rPr>
          <w:rFonts w:ascii="Times New Roman" w:hAnsi="Times New Roman"/>
        </w:rPr>
        <w:t xml:space="preserve"> </w:t>
      </w:r>
      <w:r w:rsidRPr="003F11F5">
        <w:rPr>
          <w:rFonts w:ascii="Times New Roman" w:hAnsi="Times New Roman"/>
        </w:rPr>
        <w:t>The total absorber thickness of each</w:t>
      </w:r>
      <w:r>
        <w:rPr>
          <w:rFonts w:ascii="Times New Roman" w:hAnsi="Times New Roman"/>
        </w:rPr>
        <w:t xml:space="preserve"> optimized</w:t>
      </w:r>
      <w:r w:rsidRPr="003F11F5">
        <w:rPr>
          <w:rFonts w:ascii="Times New Roman" w:hAnsi="Times New Roman"/>
        </w:rPr>
        <w:t xml:space="preserve"> structure is about 8 </w:t>
      </w:r>
      <w:r w:rsidRPr="003F11F5">
        <w:rPr>
          <w:rFonts w:ascii="Symbol" w:hAnsi="Symbol"/>
        </w:rPr>
        <w:t></w:t>
      </w:r>
      <w:r w:rsidRPr="003F11F5">
        <w:rPr>
          <w:rFonts w:ascii="Times New Roman" w:hAnsi="Times New Roman"/>
        </w:rPr>
        <w:t>m for wavelength near the bandgap</w:t>
      </w:r>
      <w:r>
        <w:rPr>
          <w:rFonts w:ascii="Times New Roman" w:hAnsi="Times New Roman"/>
        </w:rPr>
        <w:t xml:space="preserve">, and the </w:t>
      </w:r>
      <w:r w:rsidRPr="003F11F5">
        <w:rPr>
          <w:rFonts w:ascii="Times New Roman" w:hAnsi="Times New Roman"/>
        </w:rPr>
        <w:t xml:space="preserve">number of stages for </w:t>
      </w:r>
      <w:r>
        <w:rPr>
          <w:rFonts w:ascii="Times New Roman" w:hAnsi="Times New Roman"/>
        </w:rPr>
        <w:t>each</w:t>
      </w:r>
      <w:r w:rsidRPr="003F11F5">
        <w:rPr>
          <w:rFonts w:ascii="Times New Roman" w:hAnsi="Times New Roman"/>
        </w:rPr>
        <w:t xml:space="preserve"> structure is twenty</w:t>
      </w:r>
      <w:r>
        <w:rPr>
          <w:rFonts w:ascii="Times New Roman" w:hAnsi="Times New Roman"/>
        </w:rPr>
        <w:t xml:space="preserve">. For example, </w:t>
      </w:r>
      <w:r w:rsidRPr="003F11F5">
        <w:rPr>
          <w:rFonts w:ascii="Times New Roman" w:hAnsi="Times New Roman"/>
        </w:rPr>
        <w:t xml:space="preserve">for </w:t>
      </w:r>
      <w:r w:rsidRPr="003F11F5">
        <w:rPr>
          <w:rFonts w:ascii="Symbol" w:hAnsi="Symbol"/>
        </w:rPr>
        <w:t></w:t>
      </w:r>
      <w:r w:rsidRPr="003F11F5">
        <w:rPr>
          <w:rFonts w:ascii="Times New Roman" w:hAnsi="Times New Roman"/>
        </w:rPr>
        <w:t xml:space="preserve">=4 </w:t>
      </w:r>
      <w:r w:rsidRPr="003F11F5">
        <w:rPr>
          <w:rFonts w:ascii="Symbol" w:hAnsi="Symbol"/>
        </w:rPr>
        <w:t></w:t>
      </w:r>
      <w:r w:rsidRPr="00F66CC2">
        <w:rPr>
          <w:rFonts w:ascii="Times New Roman" w:hAnsi="Times New Roman"/>
          <w:iCs/>
        </w:rPr>
        <w:t>m</w:t>
      </w:r>
      <w:r>
        <w:rPr>
          <w:rFonts w:ascii="Times New Roman" w:hAnsi="Times New Roman"/>
          <w:iCs/>
        </w:rPr>
        <w:t xml:space="preserve"> and </w:t>
      </w:r>
      <w:r w:rsidRPr="00F66CC2">
        <w:rPr>
          <w:rFonts w:ascii="Times New Roman" w:hAnsi="Times New Roman"/>
          <w:i/>
        </w:rPr>
        <w:t>L</w:t>
      </w:r>
      <w:r w:rsidRPr="003F11F5">
        <w:rPr>
          <w:rFonts w:ascii="Times New Roman" w:hAnsi="Times New Roman"/>
        </w:rPr>
        <w:t xml:space="preserve">=1.5 </w:t>
      </w:r>
      <w:r w:rsidRPr="003F11F5">
        <w:rPr>
          <w:rFonts w:ascii="Symbol" w:hAnsi="Symbol"/>
        </w:rPr>
        <w:t></w:t>
      </w:r>
      <w:r w:rsidRPr="003F11F5">
        <w:rPr>
          <w:rFonts w:ascii="Times New Roman" w:hAnsi="Times New Roman"/>
        </w:rPr>
        <w:t>m</w:t>
      </w:r>
      <w:r>
        <w:rPr>
          <w:rFonts w:ascii="Times New Roman" w:hAnsi="Times New Roman"/>
        </w:rPr>
        <w:t xml:space="preserve"> (represented by the solid olive curve in Figure 3-12),</w:t>
      </w:r>
      <w:r w:rsidRPr="003F11F5">
        <w:rPr>
          <w:rFonts w:ascii="Times New Roman" w:hAnsi="Times New Roman"/>
        </w:rPr>
        <w:t xml:space="preserve"> </w:t>
      </w:r>
      <w:r>
        <w:rPr>
          <w:rFonts w:ascii="Times New Roman" w:hAnsi="Times New Roman"/>
        </w:rPr>
        <w:t>t</w:t>
      </w:r>
      <w:r w:rsidRPr="003F11F5">
        <w:rPr>
          <w:rFonts w:ascii="Times New Roman" w:hAnsi="Times New Roman"/>
        </w:rPr>
        <w:t>he</w:t>
      </w:r>
      <w:r>
        <w:rPr>
          <w:rFonts w:ascii="Times New Roman" w:hAnsi="Times New Roman"/>
        </w:rPr>
        <w:t xml:space="preserve"> optimal</w:t>
      </w:r>
      <w:r w:rsidRPr="003F11F5">
        <w:rPr>
          <w:rFonts w:ascii="Times New Roman" w:hAnsi="Times New Roman"/>
        </w:rPr>
        <w:t xml:space="preserve"> absorber thickness </w:t>
      </w:r>
      <w:r w:rsidRPr="003F11F5">
        <w:rPr>
          <w:rFonts w:ascii="Times New Roman" w:hAnsi="Times New Roman" w:hint="eastAsia"/>
        </w:rPr>
        <w:t>(</w:t>
      </w:r>
      <w:r w:rsidRPr="003F11F5">
        <w:rPr>
          <w:rFonts w:ascii="Times New Roman" w:hAnsi="Times New Roman"/>
        </w:rPr>
        <w:t>nm) sequence</w:t>
      </w:r>
      <w:r>
        <w:rPr>
          <w:rFonts w:ascii="Times New Roman" w:hAnsi="Times New Roman"/>
        </w:rPr>
        <w:t xml:space="preserve"> is</w:t>
      </w:r>
      <w:r w:rsidRPr="003F11F5">
        <w:rPr>
          <w:rFonts w:ascii="Times New Roman" w:hAnsi="Times New Roman"/>
        </w:rPr>
        <w:t xml:space="preserve"> </w:t>
      </w:r>
      <w:r w:rsidRPr="003F11F5">
        <w:rPr>
          <w:rFonts w:ascii="Times New Roman" w:hAnsi="Times New Roman"/>
          <w:color w:val="000000"/>
        </w:rPr>
        <w:t>148/156/165/174/183/194/206/220/236/254/276/301/332/370/419/483/573/711/960/17</w:t>
      </w:r>
      <w:r>
        <w:rPr>
          <w:rFonts w:ascii="Times New Roman" w:hAnsi="Times New Roman"/>
          <w:color w:val="000000"/>
        </w:rPr>
        <w:t>5 with a</w:t>
      </w:r>
      <w:r w:rsidRPr="003F11F5">
        <w:rPr>
          <w:rFonts w:ascii="Times New Roman" w:hAnsi="Times New Roman"/>
          <w:color w:val="000000"/>
        </w:rPr>
        <w:t xml:space="preserve"> total absorber thickness </w:t>
      </w:r>
      <w:r>
        <w:rPr>
          <w:rFonts w:ascii="Times New Roman" w:hAnsi="Times New Roman"/>
          <w:color w:val="000000"/>
        </w:rPr>
        <w:t>of</w:t>
      </w:r>
      <w:r w:rsidRPr="003F11F5">
        <w:rPr>
          <w:rFonts w:ascii="Times New Roman" w:hAnsi="Times New Roman"/>
          <w:color w:val="000000"/>
        </w:rPr>
        <w:t xml:space="preserve"> about 8.1 </w:t>
      </w:r>
      <w:r w:rsidRPr="003F11F5">
        <w:rPr>
          <w:rFonts w:ascii="Symbol" w:hAnsi="Symbol"/>
          <w:color w:val="000000"/>
        </w:rPr>
        <w:t></w:t>
      </w:r>
      <w:r w:rsidRPr="003F11F5">
        <w:rPr>
          <w:rFonts w:ascii="Times New Roman" w:hAnsi="Times New Roman"/>
          <w:color w:val="000000"/>
        </w:rPr>
        <w:t xml:space="preserve">m. </w:t>
      </w:r>
      <w:r>
        <w:rPr>
          <w:rFonts w:ascii="Times New Roman" w:hAnsi="Times New Roman"/>
          <w:color w:val="000000"/>
        </w:rPr>
        <w:t xml:space="preserve">In contrast to single-absorber devices, the </w:t>
      </w:r>
      <w:r>
        <w:rPr>
          <w:rFonts w:ascii="Times New Roman" w:hAnsi="Times New Roman"/>
          <w:color w:val="000000"/>
        </w:rPr>
        <w:lastRenderedPageBreak/>
        <w:t xml:space="preserve">maximum </w:t>
      </w:r>
      <w:r w:rsidRPr="00F66CC2">
        <w:rPr>
          <w:rFonts w:ascii="Symbol" w:hAnsi="Symbol"/>
          <w:i/>
          <w:iCs/>
        </w:rPr>
        <w:t></w:t>
      </w:r>
      <w:r>
        <w:rPr>
          <w:rFonts w:ascii="Times New Roman" w:hAnsi="Times New Roman"/>
        </w:rPr>
        <w:t xml:space="preserve"> of the optimized </w:t>
      </w:r>
      <w:r w:rsidRPr="003F11F5">
        <w:rPr>
          <w:rFonts w:ascii="Times New Roman" w:hAnsi="Times New Roman"/>
        </w:rPr>
        <w:t xml:space="preserve">multistage </w:t>
      </w:r>
      <w:r>
        <w:rPr>
          <w:rFonts w:ascii="Times New Roman" w:hAnsi="Times New Roman"/>
        </w:rPr>
        <w:t>devices</w:t>
      </w:r>
      <w:r w:rsidRPr="003F11F5">
        <w:rPr>
          <w:rFonts w:ascii="Times New Roman" w:hAnsi="Times New Roman"/>
        </w:rPr>
        <w:t xml:space="preserve"> always occurs at a</w:t>
      </w:r>
      <w:r>
        <w:rPr>
          <w:rFonts w:ascii="Times New Roman" w:hAnsi="Times New Roman"/>
        </w:rPr>
        <w:t>n</w:t>
      </w:r>
      <w:r w:rsidRPr="003F11F5">
        <w:rPr>
          <w:rFonts w:ascii="Times New Roman" w:hAnsi="Times New Roman"/>
        </w:rPr>
        <w:t xml:space="preserve"> </w:t>
      </w:r>
      <w:r>
        <w:rPr>
          <w:rFonts w:ascii="Times New Roman" w:hAnsi="Times New Roman"/>
        </w:rPr>
        <w:t xml:space="preserve">incident </w:t>
      </w:r>
      <w:r w:rsidRPr="003F11F5">
        <w:rPr>
          <w:rFonts w:ascii="Times New Roman" w:hAnsi="Times New Roman"/>
        </w:rPr>
        <w:t>photon energy very close to the bandgap</w:t>
      </w:r>
      <w:r>
        <w:rPr>
          <w:rFonts w:ascii="Times New Roman" w:hAnsi="Times New Roman"/>
        </w:rPr>
        <w:t xml:space="preserve">, regardless of the magnitude of the diffusion length. </w:t>
      </w:r>
      <w:r>
        <w:rPr>
          <w:rFonts w:ascii="Times New Roman" w:hAnsi="Times New Roman"/>
          <w:color w:val="000000"/>
        </w:rPr>
        <w:t xml:space="preserve">This </w:t>
      </w:r>
      <w:r w:rsidRPr="003F11F5">
        <w:rPr>
          <w:rFonts w:ascii="Times New Roman" w:hAnsi="Times New Roman"/>
        </w:rPr>
        <w:t>further validat</w:t>
      </w:r>
      <w:r>
        <w:rPr>
          <w:rFonts w:ascii="Times New Roman" w:hAnsi="Times New Roman"/>
        </w:rPr>
        <w:t>es</w:t>
      </w:r>
      <w:r w:rsidRPr="003F11F5">
        <w:rPr>
          <w:rFonts w:ascii="Times New Roman" w:hAnsi="Times New Roman"/>
        </w:rPr>
        <w:t xml:space="preserve"> the advantages and flexibility of the multistage architecture. </w:t>
      </w:r>
    </w:p>
    <w:p w14:paraId="2E6C793B" w14:textId="77777777" w:rsidR="00F42A49" w:rsidRDefault="00312252" w:rsidP="00F42A49">
      <w:pPr>
        <w:keepNext/>
        <w:widowControl w:val="0"/>
        <w:kinsoku w:val="0"/>
        <w:spacing w:after="120" w:line="240" w:lineRule="auto"/>
        <w:jc w:val="center"/>
      </w:pPr>
      <w:r>
        <w:rPr>
          <w:noProof/>
        </w:rPr>
        <w:t xml:space="preserve">    </w:t>
      </w:r>
      <w:r w:rsidRPr="0016608A">
        <w:rPr>
          <w:noProof/>
        </w:rPr>
        <w:drawing>
          <wp:inline distT="0" distB="0" distL="0" distR="0" wp14:anchorId="07360A84" wp14:editId="3F3E2526">
            <wp:extent cx="2991917" cy="2544527"/>
            <wp:effectExtent l="0" t="0" r="0" b="8255"/>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005031" cy="2555680"/>
                    </a:xfrm>
                    <a:prstGeom prst="rect">
                      <a:avLst/>
                    </a:prstGeom>
                    <a:noFill/>
                    <a:ln>
                      <a:noFill/>
                    </a:ln>
                  </pic:spPr>
                </pic:pic>
              </a:graphicData>
            </a:graphic>
          </wp:inline>
        </w:drawing>
      </w:r>
    </w:p>
    <w:p w14:paraId="19AE6E71" w14:textId="66582A70" w:rsidR="00312252" w:rsidRPr="00F42A49" w:rsidRDefault="00F42A49" w:rsidP="00F42A49">
      <w:pPr>
        <w:pStyle w:val="Caption"/>
        <w:spacing w:after="720"/>
        <w:jc w:val="both"/>
        <w:rPr>
          <w:rFonts w:ascii="Times New Roman" w:hAnsi="Times New Roman"/>
        </w:rPr>
      </w:pPr>
      <w:bookmarkStart w:id="132" w:name="_Toc39661056"/>
      <w:r w:rsidRPr="00F42A49">
        <w:t xml:space="preserve">Figure </w:t>
      </w:r>
      <w:r w:rsidR="00CE52C4">
        <w:fldChar w:fldCharType="begin"/>
      </w:r>
      <w:r w:rsidR="00CE52C4">
        <w:instrText xml:space="preserve"> STYLEREF 1 \s </w:instrText>
      </w:r>
      <w:r w:rsidR="00CE52C4">
        <w:fldChar w:fldCharType="separate"/>
      </w:r>
      <w:r w:rsidR="00CE52C4">
        <w:rPr>
          <w:noProof/>
        </w:rPr>
        <w:t>3</w:t>
      </w:r>
      <w:r w:rsidR="00CE52C4">
        <w:rPr>
          <w:noProof/>
        </w:rPr>
        <w:fldChar w:fldCharType="end"/>
      </w:r>
      <w:r w:rsidR="004D72CC">
        <w:noBreakHyphen/>
      </w:r>
      <w:r w:rsidR="00CE52C4">
        <w:fldChar w:fldCharType="begin"/>
      </w:r>
      <w:r w:rsidR="00CE52C4">
        <w:instrText xml:space="preserve"> SEQ Figure \* ARABIC \s 1 </w:instrText>
      </w:r>
      <w:r w:rsidR="00CE52C4">
        <w:fldChar w:fldCharType="separate"/>
      </w:r>
      <w:r w:rsidR="00CE52C4">
        <w:rPr>
          <w:noProof/>
        </w:rPr>
        <w:t>12</w:t>
      </w:r>
      <w:r w:rsidR="00CE52C4">
        <w:rPr>
          <w:noProof/>
        </w:rPr>
        <w:fldChar w:fldCharType="end"/>
      </w:r>
      <w:r w:rsidRPr="00F42A49">
        <w:t>:</w:t>
      </w:r>
      <w:bookmarkStart w:id="133" w:name="_Hlk34608584"/>
      <w:r w:rsidRPr="00F42A49">
        <w:t xml:space="preserve"> </w:t>
      </w:r>
      <w:r w:rsidR="00312252" w:rsidRPr="00F42A49">
        <w:rPr>
          <w:rFonts w:ascii="Times New Roman" w:hAnsi="Times New Roman"/>
        </w:rPr>
        <w:t xml:space="preserve">Calculated conversion efficiency for the 5- and 20-stage devices with </w:t>
      </w:r>
      <w:r w:rsidR="00312252" w:rsidRPr="00F42A49">
        <w:rPr>
          <w:rFonts w:ascii="Times New Roman" w:hAnsi="Times New Roman"/>
          <w:i/>
        </w:rPr>
        <w:t>L</w:t>
      </w:r>
      <w:r w:rsidR="00312252" w:rsidRPr="00F42A49">
        <w:rPr>
          <w:rFonts w:ascii="Times New Roman" w:hAnsi="Times New Roman"/>
        </w:rPr>
        <w:t xml:space="preserve">=1.5 </w:t>
      </w:r>
      <w:r w:rsidR="00312252" w:rsidRPr="00F42A49">
        <w:rPr>
          <w:rFonts w:ascii="Symbol" w:hAnsi="Symbol"/>
        </w:rPr>
        <w:t></w:t>
      </w:r>
      <w:r w:rsidR="00312252" w:rsidRPr="00F42A49">
        <w:rPr>
          <w:rFonts w:ascii="Times New Roman" w:hAnsi="Times New Roman"/>
        </w:rPr>
        <w:t xml:space="preserve">m (solid curves) and 15 </w:t>
      </w:r>
      <w:r w:rsidR="00312252" w:rsidRPr="00F42A49">
        <w:rPr>
          <w:rFonts w:ascii="Symbol" w:hAnsi="Symbol"/>
        </w:rPr>
        <w:t></w:t>
      </w:r>
      <w:r w:rsidR="00312252" w:rsidRPr="00F42A49">
        <w:rPr>
          <w:rFonts w:ascii="Times New Roman" w:hAnsi="Times New Roman"/>
        </w:rPr>
        <w:t>m (dashed curves). The absorbers were adjusted to be photocurrent matched with an absorption coefficient of 3000 cm</w:t>
      </w:r>
      <w:r w:rsidR="00312252" w:rsidRPr="00F42A49">
        <w:rPr>
          <w:rFonts w:ascii="Times New Roman" w:hAnsi="Times New Roman"/>
          <w:vertAlign w:val="superscript"/>
        </w:rPr>
        <w:t>-1</w:t>
      </w:r>
      <w:r w:rsidR="00312252" w:rsidRPr="00F42A49">
        <w:rPr>
          <w:rFonts w:ascii="Times New Roman" w:hAnsi="Times New Roman"/>
        </w:rPr>
        <w:t xml:space="preserve">, corresponding to a wavelength of 4 </w:t>
      </w:r>
      <w:r w:rsidR="00312252" w:rsidRPr="00F42A49">
        <w:rPr>
          <w:rFonts w:ascii="Symbol" w:hAnsi="Symbol"/>
        </w:rPr>
        <w:t></w:t>
      </w:r>
      <w:r w:rsidR="00312252" w:rsidRPr="00F42A49">
        <w:rPr>
          <w:rFonts w:ascii="Times New Roman" w:hAnsi="Times New Roman"/>
        </w:rPr>
        <w:t>m. The calculated maximum efficiencies with optimized multi-stage structures at every wavelength are represented by the olive curves. The incident power density is 50 W/cm</w:t>
      </w:r>
      <w:r w:rsidR="00312252" w:rsidRPr="00F42A49">
        <w:rPr>
          <w:rFonts w:ascii="Times New Roman" w:hAnsi="Times New Roman"/>
          <w:vertAlign w:val="superscript"/>
        </w:rPr>
        <w:t>2</w:t>
      </w:r>
      <w:r w:rsidR="00312252" w:rsidRPr="00F42A49">
        <w:rPr>
          <w:rFonts w:ascii="Times New Roman" w:hAnsi="Times New Roman"/>
        </w:rPr>
        <w:t>.</w:t>
      </w:r>
      <w:bookmarkEnd w:id="132"/>
    </w:p>
    <w:p w14:paraId="53CFA111" w14:textId="263511B9" w:rsidR="00312252" w:rsidRPr="00DD7750" w:rsidRDefault="00312252" w:rsidP="004B165F">
      <w:pPr>
        <w:pStyle w:val="Heading2"/>
      </w:pPr>
      <w:bookmarkStart w:id="134" w:name="_Toc35871050"/>
      <w:bookmarkEnd w:id="133"/>
      <w:r w:rsidRPr="00DD7750">
        <w:t>Summary and concluding remarks</w:t>
      </w:r>
      <w:bookmarkEnd w:id="134"/>
    </w:p>
    <w:p w14:paraId="1A06EBDE" w14:textId="77777777" w:rsidR="00FC6F8C" w:rsidRDefault="00312252" w:rsidP="00312252">
      <w:pPr>
        <w:widowControl w:val="0"/>
        <w:kinsoku w:val="0"/>
        <w:ind w:firstLine="720"/>
        <w:jc w:val="both"/>
        <w:rPr>
          <w:rFonts w:ascii="Times New Roman" w:hAnsi="Times New Roman"/>
        </w:rPr>
      </w:pPr>
      <w:r w:rsidRPr="006B6518">
        <w:rPr>
          <w:rFonts w:ascii="Times New Roman" w:hAnsi="Times New Roman"/>
        </w:rPr>
        <w:t>To recapitulate, in this chapter, the efficiency limiting factors in narrow bandgap</w:t>
      </w:r>
      <w:r w:rsidRPr="00F66CC2">
        <w:rPr>
          <w:rFonts w:ascii="Times New Roman" w:hAnsi="Times New Roman"/>
        </w:rPr>
        <w:t xml:space="preserve"> TPV cells </w:t>
      </w:r>
      <w:r w:rsidR="00FC6F8C">
        <w:rPr>
          <w:rFonts w:ascii="Times New Roman" w:hAnsi="Times New Roman"/>
        </w:rPr>
        <w:t>are</w:t>
      </w:r>
      <w:r w:rsidRPr="00F66CC2">
        <w:rPr>
          <w:rFonts w:ascii="Times New Roman" w:hAnsi="Times New Roman"/>
        </w:rPr>
        <w:t xml:space="preserve"> identified and how they affect the device performance </w:t>
      </w:r>
      <w:r>
        <w:rPr>
          <w:rFonts w:ascii="Times New Roman" w:hAnsi="Times New Roman"/>
        </w:rPr>
        <w:t>is</w:t>
      </w:r>
      <w:r w:rsidRPr="00F66CC2">
        <w:rPr>
          <w:rFonts w:ascii="Times New Roman" w:hAnsi="Times New Roman"/>
        </w:rPr>
        <w:t xml:space="preserve"> discussed. These factors are </w:t>
      </w:r>
      <w:r>
        <w:rPr>
          <w:rFonts w:ascii="Times New Roman" w:hAnsi="Times New Roman"/>
        </w:rPr>
        <w:t xml:space="preserve">highly correlated with </w:t>
      </w:r>
      <w:r w:rsidRPr="00F66CC2">
        <w:rPr>
          <w:rFonts w:ascii="Times New Roman" w:hAnsi="Times New Roman"/>
        </w:rPr>
        <w:t>high dark saturation current density</w:t>
      </w:r>
      <w:r>
        <w:rPr>
          <w:rFonts w:ascii="Times New Roman" w:hAnsi="Times New Roman"/>
        </w:rPr>
        <w:t xml:space="preserve">, </w:t>
      </w:r>
      <w:r w:rsidRPr="00F66CC2">
        <w:rPr>
          <w:rFonts w:ascii="Times New Roman" w:hAnsi="Times New Roman"/>
        </w:rPr>
        <w:t>short carrier lifetime</w:t>
      </w:r>
      <w:r>
        <w:rPr>
          <w:rFonts w:ascii="Times New Roman" w:hAnsi="Times New Roman"/>
        </w:rPr>
        <w:t xml:space="preserve">, </w:t>
      </w:r>
      <w:r w:rsidRPr="00F66CC2">
        <w:rPr>
          <w:rFonts w:ascii="Times New Roman" w:hAnsi="Times New Roman"/>
        </w:rPr>
        <w:t>relatively small absorption coefficient</w:t>
      </w:r>
      <w:r>
        <w:rPr>
          <w:rFonts w:ascii="Times New Roman" w:hAnsi="Times New Roman"/>
        </w:rPr>
        <w:t xml:space="preserve"> and finite diffusion length. As an example, n</w:t>
      </w:r>
      <w:r w:rsidRPr="00F66CC2">
        <w:rPr>
          <w:rFonts w:ascii="Times New Roman" w:hAnsi="Times New Roman"/>
        </w:rPr>
        <w:t>arrow-bandgap InAs/GaSb SL</w:t>
      </w:r>
      <w:r>
        <w:rPr>
          <w:rFonts w:ascii="Times New Roman" w:hAnsi="Times New Roman"/>
        </w:rPr>
        <w:t xml:space="preserve">s </w:t>
      </w:r>
      <w:r w:rsidRPr="00F66CC2">
        <w:rPr>
          <w:rFonts w:ascii="Times New Roman" w:hAnsi="Times New Roman"/>
        </w:rPr>
        <w:t>are used to illustrate</w:t>
      </w:r>
      <w:r>
        <w:rPr>
          <w:rFonts w:ascii="Times New Roman" w:hAnsi="Times New Roman"/>
        </w:rPr>
        <w:t xml:space="preserve"> the specific impact of these factors on</w:t>
      </w:r>
      <w:r w:rsidRPr="00F66CC2">
        <w:rPr>
          <w:rFonts w:ascii="Times New Roman" w:hAnsi="Times New Roman"/>
        </w:rPr>
        <w:t xml:space="preserve"> conversion efficiency</w:t>
      </w:r>
      <w:r>
        <w:rPr>
          <w:rFonts w:ascii="Times New Roman" w:hAnsi="Times New Roman"/>
        </w:rPr>
        <w:t xml:space="preserve"> and </w:t>
      </w:r>
      <w:r w:rsidRPr="00F66CC2">
        <w:rPr>
          <w:rFonts w:ascii="Times New Roman" w:hAnsi="Times New Roman"/>
        </w:rPr>
        <w:t xml:space="preserve">how the device performance </w:t>
      </w:r>
      <w:r>
        <w:rPr>
          <w:rFonts w:ascii="Times New Roman" w:hAnsi="Times New Roman"/>
        </w:rPr>
        <w:t xml:space="preserve">can be </w:t>
      </w:r>
      <w:r w:rsidRPr="00F66CC2">
        <w:rPr>
          <w:rFonts w:ascii="Times New Roman" w:hAnsi="Times New Roman"/>
        </w:rPr>
        <w:t xml:space="preserve">improved by adjusting </w:t>
      </w:r>
      <w:r w:rsidRPr="00DE1111">
        <w:rPr>
          <w:rFonts w:ascii="Times New Roman" w:hAnsi="Times New Roman"/>
        </w:rPr>
        <w:t xml:space="preserve">material parameters such as the product </w:t>
      </w:r>
      <w:r w:rsidRPr="00DE1111">
        <w:rPr>
          <w:rFonts w:ascii="Symbol" w:hAnsi="Symbol"/>
          <w:iCs/>
        </w:rPr>
        <w:t></w:t>
      </w:r>
      <w:r w:rsidRPr="00DE1111">
        <w:rPr>
          <w:rFonts w:ascii="Times New Roman" w:hAnsi="Times New Roman"/>
          <w:i/>
        </w:rPr>
        <w:t>L</w:t>
      </w:r>
      <w:r w:rsidRPr="00DE1111">
        <w:rPr>
          <w:rFonts w:ascii="Times New Roman" w:hAnsi="Times New Roman"/>
          <w:iCs/>
        </w:rPr>
        <w:t xml:space="preserve">. </w:t>
      </w:r>
      <w:r w:rsidRPr="00DE1111">
        <w:rPr>
          <w:rFonts w:ascii="Times New Roman" w:hAnsi="Times New Roman"/>
        </w:rPr>
        <w:t xml:space="preserve">One way to increase </w:t>
      </w:r>
      <w:r w:rsidRPr="00DE1111">
        <w:rPr>
          <w:rFonts w:ascii="Symbol" w:hAnsi="Symbol"/>
          <w:iCs/>
        </w:rPr>
        <w:t></w:t>
      </w:r>
      <w:r w:rsidRPr="00DE1111">
        <w:rPr>
          <w:rFonts w:ascii="Times New Roman" w:hAnsi="Times New Roman"/>
          <w:i/>
        </w:rPr>
        <w:t>L</w:t>
      </w:r>
      <w:r w:rsidRPr="00DE1111">
        <w:rPr>
          <w:rFonts w:ascii="Times New Roman" w:hAnsi="Times New Roman"/>
        </w:rPr>
        <w:t xml:space="preserve"> is</w:t>
      </w:r>
      <w:r>
        <w:rPr>
          <w:rFonts w:ascii="Times New Roman" w:hAnsi="Times New Roman"/>
        </w:rPr>
        <w:t xml:space="preserve"> to</w:t>
      </w:r>
      <w:r w:rsidRPr="00DE1111">
        <w:rPr>
          <w:rFonts w:ascii="Times New Roman" w:hAnsi="Times New Roman"/>
        </w:rPr>
        <w:t xml:space="preserve"> employ Ga-free </w:t>
      </w:r>
      <w:r w:rsidRPr="00DE1111">
        <w:rPr>
          <w:rFonts w:ascii="Times New Roman" w:hAnsi="Times New Roman"/>
        </w:rPr>
        <w:lastRenderedPageBreak/>
        <w:t>InAs/InAsSb SLs for absorbers with a relatively long carrier lifetime</w:t>
      </w:r>
      <w:r>
        <w:rPr>
          <w:rFonts w:ascii="Times New Roman" w:hAnsi="Times New Roman"/>
        </w:rPr>
        <w:t xml:space="preserve"> [166-167]</w:t>
      </w:r>
      <w:r w:rsidRPr="00DE1111">
        <w:rPr>
          <w:rFonts w:ascii="Times New Roman" w:hAnsi="Times New Roman"/>
        </w:rPr>
        <w:t>.</w:t>
      </w:r>
      <w:r w:rsidRPr="00F66CC2">
        <w:rPr>
          <w:rFonts w:ascii="Times New Roman" w:hAnsi="Times New Roman"/>
        </w:rPr>
        <w:t xml:space="preserve"> </w:t>
      </w:r>
      <w:r>
        <w:rPr>
          <w:rFonts w:ascii="Times New Roman" w:hAnsi="Times New Roman"/>
        </w:rPr>
        <w:t xml:space="preserve">Furthermore, it is shown that </w:t>
      </w:r>
      <w:r w:rsidRPr="00F66CC2">
        <w:rPr>
          <w:rFonts w:ascii="Times New Roman" w:hAnsi="Times New Roman"/>
        </w:rPr>
        <w:t xml:space="preserve">multistage IC </w:t>
      </w:r>
      <w:r>
        <w:rPr>
          <w:rFonts w:ascii="Times New Roman" w:hAnsi="Times New Roman"/>
        </w:rPr>
        <w:t>structure is capable to overcome the</w:t>
      </w:r>
      <w:r w:rsidRPr="00F66CC2">
        <w:rPr>
          <w:rFonts w:ascii="Times New Roman" w:hAnsi="Times New Roman"/>
        </w:rPr>
        <w:t xml:space="preserve"> diffusion length limitation</w:t>
      </w:r>
      <w:r>
        <w:rPr>
          <w:rFonts w:ascii="Times New Roman" w:hAnsi="Times New Roman"/>
        </w:rPr>
        <w:t xml:space="preserve"> and achieve a </w:t>
      </w:r>
      <w:r w:rsidRPr="00F66CC2">
        <w:rPr>
          <w:rFonts w:ascii="Times New Roman" w:hAnsi="Times New Roman"/>
        </w:rPr>
        <w:t>particle conversion efficiency approaching 100%</w:t>
      </w:r>
      <w:r>
        <w:rPr>
          <w:rFonts w:ascii="Times New Roman" w:hAnsi="Times New Roman"/>
        </w:rPr>
        <w:t xml:space="preserve">, therefore increasing </w:t>
      </w:r>
      <w:r w:rsidRPr="00F66CC2">
        <w:rPr>
          <w:rFonts w:ascii="Times New Roman" w:hAnsi="Times New Roman"/>
        </w:rPr>
        <w:t xml:space="preserve">the conversion efficiency by about 10% </w:t>
      </w:r>
      <w:r>
        <w:rPr>
          <w:rFonts w:ascii="Times New Roman" w:hAnsi="Times New Roman"/>
        </w:rPr>
        <w:t xml:space="preserve">in </w:t>
      </w:r>
      <w:r w:rsidRPr="00F66CC2">
        <w:rPr>
          <w:rFonts w:ascii="Times New Roman" w:hAnsi="Times New Roman"/>
        </w:rPr>
        <w:t xml:space="preserve">a wide range of </w:t>
      </w:r>
      <w:r w:rsidRPr="00DE1111">
        <w:rPr>
          <w:rFonts w:ascii="Symbol" w:hAnsi="Symbol"/>
          <w:iCs/>
        </w:rPr>
        <w:t></w:t>
      </w:r>
      <w:r w:rsidRPr="00F66CC2">
        <w:rPr>
          <w:rFonts w:ascii="Times New Roman" w:hAnsi="Times New Roman"/>
          <w:i/>
        </w:rPr>
        <w:t>L</w:t>
      </w:r>
      <w:r w:rsidRPr="00F66CC2">
        <w:rPr>
          <w:rFonts w:ascii="Times New Roman" w:hAnsi="Times New Roman"/>
        </w:rPr>
        <w:t xml:space="preserve"> </w:t>
      </w:r>
      <w:r>
        <w:rPr>
          <w:rFonts w:ascii="Times New Roman" w:hAnsi="Times New Roman"/>
        </w:rPr>
        <w:t xml:space="preserve">values </w:t>
      </w:r>
      <w:r w:rsidRPr="00F66CC2">
        <w:rPr>
          <w:rFonts w:ascii="Times New Roman" w:hAnsi="Times New Roman"/>
        </w:rPr>
        <w:t>and bandgaps</w:t>
      </w:r>
      <w:r>
        <w:rPr>
          <w:rFonts w:ascii="Times New Roman" w:hAnsi="Times New Roman"/>
        </w:rPr>
        <w:t xml:space="preserve">. </w:t>
      </w:r>
      <w:r>
        <w:rPr>
          <w:rFonts w:ascii="Times New Roman" w:hAnsi="Times New Roman"/>
          <w:iCs/>
        </w:rPr>
        <w:t xml:space="preserve">The enhancement of conversion efficiency with </w:t>
      </w:r>
      <w:r w:rsidRPr="00F66CC2">
        <w:rPr>
          <w:rFonts w:ascii="Times New Roman" w:hAnsi="Times New Roman"/>
        </w:rPr>
        <w:t>multistage</w:t>
      </w:r>
      <w:r>
        <w:rPr>
          <w:rFonts w:ascii="Times New Roman" w:hAnsi="Times New Roman"/>
        </w:rPr>
        <w:t xml:space="preserve"> IC</w:t>
      </w:r>
      <w:r w:rsidRPr="00F66CC2">
        <w:rPr>
          <w:rFonts w:ascii="Times New Roman" w:hAnsi="Times New Roman"/>
        </w:rPr>
        <w:t xml:space="preserve"> </w:t>
      </w:r>
      <w:r>
        <w:rPr>
          <w:rFonts w:ascii="Times New Roman" w:hAnsi="Times New Roman"/>
        </w:rPr>
        <w:t>structure is e</w:t>
      </w:r>
      <w:r>
        <w:rPr>
          <w:rFonts w:ascii="Times New Roman" w:hAnsi="Times New Roman" w:hint="eastAsia"/>
        </w:rPr>
        <w:t>specially</w:t>
      </w:r>
      <w:r>
        <w:rPr>
          <w:rFonts w:ascii="Times New Roman" w:hAnsi="Times New Roman"/>
        </w:rPr>
        <w:t xml:space="preserve"> impressive</w:t>
      </w:r>
      <w:r>
        <w:rPr>
          <w:rFonts w:ascii="Times New Roman" w:hAnsi="Times New Roman" w:hint="eastAsia"/>
        </w:rPr>
        <w:t xml:space="preserve"> </w:t>
      </w:r>
      <w:r w:rsidRPr="00F66CC2">
        <w:rPr>
          <w:rFonts w:ascii="Times New Roman" w:hAnsi="Times New Roman"/>
        </w:rPr>
        <w:t xml:space="preserve">for small values of </w:t>
      </w:r>
      <w:r w:rsidRPr="00DE1111">
        <w:rPr>
          <w:rFonts w:ascii="Symbol" w:hAnsi="Symbol"/>
          <w:iCs/>
        </w:rPr>
        <w:t></w:t>
      </w:r>
      <w:r w:rsidRPr="00F66CC2">
        <w:rPr>
          <w:rFonts w:ascii="Times New Roman" w:hAnsi="Times New Roman"/>
          <w:i/>
        </w:rPr>
        <w:t>L</w:t>
      </w:r>
      <w:r>
        <w:rPr>
          <w:rFonts w:ascii="Times New Roman" w:hAnsi="Times New Roman"/>
          <w:iCs/>
        </w:rPr>
        <w:t xml:space="preserve">, for which </w:t>
      </w:r>
      <w:r w:rsidRPr="00F66CC2">
        <w:rPr>
          <w:rFonts w:ascii="Times New Roman" w:hAnsi="Times New Roman"/>
        </w:rPr>
        <w:t>the conversion efficiency is</w:t>
      </w:r>
      <w:r>
        <w:rPr>
          <w:rFonts w:ascii="Times New Roman" w:hAnsi="Times New Roman"/>
        </w:rPr>
        <w:t xml:space="preserve"> </w:t>
      </w:r>
      <w:r w:rsidRPr="00F66CC2">
        <w:rPr>
          <w:rFonts w:ascii="Times New Roman" w:hAnsi="Times New Roman"/>
        </w:rPr>
        <w:t xml:space="preserve">more than double that in the single-absorber TPV </w:t>
      </w:r>
      <w:r>
        <w:rPr>
          <w:rFonts w:ascii="Times New Roman" w:hAnsi="Times New Roman"/>
        </w:rPr>
        <w:t>devices</w:t>
      </w:r>
      <w:r w:rsidRPr="00F66CC2">
        <w:rPr>
          <w:rFonts w:ascii="Times New Roman" w:hAnsi="Times New Roman"/>
        </w:rPr>
        <w:t>.</w:t>
      </w:r>
      <w:r>
        <w:rPr>
          <w:rFonts w:ascii="Times New Roman" w:hAnsi="Times New Roman"/>
        </w:rPr>
        <w:t xml:space="preserve"> In addition, the entire structure’s flexibility and other advantages of multistage structure offer the possibility to achieve maximum conversion efficiency with the incident photon energy close to the bandgap. Nevertheless, as with single-absorber </w:t>
      </w:r>
      <w:r>
        <w:rPr>
          <w:rFonts w:ascii="Times New Roman" w:hAnsi="Times New Roman" w:hint="eastAsia"/>
        </w:rPr>
        <w:t>TPV</w:t>
      </w:r>
      <w:r>
        <w:rPr>
          <w:rFonts w:ascii="Times New Roman" w:hAnsi="Times New Roman"/>
        </w:rPr>
        <w:t xml:space="preserve"> device</w:t>
      </w:r>
      <w:r>
        <w:rPr>
          <w:rFonts w:ascii="Times New Roman" w:hAnsi="Times New Roman" w:hint="eastAsia"/>
        </w:rPr>
        <w:t>s</w:t>
      </w:r>
      <w:r>
        <w:rPr>
          <w:rFonts w:ascii="Times New Roman" w:hAnsi="Times New Roman"/>
        </w:rPr>
        <w:t xml:space="preserve">, </w:t>
      </w:r>
      <w:r w:rsidRPr="00F66CC2">
        <w:rPr>
          <w:rFonts w:ascii="Times New Roman" w:hAnsi="Times New Roman"/>
        </w:rPr>
        <w:t>the issue</w:t>
      </w:r>
      <w:r>
        <w:rPr>
          <w:rFonts w:ascii="Times New Roman" w:hAnsi="Times New Roman"/>
        </w:rPr>
        <w:t>s</w:t>
      </w:r>
      <w:r w:rsidRPr="00F66CC2">
        <w:rPr>
          <w:rFonts w:ascii="Times New Roman" w:hAnsi="Times New Roman"/>
        </w:rPr>
        <w:t xml:space="preserve"> of</w:t>
      </w:r>
      <w:r>
        <w:rPr>
          <w:rFonts w:ascii="Times New Roman" w:hAnsi="Times New Roman"/>
        </w:rPr>
        <w:t xml:space="preserve"> </w:t>
      </w:r>
      <w:r w:rsidRPr="00F66CC2">
        <w:rPr>
          <w:rFonts w:ascii="Times New Roman" w:hAnsi="Times New Roman"/>
        </w:rPr>
        <w:t xml:space="preserve">relatively low fill factor and voltage </w:t>
      </w:r>
      <w:r w:rsidRPr="00936211">
        <w:rPr>
          <w:rFonts w:ascii="Times New Roman" w:hAnsi="Times New Roman"/>
        </w:rPr>
        <w:t>efficiency (=</w:t>
      </w:r>
      <w:r w:rsidRPr="00936211">
        <w:rPr>
          <w:rFonts w:ascii="Times New Roman" w:hAnsi="Times New Roman"/>
          <w:i/>
        </w:rPr>
        <w:t>qV</w:t>
      </w:r>
      <w:r w:rsidRPr="00936211">
        <w:rPr>
          <w:rFonts w:ascii="Times New Roman" w:hAnsi="Times New Roman"/>
          <w:vertAlign w:val="subscript"/>
        </w:rPr>
        <w:t>oc</w:t>
      </w:r>
      <w:r w:rsidRPr="00936211">
        <w:rPr>
          <w:rFonts w:ascii="Times New Roman" w:hAnsi="Times New Roman"/>
        </w:rPr>
        <w:t>/(</w:t>
      </w:r>
      <w:r w:rsidRPr="00936211">
        <w:rPr>
          <w:rFonts w:ascii="Times New Roman" w:hAnsi="Times New Roman"/>
          <w:i/>
        </w:rPr>
        <w:t>N</w:t>
      </w:r>
      <w:r w:rsidRPr="00936211">
        <w:rPr>
          <w:rFonts w:ascii="Times New Roman" w:hAnsi="Times New Roman"/>
          <w:vertAlign w:val="subscript"/>
        </w:rPr>
        <w:t>c</w:t>
      </w:r>
      <w:r w:rsidRPr="00936211">
        <w:rPr>
          <w:rFonts w:ascii="Times New Roman" w:hAnsi="Times New Roman"/>
          <w:i/>
        </w:rPr>
        <w:t>E</w:t>
      </w:r>
      <w:r w:rsidRPr="00936211">
        <w:rPr>
          <w:rFonts w:ascii="Times New Roman" w:hAnsi="Times New Roman"/>
          <w:vertAlign w:val="subscript"/>
        </w:rPr>
        <w:t>g</w:t>
      </w:r>
      <w:r w:rsidRPr="00936211">
        <w:rPr>
          <w:rFonts w:ascii="Times New Roman" w:hAnsi="Times New Roman"/>
        </w:rPr>
        <w:t>) for IC structures)</w:t>
      </w:r>
      <w:r w:rsidRPr="00276851">
        <w:rPr>
          <w:rFonts w:ascii="Times New Roman" w:hAnsi="Times New Roman"/>
        </w:rPr>
        <w:t xml:space="preserve"> </w:t>
      </w:r>
      <w:r w:rsidRPr="00F66CC2">
        <w:rPr>
          <w:rFonts w:ascii="Times New Roman" w:hAnsi="Times New Roman"/>
        </w:rPr>
        <w:t xml:space="preserve">remain. </w:t>
      </w:r>
      <w:r>
        <w:rPr>
          <w:rFonts w:ascii="Times New Roman" w:hAnsi="Times New Roman"/>
        </w:rPr>
        <w:t xml:space="preserve">These issues are directly related to the </w:t>
      </w:r>
      <w:r w:rsidRPr="00F66CC2">
        <w:rPr>
          <w:rFonts w:ascii="Times New Roman" w:hAnsi="Times New Roman"/>
        </w:rPr>
        <w:t xml:space="preserve">high dark saturation current density in narrow bandgap materials. </w:t>
      </w:r>
      <w:r>
        <w:rPr>
          <w:rFonts w:ascii="Times New Roman" w:hAnsi="Times New Roman"/>
        </w:rPr>
        <w:t xml:space="preserve">To resolve them, an approach that can significantly increase the photocurrent without requiring a higher incident power density needs to be </w:t>
      </w:r>
      <w:r>
        <w:rPr>
          <w:rFonts w:ascii="Times New Roman" w:hAnsi="Times New Roman" w:hint="eastAsia"/>
        </w:rPr>
        <w:t>im</w:t>
      </w:r>
      <w:r>
        <w:rPr>
          <w:rFonts w:ascii="Times New Roman" w:hAnsi="Times New Roman"/>
        </w:rPr>
        <w:t>plemented, which should be one of future research focuses.</w:t>
      </w:r>
    </w:p>
    <w:p w14:paraId="4DEE3126" w14:textId="39BB64A9" w:rsidR="00312252" w:rsidRPr="00FC6F8C" w:rsidRDefault="00FC6F8C" w:rsidP="00FC6F8C">
      <w:pPr>
        <w:spacing w:line="240" w:lineRule="auto"/>
        <w:rPr>
          <w:rFonts w:ascii="Times New Roman" w:hAnsi="Times New Roman"/>
        </w:rPr>
      </w:pPr>
      <w:r>
        <w:rPr>
          <w:rFonts w:ascii="Times New Roman" w:hAnsi="Times New Roman"/>
        </w:rPr>
        <w:br w:type="page"/>
      </w:r>
    </w:p>
    <w:p w14:paraId="509B5D0F" w14:textId="77777777" w:rsidR="00312252" w:rsidRPr="001B6D3D" w:rsidRDefault="00312252" w:rsidP="00B80091">
      <w:pPr>
        <w:pStyle w:val="Heading1"/>
      </w:pPr>
      <w:bookmarkStart w:id="135" w:name="_Hlk34129935"/>
      <w:bookmarkStart w:id="136" w:name="_Toc35871051"/>
      <w:bookmarkEnd w:id="135"/>
      <w:r w:rsidRPr="001B6D3D">
        <w:lastRenderedPageBreak/>
        <w:t xml:space="preserve">Chapter 4: Experimental </w:t>
      </w:r>
      <w:r>
        <w:rPr>
          <w:rFonts w:hint="eastAsia"/>
        </w:rPr>
        <w:t>c</w:t>
      </w:r>
      <w:r w:rsidRPr="001B6D3D">
        <w:t xml:space="preserve">omparison between </w:t>
      </w:r>
      <w:r>
        <w:t>s</w:t>
      </w:r>
      <w:r w:rsidRPr="001B6D3D">
        <w:t>ingle-</w:t>
      </w:r>
      <w:r w:rsidRPr="001B6D3D">
        <w:rPr>
          <w:rFonts w:hint="eastAsia"/>
        </w:rPr>
        <w:t>absorber</w:t>
      </w:r>
      <w:r w:rsidRPr="001B6D3D">
        <w:t xml:space="preserve"> and </w:t>
      </w:r>
      <w:r>
        <w:t>m</w:t>
      </w:r>
      <w:r w:rsidRPr="001B6D3D">
        <w:t>ultistage</w:t>
      </w:r>
      <w:r>
        <w:t xml:space="preserve"> IC</w:t>
      </w:r>
      <w:r w:rsidRPr="001B6D3D">
        <w:t xml:space="preserve"> </w:t>
      </w:r>
      <w:r>
        <w:t>t</w:t>
      </w:r>
      <w:r w:rsidRPr="001B6D3D">
        <w:t xml:space="preserve">hermophotovoltaic </w:t>
      </w:r>
      <w:r>
        <w:t>d</w:t>
      </w:r>
      <w:r w:rsidRPr="001B6D3D">
        <w:t>evices</w:t>
      </w:r>
      <w:bookmarkEnd w:id="136"/>
      <w:r w:rsidRPr="001B6D3D">
        <w:t xml:space="preserve"> </w:t>
      </w:r>
    </w:p>
    <w:p w14:paraId="734DF205" w14:textId="02A6F27A" w:rsidR="00312252" w:rsidRPr="001B6D3D" w:rsidRDefault="00312252" w:rsidP="004B165F">
      <w:pPr>
        <w:pStyle w:val="Heading2"/>
      </w:pPr>
      <w:bookmarkStart w:id="137" w:name="_Toc35871052"/>
      <w:r w:rsidRPr="001B6D3D">
        <w:t xml:space="preserve">Background and </w:t>
      </w:r>
      <w:r>
        <w:t>m</w:t>
      </w:r>
      <w:r w:rsidRPr="001B6D3D">
        <w:t>otivation</w:t>
      </w:r>
      <w:bookmarkEnd w:id="137"/>
    </w:p>
    <w:p w14:paraId="104AA766" w14:textId="0427F91D" w:rsidR="00312252" w:rsidRDefault="00312252" w:rsidP="00312252">
      <w:pPr>
        <w:widowControl w:val="0"/>
        <w:ind w:firstLine="720"/>
        <w:jc w:val="both"/>
        <w:rPr>
          <w:rFonts w:ascii="Times New Roman" w:hAnsi="Times New Roman"/>
        </w:rPr>
      </w:pPr>
      <w:r>
        <w:rPr>
          <w:rFonts w:ascii="Times New Roman" w:hAnsi="Times New Roman"/>
        </w:rPr>
        <w:t>In chapter 3, theoretical evidence and illustrated scenarios are presented to prove the advantage of multistage ICTPV devices over single-absorber TPV devices. Specifically, IC structure</w:t>
      </w:r>
      <w:r w:rsidR="00DB34C9">
        <w:rPr>
          <w:rFonts w:ascii="Times New Roman" w:hAnsi="Times New Roman"/>
        </w:rPr>
        <w:t>s</w:t>
      </w:r>
      <w:r>
        <w:rPr>
          <w:rFonts w:ascii="Times New Roman" w:hAnsi="Times New Roman"/>
        </w:rPr>
        <w:t xml:space="preserve"> </w:t>
      </w:r>
      <w:r w:rsidR="00DB34C9">
        <w:rPr>
          <w:rFonts w:ascii="Times New Roman" w:hAnsi="Times New Roman"/>
        </w:rPr>
        <w:t>are</w:t>
      </w:r>
      <w:r>
        <w:rPr>
          <w:rFonts w:ascii="Times New Roman" w:hAnsi="Times New Roman"/>
        </w:rPr>
        <w:t xml:space="preserve"> shown to be capable to enhance the conversion efficiency by promoting the collection of photo-generated carriers. In this chapter, broad experimental proof is furnished to support the advantage of IC devices, especially in concerns of enhanced collection efficiency. Aside from InAs/GaSb T2SLs that are treated in Chapter 3, the advantage of IC structure</w:t>
      </w:r>
      <w:r w:rsidR="00DB34C9">
        <w:rPr>
          <w:rFonts w:ascii="Times New Roman" w:hAnsi="Times New Roman"/>
        </w:rPr>
        <w:t>s</w:t>
      </w:r>
      <w:r>
        <w:rPr>
          <w:rFonts w:ascii="Times New Roman" w:hAnsi="Times New Roman"/>
        </w:rPr>
        <w:t xml:space="preserve"> is also true for other narrow bandgap materials since their diffusion length and absorption coefficient are limited as well. For example, the bulk </w:t>
      </w:r>
      <w:r w:rsidRPr="00E72651">
        <w:rPr>
          <w:rFonts w:ascii="Times New Roman" w:hAnsi="Times New Roman"/>
        </w:rPr>
        <w:t>InAs and InSb (</w:t>
      </w:r>
      <w:r>
        <w:rPr>
          <w:rFonts w:ascii="Times New Roman" w:hAnsi="Times New Roman"/>
        </w:rPr>
        <w:t xml:space="preserve">either </w:t>
      </w:r>
      <w:r w:rsidRPr="00E72651">
        <w:rPr>
          <w:rFonts w:ascii="Times New Roman" w:hAnsi="Times New Roman"/>
        </w:rPr>
        <w:t xml:space="preserve">intrinsic or lightly doped) </w:t>
      </w:r>
      <w:r>
        <w:rPr>
          <w:rFonts w:ascii="Times New Roman" w:hAnsi="Times New Roman"/>
        </w:rPr>
        <w:t xml:space="preserve">typically </w:t>
      </w:r>
      <w:r w:rsidRPr="00E72651">
        <w:rPr>
          <w:rFonts w:ascii="Times New Roman" w:hAnsi="Times New Roman"/>
        </w:rPr>
        <w:t>have</w:t>
      </w:r>
      <w:r>
        <w:rPr>
          <w:rFonts w:ascii="Times New Roman" w:hAnsi="Times New Roman"/>
        </w:rPr>
        <w:t xml:space="preserve"> </w:t>
      </w:r>
      <w:r w:rsidRPr="00E72651">
        <w:rPr>
          <w:rFonts w:ascii="Symbol" w:hAnsi="Symbol"/>
        </w:rPr>
        <w:t></w:t>
      </w:r>
      <w:r w:rsidRPr="00E72651">
        <w:rPr>
          <w:rFonts w:ascii="Times New Roman" w:hAnsi="Times New Roman"/>
        </w:rPr>
        <w:t xml:space="preserve"> in the range of </w:t>
      </w:r>
      <w:r>
        <w:rPr>
          <w:rFonts w:ascii="Times New Roman" w:hAnsi="Times New Roman"/>
        </w:rPr>
        <w:t>1</w:t>
      </w:r>
      <w:r w:rsidRPr="00E72651">
        <w:rPr>
          <w:rFonts w:ascii="Times New Roman" w:hAnsi="Times New Roman"/>
        </w:rPr>
        <w:t>000-3000 cm</w:t>
      </w:r>
      <w:r w:rsidRPr="00E72651">
        <w:rPr>
          <w:rFonts w:ascii="Times New Roman" w:hAnsi="Times New Roman"/>
          <w:vertAlign w:val="superscript"/>
        </w:rPr>
        <w:t>-1</w:t>
      </w:r>
      <w:r w:rsidRPr="00E72651">
        <w:rPr>
          <w:rFonts w:ascii="Times New Roman" w:hAnsi="Times New Roman"/>
        </w:rPr>
        <w:t xml:space="preserve"> near bandgap.</w:t>
      </w:r>
      <w:r>
        <w:rPr>
          <w:rFonts w:ascii="Times New Roman" w:hAnsi="Times New Roman"/>
        </w:rPr>
        <w:t xml:space="preserve"> </w:t>
      </w:r>
      <w:r w:rsidRPr="00E72651">
        <w:rPr>
          <w:rFonts w:ascii="Times New Roman" w:hAnsi="Times New Roman"/>
        </w:rPr>
        <w:t xml:space="preserve">Their </w:t>
      </w:r>
      <w:r w:rsidRPr="00E72651">
        <w:rPr>
          <w:rFonts w:ascii="Times New Roman" w:hAnsi="Times New Roman"/>
          <w:i/>
        </w:rPr>
        <w:t>L</w:t>
      </w:r>
      <w:r w:rsidRPr="00E72651">
        <w:rPr>
          <w:rFonts w:ascii="Times New Roman" w:hAnsi="Times New Roman"/>
        </w:rPr>
        <w:t xml:space="preserve"> can be several microns at room temperature</w:t>
      </w:r>
      <w:r>
        <w:rPr>
          <w:rFonts w:ascii="Times New Roman" w:hAnsi="Times New Roman"/>
        </w:rPr>
        <w:t xml:space="preserve"> </w:t>
      </w:r>
      <w:r w:rsidRPr="00E72651">
        <w:rPr>
          <w:rFonts w:ascii="Times New Roman" w:hAnsi="Times New Roman"/>
        </w:rPr>
        <w:t xml:space="preserve">but may be </w:t>
      </w:r>
      <w:r>
        <w:rPr>
          <w:rFonts w:ascii="Times New Roman" w:hAnsi="Times New Roman"/>
        </w:rPr>
        <w:t xml:space="preserve">shortened significantly under strong illumination due to the high concentration of excess carriers. </w:t>
      </w:r>
    </w:p>
    <w:p w14:paraId="1B04B804" w14:textId="77777777" w:rsidR="00312252" w:rsidRPr="00C32707" w:rsidRDefault="00312252" w:rsidP="00312252">
      <w:pPr>
        <w:widowControl w:val="0"/>
        <w:ind w:firstLine="720"/>
        <w:jc w:val="both"/>
        <w:rPr>
          <w:rFonts w:ascii="Times New Roman" w:hAnsi="Times New Roman"/>
        </w:rPr>
      </w:pPr>
      <w:r>
        <w:rPr>
          <w:rFonts w:ascii="Times New Roman" w:hAnsi="Times New Roman"/>
        </w:rPr>
        <w:t xml:space="preserve">The effects of </w:t>
      </w:r>
      <w:r w:rsidRPr="007424C5">
        <w:rPr>
          <w:rFonts w:ascii="Times New Roman" w:hAnsi="Times New Roman"/>
        </w:rPr>
        <w:t xml:space="preserve">small </w:t>
      </w:r>
      <w:r w:rsidRPr="007424C5">
        <w:rPr>
          <w:rFonts w:ascii="Symbol" w:hAnsi="Symbol"/>
        </w:rPr>
        <w:t></w:t>
      </w:r>
      <w:r w:rsidRPr="007424C5">
        <w:rPr>
          <w:rFonts w:ascii="Symbol" w:hAnsi="Symbol"/>
        </w:rPr>
        <w:t></w:t>
      </w:r>
      <w:r w:rsidRPr="007424C5">
        <w:rPr>
          <w:rFonts w:ascii="Times New Roman" w:hAnsi="Times New Roman"/>
        </w:rPr>
        <w:t xml:space="preserve">and </w:t>
      </w:r>
      <w:r>
        <w:rPr>
          <w:rFonts w:ascii="Times New Roman" w:hAnsi="Times New Roman"/>
        </w:rPr>
        <w:t>short</w:t>
      </w:r>
      <w:r w:rsidRPr="007424C5">
        <w:rPr>
          <w:rFonts w:ascii="Times New Roman" w:hAnsi="Times New Roman"/>
        </w:rPr>
        <w:t xml:space="preserve"> </w:t>
      </w:r>
      <w:r w:rsidRPr="007424C5">
        <w:rPr>
          <w:rFonts w:ascii="Times New Roman" w:hAnsi="Times New Roman"/>
          <w:i/>
        </w:rPr>
        <w:t>L</w:t>
      </w:r>
      <w:r w:rsidRPr="007424C5">
        <w:rPr>
          <w:rFonts w:ascii="Times New Roman" w:hAnsi="Times New Roman"/>
        </w:rPr>
        <w:t xml:space="preserve"> on </w:t>
      </w:r>
      <w:r>
        <w:rPr>
          <w:rFonts w:ascii="Times New Roman" w:hAnsi="Times New Roman"/>
        </w:rPr>
        <w:t xml:space="preserve">single-absorber </w:t>
      </w:r>
      <w:r w:rsidRPr="007424C5">
        <w:rPr>
          <w:rFonts w:ascii="Times New Roman" w:hAnsi="Times New Roman"/>
        </w:rPr>
        <w:t>TPV performance</w:t>
      </w:r>
      <w:r>
        <w:rPr>
          <w:rFonts w:ascii="Times New Roman" w:hAnsi="Times New Roman"/>
        </w:rPr>
        <w:t xml:space="preserve"> are illustrated in Figure 4-1, where the </w:t>
      </w:r>
      <w:r w:rsidRPr="007424C5">
        <w:rPr>
          <w:rFonts w:ascii="Times New Roman" w:hAnsi="Times New Roman"/>
        </w:rPr>
        <w:t xml:space="preserve">calculated </w:t>
      </w:r>
      <w:r>
        <w:rPr>
          <w:rFonts w:ascii="Times New Roman" w:hAnsi="Times New Roman"/>
        </w:rPr>
        <w:t>QE</w:t>
      </w:r>
      <w:r w:rsidRPr="007424C5">
        <w:rPr>
          <w:rFonts w:ascii="Times New Roman" w:hAnsi="Times New Roman"/>
        </w:rPr>
        <w:t xml:space="preserve"> and</w:t>
      </w:r>
      <w:r>
        <w:rPr>
          <w:rFonts w:ascii="Times New Roman" w:hAnsi="Times New Roman"/>
        </w:rPr>
        <w:t xml:space="preserve"> </w:t>
      </w:r>
      <w:r w:rsidRPr="007424C5">
        <w:rPr>
          <w:rFonts w:ascii="Times New Roman" w:hAnsi="Times New Roman"/>
        </w:rPr>
        <w:t>collection efficiency</w:t>
      </w:r>
      <w:r>
        <w:rPr>
          <w:rFonts w:ascii="Times New Roman" w:hAnsi="Times New Roman"/>
        </w:rPr>
        <w:t xml:space="preserve"> (</w:t>
      </w:r>
      <w:r w:rsidRPr="0086234C">
        <w:rPr>
          <w:rFonts w:ascii="Symbol" w:hAnsi="Symbol"/>
          <w:i/>
          <w:iCs/>
        </w:rPr>
        <w:t></w:t>
      </w:r>
      <w:r>
        <w:rPr>
          <w:rFonts w:ascii="Times New Roman" w:hAnsi="Times New Roman"/>
          <w:vertAlign w:val="subscript"/>
        </w:rPr>
        <w:t>c</w:t>
      </w:r>
      <w:r>
        <w:rPr>
          <w:rFonts w:ascii="Times New Roman" w:hAnsi="Times New Roman"/>
        </w:rPr>
        <w:t>) are</w:t>
      </w:r>
      <w:r w:rsidRPr="007424C5">
        <w:rPr>
          <w:rFonts w:ascii="Times New Roman" w:hAnsi="Times New Roman"/>
        </w:rPr>
        <w:t xml:space="preserve"> plotted as functions of normalized absorber thickness (</w:t>
      </w:r>
      <w:r w:rsidRPr="007424C5">
        <w:rPr>
          <w:rFonts w:ascii="Times New Roman" w:hAnsi="Times New Roman"/>
          <w:i/>
        </w:rPr>
        <w:t>d</w:t>
      </w:r>
      <w:r w:rsidRPr="007424C5">
        <w:rPr>
          <w:rFonts w:ascii="Times New Roman" w:hAnsi="Times New Roman"/>
        </w:rPr>
        <w:t>/</w:t>
      </w:r>
      <w:r w:rsidRPr="007424C5">
        <w:rPr>
          <w:rFonts w:ascii="Times New Roman" w:hAnsi="Times New Roman"/>
          <w:i/>
        </w:rPr>
        <w:t>L</w:t>
      </w:r>
      <w:r w:rsidRPr="007424C5">
        <w:rPr>
          <w:rFonts w:ascii="Times New Roman" w:hAnsi="Times New Roman"/>
        </w:rPr>
        <w:t xml:space="preserve">). </w:t>
      </w:r>
      <w:r w:rsidRPr="001242AA">
        <w:rPr>
          <w:rFonts w:ascii="Times New Roman" w:hAnsi="Times New Roman"/>
        </w:rPr>
        <w:t>The calculation</w:t>
      </w:r>
      <w:r>
        <w:rPr>
          <w:rFonts w:ascii="Times New Roman" w:hAnsi="Times New Roman"/>
        </w:rPr>
        <w:t xml:space="preserve"> of QE is carried out based on Equation 2-4 </w:t>
      </w:r>
      <w:r w:rsidRPr="007424C5">
        <w:rPr>
          <w:rFonts w:ascii="Times New Roman" w:hAnsi="Times New Roman"/>
        </w:rPr>
        <w:t xml:space="preserve">without </w:t>
      </w:r>
      <w:r>
        <w:rPr>
          <w:rFonts w:ascii="Times New Roman" w:hAnsi="Times New Roman"/>
        </w:rPr>
        <w:t>considering</w:t>
      </w:r>
      <w:r w:rsidRPr="007424C5">
        <w:rPr>
          <w:rFonts w:ascii="Times New Roman" w:hAnsi="Times New Roman"/>
        </w:rPr>
        <w:t xml:space="preserve"> the surface reflection of light</w:t>
      </w:r>
      <w:r>
        <w:rPr>
          <w:rFonts w:ascii="Times New Roman" w:hAnsi="Times New Roman"/>
        </w:rPr>
        <w:t xml:space="preserve">. The collection efficiency is defined as the ratio of collected carriers to absorbed photons and is </w:t>
      </w:r>
      <w:r w:rsidRPr="007424C5">
        <w:rPr>
          <w:rFonts w:ascii="Times New Roman" w:hAnsi="Times New Roman"/>
        </w:rPr>
        <w:t>equal</w:t>
      </w:r>
      <w:r>
        <w:rPr>
          <w:rFonts w:ascii="Times New Roman" w:hAnsi="Times New Roman"/>
        </w:rPr>
        <w:t xml:space="preserve"> to</w:t>
      </w:r>
      <w:r w:rsidRPr="007424C5">
        <w:rPr>
          <w:rFonts w:ascii="Times New Roman" w:hAnsi="Times New Roman"/>
        </w:rPr>
        <w:t xml:space="preserve"> </w:t>
      </w:r>
      <w:r w:rsidRPr="006703A8">
        <w:rPr>
          <w:rFonts w:ascii="Times New Roman" w:hAnsi="Times New Roman"/>
          <w:iCs/>
        </w:rPr>
        <w:t>QE</w:t>
      </w:r>
      <w:r w:rsidRPr="007424C5">
        <w:rPr>
          <w:rFonts w:ascii="Times New Roman" w:hAnsi="Times New Roman"/>
        </w:rPr>
        <w:t>/</w:t>
      </w:r>
      <w:r>
        <w:rPr>
          <w:rFonts w:ascii="Times New Roman" w:hAnsi="Times New Roman"/>
        </w:rPr>
        <w:t>[</w:t>
      </w:r>
      <w:r w:rsidRPr="007424C5">
        <w:rPr>
          <w:rFonts w:ascii="Times New Roman" w:hAnsi="Times New Roman"/>
        </w:rPr>
        <w:t>1-exp(-</w:t>
      </w:r>
      <w:r w:rsidRPr="006703A8">
        <w:rPr>
          <w:rFonts w:ascii="Symbol" w:hAnsi="Symbol"/>
          <w:iCs/>
        </w:rPr>
        <w:t></w:t>
      </w:r>
      <w:r w:rsidRPr="007424C5">
        <w:rPr>
          <w:rFonts w:ascii="Times New Roman" w:hAnsi="Times New Roman"/>
          <w:i/>
        </w:rPr>
        <w:t>d</w:t>
      </w:r>
      <w:r w:rsidRPr="007424C5">
        <w:rPr>
          <w:rFonts w:ascii="Times New Roman" w:hAnsi="Times New Roman"/>
        </w:rPr>
        <w:t>)</w:t>
      </w:r>
      <w:r>
        <w:rPr>
          <w:rFonts w:ascii="Times New Roman" w:hAnsi="Times New Roman"/>
        </w:rPr>
        <w:t xml:space="preserve">]. </w:t>
      </w:r>
      <w:r>
        <w:rPr>
          <w:rFonts w:ascii="Times New Roman" w:hAnsi="Times New Roman" w:hint="eastAsia"/>
        </w:rPr>
        <w:t>For</w:t>
      </w:r>
      <w:r>
        <w:rPr>
          <w:rFonts w:ascii="Times New Roman" w:hAnsi="Times New Roman"/>
        </w:rPr>
        <w:t xml:space="preserve"> single-absorber devices, adequate absorption of incident light necessities a thick absorber, </w:t>
      </w:r>
      <w:r w:rsidRPr="007424C5">
        <w:rPr>
          <w:rFonts w:ascii="Times New Roman" w:hAnsi="Times New Roman"/>
        </w:rPr>
        <w:t>especially with a small</w:t>
      </w:r>
      <w:r w:rsidRPr="007424C5">
        <w:rPr>
          <w:rFonts w:ascii="Symbol" w:hAnsi="Symbol"/>
        </w:rPr>
        <w:t></w:t>
      </w:r>
      <w:r w:rsidRPr="007424C5">
        <w:rPr>
          <w:rFonts w:ascii="Symbol" w:hAnsi="Symbol"/>
        </w:rPr>
        <w:t></w:t>
      </w:r>
      <w:r w:rsidRPr="007424C5">
        <w:rPr>
          <w:rFonts w:ascii="Times New Roman" w:hAnsi="Times New Roman"/>
        </w:rPr>
        <w:t xml:space="preserve">. </w:t>
      </w:r>
      <w:r>
        <w:rPr>
          <w:rFonts w:ascii="Times New Roman" w:hAnsi="Times New Roman"/>
        </w:rPr>
        <w:t>However, if the diffusion length is short, QE</w:t>
      </w:r>
      <w:r w:rsidRPr="007424C5">
        <w:rPr>
          <w:rFonts w:ascii="Times New Roman" w:hAnsi="Times New Roman"/>
        </w:rPr>
        <w:t xml:space="preserve"> will </w:t>
      </w:r>
      <w:r>
        <w:rPr>
          <w:rFonts w:ascii="Times New Roman" w:hAnsi="Times New Roman"/>
        </w:rPr>
        <w:t xml:space="preserve">not increase further </w:t>
      </w:r>
      <w:r w:rsidRPr="007424C5">
        <w:rPr>
          <w:rFonts w:ascii="Times New Roman" w:hAnsi="Times New Roman"/>
        </w:rPr>
        <w:t>with absorber thicknes</w:t>
      </w:r>
      <w:r>
        <w:rPr>
          <w:rFonts w:ascii="Times New Roman" w:hAnsi="Times New Roman"/>
        </w:rPr>
        <w:t>s</w:t>
      </w:r>
      <w:r w:rsidRPr="007424C5">
        <w:rPr>
          <w:rFonts w:ascii="Times New Roman" w:hAnsi="Times New Roman"/>
        </w:rPr>
        <w:t xml:space="preserve"> after </w:t>
      </w:r>
      <w:r w:rsidRPr="007424C5">
        <w:rPr>
          <w:rFonts w:ascii="Times New Roman" w:hAnsi="Times New Roman"/>
          <w:i/>
        </w:rPr>
        <w:t>d</w:t>
      </w:r>
      <w:r w:rsidRPr="007424C5">
        <w:rPr>
          <w:rFonts w:ascii="Times New Roman" w:hAnsi="Times New Roman"/>
        </w:rPr>
        <w:t>≈</w:t>
      </w:r>
      <w:r w:rsidRPr="007424C5">
        <w:rPr>
          <w:rFonts w:ascii="Times New Roman" w:hAnsi="Times New Roman"/>
          <w:i/>
        </w:rPr>
        <w:t>L</w:t>
      </w:r>
      <w:r w:rsidRPr="007424C5">
        <w:rPr>
          <w:rFonts w:ascii="Times New Roman" w:hAnsi="Times New Roman"/>
        </w:rPr>
        <w:t xml:space="preserve"> as shown in Fig</w:t>
      </w:r>
      <w:r>
        <w:rPr>
          <w:rFonts w:ascii="Times New Roman" w:hAnsi="Times New Roman"/>
        </w:rPr>
        <w:t>ure 4-1</w:t>
      </w:r>
      <w:r w:rsidRPr="007424C5">
        <w:rPr>
          <w:rFonts w:ascii="Times New Roman" w:hAnsi="Times New Roman"/>
        </w:rPr>
        <w:t>(</w:t>
      </w:r>
      <w:r w:rsidRPr="006703A8">
        <w:rPr>
          <w:rFonts w:ascii="Times New Roman" w:hAnsi="Times New Roman"/>
          <w:iCs/>
        </w:rPr>
        <w:t>a</w:t>
      </w:r>
      <w:r w:rsidRPr="007424C5">
        <w:rPr>
          <w:rFonts w:ascii="Times New Roman" w:hAnsi="Times New Roman"/>
        </w:rPr>
        <w:t>).</w:t>
      </w:r>
      <w:r>
        <w:rPr>
          <w:rFonts w:ascii="Times New Roman" w:hAnsi="Times New Roman"/>
        </w:rPr>
        <w:t xml:space="preserve"> This is because some photogenerated </w:t>
      </w:r>
      <w:r w:rsidRPr="007424C5">
        <w:rPr>
          <w:rFonts w:ascii="Times New Roman" w:hAnsi="Times New Roman"/>
        </w:rPr>
        <w:t xml:space="preserve">carriers recombine before being collected and </w:t>
      </w:r>
      <w:r w:rsidRPr="007424C5">
        <w:rPr>
          <w:rFonts w:ascii="Times New Roman" w:hAnsi="Times New Roman"/>
        </w:rPr>
        <w:lastRenderedPageBreak/>
        <w:t>the collection efficiency</w:t>
      </w:r>
      <w:r w:rsidRPr="00AC3761">
        <w:rPr>
          <w:rFonts w:ascii="Times New Roman" w:hAnsi="Times New Roman"/>
        </w:rPr>
        <w:t xml:space="preserve"> </w:t>
      </w:r>
      <w:r w:rsidRPr="007424C5">
        <w:rPr>
          <w:rFonts w:ascii="Times New Roman" w:hAnsi="Times New Roman"/>
        </w:rPr>
        <w:t xml:space="preserve">is </w:t>
      </w:r>
      <w:r>
        <w:rPr>
          <w:rFonts w:ascii="Times New Roman" w:hAnsi="Times New Roman"/>
        </w:rPr>
        <w:t>reduced</w:t>
      </w:r>
      <w:r w:rsidRPr="007424C5">
        <w:rPr>
          <w:rFonts w:ascii="Times New Roman" w:hAnsi="Times New Roman"/>
        </w:rPr>
        <w:t xml:space="preserve"> with absorber thickness.</w:t>
      </w:r>
      <w:r>
        <w:rPr>
          <w:rFonts w:ascii="Times New Roman" w:hAnsi="Times New Roman"/>
        </w:rPr>
        <w:t xml:space="preserve"> The reduction of collection efficiency with increasing </w:t>
      </w:r>
      <w:r w:rsidRPr="00296762">
        <w:rPr>
          <w:rFonts w:ascii="Times New Roman" w:hAnsi="Times New Roman"/>
          <w:i/>
          <w:iCs/>
        </w:rPr>
        <w:t>d</w:t>
      </w:r>
      <w:r>
        <w:rPr>
          <w:rFonts w:ascii="Times New Roman" w:hAnsi="Times New Roman"/>
        </w:rPr>
        <w:t xml:space="preserve"> is more significant </w:t>
      </w:r>
      <w:r w:rsidRPr="007424C5">
        <w:rPr>
          <w:rFonts w:ascii="Times New Roman" w:hAnsi="Times New Roman"/>
        </w:rPr>
        <w:t xml:space="preserve">when </w:t>
      </w:r>
      <w:r w:rsidRPr="00296762">
        <w:rPr>
          <w:rFonts w:ascii="Symbol" w:hAnsi="Symbol"/>
          <w:iCs/>
        </w:rPr>
        <w:t></w:t>
      </w:r>
      <w:r w:rsidRPr="007424C5">
        <w:rPr>
          <w:rFonts w:ascii="Times New Roman" w:hAnsi="Times New Roman"/>
          <w:i/>
        </w:rPr>
        <w:t>L</w:t>
      </w:r>
      <w:r w:rsidRPr="007424C5">
        <w:rPr>
          <w:rFonts w:ascii="Times New Roman" w:hAnsi="Times New Roman"/>
        </w:rPr>
        <w:t>&lt;1, as shown in Fig</w:t>
      </w:r>
      <w:r>
        <w:rPr>
          <w:rFonts w:ascii="Times New Roman" w:hAnsi="Times New Roman"/>
        </w:rPr>
        <w:t>ure 4-1</w:t>
      </w:r>
      <w:r w:rsidRPr="007424C5">
        <w:rPr>
          <w:rFonts w:ascii="Times New Roman" w:hAnsi="Times New Roman"/>
        </w:rPr>
        <w:t>(</w:t>
      </w:r>
      <w:r w:rsidRPr="00296762">
        <w:rPr>
          <w:rFonts w:ascii="Times New Roman" w:hAnsi="Times New Roman"/>
          <w:iCs/>
        </w:rPr>
        <w:t>a</w:t>
      </w:r>
      <w:r w:rsidRPr="007424C5">
        <w:rPr>
          <w:rFonts w:ascii="Times New Roman" w:hAnsi="Times New Roman"/>
        </w:rPr>
        <w:t>).</w:t>
      </w:r>
      <w:r>
        <w:rPr>
          <w:rFonts w:ascii="Times New Roman" w:hAnsi="Times New Roman"/>
        </w:rPr>
        <w:t xml:space="preserve"> Also, for </w:t>
      </w:r>
      <w:r w:rsidRPr="00296762">
        <w:rPr>
          <w:rFonts w:ascii="Symbol" w:hAnsi="Symbol"/>
          <w:iCs/>
        </w:rPr>
        <w:t></w:t>
      </w:r>
      <w:r w:rsidRPr="007424C5">
        <w:rPr>
          <w:rFonts w:ascii="Times New Roman" w:hAnsi="Times New Roman"/>
          <w:i/>
        </w:rPr>
        <w:t>L</w:t>
      </w:r>
      <w:r>
        <w:rPr>
          <w:rFonts w:ascii="Times New Roman" w:hAnsi="Times New Roman"/>
        </w:rPr>
        <w:sym w:font="Symbol" w:char="F03E"/>
      </w:r>
      <w:r w:rsidRPr="007424C5">
        <w:rPr>
          <w:rFonts w:ascii="Times New Roman" w:hAnsi="Times New Roman"/>
        </w:rPr>
        <w:t>1</w:t>
      </w:r>
      <w:r>
        <w:rPr>
          <w:rFonts w:ascii="Times New Roman" w:hAnsi="Times New Roman"/>
        </w:rPr>
        <w:t>, the QE peaks at a certain finite absorber</w:t>
      </w:r>
      <w:r w:rsidRPr="007424C5">
        <w:rPr>
          <w:rFonts w:ascii="Times New Roman" w:hAnsi="Times New Roman"/>
        </w:rPr>
        <w:t xml:space="preserve"> thickness</w:t>
      </w:r>
      <w:r>
        <w:rPr>
          <w:rFonts w:ascii="Times New Roman" w:hAnsi="Times New Roman"/>
        </w:rPr>
        <w:t xml:space="preserve">, because the </w:t>
      </w:r>
      <w:r w:rsidRPr="007424C5">
        <w:rPr>
          <w:rFonts w:ascii="Times New Roman" w:hAnsi="Times New Roman"/>
        </w:rPr>
        <w:t xml:space="preserve">collection probability </w:t>
      </w:r>
      <w:r>
        <w:rPr>
          <w:rFonts w:ascii="Times New Roman" w:hAnsi="Times New Roman"/>
        </w:rPr>
        <w:t xml:space="preserve">(defined by Equation 2-1) </w:t>
      </w:r>
      <w:r w:rsidRPr="007424C5">
        <w:rPr>
          <w:rFonts w:ascii="Times New Roman" w:hAnsi="Times New Roman"/>
        </w:rPr>
        <w:t>of photogenerated carriers is reduced with absorber thickness.</w:t>
      </w:r>
      <w:r>
        <w:rPr>
          <w:rFonts w:ascii="Times New Roman" w:hAnsi="Times New Roman"/>
        </w:rPr>
        <w:t xml:space="preserve"> </w:t>
      </w:r>
      <w:r w:rsidRPr="007424C5">
        <w:rPr>
          <w:rFonts w:ascii="Times New Roman" w:hAnsi="Times New Roman"/>
        </w:rPr>
        <w:t>A high collection efficiency (&gt;90%) can be</w:t>
      </w:r>
      <w:r>
        <w:rPr>
          <w:rFonts w:ascii="Times New Roman" w:hAnsi="Times New Roman"/>
        </w:rPr>
        <w:t xml:space="preserve"> obtained only when</w:t>
      </w:r>
      <w:r w:rsidRPr="007424C5">
        <w:rPr>
          <w:rFonts w:ascii="Times New Roman" w:hAnsi="Times New Roman"/>
        </w:rPr>
        <w:t xml:space="preserve"> the absorber is thinner than the diffusion length (or </w:t>
      </w:r>
      <w:r>
        <w:rPr>
          <w:rFonts w:ascii="Times New Roman" w:hAnsi="Times New Roman"/>
        </w:rPr>
        <w:t>thinner</w:t>
      </w:r>
      <w:r w:rsidRPr="007424C5">
        <w:rPr>
          <w:rFonts w:ascii="Times New Roman" w:hAnsi="Times New Roman"/>
        </w:rPr>
        <w:t xml:space="preserve"> than 0.6</w:t>
      </w:r>
      <w:r w:rsidRPr="007424C5">
        <w:rPr>
          <w:rFonts w:ascii="Times New Roman" w:hAnsi="Times New Roman"/>
          <w:i/>
        </w:rPr>
        <w:t>L</w:t>
      </w:r>
      <w:r w:rsidRPr="007424C5">
        <w:rPr>
          <w:rFonts w:ascii="Times New Roman" w:hAnsi="Times New Roman"/>
        </w:rPr>
        <w:t xml:space="preserve"> </w:t>
      </w:r>
      <w:r>
        <w:rPr>
          <w:rFonts w:ascii="Times New Roman" w:hAnsi="Times New Roman"/>
        </w:rPr>
        <w:t>for</w:t>
      </w:r>
      <w:r w:rsidRPr="007424C5">
        <w:rPr>
          <w:rFonts w:ascii="Times New Roman" w:hAnsi="Times New Roman"/>
        </w:rPr>
        <w:t xml:space="preserve"> </w:t>
      </w:r>
      <w:r w:rsidRPr="003F0EEF">
        <w:rPr>
          <w:rFonts w:ascii="Symbol" w:hAnsi="Symbol"/>
          <w:iCs/>
        </w:rPr>
        <w:t></w:t>
      </w:r>
      <w:r w:rsidRPr="007424C5">
        <w:rPr>
          <w:rFonts w:ascii="Times New Roman" w:hAnsi="Times New Roman"/>
          <w:i/>
        </w:rPr>
        <w:t>L</w:t>
      </w:r>
      <w:r w:rsidRPr="007424C5">
        <w:rPr>
          <w:rFonts w:ascii="Times New Roman" w:hAnsi="Times New Roman"/>
        </w:rPr>
        <w:t>&lt;1) as shown in Fig</w:t>
      </w:r>
      <w:r>
        <w:rPr>
          <w:rFonts w:ascii="Times New Roman" w:hAnsi="Times New Roman"/>
        </w:rPr>
        <w:t>ure 4-1</w:t>
      </w:r>
      <w:r w:rsidRPr="007424C5">
        <w:rPr>
          <w:rFonts w:ascii="Times New Roman" w:hAnsi="Times New Roman"/>
        </w:rPr>
        <w:t>(</w:t>
      </w:r>
      <w:r w:rsidRPr="00296762">
        <w:rPr>
          <w:rFonts w:ascii="Times New Roman" w:hAnsi="Times New Roman"/>
          <w:iCs/>
        </w:rPr>
        <w:t>a</w:t>
      </w:r>
      <w:r w:rsidRPr="007424C5">
        <w:rPr>
          <w:rFonts w:ascii="Times New Roman" w:hAnsi="Times New Roman"/>
        </w:rPr>
        <w:t>).</w:t>
      </w:r>
      <w:r>
        <w:rPr>
          <w:rFonts w:ascii="Times New Roman" w:hAnsi="Times New Roman"/>
        </w:rPr>
        <w:t xml:space="preserve"> In addition, the </w:t>
      </w:r>
      <w:r w:rsidRPr="007424C5">
        <w:rPr>
          <w:rFonts w:ascii="Times New Roman" w:hAnsi="Times New Roman"/>
        </w:rPr>
        <w:t xml:space="preserve">open-circuit </w:t>
      </w:r>
      <w:r>
        <w:rPr>
          <w:rFonts w:ascii="Times New Roman" w:hAnsi="Times New Roman"/>
        </w:rPr>
        <w:t xml:space="preserve">voltage, defined by Equation 3-4, </w:t>
      </w:r>
      <w:r w:rsidRPr="007424C5">
        <w:rPr>
          <w:rFonts w:ascii="Times New Roman" w:hAnsi="Times New Roman"/>
        </w:rPr>
        <w:t xml:space="preserve">is reduced with a limited </w:t>
      </w:r>
      <w:r>
        <w:rPr>
          <w:rFonts w:ascii="Times New Roman" w:hAnsi="Times New Roman"/>
        </w:rPr>
        <w:t>collection efficiency. This is illustrated by the</w:t>
      </w:r>
      <w:r w:rsidRPr="007424C5">
        <w:rPr>
          <w:rFonts w:ascii="Times New Roman" w:hAnsi="Times New Roman"/>
        </w:rPr>
        <w:t xml:space="preserve"> open-circuit voltage factor </w:t>
      </w:r>
      <w:r w:rsidRPr="007424C5">
        <w:rPr>
          <w:rFonts w:ascii="Times New Roman" w:hAnsi="Times New Roman"/>
          <w:i/>
        </w:rPr>
        <w:t>VF</w:t>
      </w:r>
      <w:r w:rsidRPr="007424C5">
        <w:rPr>
          <w:rFonts w:ascii="Times New Roman" w:hAnsi="Times New Roman"/>
        </w:rPr>
        <w:t>=</w:t>
      </w:r>
      <w:r w:rsidRPr="007424C5">
        <w:rPr>
          <w:rFonts w:ascii="Times New Roman" w:hAnsi="Times New Roman"/>
          <w:i/>
        </w:rPr>
        <w:t xml:space="preserve"> </w:t>
      </w:r>
      <w:r w:rsidRPr="007424C5">
        <w:rPr>
          <w:rFonts w:ascii="Times New Roman" w:hAnsi="Times New Roman"/>
        </w:rPr>
        <w:t>ln[</w:t>
      </w:r>
      <w:r w:rsidRPr="003F0EEF">
        <w:rPr>
          <w:rFonts w:ascii="Times New Roman" w:hAnsi="Times New Roman"/>
          <w:iCs/>
        </w:rPr>
        <w:t>QE</w:t>
      </w:r>
      <w:r w:rsidRPr="007424C5">
        <w:rPr>
          <w:rFonts w:ascii="Times New Roman" w:hAnsi="Times New Roman"/>
        </w:rPr>
        <w:t>/tanh(</w:t>
      </w:r>
      <w:r w:rsidRPr="007424C5">
        <w:rPr>
          <w:rFonts w:ascii="Times New Roman" w:hAnsi="Times New Roman"/>
          <w:i/>
        </w:rPr>
        <w:t>d</w:t>
      </w:r>
      <w:r w:rsidRPr="007424C5">
        <w:rPr>
          <w:rFonts w:ascii="Times New Roman" w:hAnsi="Times New Roman"/>
        </w:rPr>
        <w:t>/</w:t>
      </w:r>
      <w:r w:rsidRPr="007424C5">
        <w:rPr>
          <w:rFonts w:ascii="Times New Roman" w:hAnsi="Times New Roman"/>
          <w:i/>
        </w:rPr>
        <w:t>L</w:t>
      </w:r>
      <w:r w:rsidRPr="007424C5">
        <w:rPr>
          <w:rFonts w:ascii="Times New Roman" w:hAnsi="Times New Roman"/>
        </w:rPr>
        <w:t>)] in Fig</w:t>
      </w:r>
      <w:r>
        <w:rPr>
          <w:rFonts w:ascii="Times New Roman" w:hAnsi="Times New Roman"/>
        </w:rPr>
        <w:t>ure 4-</w:t>
      </w:r>
      <w:r w:rsidRPr="007424C5">
        <w:rPr>
          <w:rFonts w:ascii="Times New Roman" w:hAnsi="Times New Roman"/>
        </w:rPr>
        <w:t>1(</w:t>
      </w:r>
      <w:r w:rsidRPr="003F0EEF">
        <w:rPr>
          <w:rFonts w:ascii="Times New Roman" w:hAnsi="Times New Roman"/>
          <w:iCs/>
        </w:rPr>
        <w:t>b</w:t>
      </w:r>
      <w:r>
        <w:rPr>
          <w:rFonts w:ascii="Times New Roman" w:hAnsi="Times New Roman"/>
        </w:rPr>
        <w:t>),</w:t>
      </w:r>
      <w:r w:rsidRPr="007424C5">
        <w:rPr>
          <w:rFonts w:ascii="Times New Roman" w:hAnsi="Times New Roman"/>
        </w:rPr>
        <w:t xml:space="preserve"> </w:t>
      </w:r>
      <w:r>
        <w:rPr>
          <w:rFonts w:ascii="Times New Roman" w:hAnsi="Times New Roman"/>
        </w:rPr>
        <w:t xml:space="preserve">where </w:t>
      </w:r>
      <w:r w:rsidRPr="007424C5">
        <w:rPr>
          <w:rFonts w:ascii="Times New Roman" w:hAnsi="Times New Roman"/>
        </w:rPr>
        <w:t xml:space="preserve">the dotted curves are calculated assuming </w:t>
      </w:r>
      <w:r>
        <w:rPr>
          <w:rFonts w:ascii="Times New Roman" w:hAnsi="Times New Roman"/>
        </w:rPr>
        <w:t xml:space="preserve">complete collection </w:t>
      </w:r>
      <w:r w:rsidRPr="003F0EEF">
        <w:rPr>
          <w:rFonts w:ascii="Times New Roman" w:hAnsi="Times New Roman"/>
        </w:rPr>
        <w:t>of carriers while solid curves are based on the calculated QE in</w:t>
      </w:r>
      <w:r w:rsidRPr="007424C5">
        <w:rPr>
          <w:rFonts w:ascii="Times New Roman" w:hAnsi="Times New Roman"/>
        </w:rPr>
        <w:t xml:space="preserve"> Fig</w:t>
      </w:r>
      <w:r>
        <w:rPr>
          <w:rFonts w:ascii="Times New Roman" w:hAnsi="Times New Roman"/>
        </w:rPr>
        <w:t>ure 4-1</w:t>
      </w:r>
      <w:r w:rsidRPr="007424C5">
        <w:rPr>
          <w:rFonts w:ascii="Times New Roman" w:hAnsi="Times New Roman"/>
        </w:rPr>
        <w:t>(</w:t>
      </w:r>
      <w:r>
        <w:rPr>
          <w:rFonts w:ascii="Times New Roman" w:hAnsi="Times New Roman"/>
          <w:iCs/>
        </w:rPr>
        <w:t>a</w:t>
      </w:r>
      <w:r w:rsidRPr="007424C5">
        <w:rPr>
          <w:rFonts w:ascii="Times New Roman" w:hAnsi="Times New Roman"/>
        </w:rPr>
        <w:t xml:space="preserve">) with a limited </w:t>
      </w:r>
      <w:r>
        <w:rPr>
          <w:rFonts w:ascii="Times New Roman" w:hAnsi="Times New Roman"/>
        </w:rPr>
        <w:t>collection efficiency</w:t>
      </w:r>
      <w:r w:rsidRPr="007424C5">
        <w:rPr>
          <w:rFonts w:ascii="Times New Roman" w:hAnsi="Times New Roman"/>
        </w:rPr>
        <w:t xml:space="preserve">. </w:t>
      </w:r>
      <w:r>
        <w:rPr>
          <w:rFonts w:ascii="Times New Roman" w:hAnsi="Times New Roman"/>
        </w:rPr>
        <w:t xml:space="preserve">As can be seen, comparatively, </w:t>
      </w:r>
      <w:r w:rsidRPr="007424C5">
        <w:rPr>
          <w:rFonts w:ascii="Times New Roman" w:hAnsi="Times New Roman"/>
          <w:i/>
        </w:rPr>
        <w:t>VF</w:t>
      </w:r>
      <w:r w:rsidRPr="007424C5">
        <w:rPr>
          <w:rFonts w:ascii="Times New Roman" w:hAnsi="Times New Roman"/>
        </w:rPr>
        <w:t xml:space="preserve"> is </w:t>
      </w:r>
      <w:r>
        <w:rPr>
          <w:rFonts w:ascii="Times New Roman" w:hAnsi="Times New Roman"/>
        </w:rPr>
        <w:t>decreased</w:t>
      </w:r>
      <w:r w:rsidRPr="007424C5">
        <w:rPr>
          <w:rFonts w:ascii="Times New Roman" w:hAnsi="Times New Roman"/>
        </w:rPr>
        <w:t xml:space="preserve"> </w:t>
      </w:r>
      <w:r>
        <w:rPr>
          <w:rFonts w:ascii="Times New Roman" w:hAnsi="Times New Roman"/>
        </w:rPr>
        <w:t xml:space="preserve">considerably with a </w:t>
      </w:r>
      <w:r w:rsidRPr="00C32707">
        <w:rPr>
          <w:rFonts w:ascii="Times New Roman" w:hAnsi="Times New Roman"/>
        </w:rPr>
        <w:t>limited collection efficiency especially</w:t>
      </w:r>
      <w:r w:rsidRPr="007424C5">
        <w:rPr>
          <w:rFonts w:ascii="Times New Roman" w:hAnsi="Times New Roman"/>
        </w:rPr>
        <w:t xml:space="preserve"> when </w:t>
      </w:r>
      <w:r w:rsidRPr="00C32707">
        <w:rPr>
          <w:rFonts w:ascii="Symbol" w:hAnsi="Symbol"/>
          <w:iCs/>
        </w:rPr>
        <w:t></w:t>
      </w:r>
      <w:r w:rsidRPr="007424C5">
        <w:rPr>
          <w:rFonts w:ascii="Times New Roman" w:hAnsi="Times New Roman"/>
          <w:i/>
        </w:rPr>
        <w:t>L</w:t>
      </w:r>
      <w:r w:rsidRPr="007424C5">
        <w:rPr>
          <w:rFonts w:ascii="Times New Roman" w:hAnsi="Times New Roman"/>
        </w:rPr>
        <w:t xml:space="preserve">&lt;1 and </w:t>
      </w:r>
      <w:r w:rsidRPr="007424C5">
        <w:rPr>
          <w:rFonts w:ascii="Times New Roman" w:hAnsi="Times New Roman"/>
          <w:i/>
        </w:rPr>
        <w:t>d</w:t>
      </w:r>
      <w:r w:rsidRPr="007424C5">
        <w:rPr>
          <w:rFonts w:ascii="Times New Roman" w:hAnsi="Times New Roman"/>
        </w:rPr>
        <w:t>&gt;</w:t>
      </w:r>
      <w:r w:rsidRPr="007424C5">
        <w:rPr>
          <w:rFonts w:ascii="Times New Roman" w:hAnsi="Times New Roman"/>
          <w:i/>
        </w:rPr>
        <w:t>L</w:t>
      </w:r>
      <w:r w:rsidRPr="007424C5">
        <w:rPr>
          <w:rFonts w:ascii="Times New Roman" w:hAnsi="Times New Roman"/>
        </w:rPr>
        <w:t xml:space="preserve">. For </w:t>
      </w:r>
      <w:r>
        <w:rPr>
          <w:rFonts w:ascii="Times New Roman" w:hAnsi="Times New Roman"/>
        </w:rPr>
        <w:t>instance</w:t>
      </w:r>
      <w:r w:rsidRPr="007424C5">
        <w:rPr>
          <w:rFonts w:ascii="Times New Roman" w:hAnsi="Times New Roman"/>
        </w:rPr>
        <w:t xml:space="preserve">, </w:t>
      </w:r>
      <w:r>
        <w:rPr>
          <w:rFonts w:ascii="Times New Roman" w:hAnsi="Times New Roman"/>
        </w:rPr>
        <w:t>for</w:t>
      </w:r>
      <w:r w:rsidRPr="007424C5">
        <w:rPr>
          <w:rFonts w:ascii="Times New Roman" w:hAnsi="Times New Roman"/>
        </w:rPr>
        <w:t xml:space="preserve"> </w:t>
      </w:r>
      <w:r w:rsidRPr="00C32707">
        <w:rPr>
          <w:rFonts w:ascii="Symbol" w:hAnsi="Symbol"/>
          <w:iCs/>
        </w:rPr>
        <w:t></w:t>
      </w:r>
      <w:r w:rsidRPr="007424C5">
        <w:rPr>
          <w:rFonts w:ascii="Times New Roman" w:hAnsi="Times New Roman"/>
          <w:i/>
        </w:rPr>
        <w:t>L</w:t>
      </w:r>
      <w:r w:rsidRPr="007424C5">
        <w:rPr>
          <w:rFonts w:ascii="Times New Roman" w:hAnsi="Times New Roman"/>
        </w:rPr>
        <w:t xml:space="preserve">=0.35 and </w:t>
      </w:r>
      <w:r w:rsidRPr="007424C5">
        <w:rPr>
          <w:rFonts w:ascii="Times New Roman" w:hAnsi="Times New Roman"/>
          <w:i/>
        </w:rPr>
        <w:t>d</w:t>
      </w:r>
      <w:r w:rsidRPr="007424C5">
        <w:rPr>
          <w:rFonts w:ascii="Times New Roman" w:hAnsi="Times New Roman"/>
        </w:rPr>
        <w:t>=3</w:t>
      </w:r>
      <w:r w:rsidRPr="007424C5">
        <w:rPr>
          <w:rFonts w:ascii="Times New Roman" w:hAnsi="Times New Roman"/>
          <w:i/>
        </w:rPr>
        <w:t>L</w:t>
      </w:r>
      <w:r w:rsidRPr="007424C5">
        <w:rPr>
          <w:rFonts w:ascii="Times New Roman" w:hAnsi="Times New Roman"/>
        </w:rPr>
        <w:t xml:space="preserve">, </w:t>
      </w:r>
      <w:r w:rsidRPr="007424C5">
        <w:rPr>
          <w:rFonts w:ascii="Times New Roman" w:hAnsi="Times New Roman"/>
          <w:i/>
        </w:rPr>
        <w:t>VF</w:t>
      </w:r>
      <w:r w:rsidRPr="007424C5">
        <w:rPr>
          <w:rFonts w:ascii="Times New Roman" w:hAnsi="Times New Roman"/>
        </w:rPr>
        <w:t xml:space="preserve"> is </w:t>
      </w:r>
      <w:r>
        <w:rPr>
          <w:rFonts w:ascii="Times New Roman" w:hAnsi="Times New Roman"/>
        </w:rPr>
        <w:t>decreased</w:t>
      </w:r>
      <w:r w:rsidRPr="007424C5">
        <w:rPr>
          <w:rFonts w:ascii="Times New Roman" w:hAnsi="Times New Roman"/>
        </w:rPr>
        <w:t xml:space="preserve"> by 0.91, resulting in a reduction of </w:t>
      </w:r>
      <w:r w:rsidRPr="007424C5">
        <w:rPr>
          <w:rFonts w:ascii="Times New Roman" w:hAnsi="Times New Roman"/>
          <w:i/>
        </w:rPr>
        <w:t>V</w:t>
      </w:r>
      <w:r w:rsidRPr="007424C5">
        <w:rPr>
          <w:rFonts w:ascii="Times New Roman" w:hAnsi="Times New Roman"/>
          <w:vertAlign w:val="subscript"/>
        </w:rPr>
        <w:t>oc</w:t>
      </w:r>
      <w:r w:rsidRPr="007424C5">
        <w:rPr>
          <w:rFonts w:ascii="Times New Roman" w:hAnsi="Times New Roman"/>
        </w:rPr>
        <w:t xml:space="preserve"> by 24 mV at 300 K.</w:t>
      </w:r>
      <w:r>
        <w:rPr>
          <w:rFonts w:ascii="Times New Roman" w:hAnsi="Times New Roman"/>
        </w:rPr>
        <w:t xml:space="preserve"> Hence, the considerably reduced </w:t>
      </w:r>
      <w:r w:rsidRPr="00645646">
        <w:rPr>
          <w:rFonts w:ascii="Times New Roman" w:hAnsi="Times New Roman"/>
          <w:i/>
          <w:iCs/>
        </w:rPr>
        <w:t>VF</w:t>
      </w:r>
      <w:r>
        <w:rPr>
          <w:rFonts w:ascii="Times New Roman" w:hAnsi="Times New Roman"/>
        </w:rPr>
        <w:t xml:space="preserve"> coupled with the limited QE due to the finite diffusion length will result in a poor conversion </w:t>
      </w:r>
      <w:r w:rsidRPr="00C32707">
        <w:rPr>
          <w:rFonts w:ascii="Times New Roman" w:hAnsi="Times New Roman"/>
        </w:rPr>
        <w:t xml:space="preserve">efficiency when </w:t>
      </w:r>
      <w:r w:rsidRPr="00C32707">
        <w:rPr>
          <w:rFonts w:ascii="Symbol" w:hAnsi="Symbol"/>
          <w:iCs/>
        </w:rPr>
        <w:t></w:t>
      </w:r>
      <w:r w:rsidRPr="00C32707">
        <w:rPr>
          <w:rFonts w:ascii="Times New Roman" w:hAnsi="Times New Roman"/>
          <w:i/>
        </w:rPr>
        <w:t>L</w:t>
      </w:r>
      <w:r w:rsidRPr="00C32707">
        <w:rPr>
          <w:rFonts w:ascii="Times New Roman" w:hAnsi="Times New Roman"/>
        </w:rPr>
        <w:t xml:space="preserve"> is less than </w:t>
      </w:r>
      <w:r>
        <w:rPr>
          <w:rFonts w:ascii="Times New Roman" w:hAnsi="Times New Roman"/>
        </w:rPr>
        <w:t xml:space="preserve">unity. </w:t>
      </w:r>
    </w:p>
    <w:p w14:paraId="1F1441A1" w14:textId="6444D5F8" w:rsidR="00312252" w:rsidRDefault="00312252" w:rsidP="00312252">
      <w:pPr>
        <w:widowControl w:val="0"/>
        <w:ind w:firstLine="720"/>
        <w:jc w:val="both"/>
        <w:rPr>
          <w:rFonts w:ascii="Times New Roman" w:hAnsi="Times New Roman"/>
        </w:rPr>
      </w:pPr>
      <w:r w:rsidRPr="00377A00">
        <w:rPr>
          <w:rFonts w:ascii="Times New Roman" w:hAnsi="Times New Roman"/>
        </w:rPr>
        <w:t xml:space="preserve">In this </w:t>
      </w:r>
      <w:r>
        <w:rPr>
          <w:rFonts w:ascii="Times New Roman" w:hAnsi="Times New Roman"/>
        </w:rPr>
        <w:t>chapter</w:t>
      </w:r>
      <w:r w:rsidRPr="00377A00">
        <w:rPr>
          <w:rFonts w:ascii="Times New Roman" w:hAnsi="Times New Roman"/>
        </w:rPr>
        <w:t>,</w:t>
      </w:r>
      <w:r>
        <w:rPr>
          <w:rFonts w:ascii="Times New Roman" w:hAnsi="Times New Roman"/>
        </w:rPr>
        <w:t xml:space="preserve"> </w:t>
      </w:r>
      <w:r w:rsidRPr="00377A00">
        <w:rPr>
          <w:rFonts w:ascii="Times New Roman" w:hAnsi="Times New Roman"/>
        </w:rPr>
        <w:t>a comparative study of three</w:t>
      </w:r>
      <w:r>
        <w:rPr>
          <w:rFonts w:ascii="Times New Roman" w:hAnsi="Times New Roman"/>
        </w:rPr>
        <w:t xml:space="preserve"> TPV devices is presented to </w:t>
      </w:r>
      <w:r>
        <w:rPr>
          <w:rFonts w:ascii="Times New Roman" w:hAnsi="Times New Roman" w:hint="eastAsia"/>
        </w:rPr>
        <w:t>experimentally</w:t>
      </w:r>
      <w:r>
        <w:rPr>
          <w:rFonts w:ascii="Times New Roman" w:hAnsi="Times New Roman"/>
        </w:rPr>
        <w:t xml:space="preserve"> </w:t>
      </w:r>
      <w:r>
        <w:rPr>
          <w:rFonts w:ascii="Times New Roman" w:hAnsi="Times New Roman" w:hint="eastAsia"/>
        </w:rPr>
        <w:t>conf</w:t>
      </w:r>
      <w:r w:rsidR="0043761D">
        <w:rPr>
          <w:rFonts w:ascii="Times New Roman" w:hAnsi="Times New Roman"/>
        </w:rPr>
        <w:t>i</w:t>
      </w:r>
      <w:r>
        <w:rPr>
          <w:rFonts w:ascii="Times New Roman" w:hAnsi="Times New Roman" w:hint="eastAsia"/>
        </w:rPr>
        <w:t>rm</w:t>
      </w:r>
      <w:r>
        <w:rPr>
          <w:rFonts w:ascii="Times New Roman" w:hAnsi="Times New Roman"/>
        </w:rPr>
        <w:t xml:space="preserve"> the advantage of multistage architecture, as well as to </w:t>
      </w:r>
      <w:r w:rsidRPr="00377A00">
        <w:rPr>
          <w:rFonts w:ascii="Times New Roman" w:hAnsi="Times New Roman"/>
        </w:rPr>
        <w:t>examine how different configurations affect device performance</w:t>
      </w:r>
      <w:r>
        <w:rPr>
          <w:rFonts w:ascii="Times New Roman" w:hAnsi="Times New Roman"/>
        </w:rPr>
        <w:t xml:space="preserve">. One of the three devices has </w:t>
      </w:r>
      <w:r w:rsidRPr="00377A00">
        <w:rPr>
          <w:rFonts w:ascii="Times New Roman" w:hAnsi="Times New Roman"/>
        </w:rPr>
        <w:t xml:space="preserve">single-absorber structure while the </w:t>
      </w:r>
      <w:r>
        <w:rPr>
          <w:rFonts w:ascii="Times New Roman" w:hAnsi="Times New Roman"/>
        </w:rPr>
        <w:t>others are three- and five-stage IC devices.</w:t>
      </w:r>
      <w:r w:rsidRPr="00377A00">
        <w:rPr>
          <w:rFonts w:ascii="Times New Roman" w:hAnsi="Times New Roman"/>
        </w:rPr>
        <w:t xml:space="preserve"> </w:t>
      </w:r>
      <w:r w:rsidRPr="00377A00">
        <w:rPr>
          <w:rFonts w:ascii="Times New Roman" w:hAnsi="Times New Roman" w:hint="eastAsia"/>
        </w:rPr>
        <w:t>The</w:t>
      </w:r>
      <w:r w:rsidRPr="00377A00">
        <w:rPr>
          <w:rFonts w:ascii="Times New Roman" w:hAnsi="Times New Roman"/>
        </w:rPr>
        <w:t xml:space="preserve"> </w:t>
      </w:r>
      <w:r>
        <w:rPr>
          <w:rFonts w:ascii="Times New Roman" w:hAnsi="Times New Roman"/>
        </w:rPr>
        <w:t>bandgap of the InAs/GaSb T2SLs in these devices is about 0.2 eV at 300 K, w</w:t>
      </w:r>
      <w:r w:rsidRPr="00377A00">
        <w:rPr>
          <w:rFonts w:ascii="Times New Roman" w:hAnsi="Times New Roman"/>
        </w:rPr>
        <w:t xml:space="preserve">hich is the narrowest bandgap </w:t>
      </w:r>
      <w:r>
        <w:rPr>
          <w:rFonts w:ascii="Times New Roman" w:hAnsi="Times New Roman"/>
        </w:rPr>
        <w:t xml:space="preserve">ever </w:t>
      </w:r>
      <w:r w:rsidRPr="00377A00">
        <w:rPr>
          <w:rFonts w:ascii="Times New Roman" w:hAnsi="Times New Roman"/>
        </w:rPr>
        <w:t xml:space="preserve">reported </w:t>
      </w:r>
      <w:r>
        <w:rPr>
          <w:rFonts w:ascii="Times New Roman" w:hAnsi="Times New Roman"/>
        </w:rPr>
        <w:t>so far in</w:t>
      </w:r>
      <w:r w:rsidRPr="00377A00">
        <w:rPr>
          <w:rFonts w:ascii="Times New Roman" w:hAnsi="Times New Roman"/>
        </w:rPr>
        <w:t xml:space="preserve"> TPV cells.    </w:t>
      </w:r>
    </w:p>
    <w:p w14:paraId="35612B85" w14:textId="77777777" w:rsidR="00F42A49" w:rsidRDefault="00312252" w:rsidP="00F42A49">
      <w:pPr>
        <w:keepNext/>
        <w:widowControl w:val="0"/>
        <w:spacing w:after="120" w:line="240" w:lineRule="auto"/>
        <w:jc w:val="center"/>
      </w:pPr>
      <w:r w:rsidRPr="00C5683E">
        <w:rPr>
          <w:noProof/>
        </w:rPr>
        <w:lastRenderedPageBreak/>
        <w:drawing>
          <wp:inline distT="0" distB="0" distL="0" distR="0" wp14:anchorId="0C6159AB" wp14:editId="0DB9BFE7">
            <wp:extent cx="3217490" cy="4286707"/>
            <wp:effectExtent l="0" t="0" r="0"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233070" cy="4307464"/>
                    </a:xfrm>
                    <a:prstGeom prst="rect">
                      <a:avLst/>
                    </a:prstGeom>
                    <a:noFill/>
                    <a:ln>
                      <a:noFill/>
                    </a:ln>
                  </pic:spPr>
                </pic:pic>
              </a:graphicData>
            </a:graphic>
          </wp:inline>
        </w:drawing>
      </w:r>
    </w:p>
    <w:p w14:paraId="4AD3ADDD" w14:textId="294634CC" w:rsidR="00312252" w:rsidRPr="00F42A49" w:rsidRDefault="00F42A49" w:rsidP="00F42A49">
      <w:pPr>
        <w:pStyle w:val="Caption"/>
        <w:spacing w:after="600"/>
        <w:jc w:val="both"/>
      </w:pPr>
      <w:bookmarkStart w:id="138" w:name="_Toc39661057"/>
      <w:r w:rsidRPr="00F42A49">
        <w:t xml:space="preserve">Figure </w:t>
      </w:r>
      <w:r w:rsidR="00CE52C4">
        <w:fldChar w:fldCharType="begin"/>
      </w:r>
      <w:r w:rsidR="00CE52C4">
        <w:instrText xml:space="preserve"> STYLEREF 1 \s </w:instrText>
      </w:r>
      <w:r w:rsidR="00CE52C4">
        <w:fldChar w:fldCharType="separate"/>
      </w:r>
      <w:r w:rsidR="00CE52C4">
        <w:rPr>
          <w:noProof/>
        </w:rPr>
        <w:t>4</w:t>
      </w:r>
      <w:r w:rsidR="00CE52C4">
        <w:rPr>
          <w:noProof/>
        </w:rPr>
        <w:fldChar w:fldCharType="end"/>
      </w:r>
      <w:r w:rsidR="004D72CC">
        <w:noBreakHyphen/>
      </w:r>
      <w:r w:rsidR="00CE52C4">
        <w:fldChar w:fldCharType="begin"/>
      </w:r>
      <w:r w:rsidR="00CE52C4">
        <w:instrText xml:space="preserve"> SEQ Figure \* ARABIC \s 1 </w:instrText>
      </w:r>
      <w:r w:rsidR="00CE52C4">
        <w:fldChar w:fldCharType="separate"/>
      </w:r>
      <w:r w:rsidR="00CE52C4">
        <w:rPr>
          <w:noProof/>
        </w:rPr>
        <w:t>1</w:t>
      </w:r>
      <w:r w:rsidR="00CE52C4">
        <w:rPr>
          <w:noProof/>
        </w:rPr>
        <w:fldChar w:fldCharType="end"/>
      </w:r>
      <w:r w:rsidRPr="00F42A49">
        <w:t>:</w:t>
      </w:r>
      <w:bookmarkStart w:id="139" w:name="_Hlk34608599"/>
      <w:r w:rsidRPr="00F42A49">
        <w:t xml:space="preserve"> </w:t>
      </w:r>
      <w:r w:rsidR="00312252" w:rsidRPr="00F42A49">
        <w:rPr>
          <w:rFonts w:ascii="Times New Roman" w:hAnsi="Times New Roman"/>
        </w:rPr>
        <w:t>(a) Calculated quantum efficiency and collection efficiency, and (</w:t>
      </w:r>
      <w:r w:rsidR="00312252" w:rsidRPr="00F42A49">
        <w:rPr>
          <w:rFonts w:ascii="Times New Roman" w:hAnsi="Times New Roman"/>
          <w:iCs/>
        </w:rPr>
        <w:t>b</w:t>
      </w:r>
      <w:r w:rsidR="00312252" w:rsidRPr="00F42A49">
        <w:rPr>
          <w:rFonts w:ascii="Times New Roman" w:hAnsi="Times New Roman"/>
        </w:rPr>
        <w:t xml:space="preserve">) open-circuit voltage factor as a function of normalized absorber thickness for several values of </w:t>
      </w:r>
      <w:r w:rsidR="00312252" w:rsidRPr="00F42A49">
        <w:rPr>
          <w:rFonts w:ascii="Symbol" w:hAnsi="Symbol"/>
          <w:i/>
        </w:rPr>
        <w:t></w:t>
      </w:r>
      <w:r w:rsidR="00312252" w:rsidRPr="00F42A49">
        <w:rPr>
          <w:rFonts w:ascii="Times New Roman" w:hAnsi="Times New Roman"/>
          <w:i/>
        </w:rPr>
        <w:t>L</w:t>
      </w:r>
      <w:r w:rsidR="00312252" w:rsidRPr="00F42A49">
        <w:rPr>
          <w:rFonts w:ascii="Times New Roman" w:hAnsi="Times New Roman"/>
        </w:rPr>
        <w:t xml:space="preserve">. VF initially decreases with increasing </w:t>
      </w:r>
      <w:r w:rsidR="00312252" w:rsidRPr="00F42A49">
        <w:rPr>
          <w:rFonts w:ascii="Times New Roman" w:hAnsi="Times New Roman"/>
          <w:i/>
        </w:rPr>
        <w:t>d</w:t>
      </w:r>
      <w:r w:rsidR="00312252" w:rsidRPr="00F42A49">
        <w:rPr>
          <w:rFonts w:ascii="Times New Roman" w:hAnsi="Times New Roman"/>
        </w:rPr>
        <w:t>/</w:t>
      </w:r>
      <w:r w:rsidR="00312252" w:rsidRPr="00F42A49">
        <w:rPr>
          <w:rFonts w:ascii="Times New Roman" w:hAnsi="Times New Roman"/>
          <w:i/>
        </w:rPr>
        <w:t>L</w:t>
      </w:r>
      <w:r w:rsidR="00312252" w:rsidRPr="00F42A49">
        <w:rPr>
          <w:rFonts w:ascii="Times New Roman" w:hAnsi="Times New Roman"/>
        </w:rPr>
        <w:t xml:space="preserve"> due to the nearly linear increase of dark current when </w:t>
      </w:r>
      <w:r w:rsidR="00312252" w:rsidRPr="00F42A49">
        <w:rPr>
          <w:rFonts w:ascii="Times New Roman" w:hAnsi="Times New Roman"/>
          <w:i/>
        </w:rPr>
        <w:t>d</w:t>
      </w:r>
      <w:r w:rsidR="00312252" w:rsidRPr="00F42A49">
        <w:rPr>
          <w:rFonts w:ascii="Times New Roman" w:hAnsi="Times New Roman"/>
        </w:rPr>
        <w:t>/</w:t>
      </w:r>
      <w:r w:rsidR="00312252" w:rsidRPr="00F42A49">
        <w:rPr>
          <w:rFonts w:ascii="Times New Roman" w:hAnsi="Times New Roman"/>
          <w:i/>
        </w:rPr>
        <w:t>L</w:t>
      </w:r>
      <w:r w:rsidR="00312252" w:rsidRPr="00F42A49">
        <w:rPr>
          <w:rFonts w:ascii="Times New Roman" w:hAnsi="Times New Roman"/>
        </w:rPr>
        <w:t xml:space="preserve"> is small.</w:t>
      </w:r>
      <w:bookmarkEnd w:id="138"/>
    </w:p>
    <w:p w14:paraId="35C1E1E9" w14:textId="1D0C2850" w:rsidR="00312252" w:rsidRPr="00A50167" w:rsidRDefault="00312252" w:rsidP="004B165F">
      <w:pPr>
        <w:pStyle w:val="Heading2"/>
      </w:pPr>
      <w:bookmarkStart w:id="140" w:name="_Toc35871053"/>
      <w:bookmarkEnd w:id="139"/>
      <w:r w:rsidRPr="00A50167">
        <w:t xml:space="preserve">Device </w:t>
      </w:r>
      <w:r w:rsidR="00563D22">
        <w:t>s</w:t>
      </w:r>
      <w:r w:rsidRPr="00A50167">
        <w:t>tructure, growth and fabrication</w:t>
      </w:r>
      <w:bookmarkEnd w:id="140"/>
      <w:r w:rsidRPr="00A50167">
        <w:t xml:space="preserve"> </w:t>
      </w:r>
    </w:p>
    <w:p w14:paraId="6A046D53" w14:textId="77777777" w:rsidR="00312252" w:rsidRPr="00C2527C" w:rsidRDefault="00312252" w:rsidP="00312252">
      <w:pPr>
        <w:widowControl w:val="0"/>
        <w:ind w:firstLine="720"/>
        <w:jc w:val="both"/>
        <w:rPr>
          <w:rFonts w:ascii="Times New Roman" w:hAnsi="Times New Roman"/>
        </w:rPr>
      </w:pPr>
      <w:r>
        <w:rPr>
          <w:rFonts w:ascii="Times New Roman" w:hAnsi="Times New Roman"/>
        </w:rPr>
        <w:t>The t</w:t>
      </w:r>
      <w:r w:rsidRPr="0069651E">
        <w:rPr>
          <w:rFonts w:ascii="Times New Roman" w:hAnsi="Times New Roman"/>
        </w:rPr>
        <w:t xml:space="preserve">hree TPV structures </w:t>
      </w:r>
      <w:r>
        <w:rPr>
          <w:rFonts w:ascii="Times New Roman" w:hAnsi="Times New Roman"/>
        </w:rPr>
        <w:t>are</w:t>
      </w:r>
      <w:r w:rsidRPr="0069651E">
        <w:rPr>
          <w:rFonts w:ascii="Times New Roman" w:hAnsi="Times New Roman"/>
        </w:rPr>
        <w:t xml:space="preserve"> grown </w:t>
      </w:r>
      <w:r>
        <w:rPr>
          <w:rFonts w:ascii="Times New Roman" w:hAnsi="Times New Roman"/>
        </w:rPr>
        <w:t xml:space="preserve">by </w:t>
      </w:r>
      <w:r w:rsidRPr="0069651E">
        <w:rPr>
          <w:rFonts w:ascii="Times New Roman" w:hAnsi="Times New Roman"/>
        </w:rPr>
        <w:t>GENxplor MBE system</w:t>
      </w:r>
      <w:r>
        <w:rPr>
          <w:rFonts w:ascii="Times New Roman" w:hAnsi="Times New Roman"/>
        </w:rPr>
        <w:t xml:space="preserve"> (Figure 2-11) on</w:t>
      </w:r>
      <w:r w:rsidRPr="0069651E">
        <w:rPr>
          <w:rFonts w:ascii="Times New Roman" w:hAnsi="Times New Roman"/>
        </w:rPr>
        <w:t xml:space="preserve"> nominally undoped </w:t>
      </w:r>
      <w:r w:rsidRPr="0069651E">
        <w:rPr>
          <w:rFonts w:ascii="Times New Roman" w:hAnsi="Times New Roman"/>
          <w:i/>
        </w:rPr>
        <w:t>p</w:t>
      </w:r>
      <w:r w:rsidRPr="0069651E">
        <w:rPr>
          <w:rFonts w:ascii="Times New Roman" w:hAnsi="Times New Roman"/>
        </w:rPr>
        <w:t xml:space="preserve">-type GaSb (001) substrates. </w:t>
      </w:r>
      <w:r>
        <w:rPr>
          <w:rFonts w:ascii="Times New Roman" w:hAnsi="Times New Roman"/>
        </w:rPr>
        <w:t xml:space="preserve">In the three structures, </w:t>
      </w:r>
      <w:r w:rsidRPr="0069651E">
        <w:rPr>
          <w:rFonts w:ascii="Times New Roman" w:hAnsi="Times New Roman" w:hint="eastAsia"/>
        </w:rPr>
        <w:t>e</w:t>
      </w:r>
      <w:r w:rsidRPr="0069651E">
        <w:rPr>
          <w:rFonts w:ascii="Times New Roman" w:hAnsi="Times New Roman"/>
        </w:rPr>
        <w:t xml:space="preserve">ach period of the SL absorber </w:t>
      </w:r>
      <w:r>
        <w:rPr>
          <w:rFonts w:ascii="Times New Roman" w:hAnsi="Times New Roman"/>
        </w:rPr>
        <w:t>is composed of</w:t>
      </w:r>
      <w:r w:rsidRPr="0069651E">
        <w:rPr>
          <w:rFonts w:ascii="Times New Roman" w:hAnsi="Times New Roman"/>
        </w:rPr>
        <w:t xml:space="preserve"> four layers: InSb (1.2</w:t>
      </w:r>
      <w:r w:rsidRPr="0069651E">
        <w:rPr>
          <w:rFonts w:ascii="Times New Roman" w:eastAsia="Times New Roman" w:hAnsi="Times New Roman"/>
          <w:bCs/>
          <w:color w:val="000000"/>
        </w:rPr>
        <w:t xml:space="preserve"> Å</w:t>
      </w:r>
      <w:r w:rsidRPr="0069651E">
        <w:rPr>
          <w:rFonts w:ascii="Times New Roman" w:hAnsi="Times New Roman"/>
        </w:rPr>
        <w:t>), InAs (20.5</w:t>
      </w:r>
      <w:r w:rsidRPr="0069651E">
        <w:rPr>
          <w:rFonts w:ascii="Times New Roman" w:eastAsia="Times New Roman" w:hAnsi="Times New Roman"/>
          <w:bCs/>
          <w:color w:val="000000"/>
        </w:rPr>
        <w:t xml:space="preserve"> Å</w:t>
      </w:r>
      <w:r w:rsidRPr="0069651E">
        <w:rPr>
          <w:rFonts w:ascii="Times New Roman" w:hAnsi="Times New Roman"/>
        </w:rPr>
        <w:t>), InSb (1.2</w:t>
      </w:r>
      <w:r w:rsidRPr="0069651E">
        <w:rPr>
          <w:rFonts w:ascii="Times New Roman" w:eastAsia="Times New Roman" w:hAnsi="Times New Roman"/>
          <w:bCs/>
          <w:color w:val="000000"/>
        </w:rPr>
        <w:t xml:space="preserve"> Å</w:t>
      </w:r>
      <w:r w:rsidRPr="0069651E">
        <w:rPr>
          <w:rFonts w:ascii="Times New Roman" w:hAnsi="Times New Roman"/>
        </w:rPr>
        <w:t>) and GaSb (25.1</w:t>
      </w:r>
      <w:r w:rsidRPr="0069651E">
        <w:rPr>
          <w:rFonts w:ascii="Times New Roman" w:eastAsia="Times New Roman" w:hAnsi="Times New Roman"/>
          <w:bCs/>
          <w:color w:val="000000"/>
        </w:rPr>
        <w:t xml:space="preserve"> Å</w:t>
      </w:r>
      <w:r w:rsidRPr="0069651E">
        <w:rPr>
          <w:rFonts w:ascii="Times New Roman" w:hAnsi="Times New Roman"/>
        </w:rPr>
        <w:t xml:space="preserve">). The two thin InSb layers </w:t>
      </w:r>
      <w:r>
        <w:rPr>
          <w:rFonts w:ascii="Times New Roman" w:hAnsi="Times New Roman"/>
        </w:rPr>
        <w:t>were</w:t>
      </w:r>
      <w:r w:rsidRPr="0069651E">
        <w:rPr>
          <w:rFonts w:ascii="Times New Roman" w:hAnsi="Times New Roman"/>
        </w:rPr>
        <w:t xml:space="preserve"> </w:t>
      </w:r>
      <w:r>
        <w:rPr>
          <w:rFonts w:ascii="Times New Roman" w:hAnsi="Times New Roman"/>
        </w:rPr>
        <w:t>inserted</w:t>
      </w:r>
      <w:r w:rsidRPr="0069651E">
        <w:rPr>
          <w:rFonts w:ascii="Times New Roman" w:hAnsi="Times New Roman"/>
        </w:rPr>
        <w:t xml:space="preserve"> to balance the tensile strain of the InAs layer</w:t>
      </w:r>
      <w:r>
        <w:rPr>
          <w:rFonts w:ascii="Times New Roman" w:hAnsi="Times New Roman"/>
        </w:rPr>
        <w:t xml:space="preserve"> [168]</w:t>
      </w:r>
      <w:r w:rsidRPr="0069651E">
        <w:rPr>
          <w:rFonts w:ascii="Times New Roman" w:hAnsi="Times New Roman"/>
        </w:rPr>
        <w:t>.</w:t>
      </w:r>
      <w:r>
        <w:rPr>
          <w:rFonts w:ascii="Times New Roman" w:hAnsi="Times New Roman"/>
        </w:rPr>
        <w:t xml:space="preserve"> The absorbers </w:t>
      </w:r>
      <w:r w:rsidRPr="0069651E">
        <w:rPr>
          <w:rFonts w:ascii="Times New Roman" w:hAnsi="Times New Roman"/>
        </w:rPr>
        <w:t>in the</w:t>
      </w:r>
      <w:r>
        <w:rPr>
          <w:rFonts w:ascii="Times New Roman" w:hAnsi="Times New Roman"/>
        </w:rPr>
        <w:t xml:space="preserve"> three </w:t>
      </w:r>
      <w:r w:rsidRPr="0069651E">
        <w:rPr>
          <w:rFonts w:ascii="Times New Roman" w:hAnsi="Times New Roman"/>
        </w:rPr>
        <w:t xml:space="preserve">structures </w:t>
      </w:r>
      <w:r>
        <w:rPr>
          <w:rFonts w:ascii="Times New Roman" w:hAnsi="Times New Roman"/>
        </w:rPr>
        <w:t>are</w:t>
      </w:r>
      <w:r w:rsidRPr="0069651E">
        <w:rPr>
          <w:rFonts w:ascii="Times New Roman" w:hAnsi="Times New Roman"/>
        </w:rPr>
        <w:t xml:space="preserve"> </w:t>
      </w:r>
      <w:r w:rsidRPr="0069651E">
        <w:rPr>
          <w:rFonts w:ascii="Times New Roman" w:hAnsi="Times New Roman"/>
          <w:i/>
        </w:rPr>
        <w:t>p</w:t>
      </w:r>
      <w:r w:rsidRPr="0069651E">
        <w:rPr>
          <w:rFonts w:ascii="Times New Roman" w:hAnsi="Times New Roman"/>
        </w:rPr>
        <w:t>-type doped to 2.6×10</w:t>
      </w:r>
      <w:r w:rsidRPr="0069651E">
        <w:rPr>
          <w:rFonts w:ascii="Times New Roman" w:hAnsi="Times New Roman"/>
          <w:vertAlign w:val="superscript"/>
        </w:rPr>
        <w:t>16</w:t>
      </w:r>
      <w:r w:rsidRPr="0069651E">
        <w:rPr>
          <w:rFonts w:ascii="Times New Roman" w:hAnsi="Times New Roman"/>
        </w:rPr>
        <w:t xml:space="preserve"> cm</w:t>
      </w:r>
      <w:r w:rsidRPr="0069651E">
        <w:rPr>
          <w:rFonts w:ascii="Times New Roman" w:hAnsi="Times New Roman"/>
          <w:vertAlign w:val="superscript"/>
        </w:rPr>
        <w:t>-3</w:t>
      </w:r>
      <w:r>
        <w:rPr>
          <w:rFonts w:ascii="Times New Roman" w:hAnsi="Times New Roman"/>
        </w:rPr>
        <w:t>. In the two multistage structures,</w:t>
      </w:r>
      <w:r w:rsidRPr="0069651E">
        <w:rPr>
          <w:rFonts w:ascii="Times New Roman" w:hAnsi="Times New Roman"/>
        </w:rPr>
        <w:t xml:space="preserve"> </w:t>
      </w:r>
      <w:r>
        <w:rPr>
          <w:rFonts w:ascii="Times New Roman" w:hAnsi="Times New Roman"/>
        </w:rPr>
        <w:t>the individual absorber thickness</w:t>
      </w:r>
      <w:r w:rsidRPr="0069651E">
        <w:rPr>
          <w:rFonts w:ascii="Times New Roman" w:hAnsi="Times New Roman"/>
        </w:rPr>
        <w:t xml:space="preserve"> </w:t>
      </w:r>
      <w:r>
        <w:rPr>
          <w:rFonts w:ascii="Times New Roman" w:hAnsi="Times New Roman"/>
        </w:rPr>
        <w:t xml:space="preserve">was increased in the optically deeper stages to achieve </w:t>
      </w:r>
      <w:r w:rsidRPr="0069651E">
        <w:rPr>
          <w:rFonts w:ascii="Times New Roman" w:hAnsi="Times New Roman"/>
        </w:rPr>
        <w:t>current</w:t>
      </w:r>
      <w:r>
        <w:rPr>
          <w:rFonts w:ascii="Times New Roman" w:hAnsi="Times New Roman"/>
        </w:rPr>
        <w:t xml:space="preserve"> match</w:t>
      </w:r>
      <w:r w:rsidRPr="0069651E">
        <w:rPr>
          <w:rFonts w:ascii="Times New Roman" w:hAnsi="Times New Roman"/>
        </w:rPr>
        <w:t xml:space="preserve"> between stages by compensating for light </w:t>
      </w:r>
      <w:r w:rsidRPr="0069651E">
        <w:rPr>
          <w:rFonts w:ascii="Times New Roman" w:hAnsi="Times New Roman"/>
        </w:rPr>
        <w:lastRenderedPageBreak/>
        <w:t xml:space="preserve">attenuation. The </w:t>
      </w:r>
      <w:r>
        <w:rPr>
          <w:rFonts w:ascii="Times New Roman" w:hAnsi="Times New Roman"/>
        </w:rPr>
        <w:t>current-matched absorbers were deigned based on the</w:t>
      </w:r>
      <w:r w:rsidRPr="0069651E">
        <w:rPr>
          <w:rFonts w:ascii="Times New Roman" w:hAnsi="Times New Roman"/>
        </w:rPr>
        <w:t xml:space="preserve"> absorption coefficient</w:t>
      </w:r>
      <w:r>
        <w:rPr>
          <w:rFonts w:ascii="Times New Roman" w:hAnsi="Times New Roman"/>
        </w:rPr>
        <w:t xml:space="preserve"> of </w:t>
      </w:r>
      <w:r w:rsidRPr="0069651E">
        <w:rPr>
          <w:rFonts w:ascii="Times New Roman" w:hAnsi="Times New Roman"/>
        </w:rPr>
        <w:t>3000 cm</w:t>
      </w:r>
      <w:r w:rsidRPr="0069651E">
        <w:rPr>
          <w:rFonts w:ascii="Times New Roman" w:hAnsi="Times New Roman"/>
          <w:vertAlign w:val="superscript"/>
        </w:rPr>
        <w:t>-1</w:t>
      </w:r>
      <w:r>
        <w:rPr>
          <w:rFonts w:ascii="Times New Roman" w:hAnsi="Times New Roman"/>
        </w:rPr>
        <w:t xml:space="preserve"> for</w:t>
      </w:r>
      <w:r w:rsidRPr="0069651E">
        <w:rPr>
          <w:rFonts w:ascii="Times New Roman" w:hAnsi="Times New Roman"/>
        </w:rPr>
        <w:t xml:space="preserve"> a monochromatic light source and the assumption of </w:t>
      </w:r>
      <w:r>
        <w:rPr>
          <w:rFonts w:ascii="Times New Roman" w:hAnsi="Times New Roman"/>
        </w:rPr>
        <w:t>full</w:t>
      </w:r>
      <w:r w:rsidRPr="0069651E">
        <w:rPr>
          <w:rFonts w:ascii="Times New Roman" w:hAnsi="Times New Roman"/>
        </w:rPr>
        <w:t xml:space="preserve"> collection of photo-generated carriers.</w:t>
      </w:r>
      <w:r>
        <w:rPr>
          <w:rFonts w:ascii="Times New Roman" w:hAnsi="Times New Roman"/>
        </w:rPr>
        <w:t xml:space="preserve"> The absorber thickness for the 1-stage device is </w:t>
      </w:r>
      <w:r w:rsidRPr="0069651E">
        <w:rPr>
          <w:rFonts w:ascii="Times New Roman" w:hAnsi="Times New Roman"/>
        </w:rPr>
        <w:t>2.31</w:t>
      </w:r>
      <w:r>
        <w:rPr>
          <w:rFonts w:ascii="Times New Roman" w:hAnsi="Times New Roman"/>
        </w:rPr>
        <w:t xml:space="preserve"> </w:t>
      </w:r>
      <w:r w:rsidRPr="0069651E">
        <w:rPr>
          <w:rFonts w:ascii="Symbol" w:hAnsi="Symbol"/>
        </w:rPr>
        <w:t></w:t>
      </w:r>
      <w:r w:rsidRPr="0069651E">
        <w:rPr>
          <w:rFonts w:ascii="Times New Roman" w:hAnsi="Times New Roman"/>
        </w:rPr>
        <w:t>m</w:t>
      </w:r>
      <w:r>
        <w:rPr>
          <w:rFonts w:ascii="Times New Roman" w:hAnsi="Times New Roman"/>
        </w:rPr>
        <w:t>. The 3-stage device has a total absorber thickness equal to</w:t>
      </w:r>
      <w:r w:rsidRPr="00817E59">
        <w:rPr>
          <w:rFonts w:ascii="Times New Roman" w:hAnsi="Times New Roman"/>
        </w:rPr>
        <w:t xml:space="preserve"> </w:t>
      </w:r>
      <w:r w:rsidRPr="0069651E">
        <w:rPr>
          <w:rFonts w:ascii="Times New Roman" w:hAnsi="Times New Roman"/>
        </w:rPr>
        <w:t xml:space="preserve">that of the </w:t>
      </w:r>
      <w:r>
        <w:rPr>
          <w:rFonts w:ascii="Times New Roman" w:hAnsi="Times New Roman"/>
        </w:rPr>
        <w:t>1</w:t>
      </w:r>
      <w:r w:rsidRPr="0069651E">
        <w:rPr>
          <w:rFonts w:ascii="Times New Roman" w:hAnsi="Times New Roman"/>
        </w:rPr>
        <w:t>-stage device</w:t>
      </w:r>
      <w:r>
        <w:rPr>
          <w:rFonts w:ascii="Times New Roman" w:hAnsi="Times New Roman"/>
        </w:rPr>
        <w:t xml:space="preserve"> with the discrete individual thicknesses of </w:t>
      </w:r>
      <w:r w:rsidRPr="0069651E">
        <w:rPr>
          <w:rFonts w:ascii="Times New Roman" w:hAnsi="Times New Roman"/>
        </w:rPr>
        <w:t>624, 749 and 936 nm</w:t>
      </w:r>
      <w:r>
        <w:rPr>
          <w:rFonts w:ascii="Times New Roman" w:hAnsi="Times New Roman"/>
        </w:rPr>
        <w:t xml:space="preserve"> from surface to the substrate. </w:t>
      </w:r>
      <w:r w:rsidRPr="0069651E">
        <w:rPr>
          <w:rFonts w:ascii="Times New Roman" w:hAnsi="Times New Roman"/>
        </w:rPr>
        <w:t xml:space="preserve">The </w:t>
      </w:r>
      <w:r>
        <w:rPr>
          <w:rFonts w:ascii="Times New Roman" w:hAnsi="Times New Roman"/>
        </w:rPr>
        <w:t xml:space="preserve">individual </w:t>
      </w:r>
      <w:r w:rsidRPr="0069651E">
        <w:rPr>
          <w:rFonts w:ascii="Times New Roman" w:hAnsi="Times New Roman"/>
        </w:rPr>
        <w:t xml:space="preserve">absorber thicknesses in the </w:t>
      </w:r>
      <w:r>
        <w:rPr>
          <w:rFonts w:ascii="Times New Roman" w:hAnsi="Times New Roman"/>
        </w:rPr>
        <w:t>5</w:t>
      </w:r>
      <w:r w:rsidRPr="0069651E">
        <w:rPr>
          <w:rFonts w:ascii="Times New Roman" w:hAnsi="Times New Roman"/>
        </w:rPr>
        <w:t xml:space="preserve">-stage device </w:t>
      </w:r>
      <w:r>
        <w:rPr>
          <w:rFonts w:ascii="Times New Roman" w:hAnsi="Times New Roman"/>
        </w:rPr>
        <w:t>are</w:t>
      </w:r>
      <w:r w:rsidRPr="0069651E">
        <w:rPr>
          <w:rFonts w:ascii="Times New Roman" w:hAnsi="Times New Roman"/>
        </w:rPr>
        <w:t xml:space="preserve"> 360, 408, 480, 576 and 696 nm</w:t>
      </w:r>
      <w:r>
        <w:rPr>
          <w:rFonts w:ascii="Times New Roman" w:hAnsi="Times New Roman"/>
        </w:rPr>
        <w:t>,</w:t>
      </w:r>
      <w:r w:rsidRPr="00393B73">
        <w:rPr>
          <w:rFonts w:ascii="Times New Roman" w:hAnsi="Times New Roman"/>
        </w:rPr>
        <w:t xml:space="preserve"> </w:t>
      </w:r>
      <w:r>
        <w:rPr>
          <w:rFonts w:ascii="Times New Roman" w:hAnsi="Times New Roman"/>
        </w:rPr>
        <w:t xml:space="preserve">and </w:t>
      </w:r>
      <w:r w:rsidRPr="0069651E">
        <w:rPr>
          <w:rFonts w:ascii="Times New Roman" w:hAnsi="Times New Roman"/>
        </w:rPr>
        <w:t xml:space="preserve">the total absorber thickness is 2.52 </w:t>
      </w:r>
      <w:r w:rsidRPr="0069651E">
        <w:rPr>
          <w:rFonts w:ascii="Symbol" w:hAnsi="Symbol"/>
        </w:rPr>
        <w:t></w:t>
      </w:r>
      <w:r w:rsidRPr="0069651E">
        <w:rPr>
          <w:rFonts w:ascii="Times New Roman" w:hAnsi="Times New Roman"/>
        </w:rPr>
        <w:t>m, slightly</w:t>
      </w:r>
      <w:r>
        <w:rPr>
          <w:rFonts w:ascii="Times New Roman" w:hAnsi="Times New Roman"/>
        </w:rPr>
        <w:t xml:space="preserve"> longer</w:t>
      </w:r>
      <w:r w:rsidRPr="0069651E">
        <w:rPr>
          <w:rFonts w:ascii="Times New Roman" w:hAnsi="Times New Roman"/>
        </w:rPr>
        <w:t xml:space="preserve"> than the </w:t>
      </w:r>
      <w:r>
        <w:rPr>
          <w:rFonts w:ascii="Times New Roman" w:hAnsi="Times New Roman"/>
        </w:rPr>
        <w:t>1</w:t>
      </w:r>
      <w:r w:rsidRPr="0069651E">
        <w:rPr>
          <w:rFonts w:ascii="Times New Roman" w:hAnsi="Times New Roman"/>
        </w:rPr>
        <w:t xml:space="preserve">- and </w:t>
      </w:r>
      <w:r>
        <w:rPr>
          <w:rFonts w:ascii="Times New Roman" w:hAnsi="Times New Roman"/>
        </w:rPr>
        <w:t>3</w:t>
      </w:r>
      <w:r w:rsidRPr="0069651E">
        <w:rPr>
          <w:rFonts w:ascii="Times New Roman" w:hAnsi="Times New Roman"/>
        </w:rPr>
        <w:t>-stage devices</w:t>
      </w:r>
      <w:r w:rsidRPr="0069651E">
        <w:rPr>
          <w:rFonts w:ascii="Times New Roman" w:hAnsi="Times New Roman" w:hint="eastAsia"/>
        </w:rPr>
        <w:t>.</w:t>
      </w:r>
      <w:r>
        <w:rPr>
          <w:rFonts w:ascii="Times New Roman" w:hAnsi="Times New Roman"/>
        </w:rPr>
        <w:t xml:space="preserve"> </w:t>
      </w:r>
      <w:r w:rsidRPr="00C2527C">
        <w:rPr>
          <w:rFonts w:ascii="Times New Roman" w:hAnsi="Times New Roman"/>
        </w:rPr>
        <w:t>The electron barriers in the</w:t>
      </w:r>
      <w:r w:rsidRPr="0069651E">
        <w:rPr>
          <w:rFonts w:ascii="Times New Roman" w:hAnsi="Times New Roman"/>
        </w:rPr>
        <w:t xml:space="preserve"> three devices </w:t>
      </w:r>
      <w:r>
        <w:rPr>
          <w:rFonts w:ascii="Times New Roman" w:hAnsi="Times New Roman"/>
        </w:rPr>
        <w:t>were made of</w:t>
      </w:r>
      <w:r w:rsidRPr="0069651E">
        <w:rPr>
          <w:rFonts w:ascii="Times New Roman" w:hAnsi="Times New Roman"/>
        </w:rPr>
        <w:t xml:space="preserve"> four</w:t>
      </w:r>
      <w:r>
        <w:rPr>
          <w:rFonts w:ascii="Times New Roman" w:hAnsi="Times New Roman"/>
        </w:rPr>
        <w:t xml:space="preserve"> </w:t>
      </w:r>
      <w:r w:rsidRPr="0069651E">
        <w:rPr>
          <w:rFonts w:ascii="Times New Roman" w:hAnsi="Times New Roman"/>
        </w:rPr>
        <w:t xml:space="preserve">digitally GaSb/AlSb </w:t>
      </w:r>
      <w:r>
        <w:rPr>
          <w:rFonts w:ascii="Times New Roman" w:hAnsi="Times New Roman"/>
        </w:rPr>
        <w:t xml:space="preserve">QWs </w:t>
      </w:r>
      <w:r w:rsidRPr="0069651E">
        <w:rPr>
          <w:rFonts w:ascii="Times New Roman" w:hAnsi="Times New Roman"/>
        </w:rPr>
        <w:t>with GaSb well thicknesses of 33/43/58/73</w:t>
      </w:r>
      <w:r>
        <w:rPr>
          <w:rFonts w:ascii="Times New Roman" w:hAnsi="Times New Roman"/>
        </w:rPr>
        <w:t xml:space="preserve"> </w:t>
      </w:r>
      <w:r w:rsidRPr="0069651E">
        <w:rPr>
          <w:rFonts w:ascii="Times New Roman" w:eastAsia="Times New Roman" w:hAnsi="Times New Roman"/>
          <w:bCs/>
          <w:color w:val="000000"/>
        </w:rPr>
        <w:t>Å</w:t>
      </w:r>
      <w:r w:rsidRPr="0069651E">
        <w:rPr>
          <w:rFonts w:ascii="Times New Roman" w:hAnsi="Times New Roman"/>
        </w:rPr>
        <w:t>.</w:t>
      </w:r>
      <w:r>
        <w:rPr>
          <w:rFonts w:ascii="Times New Roman" w:hAnsi="Times New Roman"/>
        </w:rPr>
        <w:t xml:space="preserve"> </w:t>
      </w:r>
      <w:r w:rsidRPr="0069651E">
        <w:rPr>
          <w:rFonts w:ascii="Times New Roman" w:hAnsi="Times New Roman"/>
        </w:rPr>
        <w:t xml:space="preserve">The hole barriers </w:t>
      </w:r>
      <w:r>
        <w:rPr>
          <w:rFonts w:ascii="Times New Roman" w:hAnsi="Times New Roman"/>
        </w:rPr>
        <w:t>consist of</w:t>
      </w:r>
      <w:r w:rsidRPr="0069651E">
        <w:rPr>
          <w:rFonts w:ascii="Times New Roman" w:hAnsi="Times New Roman"/>
        </w:rPr>
        <w:t xml:space="preserve"> eight digitally grade</w:t>
      </w:r>
      <w:r>
        <w:rPr>
          <w:rFonts w:ascii="Times New Roman" w:hAnsi="Times New Roman"/>
        </w:rPr>
        <w:t xml:space="preserve">d </w:t>
      </w:r>
      <w:r w:rsidRPr="0069651E">
        <w:rPr>
          <w:rFonts w:ascii="Times New Roman" w:hAnsi="Times New Roman"/>
        </w:rPr>
        <w:t xml:space="preserve">InAs/AlSb QWs with </w:t>
      </w:r>
      <w:r>
        <w:rPr>
          <w:rFonts w:ascii="Times New Roman" w:hAnsi="Times New Roman"/>
        </w:rPr>
        <w:t xml:space="preserve">the </w:t>
      </w:r>
      <w:r w:rsidRPr="0069651E">
        <w:rPr>
          <w:rFonts w:ascii="Times New Roman" w:hAnsi="Times New Roman"/>
        </w:rPr>
        <w:t>InAs well thickness</w:t>
      </w:r>
      <w:r>
        <w:rPr>
          <w:rFonts w:ascii="Times New Roman" w:hAnsi="Times New Roman"/>
        </w:rPr>
        <w:t xml:space="preserve">es (in </w:t>
      </w:r>
      <w:r w:rsidRPr="0069651E">
        <w:rPr>
          <w:rFonts w:ascii="Times New Roman" w:eastAsia="Times New Roman" w:hAnsi="Times New Roman"/>
          <w:bCs/>
          <w:color w:val="000000"/>
        </w:rPr>
        <w:t>Å</w:t>
      </w:r>
      <w:r>
        <w:rPr>
          <w:rFonts w:ascii="Times New Roman" w:hAnsi="Times New Roman"/>
        </w:rPr>
        <w:t xml:space="preserve">) </w:t>
      </w:r>
      <w:r w:rsidRPr="0069651E">
        <w:rPr>
          <w:rFonts w:ascii="Times New Roman" w:hAnsi="Times New Roman"/>
        </w:rPr>
        <w:t>of 32/34/36/40/45/52/60/71</w:t>
      </w:r>
      <w:r w:rsidRPr="0069651E">
        <w:rPr>
          <w:rFonts w:ascii="Times New Roman" w:eastAsia="Times New Roman" w:hAnsi="Times New Roman"/>
          <w:bCs/>
          <w:color w:val="000000"/>
        </w:rPr>
        <w:t>.</w:t>
      </w:r>
      <w:r>
        <w:rPr>
          <w:rFonts w:ascii="Times New Roman" w:eastAsia="Times New Roman" w:hAnsi="Times New Roman"/>
          <w:bCs/>
          <w:color w:val="000000"/>
        </w:rPr>
        <w:t xml:space="preserve"> </w:t>
      </w:r>
      <w:r w:rsidRPr="007B0953">
        <w:rPr>
          <w:rFonts w:ascii="Times New Roman" w:eastAsia="Times New Roman" w:hAnsi="Times New Roman"/>
          <w:bCs/>
          <w:color w:val="000000"/>
        </w:rPr>
        <w:t xml:space="preserve">The schematic </w:t>
      </w:r>
      <w:r>
        <w:rPr>
          <w:rFonts w:ascii="Times New Roman" w:eastAsia="Times New Roman" w:hAnsi="Times New Roman"/>
          <w:bCs/>
          <w:color w:val="000000"/>
        </w:rPr>
        <w:t xml:space="preserve">layer </w:t>
      </w:r>
      <w:r w:rsidRPr="007B0953">
        <w:rPr>
          <w:rFonts w:ascii="Times New Roman" w:eastAsia="Times New Roman" w:hAnsi="Times New Roman"/>
          <w:bCs/>
          <w:color w:val="000000"/>
        </w:rPr>
        <w:t xml:space="preserve">structures of the three devices are </w:t>
      </w:r>
      <w:r>
        <w:rPr>
          <w:rFonts w:ascii="Times New Roman" w:eastAsia="Times New Roman" w:hAnsi="Times New Roman"/>
          <w:bCs/>
          <w:color w:val="000000"/>
        </w:rPr>
        <w:t>shown</w:t>
      </w:r>
      <w:r w:rsidRPr="007B0953">
        <w:rPr>
          <w:rFonts w:ascii="Times New Roman" w:eastAsia="Times New Roman" w:hAnsi="Times New Roman"/>
          <w:bCs/>
          <w:color w:val="000000"/>
        </w:rPr>
        <w:t xml:space="preserve"> Figure 4-2. </w:t>
      </w:r>
      <w:r w:rsidRPr="007B0953">
        <w:rPr>
          <w:rFonts w:ascii="Times New Roman" w:hAnsi="Times New Roman"/>
        </w:rPr>
        <w:t xml:space="preserve">After MBE growth, square mesa devices with edge lengths ranging from 50 to 1000 </w:t>
      </w:r>
      <w:r w:rsidRPr="007B0953">
        <w:rPr>
          <w:rFonts w:ascii="Symbol" w:hAnsi="Symbol"/>
        </w:rPr>
        <w:t></w:t>
      </w:r>
      <w:r w:rsidRPr="007B0953">
        <w:rPr>
          <w:rFonts w:ascii="Times New Roman" w:hAnsi="Times New Roman"/>
        </w:rPr>
        <w:t xml:space="preserve">m </w:t>
      </w:r>
      <w:r>
        <w:rPr>
          <w:rFonts w:ascii="Times New Roman" w:hAnsi="Times New Roman"/>
        </w:rPr>
        <w:t>are</w:t>
      </w:r>
      <w:r w:rsidRPr="007B0953">
        <w:rPr>
          <w:rFonts w:ascii="Times New Roman" w:hAnsi="Times New Roman"/>
        </w:rPr>
        <w:t xml:space="preserve"> processed by using conventional contact lithography and wet etching. For passivation, two layers composed of Si</w:t>
      </w:r>
      <w:r w:rsidRPr="007B0953">
        <w:rPr>
          <w:rFonts w:ascii="Times New Roman" w:hAnsi="Times New Roman"/>
          <w:vertAlign w:val="subscript"/>
        </w:rPr>
        <w:t>3</w:t>
      </w:r>
      <w:r w:rsidRPr="007B0953">
        <w:rPr>
          <w:rFonts w:ascii="Times New Roman" w:hAnsi="Times New Roman"/>
        </w:rPr>
        <w:t>N</w:t>
      </w:r>
      <w:r w:rsidRPr="007B0953">
        <w:rPr>
          <w:rFonts w:ascii="Times New Roman" w:hAnsi="Times New Roman"/>
          <w:vertAlign w:val="subscript"/>
        </w:rPr>
        <w:t>4</w:t>
      </w:r>
      <w:r w:rsidRPr="007B0953">
        <w:rPr>
          <w:rFonts w:ascii="Times New Roman" w:hAnsi="Times New Roman"/>
        </w:rPr>
        <w:t xml:space="preserve"> followed by SiO</w:t>
      </w:r>
      <w:r w:rsidRPr="007B0953">
        <w:rPr>
          <w:rFonts w:ascii="Times New Roman" w:hAnsi="Times New Roman"/>
          <w:vertAlign w:val="subscript"/>
        </w:rPr>
        <w:t>2</w:t>
      </w:r>
      <w:r w:rsidRPr="007B0953">
        <w:rPr>
          <w:rFonts w:ascii="Times New Roman" w:hAnsi="Times New Roman"/>
        </w:rPr>
        <w:t xml:space="preserve"> </w:t>
      </w:r>
      <w:r>
        <w:rPr>
          <w:rFonts w:ascii="Times New Roman" w:hAnsi="Times New Roman"/>
        </w:rPr>
        <w:t>are</w:t>
      </w:r>
      <w:r w:rsidRPr="007B0953">
        <w:rPr>
          <w:rFonts w:ascii="Times New Roman" w:hAnsi="Times New Roman"/>
        </w:rPr>
        <w:t xml:space="preserve"> used for improving overall stress management and minimizing pin holes</w:t>
      </w:r>
      <w:r>
        <w:rPr>
          <w:rFonts w:ascii="Times New Roman" w:hAnsi="Times New Roman"/>
        </w:rPr>
        <w:t>.</w:t>
      </w:r>
      <w:r w:rsidRPr="007B0953">
        <w:rPr>
          <w:rFonts w:ascii="Times New Roman" w:hAnsi="Times New Roman"/>
        </w:rPr>
        <w:t xml:space="preserve"> Finally, Ti/Au contacts </w:t>
      </w:r>
      <w:r>
        <w:rPr>
          <w:rFonts w:ascii="Times New Roman" w:hAnsi="Times New Roman"/>
        </w:rPr>
        <w:t>are</w:t>
      </w:r>
      <w:r w:rsidRPr="007B0953">
        <w:rPr>
          <w:rFonts w:ascii="Times New Roman" w:hAnsi="Times New Roman"/>
        </w:rPr>
        <w:t xml:space="preserve"> deposited by sputtering</w:t>
      </w:r>
      <w:r>
        <w:rPr>
          <w:rFonts w:ascii="Times New Roman" w:hAnsi="Times New Roman"/>
        </w:rPr>
        <w:t xml:space="preserve">, and then </w:t>
      </w:r>
      <w:r w:rsidRPr="007B0953">
        <w:rPr>
          <w:rFonts w:ascii="Times New Roman" w:hAnsi="Times New Roman"/>
        </w:rPr>
        <w:t xml:space="preserve">the devices </w:t>
      </w:r>
      <w:r>
        <w:rPr>
          <w:rFonts w:ascii="Times New Roman" w:hAnsi="Times New Roman"/>
        </w:rPr>
        <w:t xml:space="preserve">are </w:t>
      </w:r>
      <w:r w:rsidRPr="007B0953">
        <w:rPr>
          <w:rFonts w:ascii="Times New Roman" w:hAnsi="Times New Roman"/>
        </w:rPr>
        <w:t>mounted on heat sinks and wire bonded for characterization.</w:t>
      </w:r>
    </w:p>
    <w:p w14:paraId="27E2E9E9" w14:textId="77777777" w:rsidR="00F42A49" w:rsidRDefault="00312252" w:rsidP="00F42A49">
      <w:pPr>
        <w:keepNext/>
        <w:widowControl w:val="0"/>
        <w:spacing w:after="120" w:line="240" w:lineRule="auto"/>
        <w:jc w:val="center"/>
      </w:pPr>
      <w:r>
        <w:rPr>
          <w:noProof/>
        </w:rPr>
        <w:lastRenderedPageBreak/>
        <w:drawing>
          <wp:inline distT="0" distB="0" distL="0" distR="0" wp14:anchorId="2A03BF09" wp14:editId="6CC485FF">
            <wp:extent cx="3962517" cy="2852928"/>
            <wp:effectExtent l="0" t="0" r="0" b="508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962517" cy="2852928"/>
                    </a:xfrm>
                    <a:prstGeom prst="rect">
                      <a:avLst/>
                    </a:prstGeom>
                    <a:noFill/>
                    <a:ln>
                      <a:noFill/>
                    </a:ln>
                  </pic:spPr>
                </pic:pic>
              </a:graphicData>
            </a:graphic>
          </wp:inline>
        </w:drawing>
      </w:r>
    </w:p>
    <w:p w14:paraId="0E7D7EA6" w14:textId="3756F4BE" w:rsidR="00312252" w:rsidRPr="00F42A49" w:rsidRDefault="00F42A49" w:rsidP="00F42A49">
      <w:pPr>
        <w:pStyle w:val="Caption"/>
        <w:spacing w:after="840"/>
        <w:jc w:val="both"/>
        <w:rPr>
          <w:rFonts w:ascii="Times New Roman" w:hAnsi="Times New Roman"/>
        </w:rPr>
      </w:pPr>
      <w:bookmarkStart w:id="141" w:name="_Toc39661058"/>
      <w:r w:rsidRPr="00F42A49">
        <w:t xml:space="preserve">Figure </w:t>
      </w:r>
      <w:r w:rsidR="00CE52C4">
        <w:fldChar w:fldCharType="begin"/>
      </w:r>
      <w:r w:rsidR="00CE52C4">
        <w:instrText xml:space="preserve"> STYLEREF 1 \s </w:instrText>
      </w:r>
      <w:r w:rsidR="00CE52C4">
        <w:fldChar w:fldCharType="separate"/>
      </w:r>
      <w:r w:rsidR="00CE52C4">
        <w:rPr>
          <w:noProof/>
        </w:rPr>
        <w:t>4</w:t>
      </w:r>
      <w:r w:rsidR="00CE52C4">
        <w:rPr>
          <w:noProof/>
        </w:rPr>
        <w:fldChar w:fldCharType="end"/>
      </w:r>
      <w:r w:rsidR="004D72CC">
        <w:noBreakHyphen/>
      </w:r>
      <w:r w:rsidR="00CE52C4">
        <w:fldChar w:fldCharType="begin"/>
      </w:r>
      <w:r w:rsidR="00CE52C4">
        <w:instrText xml:space="preserve"> SEQ Figure \* ARABIC \s 1 </w:instrText>
      </w:r>
      <w:r w:rsidR="00CE52C4">
        <w:fldChar w:fldCharType="separate"/>
      </w:r>
      <w:r w:rsidR="00CE52C4">
        <w:rPr>
          <w:noProof/>
        </w:rPr>
        <w:t>2</w:t>
      </w:r>
      <w:r w:rsidR="00CE52C4">
        <w:rPr>
          <w:noProof/>
        </w:rPr>
        <w:fldChar w:fldCharType="end"/>
      </w:r>
      <w:r w:rsidRPr="00F42A49">
        <w:t>:</w:t>
      </w:r>
      <w:bookmarkStart w:id="142" w:name="_Hlk34608607"/>
      <w:r w:rsidRPr="00F42A49">
        <w:t xml:space="preserve"> </w:t>
      </w:r>
      <w:r w:rsidR="00312252" w:rsidRPr="00F42A49">
        <w:rPr>
          <w:rFonts w:ascii="Times New Roman" w:hAnsi="Times New Roman" w:hint="eastAsia"/>
        </w:rPr>
        <w:t>Schematic</w:t>
      </w:r>
      <w:r w:rsidR="00312252" w:rsidRPr="00F42A49">
        <w:rPr>
          <w:rFonts w:ascii="Times New Roman" w:hAnsi="Times New Roman"/>
        </w:rPr>
        <w:t xml:space="preserve"> layer structures of the three TPV devices with one, three and five stages.</w:t>
      </w:r>
      <w:bookmarkEnd w:id="141"/>
      <w:r w:rsidR="00312252" w:rsidRPr="00F42A49">
        <w:rPr>
          <w:rFonts w:ascii="Times New Roman" w:hAnsi="Times New Roman"/>
        </w:rPr>
        <w:t xml:space="preserve"> </w:t>
      </w:r>
    </w:p>
    <w:p w14:paraId="7F705C79" w14:textId="47D7F7B4" w:rsidR="00312252" w:rsidRPr="00C2527C" w:rsidRDefault="00312252" w:rsidP="004B165F">
      <w:pPr>
        <w:pStyle w:val="Heading2"/>
      </w:pPr>
      <w:bookmarkStart w:id="143" w:name="_Toc35871054"/>
      <w:bookmarkEnd w:id="142"/>
      <w:r w:rsidRPr="00C2527C">
        <w:t xml:space="preserve">Device </w:t>
      </w:r>
      <w:r>
        <w:t>c</w:t>
      </w:r>
      <w:r w:rsidRPr="00C2527C">
        <w:t xml:space="preserve">haracterizations and </w:t>
      </w:r>
      <w:r>
        <w:t>d</w:t>
      </w:r>
      <w:r w:rsidRPr="00C2527C">
        <w:t>iscussions</w:t>
      </w:r>
      <w:bookmarkEnd w:id="143"/>
    </w:p>
    <w:p w14:paraId="14989AAD" w14:textId="774806D3" w:rsidR="00312252" w:rsidRPr="00AC6992" w:rsidRDefault="00312252" w:rsidP="00867166">
      <w:pPr>
        <w:pStyle w:val="Heading3"/>
      </w:pPr>
      <w:bookmarkStart w:id="144" w:name="_Toc35871055"/>
      <w:r w:rsidRPr="00AC6992">
        <w:t>Quantum efficiency</w:t>
      </w:r>
      <w:bookmarkEnd w:id="144"/>
      <w:r w:rsidRPr="00AC6992">
        <w:t xml:space="preserve"> </w:t>
      </w:r>
    </w:p>
    <w:p w14:paraId="3D72971F" w14:textId="77777777" w:rsidR="00312252" w:rsidRDefault="00312252" w:rsidP="00312252">
      <w:pPr>
        <w:widowControl w:val="0"/>
        <w:spacing w:after="120"/>
        <w:ind w:firstLine="720"/>
        <w:jc w:val="both"/>
        <w:rPr>
          <w:rFonts w:ascii="Times New Roman" w:hAnsi="Times New Roman"/>
        </w:rPr>
      </w:pPr>
      <w:r w:rsidRPr="00AC6992">
        <w:rPr>
          <w:rFonts w:ascii="Times New Roman" w:hAnsi="Times New Roman"/>
        </w:rPr>
        <w:t>The QEs of the three devices were measured using a FTIR spectrometer and a calibrated blackbody radiation source with a temperature of 800</w:t>
      </w:r>
      <w:r w:rsidRPr="006F34E0">
        <w:rPr>
          <w:rFonts w:ascii="Times New Roman" w:hAnsi="Times New Roman"/>
        </w:rPr>
        <w:t xml:space="preserve"> K and a 2</w:t>
      </w:r>
      <w:r w:rsidRPr="006F34E0">
        <w:rPr>
          <w:rFonts w:ascii="Symbol" w:hAnsi="Symbol"/>
        </w:rPr>
        <w:t></w:t>
      </w:r>
      <w:r w:rsidRPr="006F34E0">
        <w:rPr>
          <w:rFonts w:ascii="Symbol" w:hAnsi="Symbol"/>
        </w:rPr>
        <w:t></w:t>
      </w:r>
      <w:r w:rsidRPr="006F34E0">
        <w:rPr>
          <w:rFonts w:ascii="Times New Roman" w:hAnsi="Times New Roman"/>
        </w:rPr>
        <w:t>field of view (FOV).</w:t>
      </w:r>
      <w:r>
        <w:rPr>
          <w:rFonts w:ascii="Times New Roman" w:hAnsi="Times New Roman"/>
        </w:rPr>
        <w:t xml:space="preserve"> The blackbody source </w:t>
      </w:r>
      <w:r>
        <w:rPr>
          <w:rFonts w:ascii="Times New Roman" w:hAnsi="Times New Roman" w:hint="eastAsia"/>
        </w:rPr>
        <w:t>h</w:t>
      </w:r>
      <w:r>
        <w:rPr>
          <w:rFonts w:ascii="Times New Roman" w:hAnsi="Times New Roman"/>
        </w:rPr>
        <w:t xml:space="preserve">ad an aperture of </w:t>
      </w:r>
      <w:r w:rsidRPr="006F34E0">
        <w:rPr>
          <w:rFonts w:ascii="Times New Roman" w:hAnsi="Times New Roman"/>
        </w:rPr>
        <w:t>0.76 cm</w:t>
      </w:r>
      <w:r>
        <w:rPr>
          <w:rFonts w:ascii="Times New Roman" w:hAnsi="Times New Roman"/>
        </w:rPr>
        <w:t xml:space="preserve"> and was placed at 30 cm from the device. Figure 4-3 shows the calibrated QE spectra </w:t>
      </w:r>
      <w:r w:rsidRPr="00750C1E">
        <w:rPr>
          <w:rFonts w:ascii="Times New Roman" w:hAnsi="Times New Roman"/>
        </w:rPr>
        <w:t xml:space="preserve">at 300 and 340 K </w:t>
      </w:r>
      <w:r>
        <w:rPr>
          <w:rFonts w:ascii="Times New Roman" w:hAnsi="Times New Roman"/>
        </w:rPr>
        <w:t xml:space="preserve">for the representative </w:t>
      </w:r>
      <w:r w:rsidRPr="006F34E0">
        <w:rPr>
          <w:rFonts w:ascii="Times New Roman" w:hAnsi="Times New Roman"/>
        </w:rPr>
        <w:t>0.2×0.2 mm</w:t>
      </w:r>
      <w:r w:rsidRPr="006F34E0">
        <w:rPr>
          <w:rFonts w:ascii="Times New Roman" w:hAnsi="Times New Roman"/>
          <w:vertAlign w:val="superscript"/>
        </w:rPr>
        <w:t>2</w:t>
      </w:r>
      <w:r>
        <w:rPr>
          <w:rFonts w:ascii="Times New Roman" w:hAnsi="Times New Roman"/>
        </w:rPr>
        <w:t xml:space="preserve"> devices processed from the three wafers. Because of current continuity in multistage IC structure, the device QE is decided by the stage with weakest response, therefore the measured QE reflects the actual device performance and is more meaningful than the effective QE for any individual stages. As can be seen in Figure 4-3, at 300 K, </w:t>
      </w:r>
      <w:r w:rsidRPr="006F34E0">
        <w:rPr>
          <w:rFonts w:ascii="Times New Roman" w:hAnsi="Times New Roman"/>
        </w:rPr>
        <w:t xml:space="preserve">the </w:t>
      </w:r>
      <w:r>
        <w:rPr>
          <w:rFonts w:ascii="Times New Roman" w:hAnsi="Times New Roman"/>
        </w:rPr>
        <w:t>1</w:t>
      </w:r>
      <w:r w:rsidRPr="006F34E0">
        <w:rPr>
          <w:rFonts w:ascii="Times New Roman" w:hAnsi="Times New Roman"/>
        </w:rPr>
        <w:t xml:space="preserve">- and </w:t>
      </w:r>
      <w:r>
        <w:rPr>
          <w:rFonts w:ascii="Times New Roman" w:hAnsi="Times New Roman"/>
        </w:rPr>
        <w:t>3</w:t>
      </w:r>
      <w:r w:rsidRPr="006F34E0">
        <w:rPr>
          <w:rFonts w:ascii="Times New Roman" w:hAnsi="Times New Roman"/>
        </w:rPr>
        <w:t>-stage devices ha</w:t>
      </w:r>
      <w:r>
        <w:rPr>
          <w:rFonts w:ascii="Times New Roman" w:hAnsi="Times New Roman"/>
        </w:rPr>
        <w:t xml:space="preserve">ve a 100% cutoff </w:t>
      </w:r>
      <w:r w:rsidRPr="006F34E0">
        <w:rPr>
          <w:rFonts w:ascii="Times New Roman" w:hAnsi="Times New Roman"/>
        </w:rPr>
        <w:t xml:space="preserve">wavelength of 5.5 </w:t>
      </w:r>
      <w:r w:rsidRPr="006F34E0">
        <w:rPr>
          <w:rFonts w:ascii="Symbol" w:hAnsi="Symbol"/>
        </w:rPr>
        <w:t></w:t>
      </w:r>
      <w:r w:rsidRPr="006F34E0">
        <w:rPr>
          <w:rFonts w:ascii="Times New Roman" w:hAnsi="Times New Roman"/>
        </w:rPr>
        <w:t>m</w:t>
      </w:r>
      <w:r>
        <w:rPr>
          <w:rFonts w:ascii="Times New Roman" w:hAnsi="Times New Roman"/>
        </w:rPr>
        <w:t xml:space="preserve">, which corresponds </w:t>
      </w:r>
      <w:r w:rsidRPr="006F34E0">
        <w:rPr>
          <w:rFonts w:ascii="Times New Roman" w:hAnsi="Times New Roman"/>
        </w:rPr>
        <w:t xml:space="preserve">to a bandgap of 225 meV. </w:t>
      </w:r>
      <w:r w:rsidRPr="00803AB4">
        <w:rPr>
          <w:rFonts w:ascii="Times New Roman" w:hAnsi="Times New Roman"/>
        </w:rPr>
        <w:t xml:space="preserve">By comparison, the </w:t>
      </w:r>
      <w:r>
        <w:rPr>
          <w:rFonts w:ascii="Times New Roman" w:hAnsi="Times New Roman"/>
        </w:rPr>
        <w:t>5</w:t>
      </w:r>
      <w:r w:rsidRPr="00803AB4">
        <w:rPr>
          <w:rFonts w:ascii="Times New Roman" w:hAnsi="Times New Roman"/>
        </w:rPr>
        <w:t>-stage device ha</w:t>
      </w:r>
      <w:r>
        <w:rPr>
          <w:rFonts w:ascii="Times New Roman" w:hAnsi="Times New Roman"/>
        </w:rPr>
        <w:t>s</w:t>
      </w:r>
      <w:r w:rsidRPr="00803AB4">
        <w:rPr>
          <w:rFonts w:ascii="Times New Roman" w:hAnsi="Times New Roman"/>
        </w:rPr>
        <w:t xml:space="preserve"> a slightly </w:t>
      </w:r>
      <w:r w:rsidRPr="00803AB4">
        <w:rPr>
          <w:rFonts w:ascii="Times New Roman" w:hAnsi="Times New Roman"/>
        </w:rPr>
        <w:lastRenderedPageBreak/>
        <w:t xml:space="preserve">longer 100% cutoff wavelength of 5.8 </w:t>
      </w:r>
      <w:r w:rsidRPr="00803AB4">
        <w:rPr>
          <w:rFonts w:ascii="Symbol" w:hAnsi="Symbol"/>
        </w:rPr>
        <w:t></w:t>
      </w:r>
      <w:r w:rsidRPr="00803AB4">
        <w:rPr>
          <w:rFonts w:ascii="Times New Roman" w:hAnsi="Times New Roman"/>
        </w:rPr>
        <w:t>m with the SL absorber bandgap estimated to be 214 meV</w:t>
      </w:r>
      <w:r>
        <w:rPr>
          <w:rFonts w:ascii="Times New Roman" w:hAnsi="Times New Roman"/>
        </w:rPr>
        <w:t xml:space="preserve">. Since the QE is roughly proportional </w:t>
      </w:r>
      <w:r w:rsidRPr="006F34E0">
        <w:rPr>
          <w:rFonts w:ascii="Times New Roman" w:hAnsi="Times New Roman"/>
        </w:rPr>
        <w:t>to the individual absorber thickness</w:t>
      </w:r>
      <w:r>
        <w:rPr>
          <w:rFonts w:ascii="Times New Roman" w:hAnsi="Times New Roman"/>
        </w:rPr>
        <w:t xml:space="preserve">, </w:t>
      </w:r>
      <w:r w:rsidRPr="006F34E0">
        <w:rPr>
          <w:rFonts w:ascii="Times New Roman" w:hAnsi="Times New Roman"/>
        </w:rPr>
        <w:t xml:space="preserve">the </w:t>
      </w:r>
      <w:r>
        <w:rPr>
          <w:rFonts w:ascii="Times New Roman" w:hAnsi="Times New Roman"/>
        </w:rPr>
        <w:t>5</w:t>
      </w:r>
      <w:r w:rsidRPr="006F34E0">
        <w:rPr>
          <w:rFonts w:ascii="Times New Roman" w:hAnsi="Times New Roman"/>
        </w:rPr>
        <w:t>-stage device with thin</w:t>
      </w:r>
      <w:r>
        <w:rPr>
          <w:rFonts w:ascii="Times New Roman" w:hAnsi="Times New Roman" w:hint="eastAsia"/>
        </w:rPr>
        <w:t>nest</w:t>
      </w:r>
      <w:r w:rsidRPr="006F34E0">
        <w:rPr>
          <w:rFonts w:ascii="Times New Roman" w:hAnsi="Times New Roman"/>
        </w:rPr>
        <w:t xml:space="preserve"> individual absorbers </w:t>
      </w:r>
      <w:r>
        <w:rPr>
          <w:rFonts w:ascii="Times New Roman" w:hAnsi="Times New Roman"/>
        </w:rPr>
        <w:t>has</w:t>
      </w:r>
      <w:r w:rsidRPr="006F34E0">
        <w:rPr>
          <w:rFonts w:ascii="Times New Roman" w:hAnsi="Times New Roman"/>
        </w:rPr>
        <w:t xml:space="preserve"> </w:t>
      </w:r>
      <w:r>
        <w:rPr>
          <w:rFonts w:ascii="Times New Roman" w:hAnsi="Times New Roman"/>
        </w:rPr>
        <w:t xml:space="preserve">the </w:t>
      </w:r>
      <w:r w:rsidRPr="006F34E0">
        <w:rPr>
          <w:rFonts w:ascii="Times New Roman" w:hAnsi="Times New Roman"/>
        </w:rPr>
        <w:t>lowest</w:t>
      </w:r>
      <w:r>
        <w:rPr>
          <w:rFonts w:ascii="Times New Roman" w:hAnsi="Times New Roman"/>
        </w:rPr>
        <w:t xml:space="preserve"> QE, while the 1-stage </w:t>
      </w:r>
      <w:r w:rsidRPr="00DF0B7E">
        <w:rPr>
          <w:rFonts w:ascii="Times New Roman" w:hAnsi="Times New Roman"/>
        </w:rPr>
        <w:t>device with a 2.31-</w:t>
      </w:r>
      <w:r w:rsidRPr="00DF0B7E">
        <w:rPr>
          <w:rFonts w:ascii="Symbol" w:hAnsi="Symbol"/>
        </w:rPr>
        <w:t></w:t>
      </w:r>
      <w:r w:rsidRPr="00DF0B7E">
        <w:rPr>
          <w:rFonts w:ascii="Times New Roman" w:hAnsi="Times New Roman"/>
        </w:rPr>
        <w:t>m absorber has the highest QE among the three devices. For example,</w:t>
      </w:r>
      <w:r>
        <w:rPr>
          <w:rFonts w:ascii="Times New Roman" w:hAnsi="Times New Roman"/>
        </w:rPr>
        <w:t xml:space="preserve"> </w:t>
      </w:r>
      <w:r w:rsidRPr="006F34E0">
        <w:rPr>
          <w:rFonts w:ascii="Times New Roman" w:hAnsi="Times New Roman"/>
        </w:rPr>
        <w:t xml:space="preserve">at </w:t>
      </w:r>
      <w:r w:rsidRPr="006F34E0">
        <w:rPr>
          <w:rFonts w:ascii="Cambria Math" w:hAnsi="Cambria Math"/>
        </w:rPr>
        <w:t xml:space="preserve">𝜆=4 </w:t>
      </w:r>
      <w:r w:rsidRPr="006F34E0">
        <w:rPr>
          <w:rFonts w:ascii="Symbol" w:hAnsi="Symbol"/>
        </w:rPr>
        <w:t></w:t>
      </w:r>
      <w:r w:rsidRPr="006F34E0">
        <w:rPr>
          <w:rFonts w:ascii="Times New Roman" w:hAnsi="Times New Roman"/>
        </w:rPr>
        <w:t>m</w:t>
      </w:r>
      <w:r>
        <w:rPr>
          <w:rFonts w:ascii="Times New Roman" w:hAnsi="Times New Roman"/>
        </w:rPr>
        <w:t xml:space="preserve"> and T=300 K</w:t>
      </w:r>
      <w:r w:rsidRPr="006F34E0">
        <w:rPr>
          <w:rFonts w:ascii="Times New Roman" w:hAnsi="Times New Roman"/>
        </w:rPr>
        <w:t>,</w:t>
      </w:r>
      <w:r>
        <w:rPr>
          <w:rFonts w:ascii="Times New Roman" w:hAnsi="Times New Roman"/>
        </w:rPr>
        <w:t xml:space="preserve"> </w:t>
      </w:r>
      <w:r w:rsidRPr="006F34E0">
        <w:rPr>
          <w:rFonts w:ascii="Times New Roman" w:hAnsi="Times New Roman"/>
        </w:rPr>
        <w:t xml:space="preserve">the QEs </w:t>
      </w:r>
      <w:r>
        <w:rPr>
          <w:rFonts w:ascii="Times New Roman" w:hAnsi="Times New Roman"/>
        </w:rPr>
        <w:t>are</w:t>
      </w:r>
      <w:r w:rsidRPr="006F34E0">
        <w:rPr>
          <w:rFonts w:ascii="Times New Roman" w:hAnsi="Times New Roman"/>
        </w:rPr>
        <w:t xml:space="preserve"> 29.5%, 12.0%, and 8.8% for </w:t>
      </w:r>
      <w:r>
        <w:rPr>
          <w:rFonts w:ascii="Times New Roman" w:hAnsi="Times New Roman"/>
        </w:rPr>
        <w:t>the 1</w:t>
      </w:r>
      <w:r w:rsidRPr="006F34E0">
        <w:rPr>
          <w:rFonts w:ascii="Times New Roman" w:hAnsi="Times New Roman"/>
        </w:rPr>
        <w:t xml:space="preserve">-, </w:t>
      </w:r>
      <w:r>
        <w:rPr>
          <w:rFonts w:ascii="Times New Roman" w:hAnsi="Times New Roman"/>
        </w:rPr>
        <w:t>3</w:t>
      </w:r>
      <w:r w:rsidRPr="006F34E0">
        <w:rPr>
          <w:rFonts w:ascii="Times New Roman" w:hAnsi="Times New Roman"/>
        </w:rPr>
        <w:t xml:space="preserve">- and </w:t>
      </w:r>
      <w:r>
        <w:rPr>
          <w:rFonts w:ascii="Times New Roman" w:hAnsi="Times New Roman"/>
        </w:rPr>
        <w:t>5</w:t>
      </w:r>
      <w:r w:rsidRPr="006F34E0">
        <w:rPr>
          <w:rFonts w:ascii="Times New Roman" w:hAnsi="Times New Roman"/>
        </w:rPr>
        <w:t>-stage devices, respectively.</w:t>
      </w:r>
      <w:r>
        <w:rPr>
          <w:rFonts w:ascii="Times New Roman" w:hAnsi="Times New Roman"/>
        </w:rPr>
        <w:t xml:space="preserve"> As the temperature in increased to 340 K, the QEs of the 1- and 3-stage devices were decreased, while the QE of the 5-stage device was nearly unchanged.</w:t>
      </w:r>
      <w:r w:rsidRPr="006F34E0">
        <w:rPr>
          <w:rFonts w:ascii="Times New Roman" w:hAnsi="Times New Roman"/>
        </w:rPr>
        <w:t xml:space="preserve"> </w:t>
      </w:r>
      <w:r>
        <w:rPr>
          <w:rFonts w:ascii="Times New Roman" w:hAnsi="Times New Roman"/>
        </w:rPr>
        <w:t xml:space="preserve">Also, the decline of QE with temperature for the 1-stage device is more pronounced than the 3-stage device. </w:t>
      </w:r>
      <w:r w:rsidRPr="006F34E0">
        <w:rPr>
          <w:rFonts w:ascii="Times New Roman" w:hAnsi="Times New Roman"/>
        </w:rPr>
        <w:t xml:space="preserve">For </w:t>
      </w:r>
      <w:r>
        <w:rPr>
          <w:rFonts w:ascii="Times New Roman" w:hAnsi="Times New Roman"/>
        </w:rPr>
        <w:t>example</w:t>
      </w:r>
      <w:r w:rsidRPr="006F34E0">
        <w:rPr>
          <w:rFonts w:ascii="Times New Roman" w:hAnsi="Times New Roman"/>
        </w:rPr>
        <w:t xml:space="preserve">, at </w:t>
      </w:r>
      <w:r w:rsidRPr="006F34E0">
        <w:rPr>
          <w:rFonts w:ascii="Cambria Math" w:hAnsi="Cambria Math"/>
        </w:rPr>
        <w:t xml:space="preserve">𝜆=4 </w:t>
      </w:r>
      <w:r w:rsidRPr="006F34E0">
        <w:rPr>
          <w:rFonts w:ascii="Symbol" w:hAnsi="Symbol"/>
        </w:rPr>
        <w:t></w:t>
      </w:r>
      <w:r w:rsidRPr="006F34E0">
        <w:rPr>
          <w:rFonts w:ascii="Times New Roman" w:hAnsi="Times New Roman"/>
        </w:rPr>
        <w:t>m,</w:t>
      </w:r>
      <w:r>
        <w:rPr>
          <w:rFonts w:ascii="Times New Roman" w:hAnsi="Times New Roman"/>
        </w:rPr>
        <w:t xml:space="preserve"> the QE was reduced </w:t>
      </w:r>
      <w:r w:rsidRPr="006F34E0">
        <w:rPr>
          <w:rFonts w:ascii="Times New Roman" w:hAnsi="Times New Roman"/>
        </w:rPr>
        <w:t>to</w:t>
      </w:r>
      <w:r>
        <w:rPr>
          <w:rFonts w:ascii="Times New Roman" w:hAnsi="Times New Roman"/>
        </w:rPr>
        <w:t xml:space="preserve"> </w:t>
      </w:r>
      <w:r w:rsidRPr="006F34E0">
        <w:rPr>
          <w:rFonts w:ascii="Times New Roman" w:hAnsi="Times New Roman"/>
        </w:rPr>
        <w:t xml:space="preserve">23.6% </w:t>
      </w:r>
      <w:r>
        <w:rPr>
          <w:rFonts w:ascii="Times New Roman" w:hAnsi="Times New Roman"/>
        </w:rPr>
        <w:t xml:space="preserve">for the 1-stage device, compared to a small reduction to 11.3% for the 3-stage device at 340 K. </w:t>
      </w:r>
      <w:r w:rsidRPr="00DF0B7E">
        <w:rPr>
          <w:rFonts w:ascii="Times New Roman" w:hAnsi="Times New Roman"/>
        </w:rPr>
        <w:t xml:space="preserve">The QEs were reduced because the diffusion length was shorter at a higher temperature, </w:t>
      </w:r>
      <w:r>
        <w:rPr>
          <w:rFonts w:ascii="Times New Roman" w:hAnsi="Times New Roman"/>
        </w:rPr>
        <w:t xml:space="preserve">leading to </w:t>
      </w:r>
      <w:r w:rsidRPr="00DF0B7E">
        <w:rPr>
          <w:rFonts w:ascii="Times New Roman" w:hAnsi="Times New Roman"/>
        </w:rPr>
        <w:t>a smaller collection efficiency as illustrated in Fi</w:t>
      </w:r>
      <w:r>
        <w:rPr>
          <w:rFonts w:ascii="Times New Roman" w:hAnsi="Times New Roman"/>
        </w:rPr>
        <w:t>gure 4-</w:t>
      </w:r>
      <w:r w:rsidRPr="00DF0B7E">
        <w:rPr>
          <w:rFonts w:ascii="Times New Roman" w:hAnsi="Times New Roman"/>
        </w:rPr>
        <w:t>1.</w:t>
      </w:r>
      <w:r>
        <w:rPr>
          <w:rFonts w:ascii="Times New Roman" w:hAnsi="Times New Roman"/>
        </w:rPr>
        <w:t xml:space="preserve"> </w:t>
      </w:r>
      <w:r w:rsidRPr="00DF0B7E">
        <w:rPr>
          <w:rFonts w:ascii="Times New Roman" w:hAnsi="Times New Roman"/>
        </w:rPr>
        <w:t>This speculation is further proved by the</w:t>
      </w:r>
      <w:r>
        <w:rPr>
          <w:rFonts w:ascii="Times New Roman" w:hAnsi="Times New Roman"/>
        </w:rPr>
        <w:t xml:space="preserve"> bias</w:t>
      </w:r>
      <w:r w:rsidRPr="006F34E0">
        <w:rPr>
          <w:rFonts w:ascii="Times New Roman" w:hAnsi="Times New Roman"/>
        </w:rPr>
        <w:t xml:space="preserve"> dependence of </w:t>
      </w:r>
      <w:r w:rsidRPr="00DF0B7E">
        <w:rPr>
          <w:rFonts w:ascii="Times New Roman" w:hAnsi="Times New Roman"/>
        </w:rPr>
        <w:t xml:space="preserve">the QE at </w:t>
      </w:r>
      <w:r>
        <w:rPr>
          <w:rFonts w:ascii="Symbol" w:hAnsi="Symbol"/>
        </w:rPr>
        <w:t></w:t>
      </w:r>
      <w:r w:rsidRPr="00DF0B7E">
        <w:rPr>
          <w:rFonts w:ascii="Cambria Math" w:hAnsi="Cambria Math"/>
        </w:rPr>
        <w:t xml:space="preserve">=4 </w:t>
      </w:r>
      <w:r w:rsidRPr="00DF0B7E">
        <w:rPr>
          <w:rFonts w:ascii="Symbol" w:hAnsi="Symbol"/>
        </w:rPr>
        <w:t></w:t>
      </w:r>
      <w:r w:rsidRPr="00DF0B7E">
        <w:rPr>
          <w:rFonts w:ascii="Times New Roman" w:hAnsi="Times New Roman"/>
        </w:rPr>
        <w:t>m</w:t>
      </w:r>
      <w:r>
        <w:rPr>
          <w:rFonts w:ascii="Times New Roman" w:hAnsi="Times New Roman"/>
        </w:rPr>
        <w:t xml:space="preserve"> for the three devices</w:t>
      </w:r>
      <w:r w:rsidRPr="00DF0B7E">
        <w:rPr>
          <w:rFonts w:ascii="Times New Roman" w:hAnsi="Times New Roman"/>
        </w:rPr>
        <w:t xml:space="preserve"> </w:t>
      </w:r>
      <w:r>
        <w:rPr>
          <w:rFonts w:ascii="Times New Roman" w:hAnsi="Times New Roman"/>
        </w:rPr>
        <w:t xml:space="preserve">as </w:t>
      </w:r>
      <w:r w:rsidRPr="00DF0B7E">
        <w:rPr>
          <w:rFonts w:ascii="Times New Roman" w:hAnsi="Times New Roman"/>
        </w:rPr>
        <w:t>shown in Figure</w:t>
      </w:r>
      <w:r>
        <w:rPr>
          <w:rFonts w:ascii="Times New Roman" w:hAnsi="Times New Roman"/>
        </w:rPr>
        <w:t xml:space="preserve"> 4-4.  </w:t>
      </w:r>
    </w:p>
    <w:p w14:paraId="08A833F7" w14:textId="77777777" w:rsidR="00F42A49" w:rsidRDefault="00312252" w:rsidP="00F42A49">
      <w:pPr>
        <w:keepNext/>
        <w:widowControl w:val="0"/>
        <w:spacing w:after="120" w:line="240" w:lineRule="auto"/>
        <w:jc w:val="center"/>
      </w:pPr>
      <w:r w:rsidRPr="002050C4">
        <w:rPr>
          <w:noProof/>
        </w:rPr>
        <w:drawing>
          <wp:inline distT="0" distB="0" distL="0" distR="0" wp14:anchorId="4A557DA6" wp14:editId="41A5F313">
            <wp:extent cx="2882188" cy="2560898"/>
            <wp:effectExtent l="0" t="0" r="0" b="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891811" cy="2569448"/>
                    </a:xfrm>
                    <a:prstGeom prst="rect">
                      <a:avLst/>
                    </a:prstGeom>
                    <a:noFill/>
                    <a:ln>
                      <a:noFill/>
                    </a:ln>
                  </pic:spPr>
                </pic:pic>
              </a:graphicData>
            </a:graphic>
          </wp:inline>
        </w:drawing>
      </w:r>
    </w:p>
    <w:p w14:paraId="53F2CAE0" w14:textId="23B83AA2" w:rsidR="00F42A49" w:rsidRDefault="00F42A49" w:rsidP="00C21E71">
      <w:pPr>
        <w:pStyle w:val="Caption"/>
        <w:jc w:val="center"/>
        <w:rPr>
          <w:rFonts w:ascii="Times New Roman" w:hAnsi="Times New Roman"/>
        </w:rPr>
      </w:pPr>
      <w:bookmarkStart w:id="145" w:name="_Toc39661059"/>
      <w:r w:rsidRPr="00F42A49">
        <w:t xml:space="preserve">Figure </w:t>
      </w:r>
      <w:r w:rsidR="00CE52C4">
        <w:fldChar w:fldCharType="begin"/>
      </w:r>
      <w:r w:rsidR="00CE52C4">
        <w:instrText xml:space="preserve"> STYLEREF 1 \s </w:instrText>
      </w:r>
      <w:r w:rsidR="00CE52C4">
        <w:fldChar w:fldCharType="separate"/>
      </w:r>
      <w:r w:rsidR="00CE52C4">
        <w:rPr>
          <w:noProof/>
        </w:rPr>
        <w:t>4</w:t>
      </w:r>
      <w:r w:rsidR="00CE52C4">
        <w:rPr>
          <w:noProof/>
        </w:rPr>
        <w:fldChar w:fldCharType="end"/>
      </w:r>
      <w:r w:rsidR="004D72CC">
        <w:noBreakHyphen/>
      </w:r>
      <w:r w:rsidR="00CE52C4">
        <w:fldChar w:fldCharType="begin"/>
      </w:r>
      <w:r w:rsidR="00CE52C4">
        <w:instrText xml:space="preserve"> SEQ Figure \* ARABIC \s 1 </w:instrText>
      </w:r>
      <w:r w:rsidR="00CE52C4">
        <w:fldChar w:fldCharType="separate"/>
      </w:r>
      <w:r w:rsidR="00CE52C4">
        <w:rPr>
          <w:noProof/>
        </w:rPr>
        <w:t>3</w:t>
      </w:r>
      <w:r w:rsidR="00CE52C4">
        <w:rPr>
          <w:noProof/>
        </w:rPr>
        <w:fldChar w:fldCharType="end"/>
      </w:r>
      <w:r w:rsidRPr="00F42A49">
        <w:t>:</w:t>
      </w:r>
      <w:bookmarkStart w:id="146" w:name="_Hlk34608617"/>
      <w:r w:rsidRPr="00F42A49">
        <w:t xml:space="preserve"> </w:t>
      </w:r>
      <w:r w:rsidR="00312252" w:rsidRPr="00F42A49">
        <w:rPr>
          <w:rFonts w:ascii="Times New Roman" w:hAnsi="Times New Roman"/>
        </w:rPr>
        <w:t>Measured QE spectra of 1-, 3- and 5-stage devices at 300 and 340 K.</w:t>
      </w:r>
      <w:bookmarkEnd w:id="145"/>
    </w:p>
    <w:p w14:paraId="30976FAA" w14:textId="2A28E31E" w:rsidR="00C21E71" w:rsidRDefault="00C21E71" w:rsidP="00C21E71"/>
    <w:p w14:paraId="7D9DCACA" w14:textId="77777777" w:rsidR="00C21E71" w:rsidRPr="00C21E71" w:rsidRDefault="00C21E71" w:rsidP="00C21E71"/>
    <w:bookmarkEnd w:id="146"/>
    <w:p w14:paraId="5D37FC46" w14:textId="77777777" w:rsidR="00312252" w:rsidRDefault="00312252" w:rsidP="0043761D">
      <w:pPr>
        <w:widowControl w:val="0"/>
        <w:ind w:firstLine="720"/>
        <w:jc w:val="both"/>
        <w:rPr>
          <w:rFonts w:ascii="Times New Roman" w:hAnsi="Times New Roman"/>
        </w:rPr>
      </w:pPr>
      <w:r w:rsidRPr="006F34E0">
        <w:rPr>
          <w:rFonts w:ascii="Times New Roman" w:hAnsi="Times New Roman"/>
        </w:rPr>
        <w:lastRenderedPageBreak/>
        <w:t xml:space="preserve">As </w:t>
      </w:r>
      <w:r>
        <w:rPr>
          <w:rFonts w:ascii="Times New Roman" w:hAnsi="Times New Roman"/>
        </w:rPr>
        <w:t>can be seen in</w:t>
      </w:r>
      <w:r w:rsidRPr="006F34E0">
        <w:rPr>
          <w:rFonts w:ascii="Times New Roman" w:hAnsi="Times New Roman"/>
        </w:rPr>
        <w:t xml:space="preserve"> Fig</w:t>
      </w:r>
      <w:r>
        <w:rPr>
          <w:rFonts w:ascii="Times New Roman" w:hAnsi="Times New Roman"/>
        </w:rPr>
        <w:t>ure 4-4</w:t>
      </w:r>
      <w:r w:rsidRPr="006F34E0">
        <w:rPr>
          <w:rFonts w:ascii="Times New Roman" w:hAnsi="Times New Roman"/>
        </w:rPr>
        <w:t xml:space="preserve">, </w:t>
      </w:r>
      <w:r>
        <w:rPr>
          <w:rFonts w:ascii="Times New Roman" w:hAnsi="Times New Roman"/>
        </w:rPr>
        <w:t xml:space="preserve">for </w:t>
      </w:r>
      <w:r w:rsidRPr="006F34E0">
        <w:rPr>
          <w:rFonts w:ascii="Times New Roman" w:hAnsi="Times New Roman"/>
        </w:rPr>
        <w:t xml:space="preserve">the </w:t>
      </w:r>
      <w:r>
        <w:rPr>
          <w:rFonts w:ascii="Times New Roman" w:hAnsi="Times New Roman"/>
        </w:rPr>
        <w:t>1</w:t>
      </w:r>
      <w:r w:rsidRPr="006F34E0">
        <w:rPr>
          <w:rFonts w:ascii="Times New Roman" w:hAnsi="Times New Roman"/>
        </w:rPr>
        <w:t xml:space="preserve">-stage and </w:t>
      </w:r>
      <w:r>
        <w:rPr>
          <w:rFonts w:ascii="Times New Roman" w:hAnsi="Times New Roman"/>
        </w:rPr>
        <w:t>3</w:t>
      </w:r>
      <w:r w:rsidRPr="006F34E0">
        <w:rPr>
          <w:rFonts w:ascii="Times New Roman" w:hAnsi="Times New Roman"/>
        </w:rPr>
        <w:t>-stage</w:t>
      </w:r>
      <w:r>
        <w:rPr>
          <w:rFonts w:ascii="Times New Roman" w:hAnsi="Times New Roman"/>
        </w:rPr>
        <w:t xml:space="preserve"> </w:t>
      </w:r>
      <w:r>
        <w:rPr>
          <w:rFonts w:ascii="Times New Roman" w:hAnsi="Times New Roman" w:hint="eastAsia"/>
        </w:rPr>
        <w:t>dev</w:t>
      </w:r>
      <w:r>
        <w:rPr>
          <w:rFonts w:ascii="Times New Roman" w:hAnsi="Times New Roman"/>
        </w:rPr>
        <w:t xml:space="preserve">ices, a reverse bias is required to achieve the saturation (or maximum) value of QE with complete collection of photo-generated carriers at 300 K. This is because the diffusion length is either shorter than or comparable to the absorber thicknesses in the 1- and 3-stage devices. Hence, at zero bias, some of the photo-generated carrier recombine during transport paths and do not contribute to photocurrent. At higher temperature (e.g. 340 K), </w:t>
      </w:r>
      <w:r w:rsidRPr="006F34E0">
        <w:rPr>
          <w:rFonts w:ascii="Times New Roman" w:hAnsi="Times New Roman"/>
        </w:rPr>
        <w:t xml:space="preserve">the diffusion length </w:t>
      </w:r>
      <w:r>
        <w:rPr>
          <w:rFonts w:ascii="Times New Roman" w:hAnsi="Times New Roman"/>
        </w:rPr>
        <w:t xml:space="preserve">is even shorter, consequently, a larger reverse bias is required to saturate the QE for the 1- and 3-stage devices. </w:t>
      </w:r>
      <w:r>
        <w:rPr>
          <w:rFonts w:ascii="Times New Roman" w:hAnsi="Times New Roman" w:hint="eastAsia"/>
        </w:rPr>
        <w:t>By</w:t>
      </w:r>
      <w:r>
        <w:rPr>
          <w:rFonts w:ascii="Times New Roman" w:hAnsi="Times New Roman"/>
        </w:rPr>
        <w:t xml:space="preserve"> </w:t>
      </w:r>
      <w:r>
        <w:rPr>
          <w:rFonts w:ascii="Times New Roman" w:hAnsi="Times New Roman" w:hint="eastAsia"/>
        </w:rPr>
        <w:t>compar</w:t>
      </w:r>
      <w:r>
        <w:rPr>
          <w:rFonts w:ascii="Times New Roman" w:hAnsi="Times New Roman"/>
        </w:rPr>
        <w:t>ison, the diffusion length has much less impact on the 5-stage device since its</w:t>
      </w:r>
      <w:r w:rsidRPr="006F34E0">
        <w:rPr>
          <w:rFonts w:ascii="Times New Roman" w:hAnsi="Times New Roman"/>
        </w:rPr>
        <w:t xml:space="preserve"> individual absorbers are </w:t>
      </w:r>
      <w:r>
        <w:rPr>
          <w:rFonts w:ascii="Times New Roman" w:hAnsi="Times New Roman"/>
        </w:rPr>
        <w:t>much</w:t>
      </w:r>
      <w:r w:rsidRPr="006F34E0">
        <w:rPr>
          <w:rFonts w:ascii="Times New Roman" w:hAnsi="Times New Roman"/>
        </w:rPr>
        <w:t xml:space="preserve"> thinner. </w:t>
      </w:r>
      <w:r>
        <w:rPr>
          <w:rFonts w:ascii="Times New Roman" w:hAnsi="Times New Roman"/>
        </w:rPr>
        <w:t xml:space="preserve">Also, the saturation values of QE for all the devices are higher at 340 K since the absorption coefficient is enhanced due to the </w:t>
      </w:r>
      <w:r>
        <w:rPr>
          <w:rFonts w:ascii="Times New Roman" w:hAnsi="Times New Roman" w:hint="eastAsia"/>
        </w:rPr>
        <w:t>bandgap</w:t>
      </w:r>
      <w:r>
        <w:rPr>
          <w:rFonts w:ascii="Times New Roman" w:hAnsi="Times New Roman"/>
        </w:rPr>
        <w:t xml:space="preserve"> narrowing with rising temperature. Thanks</w:t>
      </w:r>
      <w:r w:rsidRPr="004D449B">
        <w:rPr>
          <w:rFonts w:ascii="Times New Roman" w:hAnsi="Times New Roman"/>
        </w:rPr>
        <w:t xml:space="preserve"> to the thickest absorber, the </w:t>
      </w:r>
      <w:r>
        <w:rPr>
          <w:rFonts w:ascii="Times New Roman" w:hAnsi="Times New Roman"/>
        </w:rPr>
        <w:t>1</w:t>
      </w:r>
      <w:r w:rsidRPr="004D449B">
        <w:rPr>
          <w:rFonts w:ascii="Times New Roman" w:hAnsi="Times New Roman"/>
        </w:rPr>
        <w:t>-stage device has the highest QE</w:t>
      </w:r>
      <w:r>
        <w:rPr>
          <w:rFonts w:ascii="Times New Roman" w:hAnsi="Times New Roman"/>
        </w:rPr>
        <w:t xml:space="preserve"> </w:t>
      </w:r>
      <w:r w:rsidRPr="004D449B">
        <w:rPr>
          <w:rFonts w:ascii="Times New Roman" w:hAnsi="Times New Roman"/>
        </w:rPr>
        <w:t xml:space="preserve">among the three devices. However, this highest QE does not </w:t>
      </w:r>
      <w:bookmarkStart w:id="147" w:name="_Hlk511736466"/>
      <w:r w:rsidRPr="004D449B">
        <w:rPr>
          <w:rFonts w:ascii="Times New Roman" w:hAnsi="Times New Roman"/>
        </w:rPr>
        <w:t>necessarily result in the best performance among the three devices</w:t>
      </w:r>
      <w:bookmarkEnd w:id="147"/>
      <w:r w:rsidRPr="004D449B">
        <w:rPr>
          <w:rFonts w:ascii="Times New Roman" w:hAnsi="Times New Roman"/>
        </w:rPr>
        <w:t xml:space="preserve"> </w:t>
      </w:r>
      <w:r>
        <w:rPr>
          <w:rFonts w:ascii="Times New Roman" w:hAnsi="Times New Roman"/>
        </w:rPr>
        <w:t xml:space="preserve">when they </w:t>
      </w:r>
      <w:r w:rsidRPr="004D449B">
        <w:rPr>
          <w:rFonts w:ascii="Times New Roman" w:hAnsi="Times New Roman"/>
        </w:rPr>
        <w:t>operat</w:t>
      </w:r>
      <w:r>
        <w:rPr>
          <w:rFonts w:ascii="Times New Roman" w:hAnsi="Times New Roman"/>
        </w:rPr>
        <w:t>e</w:t>
      </w:r>
      <w:r w:rsidRPr="004D449B">
        <w:rPr>
          <w:rFonts w:ascii="Times New Roman" w:hAnsi="Times New Roman"/>
        </w:rPr>
        <w:t xml:space="preserve"> </w:t>
      </w:r>
      <w:r>
        <w:rPr>
          <w:rFonts w:ascii="Times New Roman" w:hAnsi="Times New Roman"/>
        </w:rPr>
        <w:t>at</w:t>
      </w:r>
      <w:r w:rsidRPr="004D449B">
        <w:rPr>
          <w:rFonts w:ascii="Times New Roman" w:hAnsi="Times New Roman"/>
        </w:rPr>
        <w:t xml:space="preserve"> a forward bias voltage.</w:t>
      </w:r>
    </w:p>
    <w:p w14:paraId="355C5CD6" w14:textId="77777777" w:rsidR="00F42A49" w:rsidRDefault="00312252" w:rsidP="00F42A49">
      <w:pPr>
        <w:keepNext/>
        <w:widowControl w:val="0"/>
        <w:spacing w:after="120" w:line="240" w:lineRule="auto"/>
        <w:jc w:val="center"/>
      </w:pPr>
      <w:r w:rsidRPr="002050C4">
        <w:rPr>
          <w:noProof/>
        </w:rPr>
        <w:drawing>
          <wp:inline distT="0" distB="0" distL="0" distR="0" wp14:anchorId="4F498E6C" wp14:editId="7B62D7FB">
            <wp:extent cx="3044119" cy="2656936"/>
            <wp:effectExtent l="0" t="0" r="1905" b="0"/>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044119" cy="2656936"/>
                    </a:xfrm>
                    <a:prstGeom prst="rect">
                      <a:avLst/>
                    </a:prstGeom>
                    <a:noFill/>
                    <a:ln>
                      <a:noFill/>
                    </a:ln>
                  </pic:spPr>
                </pic:pic>
              </a:graphicData>
            </a:graphic>
          </wp:inline>
        </w:drawing>
      </w:r>
    </w:p>
    <w:p w14:paraId="732383BF" w14:textId="70F368F4" w:rsidR="00312252" w:rsidRDefault="00F42A49" w:rsidP="004D72CC">
      <w:pPr>
        <w:pStyle w:val="Caption"/>
        <w:jc w:val="both"/>
        <w:rPr>
          <w:rFonts w:ascii="Times New Roman" w:hAnsi="Times New Roman"/>
        </w:rPr>
      </w:pPr>
      <w:bookmarkStart w:id="148" w:name="_Toc39661060"/>
      <w:r w:rsidRPr="004D72CC">
        <w:t xml:space="preserve">Figure </w:t>
      </w:r>
      <w:r w:rsidR="00CE52C4">
        <w:fldChar w:fldCharType="begin"/>
      </w:r>
      <w:r w:rsidR="00CE52C4">
        <w:instrText xml:space="preserve"> STYLEREF 1 \s </w:instrText>
      </w:r>
      <w:r w:rsidR="00CE52C4">
        <w:fldChar w:fldCharType="separate"/>
      </w:r>
      <w:r w:rsidR="00CE52C4">
        <w:rPr>
          <w:noProof/>
        </w:rPr>
        <w:t>4</w:t>
      </w:r>
      <w:r w:rsidR="00CE52C4">
        <w:rPr>
          <w:noProof/>
        </w:rPr>
        <w:fldChar w:fldCharType="end"/>
      </w:r>
      <w:r w:rsidR="004D72CC">
        <w:noBreakHyphen/>
      </w:r>
      <w:r w:rsidR="00CE52C4">
        <w:fldChar w:fldCharType="begin"/>
      </w:r>
      <w:r w:rsidR="00CE52C4">
        <w:instrText xml:space="preserve"> SEQ Figure \* ARABIC \s 1 </w:instrText>
      </w:r>
      <w:r w:rsidR="00CE52C4">
        <w:fldChar w:fldCharType="separate"/>
      </w:r>
      <w:r w:rsidR="00CE52C4">
        <w:rPr>
          <w:noProof/>
        </w:rPr>
        <w:t>4</w:t>
      </w:r>
      <w:r w:rsidR="00CE52C4">
        <w:rPr>
          <w:noProof/>
        </w:rPr>
        <w:fldChar w:fldCharType="end"/>
      </w:r>
      <w:r w:rsidRPr="004D72CC">
        <w:t>:</w:t>
      </w:r>
      <w:r w:rsidR="004D72CC" w:rsidRPr="004D72CC">
        <w:t xml:space="preserve"> </w:t>
      </w:r>
      <w:bookmarkStart w:id="149" w:name="_Hlk34608625"/>
      <w:r w:rsidR="00312252" w:rsidRPr="004D72CC">
        <w:rPr>
          <w:rFonts w:ascii="Times New Roman" w:hAnsi="Times New Roman"/>
        </w:rPr>
        <w:t xml:space="preserve">Voltage dependent QE at 4 </w:t>
      </w:r>
      <w:r w:rsidR="00312252" w:rsidRPr="004D72CC">
        <w:rPr>
          <w:rFonts w:ascii="Symbol" w:hAnsi="Symbol"/>
        </w:rPr>
        <w:t></w:t>
      </w:r>
      <w:r w:rsidR="00312252" w:rsidRPr="004D72CC">
        <w:rPr>
          <w:rFonts w:ascii="Times New Roman" w:hAnsi="Times New Roman"/>
        </w:rPr>
        <w:t>m for the three devices, where different vertical scales are used in the top and bottom portions to better show variations.</w:t>
      </w:r>
      <w:bookmarkEnd w:id="148"/>
    </w:p>
    <w:p w14:paraId="3E49A417" w14:textId="77777777" w:rsidR="00C21E71" w:rsidRPr="00C21E71" w:rsidRDefault="00C21E71" w:rsidP="00C21E71"/>
    <w:p w14:paraId="34821C71" w14:textId="6C11C187" w:rsidR="00312252" w:rsidRPr="00C22642" w:rsidRDefault="00312252" w:rsidP="00867166">
      <w:pPr>
        <w:pStyle w:val="Heading3"/>
      </w:pPr>
      <w:bookmarkStart w:id="150" w:name="_Toc35871056"/>
      <w:bookmarkEnd w:id="149"/>
      <w:r w:rsidRPr="00C22642">
        <w:lastRenderedPageBreak/>
        <w:t>Particle conversion efficiency</w:t>
      </w:r>
      <w:bookmarkEnd w:id="150"/>
      <w:r w:rsidRPr="00C22642">
        <w:t xml:space="preserve"> </w:t>
      </w:r>
    </w:p>
    <w:p w14:paraId="7E89DDCF" w14:textId="77777777" w:rsidR="00312252" w:rsidRPr="008C0616" w:rsidRDefault="00312252" w:rsidP="00312252">
      <w:pPr>
        <w:widowControl w:val="0"/>
        <w:ind w:firstLine="720"/>
        <w:jc w:val="both"/>
        <w:rPr>
          <w:rFonts w:ascii="Times New Roman" w:hAnsi="Times New Roman"/>
        </w:rPr>
      </w:pPr>
      <w:r>
        <w:rPr>
          <w:rFonts w:ascii="Times New Roman" w:hAnsi="Times New Roman"/>
        </w:rPr>
        <w:t xml:space="preserve">As pointed out in Chapter 3, instead of QE, a more proper figure of merit for multistage TPV device is the particle conversion efficiency PCE [169-170].  It is defined as the </w:t>
      </w:r>
      <w:r w:rsidRPr="006F34E0">
        <w:rPr>
          <w:rFonts w:ascii="Times New Roman" w:hAnsi="Times New Roman"/>
        </w:rPr>
        <w:t>sum of</w:t>
      </w:r>
      <w:r>
        <w:rPr>
          <w:rFonts w:ascii="Times New Roman" w:hAnsi="Times New Roman"/>
        </w:rPr>
        <w:t xml:space="preserve"> effective QEs</w:t>
      </w:r>
      <w:r w:rsidRPr="006F34E0">
        <w:rPr>
          <w:rFonts w:ascii="Times New Roman" w:hAnsi="Times New Roman"/>
        </w:rPr>
        <w:t xml:space="preserve"> in individual absorbers and </w:t>
      </w:r>
      <w:r>
        <w:rPr>
          <w:rFonts w:ascii="Times New Roman" w:hAnsi="Times New Roman"/>
        </w:rPr>
        <w:t xml:space="preserve">is </w:t>
      </w:r>
      <w:r w:rsidRPr="006F34E0">
        <w:rPr>
          <w:rFonts w:ascii="Times New Roman" w:hAnsi="Times New Roman"/>
        </w:rPr>
        <w:t>equal</w:t>
      </w:r>
      <w:r>
        <w:rPr>
          <w:rFonts w:ascii="Times New Roman" w:hAnsi="Times New Roman"/>
        </w:rPr>
        <w:t xml:space="preserve"> to</w:t>
      </w:r>
      <w:r w:rsidRPr="006F34E0">
        <w:rPr>
          <w:rFonts w:ascii="Times New Roman" w:hAnsi="Times New Roman"/>
        </w:rPr>
        <w:t xml:space="preserve"> </w:t>
      </w:r>
      <w:r w:rsidRPr="006F34E0">
        <w:rPr>
          <w:rFonts w:ascii="Times New Roman" w:hAnsi="Times New Roman"/>
          <w:i/>
        </w:rPr>
        <w:t>N</w:t>
      </w:r>
      <w:r w:rsidRPr="006F34E0">
        <w:rPr>
          <w:rFonts w:ascii="Times New Roman" w:hAnsi="Times New Roman"/>
          <w:vertAlign w:val="subscript"/>
        </w:rPr>
        <w:t>c</w:t>
      </w:r>
      <w:r w:rsidRPr="006F34E0">
        <w:rPr>
          <w:rFonts w:ascii="Times New Roman" w:hAnsi="Times New Roman"/>
        </w:rPr>
        <w:t>×QE for a current</w:t>
      </w:r>
      <w:r>
        <w:rPr>
          <w:rFonts w:ascii="Times New Roman" w:hAnsi="Times New Roman"/>
        </w:rPr>
        <w:t>-</w:t>
      </w:r>
      <w:r w:rsidRPr="006F34E0">
        <w:rPr>
          <w:rFonts w:ascii="Times New Roman" w:hAnsi="Times New Roman"/>
        </w:rPr>
        <w:t>match</w:t>
      </w:r>
      <w:r>
        <w:rPr>
          <w:rFonts w:ascii="Times New Roman" w:hAnsi="Times New Roman"/>
        </w:rPr>
        <w:t>ed configuration. A</w:t>
      </w:r>
      <w:r w:rsidRPr="006F34E0">
        <w:rPr>
          <w:rFonts w:ascii="Times New Roman" w:hAnsi="Times New Roman"/>
        </w:rPr>
        <w:t xml:space="preserve">t </w:t>
      </w:r>
      <w:r w:rsidRPr="006F34E0">
        <w:rPr>
          <w:rFonts w:ascii="Cambria Math" w:hAnsi="Cambria Math"/>
        </w:rPr>
        <w:t xml:space="preserve">𝜆=4 </w:t>
      </w:r>
      <w:r w:rsidRPr="006F34E0">
        <w:rPr>
          <w:rFonts w:ascii="Symbol" w:hAnsi="Symbol"/>
        </w:rPr>
        <w:t></w:t>
      </w:r>
      <w:r w:rsidRPr="006F34E0">
        <w:rPr>
          <w:rFonts w:ascii="Times New Roman" w:hAnsi="Times New Roman"/>
        </w:rPr>
        <w:t>m</w:t>
      </w:r>
      <w:r>
        <w:rPr>
          <w:rFonts w:ascii="Times New Roman" w:hAnsi="Times New Roman"/>
        </w:rPr>
        <w:t xml:space="preserve"> and T=300 K, current match condition is nearly fulfilled </w:t>
      </w:r>
      <w:r w:rsidRPr="006F34E0">
        <w:rPr>
          <w:rFonts w:ascii="Times New Roman" w:hAnsi="Times New Roman"/>
        </w:rPr>
        <w:t xml:space="preserve">based on the </w:t>
      </w:r>
      <w:r>
        <w:rPr>
          <w:rFonts w:ascii="Times New Roman" w:hAnsi="Times New Roman"/>
        </w:rPr>
        <w:t xml:space="preserve">measured </w:t>
      </w:r>
      <w:r w:rsidRPr="006F34E0">
        <w:rPr>
          <w:rFonts w:ascii="Times New Roman" w:hAnsi="Times New Roman"/>
        </w:rPr>
        <w:t>absorption coefficient</w:t>
      </w:r>
      <w:r>
        <w:rPr>
          <w:rFonts w:ascii="Times New Roman" w:hAnsi="Times New Roman"/>
        </w:rPr>
        <w:t xml:space="preserve"> (</w:t>
      </w:r>
      <w:r w:rsidRPr="006F34E0">
        <w:rPr>
          <w:rFonts w:ascii="Times New Roman" w:hAnsi="Times New Roman" w:hint="eastAsia"/>
        </w:rPr>
        <w:t>3159</w:t>
      </w:r>
      <w:r w:rsidRPr="006F34E0">
        <w:rPr>
          <w:rFonts w:ascii="Times New Roman" w:hAnsi="Times New Roman"/>
        </w:rPr>
        <w:t xml:space="preserve"> cm</w:t>
      </w:r>
      <w:r w:rsidRPr="006F34E0">
        <w:rPr>
          <w:rFonts w:ascii="Times New Roman" w:hAnsi="Times New Roman"/>
          <w:vertAlign w:val="superscript"/>
        </w:rPr>
        <w:t>-1</w:t>
      </w:r>
      <w:r w:rsidRPr="006F34E0">
        <w:rPr>
          <w:rFonts w:ascii="Times New Roman" w:hAnsi="Times New Roman"/>
        </w:rPr>
        <w:t xml:space="preserve"> for </w:t>
      </w:r>
      <w:r>
        <w:rPr>
          <w:rFonts w:ascii="Times New Roman" w:hAnsi="Times New Roman"/>
        </w:rPr>
        <w:t>1</w:t>
      </w:r>
      <w:r w:rsidRPr="006F34E0">
        <w:rPr>
          <w:rFonts w:ascii="Times New Roman" w:hAnsi="Times New Roman"/>
        </w:rPr>
        <w:t xml:space="preserve">- and </w:t>
      </w:r>
      <w:r>
        <w:rPr>
          <w:rFonts w:ascii="Times New Roman" w:hAnsi="Times New Roman"/>
        </w:rPr>
        <w:t>3</w:t>
      </w:r>
      <w:r w:rsidRPr="006F34E0">
        <w:rPr>
          <w:rFonts w:ascii="Times New Roman" w:hAnsi="Times New Roman"/>
        </w:rPr>
        <w:t>-stage devices and 3470 cm</w:t>
      </w:r>
      <w:r w:rsidRPr="006F34E0">
        <w:rPr>
          <w:rFonts w:ascii="Times New Roman" w:hAnsi="Times New Roman"/>
          <w:vertAlign w:val="superscript"/>
        </w:rPr>
        <w:t>-1</w:t>
      </w:r>
      <w:r w:rsidRPr="006F34E0">
        <w:rPr>
          <w:rFonts w:ascii="Times New Roman" w:hAnsi="Times New Roman"/>
        </w:rPr>
        <w:t xml:space="preserve"> for the </w:t>
      </w:r>
      <w:r>
        <w:rPr>
          <w:rFonts w:ascii="Times New Roman" w:hAnsi="Times New Roman"/>
        </w:rPr>
        <w:t>5</w:t>
      </w:r>
      <w:r w:rsidRPr="006F34E0">
        <w:rPr>
          <w:rFonts w:ascii="Times New Roman" w:hAnsi="Times New Roman"/>
        </w:rPr>
        <w:t>-stage device)</w:t>
      </w:r>
      <w:r>
        <w:rPr>
          <w:rFonts w:ascii="Times New Roman" w:hAnsi="Times New Roman"/>
        </w:rPr>
        <w:t xml:space="preserve"> from the transmission measurement. Hence, the PCE at zero bias is </w:t>
      </w:r>
      <w:r w:rsidRPr="006F34E0">
        <w:rPr>
          <w:rFonts w:ascii="Times New Roman" w:hAnsi="Times New Roman"/>
        </w:rPr>
        <w:t xml:space="preserve">29.5%, 36.0%, and 44% for the </w:t>
      </w:r>
      <w:r>
        <w:rPr>
          <w:rFonts w:ascii="Times New Roman" w:hAnsi="Times New Roman"/>
        </w:rPr>
        <w:t>1</w:t>
      </w:r>
      <w:r w:rsidRPr="006F34E0">
        <w:rPr>
          <w:rFonts w:ascii="Times New Roman" w:hAnsi="Times New Roman"/>
        </w:rPr>
        <w:t xml:space="preserve">-, </w:t>
      </w:r>
      <w:r>
        <w:rPr>
          <w:rFonts w:ascii="Times New Roman" w:hAnsi="Times New Roman"/>
        </w:rPr>
        <w:t>3</w:t>
      </w:r>
      <w:r w:rsidRPr="006F34E0">
        <w:rPr>
          <w:rFonts w:ascii="Times New Roman" w:hAnsi="Times New Roman"/>
        </w:rPr>
        <w:t xml:space="preserve">- and </w:t>
      </w:r>
      <w:r>
        <w:rPr>
          <w:rFonts w:ascii="Times New Roman" w:hAnsi="Times New Roman"/>
        </w:rPr>
        <w:t>3</w:t>
      </w:r>
      <w:r w:rsidRPr="006F34E0">
        <w:rPr>
          <w:rFonts w:ascii="Times New Roman" w:hAnsi="Times New Roman"/>
        </w:rPr>
        <w:t>-stage devices at 300 K, respectively.</w:t>
      </w:r>
      <w:r>
        <w:rPr>
          <w:rFonts w:ascii="Times New Roman" w:hAnsi="Times New Roman"/>
        </w:rPr>
        <w:t xml:space="preserve"> The highest PCE for the 5-stage device among them agrees with the</w:t>
      </w:r>
      <w:r w:rsidRPr="006F34E0">
        <w:rPr>
          <w:rFonts w:ascii="Times New Roman" w:hAnsi="Times New Roman"/>
        </w:rPr>
        <w:t xml:space="preserve"> </w:t>
      </w:r>
      <w:r>
        <w:rPr>
          <w:rFonts w:ascii="Times New Roman" w:hAnsi="Times New Roman"/>
        </w:rPr>
        <w:t xml:space="preserve">projected </w:t>
      </w:r>
      <w:r w:rsidRPr="006F34E0">
        <w:rPr>
          <w:rFonts w:ascii="Times New Roman" w:hAnsi="Times New Roman"/>
        </w:rPr>
        <w:t>high collection efficiency</w:t>
      </w:r>
      <w:r>
        <w:rPr>
          <w:rFonts w:ascii="Times New Roman" w:hAnsi="Times New Roman"/>
        </w:rPr>
        <w:t xml:space="preserve"> </w:t>
      </w:r>
      <w:r w:rsidRPr="006F34E0">
        <w:rPr>
          <w:rFonts w:ascii="Times New Roman" w:hAnsi="Times New Roman"/>
        </w:rPr>
        <w:t>due to thin individual absorbers</w:t>
      </w:r>
      <w:r>
        <w:rPr>
          <w:rFonts w:ascii="Times New Roman" w:hAnsi="Times New Roman"/>
        </w:rPr>
        <w:t xml:space="preserve">. In principle, the value of PCE can be increased up to maximum 69% </w:t>
      </w:r>
      <w:r w:rsidRPr="006F34E0">
        <w:rPr>
          <w:rFonts w:ascii="Times New Roman" w:hAnsi="Times New Roman"/>
        </w:rPr>
        <w:t>(</w:t>
      </w:r>
      <w:r>
        <w:rPr>
          <w:rFonts w:ascii="Times New Roman" w:hAnsi="Times New Roman"/>
        </w:rPr>
        <w:t>estimated</w:t>
      </w:r>
      <w:r w:rsidRPr="006F34E0">
        <w:rPr>
          <w:rFonts w:ascii="Times New Roman" w:hAnsi="Times New Roman"/>
        </w:rPr>
        <w:t xml:space="preserve"> by subtracting the 31% reflection loss from the top surface)</w:t>
      </w:r>
      <w:r>
        <w:rPr>
          <w:rFonts w:ascii="Times New Roman" w:hAnsi="Times New Roman"/>
        </w:rPr>
        <w:t xml:space="preserve"> </w:t>
      </w:r>
      <w:r w:rsidRPr="006F34E0">
        <w:rPr>
          <w:rFonts w:ascii="Times New Roman" w:hAnsi="Times New Roman"/>
        </w:rPr>
        <w:t>by adding more stages to</w:t>
      </w:r>
      <w:r>
        <w:rPr>
          <w:rFonts w:ascii="Times New Roman" w:hAnsi="Times New Roman"/>
        </w:rPr>
        <w:t xml:space="preserve"> fully</w:t>
      </w:r>
      <w:r w:rsidRPr="006F34E0">
        <w:rPr>
          <w:rFonts w:ascii="Times New Roman" w:hAnsi="Times New Roman"/>
        </w:rPr>
        <w:t xml:space="preserve"> </w:t>
      </w:r>
      <w:r>
        <w:rPr>
          <w:rFonts w:ascii="Times New Roman" w:hAnsi="Times New Roman"/>
        </w:rPr>
        <w:t>absorb the incident</w:t>
      </w:r>
      <w:r w:rsidRPr="006F34E0">
        <w:rPr>
          <w:rFonts w:ascii="Times New Roman" w:hAnsi="Times New Roman"/>
        </w:rPr>
        <w:t xml:space="preserve"> </w:t>
      </w:r>
      <w:r w:rsidRPr="008C0616">
        <w:rPr>
          <w:rFonts w:ascii="Times New Roman" w:hAnsi="Times New Roman"/>
        </w:rPr>
        <w:t xml:space="preserve">photons. Also, adding an anti-reflection coating onto the surface can raise the PCE beyond 69%.    </w:t>
      </w:r>
    </w:p>
    <w:p w14:paraId="0A0F4856" w14:textId="77777777" w:rsidR="00312252" w:rsidRPr="005C72CF" w:rsidRDefault="00312252" w:rsidP="004B165F">
      <w:pPr>
        <w:widowControl w:val="0"/>
        <w:spacing w:after="480"/>
        <w:ind w:firstLine="720"/>
        <w:jc w:val="both"/>
        <w:rPr>
          <w:rFonts w:ascii="Times New Roman" w:hAnsi="Times New Roman"/>
        </w:rPr>
      </w:pPr>
      <w:r w:rsidRPr="008C0616">
        <w:rPr>
          <w:rFonts w:ascii="Times New Roman" w:hAnsi="Times New Roman"/>
        </w:rPr>
        <w:t xml:space="preserve">In theory, the effective QE in the </w:t>
      </w:r>
      <w:r w:rsidRPr="008C0616">
        <w:rPr>
          <w:rFonts w:ascii="Times New Roman" w:hAnsi="Times New Roman"/>
          <w:i/>
        </w:rPr>
        <w:t>N</w:t>
      </w:r>
      <w:r w:rsidRPr="008C0616">
        <w:rPr>
          <w:rFonts w:ascii="Times New Roman" w:hAnsi="Times New Roman"/>
        </w:rPr>
        <w:t>th stage of a multistage ICTPV device can be</w:t>
      </w:r>
      <w:r>
        <w:rPr>
          <w:rFonts w:ascii="Times New Roman" w:hAnsi="Times New Roman"/>
        </w:rPr>
        <w:t xml:space="preserve"> calculated based on Equation 2-5. Based on Equation 2-5, together with</w:t>
      </w:r>
      <w:r w:rsidRPr="008C0616">
        <w:rPr>
          <w:rFonts w:ascii="Times New Roman" w:hAnsi="Times New Roman"/>
        </w:rPr>
        <w:t xml:space="preserve"> </w:t>
      </w:r>
      <w:r>
        <w:rPr>
          <w:rFonts w:ascii="Times New Roman" w:hAnsi="Times New Roman"/>
        </w:rPr>
        <w:t xml:space="preserve">the measured absorption coefficient and QE, </w:t>
      </w:r>
      <w:r w:rsidRPr="006F34E0">
        <w:rPr>
          <w:rFonts w:ascii="Times New Roman" w:hAnsi="Times New Roman"/>
        </w:rPr>
        <w:t xml:space="preserve">the diffusion length was extracted to be about 1.5 </w:t>
      </w:r>
      <w:r w:rsidRPr="006F34E0">
        <w:rPr>
          <w:rFonts w:ascii="Symbol" w:hAnsi="Symbol"/>
        </w:rPr>
        <w:t></w:t>
      </w:r>
      <w:r w:rsidRPr="006F34E0">
        <w:rPr>
          <w:rFonts w:ascii="Times New Roman" w:hAnsi="Times New Roman"/>
        </w:rPr>
        <w:t>m at 300 K</w:t>
      </w:r>
      <w:r>
        <w:rPr>
          <w:rFonts w:ascii="Times New Roman" w:hAnsi="Times New Roman"/>
        </w:rPr>
        <w:t xml:space="preserve"> for the three devices. Evidently, </w:t>
      </w:r>
      <w:r w:rsidRPr="008C0616">
        <w:rPr>
          <w:rFonts w:ascii="Times New Roman" w:hAnsi="Times New Roman"/>
        </w:rPr>
        <w:t xml:space="preserve">at </w:t>
      </w:r>
      <w:r w:rsidRPr="008C0616">
        <w:rPr>
          <w:rFonts w:ascii="Cambria Math" w:hAnsi="Cambria Math"/>
        </w:rPr>
        <w:t xml:space="preserve">𝜆=4 </w:t>
      </w:r>
      <w:r w:rsidRPr="008C0616">
        <w:rPr>
          <w:rFonts w:ascii="Symbol" w:hAnsi="Symbol"/>
        </w:rPr>
        <w:t></w:t>
      </w:r>
      <w:r w:rsidRPr="008C0616">
        <w:rPr>
          <w:rFonts w:ascii="Times New Roman" w:hAnsi="Times New Roman"/>
        </w:rPr>
        <w:t>m, the product of absorption coefficient and diffusion length (</w:t>
      </w:r>
      <w:r w:rsidRPr="008C0616">
        <w:rPr>
          <w:rFonts w:ascii="Symbol" w:hAnsi="Symbol"/>
          <w:iCs/>
        </w:rPr>
        <w:t></w:t>
      </w:r>
      <w:r w:rsidRPr="008C0616">
        <w:rPr>
          <w:rFonts w:ascii="Times New Roman" w:hAnsi="Times New Roman"/>
          <w:i/>
        </w:rPr>
        <w:t>L</w:t>
      </w:r>
      <w:r w:rsidRPr="008C0616">
        <w:rPr>
          <w:rFonts w:ascii="Times New Roman" w:hAnsi="Times New Roman"/>
        </w:rPr>
        <w:t>)</w:t>
      </w:r>
      <w:r>
        <w:rPr>
          <w:rFonts w:ascii="Times New Roman" w:hAnsi="Times New Roman"/>
        </w:rPr>
        <w:t xml:space="preserve"> </w:t>
      </w:r>
      <w:r w:rsidRPr="009F312D">
        <w:rPr>
          <w:rFonts w:ascii="Times New Roman" w:hAnsi="Times New Roman"/>
        </w:rPr>
        <w:t>is smaller than unity in the</w:t>
      </w:r>
      <w:r>
        <w:rPr>
          <w:rFonts w:ascii="Times New Roman" w:hAnsi="Times New Roman"/>
        </w:rPr>
        <w:t xml:space="preserve"> three devices. </w:t>
      </w:r>
      <w:r w:rsidRPr="006F34E0">
        <w:rPr>
          <w:rFonts w:ascii="Times New Roman" w:hAnsi="Times New Roman"/>
        </w:rPr>
        <w:t xml:space="preserve">Consequently, </w:t>
      </w:r>
      <w:r>
        <w:rPr>
          <w:rFonts w:ascii="Times New Roman" w:hAnsi="Times New Roman"/>
        </w:rPr>
        <w:t xml:space="preserve">according to Figure 4-1, the </w:t>
      </w:r>
      <w:r w:rsidRPr="006F34E0">
        <w:rPr>
          <w:rFonts w:ascii="Times New Roman" w:hAnsi="Times New Roman"/>
        </w:rPr>
        <w:t>individual absorber thicknesses need to be shorter than 0.6</w:t>
      </w:r>
      <w:r w:rsidRPr="006F34E0">
        <w:rPr>
          <w:rFonts w:ascii="Times New Roman" w:hAnsi="Times New Roman"/>
          <w:i/>
        </w:rPr>
        <w:t>L</w:t>
      </w:r>
      <w:r>
        <w:rPr>
          <w:rFonts w:ascii="Times New Roman" w:hAnsi="Times New Roman"/>
          <w:iCs/>
        </w:rPr>
        <w:t xml:space="preserve"> in order to </w:t>
      </w:r>
      <w:r>
        <w:rPr>
          <w:rFonts w:ascii="Times New Roman" w:hAnsi="Times New Roman"/>
        </w:rPr>
        <w:t xml:space="preserve">achieve a </w:t>
      </w:r>
      <w:r w:rsidRPr="006F34E0">
        <w:rPr>
          <w:rFonts w:ascii="Times New Roman" w:hAnsi="Times New Roman"/>
        </w:rPr>
        <w:t>collection efficiency higher than 90%</w:t>
      </w:r>
      <w:r>
        <w:rPr>
          <w:rFonts w:ascii="Times New Roman" w:hAnsi="Times New Roman"/>
        </w:rPr>
        <w:t>. The 1-stage device has an absorber thickness that is about 1.5 times of the diffusion length and thus it has the lowest collection efficiency at zero bias (</w:t>
      </w:r>
      <w:r w:rsidRPr="006F34E0">
        <w:rPr>
          <w:rFonts w:ascii="Times New Roman" w:hAnsi="Times New Roman"/>
        </w:rPr>
        <w:t xml:space="preserve">~60% as </w:t>
      </w:r>
      <w:r>
        <w:rPr>
          <w:rFonts w:ascii="Times New Roman" w:hAnsi="Times New Roman"/>
        </w:rPr>
        <w:t xml:space="preserve">illustrated </w:t>
      </w:r>
      <w:r w:rsidRPr="006F34E0">
        <w:rPr>
          <w:rFonts w:ascii="Times New Roman" w:hAnsi="Times New Roman"/>
        </w:rPr>
        <w:t>in Fig</w:t>
      </w:r>
      <w:r>
        <w:rPr>
          <w:rFonts w:ascii="Times New Roman" w:hAnsi="Times New Roman"/>
        </w:rPr>
        <w:t>ure 4-</w:t>
      </w:r>
      <w:r w:rsidRPr="006F34E0">
        <w:rPr>
          <w:rFonts w:ascii="Times New Roman" w:hAnsi="Times New Roman"/>
        </w:rPr>
        <w:t>1</w:t>
      </w:r>
      <w:r>
        <w:rPr>
          <w:rFonts w:ascii="Times New Roman" w:hAnsi="Times New Roman"/>
        </w:rPr>
        <w:t xml:space="preserve">). In comparison, the </w:t>
      </w:r>
      <w:r w:rsidRPr="006F34E0">
        <w:rPr>
          <w:rFonts w:ascii="Times New Roman" w:hAnsi="Times New Roman"/>
        </w:rPr>
        <w:t>individual absorber</w:t>
      </w:r>
      <w:r>
        <w:rPr>
          <w:rFonts w:ascii="Times New Roman" w:hAnsi="Times New Roman"/>
        </w:rPr>
        <w:t>s</w:t>
      </w:r>
      <w:r w:rsidRPr="006F34E0">
        <w:rPr>
          <w:rFonts w:ascii="Times New Roman" w:hAnsi="Times New Roman"/>
        </w:rPr>
        <w:t xml:space="preserve"> in the </w:t>
      </w:r>
      <w:r>
        <w:rPr>
          <w:rFonts w:ascii="Times New Roman" w:hAnsi="Times New Roman"/>
        </w:rPr>
        <w:t>5</w:t>
      </w:r>
      <w:r w:rsidRPr="006F34E0">
        <w:rPr>
          <w:rFonts w:ascii="Times New Roman" w:hAnsi="Times New Roman"/>
        </w:rPr>
        <w:t xml:space="preserve">-stage device </w:t>
      </w:r>
      <w:r>
        <w:rPr>
          <w:rFonts w:ascii="Times New Roman" w:hAnsi="Times New Roman"/>
        </w:rPr>
        <w:t>are</w:t>
      </w:r>
      <w:r w:rsidRPr="006F34E0">
        <w:rPr>
          <w:rFonts w:ascii="Times New Roman" w:hAnsi="Times New Roman"/>
        </w:rPr>
        <w:t xml:space="preserve"> </w:t>
      </w:r>
      <w:r>
        <w:rPr>
          <w:rFonts w:ascii="Times New Roman" w:hAnsi="Times New Roman"/>
        </w:rPr>
        <w:t>thinner</w:t>
      </w:r>
      <w:r w:rsidRPr="006F34E0">
        <w:rPr>
          <w:rFonts w:ascii="Times New Roman" w:hAnsi="Times New Roman"/>
        </w:rPr>
        <w:t xml:space="preserve"> than 0.6</w:t>
      </w:r>
      <w:r w:rsidRPr="006F34E0">
        <w:rPr>
          <w:rFonts w:ascii="Times New Roman" w:hAnsi="Times New Roman"/>
          <w:i/>
        </w:rPr>
        <w:t>L</w:t>
      </w:r>
      <w:r w:rsidRPr="006F34E0">
        <w:rPr>
          <w:rFonts w:ascii="Times New Roman" w:hAnsi="Times New Roman"/>
        </w:rPr>
        <w:t xml:space="preserve">, </w:t>
      </w:r>
      <w:r>
        <w:rPr>
          <w:rFonts w:ascii="Times New Roman" w:hAnsi="Times New Roman"/>
        </w:rPr>
        <w:t>thus resulting in</w:t>
      </w:r>
      <w:r w:rsidRPr="006F34E0">
        <w:rPr>
          <w:rFonts w:ascii="Times New Roman" w:hAnsi="Times New Roman"/>
        </w:rPr>
        <w:t xml:space="preserve"> a collection </w:t>
      </w:r>
      <w:r w:rsidRPr="006F34E0">
        <w:rPr>
          <w:rFonts w:ascii="Times New Roman" w:hAnsi="Times New Roman"/>
        </w:rPr>
        <w:lastRenderedPageBreak/>
        <w:t xml:space="preserve">efficiency </w:t>
      </w:r>
      <w:r>
        <w:rPr>
          <w:rFonts w:ascii="Times New Roman" w:hAnsi="Times New Roman"/>
        </w:rPr>
        <w:t>over</w:t>
      </w:r>
      <w:r w:rsidRPr="006F34E0">
        <w:rPr>
          <w:rFonts w:ascii="Times New Roman" w:hAnsi="Times New Roman"/>
        </w:rPr>
        <w:t xml:space="preserve"> 90% and the highest </w:t>
      </w:r>
      <w:r>
        <w:rPr>
          <w:rFonts w:ascii="Times New Roman" w:hAnsi="Times New Roman"/>
        </w:rPr>
        <w:t xml:space="preserve">PCE </w:t>
      </w:r>
      <w:r w:rsidRPr="006F34E0">
        <w:rPr>
          <w:rFonts w:ascii="Times New Roman" w:hAnsi="Times New Roman"/>
        </w:rPr>
        <w:t xml:space="preserve">at zero bias as discussed above. </w:t>
      </w:r>
    </w:p>
    <w:p w14:paraId="0756C1B8" w14:textId="55AC5E4F" w:rsidR="00312252" w:rsidRPr="003415D1" w:rsidRDefault="00312252" w:rsidP="00867166">
      <w:pPr>
        <w:pStyle w:val="Heading3"/>
      </w:pPr>
      <w:r w:rsidRPr="00914704">
        <w:t xml:space="preserve"> </w:t>
      </w:r>
      <w:bookmarkStart w:id="151" w:name="_Toc35871057"/>
      <w:r w:rsidRPr="003415D1">
        <w:t xml:space="preserve">Illuminated </w:t>
      </w:r>
      <w:r w:rsidRPr="003415D1">
        <w:rPr>
          <w:i/>
          <w:iCs/>
        </w:rPr>
        <w:t>J-V</w:t>
      </w:r>
      <w:r w:rsidRPr="003415D1">
        <w:t xml:space="preserve"> </w:t>
      </w:r>
      <w:r>
        <w:t>c</w:t>
      </w:r>
      <w:r w:rsidRPr="003415D1">
        <w:t xml:space="preserve">urve and </w:t>
      </w:r>
      <w:r>
        <w:t>o</w:t>
      </w:r>
      <w:r w:rsidRPr="003415D1">
        <w:t xml:space="preserve">pen-circuit </w:t>
      </w:r>
      <w:r>
        <w:t>v</w:t>
      </w:r>
      <w:r w:rsidRPr="003415D1">
        <w:t>oltage</w:t>
      </w:r>
      <w:bookmarkEnd w:id="151"/>
    </w:p>
    <w:p w14:paraId="26526558" w14:textId="77777777" w:rsidR="00312252" w:rsidRDefault="00312252" w:rsidP="00312252">
      <w:pPr>
        <w:widowControl w:val="0"/>
        <w:kinsoku w:val="0"/>
        <w:ind w:firstLine="720"/>
        <w:jc w:val="both"/>
        <w:rPr>
          <w:rFonts w:ascii="Times New Roman" w:hAnsi="Times New Roman"/>
        </w:rPr>
      </w:pPr>
      <w:r w:rsidRPr="00305D70">
        <w:rPr>
          <w:rFonts w:ascii="Times New Roman" w:hAnsi="Times New Roman"/>
        </w:rPr>
        <w:t xml:space="preserve">In the lighted </w:t>
      </w:r>
      <w:r>
        <w:rPr>
          <w:rFonts w:ascii="Times New Roman" w:hAnsi="Times New Roman"/>
        </w:rPr>
        <w:t>current density-voltage (</w:t>
      </w:r>
      <w:r w:rsidRPr="00305D70">
        <w:rPr>
          <w:rFonts w:ascii="Times New Roman" w:hAnsi="Times New Roman"/>
          <w:i/>
          <w:iCs/>
        </w:rPr>
        <w:t>J-V</w:t>
      </w:r>
      <w:r>
        <w:rPr>
          <w:rFonts w:ascii="Times New Roman" w:hAnsi="Times New Roman"/>
        </w:rPr>
        <w:t>)</w:t>
      </w:r>
      <w:r w:rsidRPr="00305D70">
        <w:rPr>
          <w:rFonts w:ascii="Times New Roman" w:hAnsi="Times New Roman"/>
        </w:rPr>
        <w:t xml:space="preserve"> measurement, a type-II IC laser (ICL) was employed to</w:t>
      </w:r>
      <w:r>
        <w:rPr>
          <w:rFonts w:ascii="Times New Roman" w:hAnsi="Times New Roman"/>
        </w:rPr>
        <w:t xml:space="preserve"> illuminate the three devices. The narrow emission spectrum of the ICL reproduced the </w:t>
      </w:r>
      <w:r w:rsidRPr="00B4308F">
        <w:rPr>
          <w:rFonts w:ascii="Times New Roman" w:hAnsi="Times New Roman"/>
        </w:rPr>
        <w:t xml:space="preserve">characteristics of </w:t>
      </w:r>
      <w:r>
        <w:rPr>
          <w:rFonts w:ascii="Times New Roman" w:hAnsi="Times New Roman"/>
        </w:rPr>
        <w:t xml:space="preserve">a </w:t>
      </w:r>
      <w:r w:rsidRPr="00B4308F">
        <w:rPr>
          <w:rFonts w:ascii="Times New Roman" w:hAnsi="Times New Roman"/>
        </w:rPr>
        <w:t>selective emitter</w:t>
      </w:r>
      <w:r>
        <w:rPr>
          <w:rFonts w:ascii="Times New Roman" w:hAnsi="Times New Roman"/>
        </w:rPr>
        <w:t xml:space="preserve"> (or a</w:t>
      </w:r>
      <w:r w:rsidRPr="002D3CB5">
        <w:rPr>
          <w:rFonts w:ascii="Times New Roman" w:hAnsi="Times New Roman"/>
        </w:rPr>
        <w:t xml:space="preserve"> narrow-band filter</w:t>
      </w:r>
      <w:r>
        <w:rPr>
          <w:rFonts w:ascii="Times New Roman" w:hAnsi="Times New Roman"/>
        </w:rPr>
        <w:t xml:space="preserve">), which is usually included in a </w:t>
      </w:r>
      <w:r>
        <w:rPr>
          <w:rFonts w:ascii="Times New Roman" w:hAnsi="Times New Roman" w:hint="eastAsia"/>
        </w:rPr>
        <w:t>TPV</w:t>
      </w:r>
      <w:r>
        <w:rPr>
          <w:rFonts w:ascii="Times New Roman" w:hAnsi="Times New Roman"/>
        </w:rPr>
        <w:t xml:space="preserve"> </w:t>
      </w:r>
      <w:r>
        <w:rPr>
          <w:rFonts w:ascii="Times New Roman" w:hAnsi="Times New Roman" w:hint="eastAsia"/>
        </w:rPr>
        <w:t>system</w:t>
      </w:r>
      <w:r>
        <w:rPr>
          <w:rFonts w:ascii="Times New Roman" w:hAnsi="Times New Roman"/>
        </w:rPr>
        <w:t xml:space="preserve"> to minimize the </w:t>
      </w:r>
      <w:r w:rsidRPr="002D3CB5">
        <w:rPr>
          <w:rFonts w:ascii="Times New Roman" w:hAnsi="Times New Roman"/>
        </w:rPr>
        <w:t xml:space="preserve">thermalization and </w:t>
      </w:r>
      <w:r w:rsidRPr="002D3CB5">
        <w:rPr>
          <w:rFonts w:ascii="Times New Roman" w:hAnsi="Times New Roman"/>
          <w:noProof/>
        </w:rPr>
        <w:t>below-bandgap</w:t>
      </w:r>
      <w:r w:rsidRPr="002D3CB5">
        <w:rPr>
          <w:rFonts w:ascii="Times New Roman" w:hAnsi="Times New Roman"/>
        </w:rPr>
        <w:t xml:space="preserve"> losses</w:t>
      </w:r>
      <w:r>
        <w:rPr>
          <w:rFonts w:ascii="Times New Roman" w:hAnsi="Times New Roman"/>
        </w:rPr>
        <w:t xml:space="preserve">. </w:t>
      </w:r>
      <w:r w:rsidRPr="002D3CB5">
        <w:rPr>
          <w:rFonts w:ascii="Times New Roman" w:hAnsi="Times New Roman"/>
        </w:rPr>
        <w:t>Both experimental and theoretical efforts</w:t>
      </w:r>
      <w:r>
        <w:rPr>
          <w:rFonts w:ascii="Times New Roman" w:hAnsi="Times New Roman"/>
        </w:rPr>
        <w:t xml:space="preserve"> were devoted to </w:t>
      </w:r>
      <w:r w:rsidRPr="002D3CB5">
        <w:rPr>
          <w:rFonts w:ascii="Times New Roman" w:hAnsi="Times New Roman"/>
        </w:rPr>
        <w:t>nanostructured materials</w:t>
      </w:r>
      <w:r>
        <w:rPr>
          <w:rFonts w:ascii="Times New Roman" w:hAnsi="Times New Roman"/>
        </w:rPr>
        <w:t xml:space="preserve"> for </w:t>
      </w:r>
      <w:r w:rsidRPr="002D3CB5">
        <w:rPr>
          <w:rFonts w:ascii="Times New Roman" w:hAnsi="Times New Roman"/>
        </w:rPr>
        <w:t xml:space="preserve">efficient narrowband emissivity near 4 </w:t>
      </w:r>
      <w:r w:rsidRPr="002D3CB5">
        <w:rPr>
          <w:rFonts w:ascii="Symbol" w:hAnsi="Symbol"/>
        </w:rPr>
        <w:t></w:t>
      </w:r>
      <w:r w:rsidRPr="002D3CB5">
        <w:rPr>
          <w:rFonts w:ascii="Times New Roman" w:hAnsi="Times New Roman"/>
        </w:rPr>
        <w:t>m or longer wavelengths</w:t>
      </w:r>
      <w:r>
        <w:rPr>
          <w:rFonts w:ascii="Times New Roman" w:hAnsi="Times New Roman"/>
        </w:rPr>
        <w:t xml:space="preserve"> [32-33]. These studies reinforce the feasibility and applicability of </w:t>
      </w:r>
      <w:r w:rsidRPr="002D3CB5">
        <w:rPr>
          <w:rFonts w:ascii="Times New Roman" w:hAnsi="Times New Roman"/>
        </w:rPr>
        <w:t xml:space="preserve">narrow bandgap TPV devices. </w:t>
      </w:r>
      <w:r>
        <w:rPr>
          <w:rFonts w:ascii="Times New Roman" w:hAnsi="Times New Roman"/>
        </w:rPr>
        <w:t xml:space="preserve">During the lighted </w:t>
      </w:r>
      <w:r w:rsidRPr="00755C55">
        <w:rPr>
          <w:rFonts w:ascii="Times New Roman" w:hAnsi="Times New Roman"/>
          <w:i/>
          <w:iCs/>
        </w:rPr>
        <w:t>J-V</w:t>
      </w:r>
      <w:r>
        <w:rPr>
          <w:rFonts w:ascii="Times New Roman" w:hAnsi="Times New Roman"/>
        </w:rPr>
        <w:t xml:space="preserve"> measurement, the IC laser was cooled down to ~80 K and continuously delivered high output power </w:t>
      </w:r>
      <w:r w:rsidRPr="00B4308F">
        <w:rPr>
          <w:rFonts w:ascii="Times New Roman" w:hAnsi="Times New Roman"/>
        </w:rPr>
        <w:t xml:space="preserve">at an emission wavelength near 4.2 μm </w:t>
      </w:r>
      <w:r>
        <w:rPr>
          <w:rFonts w:ascii="Times New Roman" w:hAnsi="Times New Roman"/>
        </w:rPr>
        <w:t>(S</w:t>
      </w:r>
      <w:r w:rsidRPr="00B4308F">
        <w:rPr>
          <w:rFonts w:ascii="Times New Roman" w:hAnsi="Times New Roman"/>
        </w:rPr>
        <w:t xml:space="preserve">ee inset </w:t>
      </w:r>
      <w:r>
        <w:rPr>
          <w:rFonts w:ascii="Times New Roman" w:hAnsi="Times New Roman"/>
        </w:rPr>
        <w:t>in</w:t>
      </w:r>
      <w:r w:rsidRPr="00B4308F">
        <w:rPr>
          <w:rFonts w:ascii="Times New Roman" w:hAnsi="Times New Roman"/>
        </w:rPr>
        <w:t xml:space="preserve"> Fig</w:t>
      </w:r>
      <w:r>
        <w:rPr>
          <w:rFonts w:ascii="Times New Roman" w:hAnsi="Times New Roman"/>
        </w:rPr>
        <w:t>ure 4-5</w:t>
      </w:r>
      <w:r w:rsidRPr="00B4308F">
        <w:rPr>
          <w:rFonts w:ascii="Times New Roman" w:hAnsi="Times New Roman"/>
        </w:rPr>
        <w:t>(b)</w:t>
      </w:r>
      <w:r>
        <w:rPr>
          <w:rFonts w:ascii="Times New Roman" w:hAnsi="Times New Roman"/>
        </w:rPr>
        <w:t>). This emission wavelength</w:t>
      </w:r>
      <w:r w:rsidRPr="00B4308F">
        <w:rPr>
          <w:rFonts w:ascii="Times New Roman" w:hAnsi="Times New Roman"/>
        </w:rPr>
        <w:t xml:space="preserve"> correspond</w:t>
      </w:r>
      <w:r>
        <w:rPr>
          <w:rFonts w:ascii="Times New Roman" w:hAnsi="Times New Roman"/>
        </w:rPr>
        <w:t>s</w:t>
      </w:r>
      <w:r w:rsidRPr="00B4308F">
        <w:rPr>
          <w:rFonts w:ascii="Times New Roman" w:hAnsi="Times New Roman"/>
        </w:rPr>
        <w:t xml:space="preserve"> to a photon energy of 29</w:t>
      </w:r>
      <w:r>
        <w:rPr>
          <w:rFonts w:ascii="Times New Roman" w:hAnsi="Times New Roman"/>
        </w:rPr>
        <w:t>5</w:t>
      </w:r>
      <w:r w:rsidRPr="00B4308F">
        <w:rPr>
          <w:rFonts w:ascii="Times New Roman" w:hAnsi="Times New Roman"/>
        </w:rPr>
        <w:t xml:space="preserve"> meV that is </w:t>
      </w:r>
      <w:r>
        <w:rPr>
          <w:rFonts w:ascii="Times New Roman" w:hAnsi="Times New Roman"/>
        </w:rPr>
        <w:t>7</w:t>
      </w:r>
      <w:r w:rsidRPr="00B4308F">
        <w:rPr>
          <w:rFonts w:ascii="Times New Roman" w:hAnsi="Times New Roman"/>
        </w:rPr>
        <w:t>0-80 meV higher than the bandgap of the</w:t>
      </w:r>
      <w:r>
        <w:rPr>
          <w:rFonts w:ascii="Times New Roman" w:hAnsi="Times New Roman"/>
        </w:rPr>
        <w:t xml:space="preserve"> three</w:t>
      </w:r>
      <w:r w:rsidRPr="00B4308F">
        <w:rPr>
          <w:rFonts w:ascii="Times New Roman" w:hAnsi="Times New Roman"/>
        </w:rPr>
        <w:t xml:space="preserve"> TPV devices at 300 K</w:t>
      </w:r>
      <w:r>
        <w:rPr>
          <w:rFonts w:ascii="Times New Roman" w:hAnsi="Times New Roman"/>
        </w:rPr>
        <w:t xml:space="preserve">. Hence, </w:t>
      </w:r>
      <w:r w:rsidRPr="00305D70">
        <w:rPr>
          <w:rFonts w:ascii="Times New Roman" w:hAnsi="Times New Roman"/>
        </w:rPr>
        <w:t>there is some thermalization loss (20-27%) from above-bandgap photons.</w:t>
      </w:r>
      <w:r>
        <w:rPr>
          <w:rFonts w:ascii="Times New Roman" w:hAnsi="Times New Roman"/>
        </w:rPr>
        <w:t xml:space="preserve"> Nevertheless, at laser emission wavelength, current match was almost satisfied in the 3- and 5-stage devices. The PV characteristics of the three devices were studied at different incident power densities simply</w:t>
      </w:r>
      <w:r w:rsidRPr="00B4308F">
        <w:rPr>
          <w:rFonts w:ascii="Times New Roman" w:hAnsi="Times New Roman"/>
        </w:rPr>
        <w:t xml:space="preserve"> by </w:t>
      </w:r>
      <w:r>
        <w:rPr>
          <w:rFonts w:ascii="Times New Roman" w:hAnsi="Times New Roman"/>
        </w:rPr>
        <w:t>adjusting</w:t>
      </w:r>
      <w:r w:rsidRPr="00B4308F">
        <w:rPr>
          <w:rFonts w:ascii="Times New Roman" w:hAnsi="Times New Roman"/>
        </w:rPr>
        <w:t xml:space="preserve"> the injection current of the laser.</w:t>
      </w:r>
      <w:r>
        <w:rPr>
          <w:rFonts w:ascii="Times New Roman" w:hAnsi="Times New Roman"/>
        </w:rPr>
        <w:t xml:space="preserve"> The </w:t>
      </w:r>
      <w:r w:rsidRPr="00B4308F">
        <w:rPr>
          <w:rFonts w:ascii="Times New Roman" w:hAnsi="Times New Roman"/>
        </w:rPr>
        <w:t xml:space="preserve">measured </w:t>
      </w:r>
      <w:r w:rsidRPr="00B4308F">
        <w:rPr>
          <w:rFonts w:ascii="Times New Roman" w:hAnsi="Times New Roman"/>
          <w:i/>
        </w:rPr>
        <w:t>J</w:t>
      </w:r>
      <w:r>
        <w:rPr>
          <w:rFonts w:ascii="Times New Roman" w:hAnsi="Times New Roman"/>
        </w:rPr>
        <w:t>-</w:t>
      </w:r>
      <w:r w:rsidRPr="00B4308F">
        <w:rPr>
          <w:rFonts w:ascii="Times New Roman" w:hAnsi="Times New Roman"/>
          <w:i/>
        </w:rPr>
        <w:t>V</w:t>
      </w:r>
      <w:r w:rsidRPr="00B4308F">
        <w:rPr>
          <w:rFonts w:ascii="Times New Roman" w:hAnsi="Times New Roman"/>
        </w:rPr>
        <w:t xml:space="preserve"> c</w:t>
      </w:r>
      <w:r>
        <w:rPr>
          <w:rFonts w:ascii="Times New Roman" w:hAnsi="Times New Roman"/>
        </w:rPr>
        <w:t xml:space="preserve">urves at </w:t>
      </w:r>
      <w:r w:rsidRPr="00B4308F">
        <w:rPr>
          <w:rFonts w:ascii="Times New Roman" w:hAnsi="Times New Roman"/>
        </w:rPr>
        <w:t>300 K under a medium level of illumination from the ICL</w:t>
      </w:r>
      <w:r>
        <w:rPr>
          <w:rFonts w:ascii="Times New Roman" w:hAnsi="Times New Roman"/>
        </w:rPr>
        <w:t xml:space="preserve"> are shown in Figure 4-5(a). T</w:t>
      </w:r>
      <w:r w:rsidRPr="003A6FDA">
        <w:rPr>
          <w:rFonts w:ascii="Times New Roman" w:hAnsi="Times New Roman"/>
        </w:rPr>
        <w:t>he incident power density</w:t>
      </w:r>
      <w:r>
        <w:rPr>
          <w:rFonts w:ascii="Times New Roman" w:hAnsi="Times New Roman"/>
        </w:rPr>
        <w:t xml:space="preserve"> </w:t>
      </w:r>
      <w:r w:rsidRPr="0078701E">
        <w:rPr>
          <w:rFonts w:ascii="Times New Roman" w:hAnsi="Times New Roman"/>
          <w:i/>
          <w:iCs/>
        </w:rPr>
        <w:t>P</w:t>
      </w:r>
      <w:r>
        <w:rPr>
          <w:rFonts w:ascii="Times New Roman" w:hAnsi="Times New Roman"/>
          <w:vertAlign w:val="subscript"/>
        </w:rPr>
        <w:t>inc</w:t>
      </w:r>
      <w:r w:rsidRPr="003A6FDA">
        <w:rPr>
          <w:rFonts w:ascii="Times New Roman" w:hAnsi="Times New Roman"/>
        </w:rPr>
        <w:t xml:space="preserve"> was about 19 W</w:t>
      </w:r>
      <w:r w:rsidRPr="003A6FDA">
        <w:rPr>
          <w:rFonts w:ascii="Times New Roman" w:hAnsi="Times New Roman" w:hint="eastAsia"/>
        </w:rPr>
        <w:t>/</w:t>
      </w:r>
      <w:r w:rsidRPr="003A6FDA">
        <w:rPr>
          <w:rFonts w:ascii="Times New Roman" w:hAnsi="Times New Roman"/>
        </w:rPr>
        <w:t>cm</w:t>
      </w:r>
      <w:r w:rsidRPr="003A6FDA">
        <w:rPr>
          <w:rFonts w:ascii="Times New Roman" w:hAnsi="Times New Roman"/>
          <w:vertAlign w:val="superscript"/>
        </w:rPr>
        <w:t>2</w:t>
      </w:r>
      <w:r>
        <w:rPr>
          <w:rFonts w:ascii="Times New Roman" w:hAnsi="Times New Roman"/>
        </w:rPr>
        <w:t xml:space="preserve">, which was </w:t>
      </w:r>
      <w:r w:rsidRPr="003A6FDA">
        <w:rPr>
          <w:rFonts w:ascii="Times New Roman" w:hAnsi="Times New Roman"/>
        </w:rPr>
        <w:t xml:space="preserve">assessed through the connection between </w:t>
      </w:r>
      <w:r>
        <w:rPr>
          <w:rFonts w:ascii="Times New Roman" w:hAnsi="Times New Roman"/>
        </w:rPr>
        <w:t>QE</w:t>
      </w:r>
      <w:r w:rsidRPr="003A6FDA">
        <w:rPr>
          <w:rFonts w:ascii="Times New Roman" w:hAnsi="Times New Roman"/>
        </w:rPr>
        <w:t xml:space="preserve"> and </w:t>
      </w:r>
      <w:r w:rsidRPr="003A6FDA">
        <w:rPr>
          <w:rFonts w:ascii="Times New Roman" w:hAnsi="Times New Roman"/>
          <w:i/>
        </w:rPr>
        <w:t>J</w:t>
      </w:r>
      <w:r w:rsidRPr="003A6FDA">
        <w:rPr>
          <w:rFonts w:ascii="Times New Roman" w:hAnsi="Times New Roman"/>
          <w:vertAlign w:val="subscript"/>
        </w:rPr>
        <w:t>sc</w:t>
      </w:r>
      <w:r>
        <w:rPr>
          <w:rFonts w:ascii="Times New Roman" w:hAnsi="Times New Roman"/>
        </w:rPr>
        <w:t xml:space="preserve"> as expressed by the following equation:</w:t>
      </w:r>
    </w:p>
    <w:p w14:paraId="4206AEF8" w14:textId="77777777" w:rsidR="00312252" w:rsidRDefault="00CE52C4" w:rsidP="00312252">
      <w:pPr>
        <w:widowControl w:val="0"/>
        <w:kinsoku w:val="0"/>
        <w:ind w:firstLine="720"/>
        <w:jc w:val="right"/>
        <w:rPr>
          <w:rFonts w:ascii="Times New Roman" w:hAnsi="Times New Roman"/>
        </w:rPr>
      </w:pPr>
      <m:oMath>
        <m:sSub>
          <m:sSubPr>
            <m:ctrlPr>
              <w:rPr>
                <w:rFonts w:ascii="Cambria Math" w:hAnsi="Cambria Math"/>
                <w:sz w:val="26"/>
                <w:szCs w:val="26"/>
              </w:rPr>
            </m:ctrlPr>
          </m:sSubPr>
          <m:e>
            <m:r>
              <w:rPr>
                <w:rFonts w:ascii="Cambria Math" w:hAnsi="Cambria Math"/>
                <w:sz w:val="26"/>
                <w:szCs w:val="26"/>
              </w:rPr>
              <m:t>P</m:t>
            </m:r>
          </m:e>
          <m:sub>
            <m:r>
              <w:rPr>
                <w:rFonts w:ascii="Cambria Math" w:hAnsi="Cambria Math"/>
                <w:sz w:val="26"/>
                <w:szCs w:val="26"/>
              </w:rPr>
              <m:t>inc</m:t>
            </m:r>
          </m:sub>
        </m:sSub>
        <m:r>
          <w:rPr>
            <w:rFonts w:ascii="Cambria Math" w:hAnsi="Cambria Math"/>
            <w:sz w:val="26"/>
            <w:szCs w:val="26"/>
          </w:rPr>
          <m:t>=</m:t>
        </m:r>
        <m:f>
          <m:fPr>
            <m:ctrlPr>
              <w:rPr>
                <w:rFonts w:ascii="Cambria Math" w:hAnsi="Cambria Math"/>
                <w:i/>
                <w:sz w:val="26"/>
                <w:szCs w:val="26"/>
              </w:rPr>
            </m:ctrlPr>
          </m:fPr>
          <m:num>
            <m:r>
              <w:rPr>
                <w:rFonts w:ascii="Cambria Math" w:hAnsi="Cambria Math"/>
                <w:sz w:val="26"/>
                <w:szCs w:val="26"/>
              </w:rPr>
              <m:t>1.24</m:t>
            </m:r>
            <m:sSub>
              <m:sSubPr>
                <m:ctrlPr>
                  <w:rPr>
                    <w:rFonts w:ascii="Cambria Math" w:hAnsi="Cambria Math"/>
                    <w:i/>
                    <w:sz w:val="26"/>
                    <w:szCs w:val="26"/>
                  </w:rPr>
                </m:ctrlPr>
              </m:sSubPr>
              <m:e>
                <m:r>
                  <w:rPr>
                    <w:rFonts w:ascii="Cambria Math" w:hAnsi="Cambria Math"/>
                    <w:sz w:val="26"/>
                    <w:szCs w:val="26"/>
                  </w:rPr>
                  <m:t>J</m:t>
                </m:r>
              </m:e>
              <m:sub>
                <m:r>
                  <w:rPr>
                    <w:rFonts w:ascii="Cambria Math" w:hAnsi="Cambria Math"/>
                    <w:sz w:val="26"/>
                    <w:szCs w:val="26"/>
                  </w:rPr>
                  <m:t>sc</m:t>
                </m:r>
              </m:sub>
            </m:sSub>
          </m:num>
          <m:den>
            <m:sSub>
              <m:sSubPr>
                <m:ctrlPr>
                  <w:rPr>
                    <w:rFonts w:ascii="Cambria Math" w:hAnsi="Cambria Math"/>
                    <w:i/>
                    <w:sz w:val="26"/>
                    <w:szCs w:val="26"/>
                  </w:rPr>
                </m:ctrlPr>
              </m:sSubPr>
              <m:e>
                <m:r>
                  <w:rPr>
                    <w:rFonts w:ascii="Cambria Math" w:hAnsi="Cambria Math"/>
                    <w:sz w:val="26"/>
                    <w:szCs w:val="26"/>
                  </w:rPr>
                  <m:t>λ</m:t>
                </m:r>
              </m:e>
              <m:sub>
                <m:r>
                  <w:rPr>
                    <w:rFonts w:ascii="Cambria Math" w:hAnsi="Cambria Math"/>
                    <w:sz w:val="26"/>
                    <w:szCs w:val="26"/>
                  </w:rPr>
                  <m:t>laser</m:t>
                </m:r>
              </m:sub>
            </m:sSub>
            <m:r>
              <w:rPr>
                <w:rFonts w:ascii="Cambria Math" w:hAnsi="Cambria Math"/>
                <w:sz w:val="26"/>
                <w:szCs w:val="26"/>
              </w:rPr>
              <m:t>QE</m:t>
            </m:r>
          </m:den>
        </m:f>
      </m:oMath>
      <w:r w:rsidR="00312252">
        <w:rPr>
          <w:rFonts w:ascii="Times New Roman" w:hAnsi="Times New Roman"/>
        </w:rPr>
        <w:t xml:space="preserve">                                                    (4-1)</w:t>
      </w:r>
    </w:p>
    <w:p w14:paraId="15733D4F" w14:textId="77777777" w:rsidR="00312252" w:rsidRDefault="00312252" w:rsidP="00312252">
      <w:pPr>
        <w:widowControl w:val="0"/>
        <w:kinsoku w:val="0"/>
        <w:jc w:val="both"/>
        <w:rPr>
          <w:rFonts w:ascii="Times New Roman" w:hAnsi="Times New Roman"/>
        </w:rPr>
      </w:pPr>
      <w:r>
        <w:rPr>
          <w:rFonts w:ascii="Times New Roman" w:hAnsi="Times New Roman"/>
        </w:rPr>
        <w:t xml:space="preserve">where </w:t>
      </w:r>
      <w:r w:rsidRPr="00E85D6B">
        <w:rPr>
          <w:rFonts w:ascii="Symbol" w:hAnsi="Symbol"/>
          <w:i/>
          <w:iCs/>
        </w:rPr>
        <w:t></w:t>
      </w:r>
      <w:r>
        <w:rPr>
          <w:rFonts w:ascii="Times New Roman" w:hAnsi="Times New Roman"/>
          <w:vertAlign w:val="subscript"/>
        </w:rPr>
        <w:t>laser</w:t>
      </w:r>
      <w:r>
        <w:rPr>
          <w:rFonts w:ascii="Times New Roman" w:hAnsi="Times New Roman"/>
        </w:rPr>
        <w:t xml:space="preserve"> is the laser emission wavelength. This simple and effective method to estimate </w:t>
      </w:r>
      <w:r>
        <w:rPr>
          <w:rFonts w:ascii="Times New Roman" w:hAnsi="Times New Roman"/>
        </w:rPr>
        <w:lastRenderedPageBreak/>
        <w:t xml:space="preserve">incident power density allows to circumvent the difficulties associated with the nonuniform and divergent beam of the edge emitting ICL laser.  </w:t>
      </w:r>
    </w:p>
    <w:p w14:paraId="0103B1AE" w14:textId="2AEFD85A" w:rsidR="00312252" w:rsidRPr="002B5ECA" w:rsidRDefault="00312252" w:rsidP="00312252">
      <w:pPr>
        <w:widowControl w:val="0"/>
        <w:kinsoku w:val="0"/>
        <w:ind w:firstLine="720"/>
        <w:jc w:val="both"/>
        <w:rPr>
          <w:rFonts w:ascii="Times New Roman" w:hAnsi="Times New Roman"/>
        </w:rPr>
      </w:pPr>
      <w:r>
        <w:rPr>
          <w:rFonts w:ascii="Times New Roman" w:hAnsi="Times New Roman"/>
        </w:rPr>
        <w:t xml:space="preserve">Also displayed in Figure 4-5(a) are </w:t>
      </w:r>
      <w:r w:rsidRPr="00B4308F">
        <w:rPr>
          <w:rFonts w:ascii="Times New Roman" w:hAnsi="Times New Roman"/>
        </w:rPr>
        <w:t>the series resistance (</w:t>
      </w:r>
      <w:r w:rsidRPr="00B4308F">
        <w:rPr>
          <w:rFonts w:ascii="Times New Roman" w:hAnsi="Times New Roman"/>
          <w:i/>
        </w:rPr>
        <w:t>R</w:t>
      </w:r>
      <w:r w:rsidRPr="00B4308F">
        <w:rPr>
          <w:rFonts w:ascii="Times New Roman" w:hAnsi="Times New Roman"/>
          <w:vertAlign w:val="subscript"/>
        </w:rPr>
        <w:t>s</w:t>
      </w:r>
      <w:r w:rsidRPr="00B4308F">
        <w:rPr>
          <w:rFonts w:ascii="Times New Roman" w:hAnsi="Times New Roman"/>
        </w:rPr>
        <w:t>) corrected</w:t>
      </w:r>
      <w:r>
        <w:rPr>
          <w:rFonts w:ascii="Times New Roman" w:hAnsi="Times New Roman"/>
        </w:rPr>
        <w:t xml:space="preserve"> </w:t>
      </w:r>
      <w:r w:rsidRPr="00B4308F">
        <w:rPr>
          <w:rFonts w:ascii="Times New Roman" w:hAnsi="Times New Roman"/>
          <w:i/>
        </w:rPr>
        <w:t>J</w:t>
      </w:r>
      <w:r w:rsidRPr="00B4308F">
        <w:rPr>
          <w:rFonts w:ascii="Times New Roman" w:hAnsi="Times New Roman"/>
        </w:rPr>
        <w:t>-</w:t>
      </w:r>
      <w:r w:rsidRPr="00B4308F">
        <w:rPr>
          <w:rFonts w:ascii="Times New Roman" w:hAnsi="Times New Roman"/>
          <w:i/>
        </w:rPr>
        <w:t>V</w:t>
      </w:r>
      <w:r w:rsidRPr="00B4308F">
        <w:rPr>
          <w:rFonts w:ascii="Times New Roman" w:hAnsi="Times New Roman"/>
        </w:rPr>
        <w:t xml:space="preserve"> curve</w:t>
      </w:r>
      <w:r>
        <w:rPr>
          <w:rFonts w:ascii="Times New Roman" w:hAnsi="Times New Roman"/>
        </w:rPr>
        <w:t xml:space="preserve">s and </w:t>
      </w:r>
      <w:r w:rsidRPr="00B4308F">
        <w:rPr>
          <w:rFonts w:ascii="Times New Roman" w:hAnsi="Times New Roman"/>
        </w:rPr>
        <w:t>the ideal curve</w:t>
      </w:r>
      <w:r>
        <w:rPr>
          <w:rFonts w:ascii="Times New Roman" w:hAnsi="Times New Roman"/>
        </w:rPr>
        <w:t xml:space="preserve">s that were plotted </w:t>
      </w:r>
      <w:r w:rsidRPr="00B4308F">
        <w:rPr>
          <w:rFonts w:ascii="Times New Roman" w:hAnsi="Times New Roman"/>
        </w:rPr>
        <w:t xml:space="preserve">in </w:t>
      </w:r>
      <w:r>
        <w:rPr>
          <w:rFonts w:ascii="Times New Roman" w:hAnsi="Times New Roman"/>
        </w:rPr>
        <w:t>the same</w:t>
      </w:r>
      <w:r w:rsidRPr="00B4308F">
        <w:rPr>
          <w:rFonts w:ascii="Times New Roman" w:hAnsi="Times New Roman"/>
        </w:rPr>
        <w:t xml:space="preserve"> manner </w:t>
      </w:r>
      <w:r>
        <w:rPr>
          <w:rFonts w:ascii="Times New Roman" w:hAnsi="Times New Roman"/>
        </w:rPr>
        <w:t>with</w:t>
      </w:r>
      <w:r w:rsidRPr="00B4308F">
        <w:rPr>
          <w:rFonts w:ascii="Times New Roman" w:hAnsi="Times New Roman"/>
        </w:rPr>
        <w:t xml:space="preserve"> </w:t>
      </w:r>
      <w:r>
        <w:rPr>
          <w:rFonts w:ascii="Times New Roman" w:hAnsi="Times New Roman"/>
        </w:rPr>
        <w:t>[171]</w:t>
      </w:r>
      <w:r w:rsidRPr="00B4308F">
        <w:rPr>
          <w:rFonts w:ascii="Times New Roman" w:hAnsi="Times New Roman"/>
        </w:rPr>
        <w:t>.</w:t>
      </w:r>
      <w:r>
        <w:rPr>
          <w:rFonts w:ascii="Times New Roman" w:hAnsi="Times New Roman"/>
        </w:rPr>
        <w:t xml:space="preserve"> Or rather, t</w:t>
      </w:r>
      <w:r w:rsidRPr="00B4308F">
        <w:rPr>
          <w:rFonts w:ascii="Times New Roman" w:hAnsi="Times New Roman"/>
        </w:rPr>
        <w:t xml:space="preserve">he ideal </w:t>
      </w:r>
      <w:r w:rsidRPr="00B4308F">
        <w:rPr>
          <w:rFonts w:ascii="Times New Roman" w:hAnsi="Times New Roman"/>
          <w:i/>
        </w:rPr>
        <w:t>J-V</w:t>
      </w:r>
      <w:r w:rsidRPr="00B4308F">
        <w:rPr>
          <w:rFonts w:ascii="Times New Roman" w:hAnsi="Times New Roman"/>
        </w:rPr>
        <w:t xml:space="preserve"> curve is the superposition of dark current density and the maximum photocurrent density </w:t>
      </w:r>
      <w:r>
        <w:rPr>
          <w:rFonts w:ascii="Times New Roman" w:hAnsi="Times New Roman"/>
        </w:rPr>
        <w:t>(</w:t>
      </w:r>
      <w:r w:rsidRPr="00B4308F">
        <w:rPr>
          <w:rFonts w:ascii="Times New Roman" w:hAnsi="Times New Roman"/>
          <w:i/>
        </w:rPr>
        <w:t>J</w:t>
      </w:r>
      <w:r w:rsidRPr="00B4308F">
        <w:rPr>
          <w:rFonts w:ascii="Times New Roman" w:hAnsi="Times New Roman"/>
          <w:vertAlign w:val="subscript"/>
        </w:rPr>
        <w:t>phmax</w:t>
      </w:r>
      <w:r>
        <w:rPr>
          <w:rFonts w:ascii="Times New Roman" w:hAnsi="Times New Roman"/>
        </w:rPr>
        <w:t>), where the photo-generated carriers are completely collected.</w:t>
      </w:r>
      <w:r w:rsidR="00C4256E">
        <w:rPr>
          <w:rFonts w:ascii="Times New Roman" w:hAnsi="Times New Roman"/>
        </w:rPr>
        <w:t xml:space="preserve"> </w:t>
      </w:r>
      <w:r w:rsidRPr="00785337">
        <w:rPr>
          <w:rFonts w:ascii="Times New Roman" w:hAnsi="Times New Roman"/>
        </w:rPr>
        <w:t>T</w:t>
      </w:r>
      <w:r w:rsidRPr="00785337">
        <w:rPr>
          <w:rFonts w:ascii="Times New Roman" w:hAnsi="Times New Roman" w:hint="eastAsia"/>
        </w:rPr>
        <w:t>he</w:t>
      </w:r>
      <w:r w:rsidRPr="00785337">
        <w:rPr>
          <w:rFonts w:ascii="Times New Roman" w:hAnsi="Times New Roman"/>
        </w:rPr>
        <w:t xml:space="preserve"> magnitude of </w:t>
      </w:r>
      <w:r w:rsidRPr="00785337">
        <w:rPr>
          <w:rFonts w:ascii="Times New Roman" w:hAnsi="Times New Roman"/>
          <w:i/>
        </w:rPr>
        <w:t>J</w:t>
      </w:r>
      <w:r w:rsidRPr="00785337">
        <w:rPr>
          <w:rFonts w:ascii="Times New Roman" w:hAnsi="Times New Roman"/>
          <w:vertAlign w:val="subscript"/>
        </w:rPr>
        <w:t>phmax</w:t>
      </w:r>
      <w:r w:rsidRPr="00785337">
        <w:rPr>
          <w:rFonts w:ascii="Times New Roman" w:hAnsi="Times New Roman"/>
        </w:rPr>
        <w:t xml:space="preserve"> is the difference between the saturated current densities</w:t>
      </w:r>
      <w:r>
        <w:rPr>
          <w:rFonts w:ascii="Times New Roman" w:hAnsi="Times New Roman"/>
        </w:rPr>
        <w:t xml:space="preserve"> at a reverse bias</w:t>
      </w:r>
      <w:r w:rsidRPr="00785337">
        <w:rPr>
          <w:rFonts w:ascii="Times New Roman" w:hAnsi="Times New Roman"/>
        </w:rPr>
        <w:t xml:space="preserve"> under dark and illuminated conditions.</w:t>
      </w:r>
      <w:r>
        <w:rPr>
          <w:rFonts w:ascii="Times New Roman" w:hAnsi="Times New Roman"/>
        </w:rPr>
        <w:t xml:space="preserve"> For example, at T=300 K and </w:t>
      </w:r>
      <w:r w:rsidRPr="00785337">
        <w:rPr>
          <w:rFonts w:ascii="Times New Roman" w:hAnsi="Times New Roman"/>
          <w:i/>
          <w:iCs/>
        </w:rPr>
        <w:t>P</w:t>
      </w:r>
      <w:r w:rsidRPr="00785337">
        <w:rPr>
          <w:rFonts w:ascii="Times New Roman" w:hAnsi="Times New Roman"/>
          <w:vertAlign w:val="subscript"/>
        </w:rPr>
        <w:t>inc</w:t>
      </w:r>
      <w:r>
        <w:rPr>
          <w:rFonts w:ascii="Times New Roman" w:hAnsi="Times New Roman"/>
        </w:rPr>
        <w:t xml:space="preserve">=19 </w:t>
      </w:r>
      <w:r>
        <w:rPr>
          <w:rFonts w:ascii="Times New Roman" w:hAnsi="Times New Roman" w:hint="eastAsia"/>
        </w:rPr>
        <w:t>W/cm</w:t>
      </w:r>
      <w:r>
        <w:rPr>
          <w:rFonts w:ascii="Times New Roman" w:hAnsi="Times New Roman"/>
          <w:vertAlign w:val="superscript"/>
        </w:rPr>
        <w:t>2</w:t>
      </w:r>
      <w:r>
        <w:rPr>
          <w:rFonts w:ascii="Times New Roman" w:hAnsi="Times New Roman"/>
        </w:rPr>
        <w:t xml:space="preserve">, the saturation value of current density under illuminated (dark) condition was </w:t>
      </w:r>
      <w:r w:rsidRPr="00B4308F">
        <w:rPr>
          <w:rFonts w:ascii="Times New Roman" w:hAnsi="Times New Roman"/>
        </w:rPr>
        <w:t>25.3 (2.9), 9.1 (1.1) and 5.9 (0.9) A/cm</w:t>
      </w:r>
      <w:r w:rsidRPr="00B4308F">
        <w:rPr>
          <w:rFonts w:ascii="Times New Roman" w:hAnsi="Times New Roman"/>
          <w:vertAlign w:val="superscript"/>
        </w:rPr>
        <w:t>2</w:t>
      </w:r>
      <w:r w:rsidRPr="00B4308F">
        <w:rPr>
          <w:rFonts w:ascii="Times New Roman" w:hAnsi="Times New Roman"/>
        </w:rPr>
        <w:t xml:space="preserve"> for </w:t>
      </w:r>
      <w:r>
        <w:rPr>
          <w:rFonts w:ascii="Times New Roman" w:hAnsi="Times New Roman"/>
        </w:rPr>
        <w:t>the 1</w:t>
      </w:r>
      <w:r w:rsidRPr="00B4308F">
        <w:rPr>
          <w:rFonts w:ascii="Times New Roman" w:hAnsi="Times New Roman"/>
        </w:rPr>
        <w:t xml:space="preserve">-, </w:t>
      </w:r>
      <w:r>
        <w:rPr>
          <w:rFonts w:ascii="Times New Roman" w:hAnsi="Times New Roman"/>
        </w:rPr>
        <w:t>3</w:t>
      </w:r>
      <w:r w:rsidRPr="00B4308F">
        <w:rPr>
          <w:rFonts w:ascii="Times New Roman" w:hAnsi="Times New Roman"/>
        </w:rPr>
        <w:t xml:space="preserve">- and </w:t>
      </w:r>
      <w:r>
        <w:rPr>
          <w:rFonts w:ascii="Times New Roman" w:hAnsi="Times New Roman"/>
        </w:rPr>
        <w:t>5</w:t>
      </w:r>
      <w:r w:rsidRPr="00B4308F">
        <w:rPr>
          <w:rFonts w:ascii="Times New Roman" w:hAnsi="Times New Roman"/>
        </w:rPr>
        <w:t xml:space="preserve">-stage devices, respectively. </w:t>
      </w:r>
      <w:r>
        <w:rPr>
          <w:rFonts w:ascii="Times New Roman" w:hAnsi="Times New Roman"/>
        </w:rPr>
        <w:t xml:space="preserve">Therefore, </w:t>
      </w:r>
      <w:r w:rsidRPr="00B4308F">
        <w:rPr>
          <w:rFonts w:ascii="Times New Roman" w:hAnsi="Times New Roman"/>
        </w:rPr>
        <w:t>the</w:t>
      </w:r>
      <w:r>
        <w:rPr>
          <w:rFonts w:ascii="Times New Roman" w:hAnsi="Times New Roman"/>
        </w:rPr>
        <w:t xml:space="preserve"> corresponding </w:t>
      </w:r>
      <w:r w:rsidRPr="00785337">
        <w:rPr>
          <w:rFonts w:ascii="Times New Roman" w:hAnsi="Times New Roman"/>
          <w:i/>
        </w:rPr>
        <w:t>J</w:t>
      </w:r>
      <w:r w:rsidRPr="00785337">
        <w:rPr>
          <w:rFonts w:ascii="Times New Roman" w:hAnsi="Times New Roman"/>
          <w:vertAlign w:val="subscript"/>
        </w:rPr>
        <w:t>phmax</w:t>
      </w:r>
      <w:r>
        <w:rPr>
          <w:rFonts w:ascii="Times New Roman" w:hAnsi="Times New Roman"/>
        </w:rPr>
        <w:t xml:space="preserve"> is</w:t>
      </w:r>
      <w:r w:rsidRPr="00B4308F">
        <w:rPr>
          <w:rFonts w:ascii="Times New Roman" w:hAnsi="Times New Roman"/>
        </w:rPr>
        <w:t xml:space="preserve"> 22.4 (</w:t>
      </w:r>
      <w:r>
        <w:rPr>
          <w:rFonts w:ascii="Times New Roman" w:hAnsi="Times New Roman"/>
        </w:rPr>
        <w:t>1</w:t>
      </w:r>
      <w:r w:rsidRPr="00B4308F">
        <w:rPr>
          <w:rFonts w:ascii="Times New Roman" w:hAnsi="Times New Roman"/>
        </w:rPr>
        <w:t>-stage), 8.0 (</w:t>
      </w:r>
      <w:r>
        <w:rPr>
          <w:rFonts w:ascii="Times New Roman" w:hAnsi="Times New Roman"/>
        </w:rPr>
        <w:t>3</w:t>
      </w:r>
      <w:r w:rsidRPr="00B4308F">
        <w:rPr>
          <w:rFonts w:ascii="Times New Roman" w:hAnsi="Times New Roman"/>
        </w:rPr>
        <w:t>-stage) and 5.0 A/cm</w:t>
      </w:r>
      <w:r w:rsidRPr="00B4308F">
        <w:rPr>
          <w:rFonts w:ascii="Times New Roman" w:hAnsi="Times New Roman"/>
          <w:vertAlign w:val="superscript"/>
        </w:rPr>
        <w:t>2</w:t>
      </w:r>
      <w:r w:rsidRPr="00B4308F">
        <w:rPr>
          <w:rFonts w:ascii="Times New Roman" w:hAnsi="Times New Roman"/>
        </w:rPr>
        <w:t xml:space="preserve"> (</w:t>
      </w:r>
      <w:r>
        <w:rPr>
          <w:rFonts w:ascii="Times New Roman" w:hAnsi="Times New Roman"/>
        </w:rPr>
        <w:t>5</w:t>
      </w:r>
      <w:r w:rsidRPr="00B4308F">
        <w:rPr>
          <w:rFonts w:ascii="Times New Roman" w:hAnsi="Times New Roman"/>
        </w:rPr>
        <w:t>-stage), proportional to the</w:t>
      </w:r>
      <w:r>
        <w:rPr>
          <w:rFonts w:ascii="Times New Roman" w:hAnsi="Times New Roman"/>
        </w:rPr>
        <w:t>ir</w:t>
      </w:r>
      <w:r w:rsidRPr="00B4308F">
        <w:rPr>
          <w:rFonts w:ascii="Times New Roman" w:hAnsi="Times New Roman"/>
        </w:rPr>
        <w:t xml:space="preserve"> </w:t>
      </w:r>
      <w:r>
        <w:rPr>
          <w:rFonts w:ascii="Times New Roman" w:hAnsi="Times New Roman"/>
        </w:rPr>
        <w:t>individual absorber thicknesses</w:t>
      </w:r>
      <w:r w:rsidRPr="00B4308F">
        <w:rPr>
          <w:rFonts w:ascii="Times New Roman" w:hAnsi="Times New Roman"/>
        </w:rPr>
        <w:t xml:space="preserve">. </w:t>
      </w:r>
      <w:r>
        <w:rPr>
          <w:rFonts w:ascii="Times New Roman" w:hAnsi="Times New Roman"/>
        </w:rPr>
        <w:t xml:space="preserve">At the same incident power density, the </w:t>
      </w:r>
      <w:r w:rsidRPr="00B4308F">
        <w:rPr>
          <w:rFonts w:ascii="Times New Roman" w:hAnsi="Times New Roman"/>
          <w:i/>
        </w:rPr>
        <w:t>J</w:t>
      </w:r>
      <w:r w:rsidRPr="00B4308F">
        <w:rPr>
          <w:rFonts w:ascii="Times New Roman" w:hAnsi="Times New Roman"/>
          <w:vertAlign w:val="subscript"/>
        </w:rPr>
        <w:t>sc</w:t>
      </w:r>
      <w:r>
        <w:rPr>
          <w:rFonts w:ascii="Times New Roman" w:hAnsi="Times New Roman"/>
        </w:rPr>
        <w:t xml:space="preserve"> values are </w:t>
      </w:r>
      <w:r w:rsidRPr="00B4308F">
        <w:rPr>
          <w:rFonts w:ascii="Times New Roman" w:hAnsi="Times New Roman"/>
        </w:rPr>
        <w:t>9.2 A/cm</w:t>
      </w:r>
      <w:r w:rsidRPr="00B4308F">
        <w:rPr>
          <w:rFonts w:ascii="Times New Roman" w:hAnsi="Times New Roman"/>
          <w:vertAlign w:val="superscript"/>
        </w:rPr>
        <w:t>2</w:t>
      </w:r>
      <w:r w:rsidRPr="00B4308F">
        <w:rPr>
          <w:rFonts w:ascii="Times New Roman" w:hAnsi="Times New Roman"/>
        </w:rPr>
        <w:t>, 6.7 A/cm</w:t>
      </w:r>
      <w:r w:rsidRPr="00B4308F">
        <w:rPr>
          <w:rFonts w:ascii="Times New Roman" w:hAnsi="Times New Roman"/>
          <w:vertAlign w:val="superscript"/>
        </w:rPr>
        <w:t>2</w:t>
      </w:r>
      <w:r w:rsidRPr="00B4308F">
        <w:rPr>
          <w:rFonts w:ascii="Times New Roman" w:hAnsi="Times New Roman"/>
        </w:rPr>
        <w:t>, and 4.9 A/cm</w:t>
      </w:r>
      <w:r w:rsidRPr="00B4308F">
        <w:rPr>
          <w:rFonts w:ascii="Times New Roman" w:hAnsi="Times New Roman"/>
          <w:vertAlign w:val="superscript"/>
        </w:rPr>
        <w:t>2</w:t>
      </w:r>
      <w:r w:rsidRPr="00B4308F">
        <w:rPr>
          <w:rFonts w:ascii="Times New Roman" w:hAnsi="Times New Roman"/>
        </w:rPr>
        <w:t xml:space="preserve"> for </w:t>
      </w:r>
      <w:r>
        <w:rPr>
          <w:rFonts w:ascii="Times New Roman" w:hAnsi="Times New Roman"/>
        </w:rPr>
        <w:t>the 1</w:t>
      </w:r>
      <w:r w:rsidRPr="00B4308F">
        <w:rPr>
          <w:rFonts w:ascii="Times New Roman" w:hAnsi="Times New Roman"/>
        </w:rPr>
        <w:t>-</w:t>
      </w:r>
      <w:r>
        <w:rPr>
          <w:rFonts w:ascii="Times New Roman" w:hAnsi="Times New Roman"/>
        </w:rPr>
        <w:t>, 3</w:t>
      </w:r>
      <w:r w:rsidRPr="00B4308F">
        <w:rPr>
          <w:rFonts w:ascii="Times New Roman" w:hAnsi="Times New Roman"/>
        </w:rPr>
        <w:t xml:space="preserve">- and </w:t>
      </w:r>
      <w:r>
        <w:rPr>
          <w:rFonts w:ascii="Times New Roman" w:hAnsi="Times New Roman"/>
        </w:rPr>
        <w:t>5</w:t>
      </w:r>
      <w:r w:rsidRPr="00B4308F">
        <w:rPr>
          <w:rFonts w:ascii="Times New Roman" w:hAnsi="Times New Roman"/>
        </w:rPr>
        <w:t>-stage device</w:t>
      </w:r>
      <w:r>
        <w:rPr>
          <w:rFonts w:ascii="Times New Roman" w:hAnsi="Times New Roman"/>
        </w:rPr>
        <w:t xml:space="preserve">s, respectively. These values of </w:t>
      </w:r>
      <w:r w:rsidRPr="00B4308F">
        <w:rPr>
          <w:rFonts w:ascii="Times New Roman" w:hAnsi="Times New Roman"/>
          <w:i/>
        </w:rPr>
        <w:t>J</w:t>
      </w:r>
      <w:r w:rsidRPr="00B4308F">
        <w:rPr>
          <w:rFonts w:ascii="Times New Roman" w:hAnsi="Times New Roman"/>
          <w:vertAlign w:val="subscript"/>
        </w:rPr>
        <w:t>sc</w:t>
      </w:r>
      <w:r>
        <w:rPr>
          <w:rFonts w:ascii="Times New Roman" w:hAnsi="Times New Roman"/>
        </w:rPr>
        <w:t xml:space="preserve"> are higher than </w:t>
      </w:r>
      <w:r w:rsidRPr="00785337">
        <w:rPr>
          <w:rFonts w:ascii="Times New Roman" w:hAnsi="Times New Roman"/>
          <w:i/>
        </w:rPr>
        <w:t>J</w:t>
      </w:r>
      <w:r w:rsidRPr="00785337">
        <w:rPr>
          <w:rFonts w:ascii="Times New Roman" w:hAnsi="Times New Roman"/>
          <w:vertAlign w:val="subscript"/>
        </w:rPr>
        <w:t>phmax</w:t>
      </w:r>
      <w:r>
        <w:rPr>
          <w:rFonts w:ascii="Times New Roman" w:hAnsi="Times New Roman"/>
        </w:rPr>
        <w:t xml:space="preserve"> values for the three devices, primarily</w:t>
      </w:r>
      <w:r w:rsidRPr="00B4308F">
        <w:rPr>
          <w:rFonts w:ascii="Times New Roman" w:hAnsi="Times New Roman"/>
        </w:rPr>
        <w:t xml:space="preserve"> due to incomplete collection of photo-generated carriers particularly in the </w:t>
      </w:r>
      <w:r>
        <w:rPr>
          <w:rFonts w:ascii="Times New Roman" w:hAnsi="Times New Roman"/>
        </w:rPr>
        <w:t>1</w:t>
      </w:r>
      <w:r w:rsidRPr="00B4308F">
        <w:rPr>
          <w:rFonts w:ascii="Times New Roman" w:hAnsi="Times New Roman"/>
        </w:rPr>
        <w:t>-stage device.</w:t>
      </w:r>
      <w:r>
        <w:rPr>
          <w:rFonts w:ascii="Times New Roman" w:hAnsi="Times New Roman"/>
        </w:rPr>
        <w:t xml:space="preserve"> Even though the </w:t>
      </w:r>
      <w:r w:rsidRPr="00A7116F">
        <w:rPr>
          <w:rFonts w:ascii="Times New Roman" w:hAnsi="Times New Roman"/>
          <w:i/>
          <w:iCs/>
        </w:rPr>
        <w:t>J</w:t>
      </w:r>
      <w:r w:rsidRPr="00A7116F">
        <w:rPr>
          <w:rFonts w:ascii="Times New Roman" w:hAnsi="Times New Roman"/>
          <w:vertAlign w:val="subscript"/>
        </w:rPr>
        <w:t>sc</w:t>
      </w:r>
      <w:r>
        <w:rPr>
          <w:rFonts w:ascii="Times New Roman" w:hAnsi="Times New Roman"/>
        </w:rPr>
        <w:t xml:space="preserve"> is highest in the 1-stage device, its </w:t>
      </w:r>
      <w:r w:rsidRPr="008D0254">
        <w:rPr>
          <w:rFonts w:ascii="Times New Roman" w:hAnsi="Times New Roman"/>
        </w:rPr>
        <w:t>PCE</w:t>
      </w:r>
      <w:r>
        <w:rPr>
          <w:rFonts w:ascii="Symbol" w:hAnsi="Symbol"/>
          <w:i/>
          <w:iCs/>
        </w:rPr>
        <w:t></w:t>
      </w:r>
      <w:r>
        <w:rPr>
          <w:rFonts w:ascii="Times New Roman" w:hAnsi="Times New Roman"/>
        </w:rPr>
        <w:t xml:space="preserve"> and collection efficiency are lowest, which results in the lowest conversion efficiency described in next subsection. The high current in the 1-stage device also results in a significant Ohmic loss in series resistance, as reflected by the </w:t>
      </w:r>
      <w:r w:rsidRPr="00B4308F">
        <w:rPr>
          <w:rFonts w:ascii="Times New Roman" w:hAnsi="Times New Roman"/>
        </w:rPr>
        <w:t>not</w:t>
      </w:r>
      <w:r>
        <w:rPr>
          <w:rFonts w:ascii="Times New Roman" w:hAnsi="Times New Roman"/>
        </w:rPr>
        <w:t>able</w:t>
      </w:r>
      <w:r w:rsidRPr="00B4308F">
        <w:rPr>
          <w:rFonts w:ascii="Times New Roman" w:hAnsi="Times New Roman"/>
        </w:rPr>
        <w:t xml:space="preserve"> shift</w:t>
      </w:r>
      <w:r>
        <w:rPr>
          <w:rFonts w:ascii="Times New Roman" w:hAnsi="Times New Roman"/>
        </w:rPr>
        <w:t xml:space="preserve"> between the </w:t>
      </w:r>
      <w:r w:rsidRPr="00B4308F">
        <w:rPr>
          <w:rFonts w:ascii="Times New Roman" w:hAnsi="Times New Roman"/>
          <w:i/>
        </w:rPr>
        <w:t>R</w:t>
      </w:r>
      <w:r w:rsidRPr="00B4308F">
        <w:rPr>
          <w:rFonts w:ascii="Times New Roman" w:hAnsi="Times New Roman"/>
          <w:vertAlign w:val="subscript"/>
        </w:rPr>
        <w:t>s</w:t>
      </w:r>
      <w:r w:rsidRPr="00B4308F">
        <w:rPr>
          <w:rFonts w:ascii="Times New Roman" w:hAnsi="Times New Roman"/>
        </w:rPr>
        <w:t>-corrected</w:t>
      </w:r>
      <w:r>
        <w:rPr>
          <w:rFonts w:ascii="Times New Roman" w:hAnsi="Times New Roman"/>
        </w:rPr>
        <w:t xml:space="preserve"> and </w:t>
      </w:r>
      <w:r w:rsidRPr="002B5ECA">
        <w:rPr>
          <w:rFonts w:ascii="Times New Roman" w:hAnsi="Times New Roman"/>
        </w:rPr>
        <w:t xml:space="preserve">measured </w:t>
      </w:r>
      <w:r w:rsidRPr="002B5ECA">
        <w:rPr>
          <w:rFonts w:ascii="Times New Roman" w:hAnsi="Times New Roman"/>
          <w:i/>
        </w:rPr>
        <w:t xml:space="preserve">J-V </w:t>
      </w:r>
      <w:r w:rsidRPr="002B5ECA">
        <w:rPr>
          <w:rFonts w:ascii="Times New Roman" w:hAnsi="Times New Roman"/>
        </w:rPr>
        <w:t xml:space="preserve">curves. </w:t>
      </w:r>
      <w:r w:rsidRPr="002B5ECA">
        <w:rPr>
          <w:rFonts w:ascii="Times New Roman" w:hAnsi="Times New Roman" w:hint="eastAsia"/>
        </w:rPr>
        <w:t>Instead</w:t>
      </w:r>
      <w:r w:rsidRPr="002B5ECA">
        <w:rPr>
          <w:rFonts w:ascii="Times New Roman" w:hAnsi="Times New Roman"/>
        </w:rPr>
        <w:t xml:space="preserve">, the </w:t>
      </w:r>
      <w:r w:rsidRPr="002B5ECA">
        <w:rPr>
          <w:rFonts w:ascii="Times New Roman" w:hAnsi="Times New Roman"/>
          <w:i/>
        </w:rPr>
        <w:t>R</w:t>
      </w:r>
      <w:r w:rsidRPr="002B5ECA">
        <w:rPr>
          <w:rFonts w:ascii="Times New Roman" w:hAnsi="Times New Roman"/>
          <w:vertAlign w:val="subscript"/>
        </w:rPr>
        <w:t>s</w:t>
      </w:r>
      <w:r w:rsidRPr="002B5ECA">
        <w:rPr>
          <w:rFonts w:ascii="Times New Roman" w:hAnsi="Times New Roman"/>
        </w:rPr>
        <w:t xml:space="preserve">-corrected </w:t>
      </w:r>
      <w:r w:rsidRPr="002B5ECA">
        <w:rPr>
          <w:rFonts w:ascii="Times New Roman" w:hAnsi="Times New Roman"/>
          <w:i/>
        </w:rPr>
        <w:t xml:space="preserve">J-V </w:t>
      </w:r>
      <w:r w:rsidRPr="002B5ECA">
        <w:rPr>
          <w:rFonts w:ascii="Times New Roman" w:hAnsi="Times New Roman"/>
        </w:rPr>
        <w:t xml:space="preserve">curves for the 3- and 5-stage devices almost coincide with </w:t>
      </w:r>
      <w:r>
        <w:rPr>
          <w:rFonts w:ascii="Times New Roman" w:hAnsi="Times New Roman"/>
        </w:rPr>
        <w:t xml:space="preserve">the </w:t>
      </w:r>
      <w:r w:rsidRPr="002B5ECA">
        <w:rPr>
          <w:rFonts w:ascii="Times New Roman" w:hAnsi="Times New Roman"/>
        </w:rPr>
        <w:t xml:space="preserve">measured </w:t>
      </w:r>
      <w:r w:rsidRPr="002B5ECA">
        <w:rPr>
          <w:rFonts w:ascii="Times New Roman" w:hAnsi="Times New Roman"/>
          <w:i/>
        </w:rPr>
        <w:t>J-V</w:t>
      </w:r>
      <w:r w:rsidRPr="002B5ECA">
        <w:rPr>
          <w:rFonts w:ascii="Times New Roman" w:hAnsi="Times New Roman"/>
        </w:rPr>
        <w:t xml:space="preserve"> curves due to the</w:t>
      </w:r>
      <w:r>
        <w:rPr>
          <w:rFonts w:ascii="Times New Roman" w:hAnsi="Times New Roman"/>
        </w:rPr>
        <w:t xml:space="preserve"> relatively</w:t>
      </w:r>
      <w:r w:rsidRPr="002B5ECA">
        <w:rPr>
          <w:rFonts w:ascii="Times New Roman" w:hAnsi="Times New Roman"/>
        </w:rPr>
        <w:t xml:space="preserve"> lower currents</w:t>
      </w:r>
      <w:r w:rsidR="00C4256E">
        <w:rPr>
          <w:rFonts w:ascii="Times New Roman" w:hAnsi="Times New Roman"/>
        </w:rPr>
        <w:t>.</w:t>
      </w:r>
    </w:p>
    <w:p w14:paraId="74C5612B" w14:textId="77777777" w:rsidR="004D72CC" w:rsidRDefault="00312252" w:rsidP="004D72CC">
      <w:pPr>
        <w:keepNext/>
        <w:widowControl w:val="0"/>
        <w:kinsoku w:val="0"/>
        <w:spacing w:after="120" w:line="240" w:lineRule="auto"/>
        <w:jc w:val="center"/>
      </w:pPr>
      <w:r w:rsidRPr="001151C4">
        <w:rPr>
          <w:noProof/>
        </w:rPr>
        <w:lastRenderedPageBreak/>
        <w:drawing>
          <wp:inline distT="0" distB="0" distL="0" distR="0" wp14:anchorId="46099C3F" wp14:editId="79BBE723">
            <wp:extent cx="2545307" cy="2122831"/>
            <wp:effectExtent l="0" t="0" r="7620" b="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552026" cy="2128434"/>
                    </a:xfrm>
                    <a:prstGeom prst="rect">
                      <a:avLst/>
                    </a:prstGeom>
                    <a:noFill/>
                    <a:ln>
                      <a:noFill/>
                    </a:ln>
                  </pic:spPr>
                </pic:pic>
              </a:graphicData>
            </a:graphic>
          </wp:inline>
        </w:drawing>
      </w:r>
      <w:r>
        <w:rPr>
          <w:rFonts w:ascii="Times New Roman" w:hAnsi="Times New Roman"/>
          <w:b/>
        </w:rPr>
        <w:t xml:space="preserve">    </w:t>
      </w:r>
      <w:r w:rsidRPr="001151C4">
        <w:rPr>
          <w:noProof/>
        </w:rPr>
        <w:drawing>
          <wp:inline distT="0" distB="0" distL="0" distR="0" wp14:anchorId="389F2A25" wp14:editId="4D208DCE">
            <wp:extent cx="2586933" cy="2135335"/>
            <wp:effectExtent l="0" t="0" r="4445" b="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604974" cy="2150227"/>
                    </a:xfrm>
                    <a:prstGeom prst="rect">
                      <a:avLst/>
                    </a:prstGeom>
                    <a:noFill/>
                    <a:ln>
                      <a:noFill/>
                    </a:ln>
                  </pic:spPr>
                </pic:pic>
              </a:graphicData>
            </a:graphic>
          </wp:inline>
        </w:drawing>
      </w:r>
    </w:p>
    <w:p w14:paraId="4F172E65" w14:textId="395963AF" w:rsidR="00312252" w:rsidRPr="004D72CC" w:rsidRDefault="004D72CC" w:rsidP="004D72CC">
      <w:pPr>
        <w:pStyle w:val="Caption"/>
        <w:spacing w:after="360"/>
        <w:jc w:val="both"/>
        <w:rPr>
          <w:rFonts w:ascii="Times New Roman" w:hAnsi="Times New Roman"/>
        </w:rPr>
      </w:pPr>
      <w:bookmarkStart w:id="152" w:name="_Toc39661061"/>
      <w:r w:rsidRPr="004D72CC">
        <w:t xml:space="preserve">Figure </w:t>
      </w:r>
      <w:r w:rsidR="00CE52C4">
        <w:fldChar w:fldCharType="begin"/>
      </w:r>
      <w:r w:rsidR="00CE52C4">
        <w:instrText xml:space="preserve"> STYLEREF 1 \s </w:instrText>
      </w:r>
      <w:r w:rsidR="00CE52C4">
        <w:fldChar w:fldCharType="separate"/>
      </w:r>
      <w:r w:rsidR="00CE52C4">
        <w:rPr>
          <w:noProof/>
        </w:rPr>
        <w:t>4</w:t>
      </w:r>
      <w:r w:rsidR="00CE52C4">
        <w:rPr>
          <w:noProof/>
        </w:rPr>
        <w:fldChar w:fldCharType="end"/>
      </w:r>
      <w:r>
        <w:noBreakHyphen/>
      </w:r>
      <w:r w:rsidR="00CE52C4">
        <w:fldChar w:fldCharType="begin"/>
      </w:r>
      <w:r w:rsidR="00CE52C4">
        <w:instrText xml:space="preserve"> SEQ Figure \* ARABIC \s 1 </w:instrText>
      </w:r>
      <w:r w:rsidR="00CE52C4">
        <w:fldChar w:fldCharType="separate"/>
      </w:r>
      <w:r w:rsidR="00CE52C4">
        <w:rPr>
          <w:noProof/>
        </w:rPr>
        <w:t>5</w:t>
      </w:r>
      <w:r w:rsidR="00CE52C4">
        <w:rPr>
          <w:noProof/>
        </w:rPr>
        <w:fldChar w:fldCharType="end"/>
      </w:r>
      <w:r w:rsidRPr="004D72CC">
        <w:t>:</w:t>
      </w:r>
      <w:bookmarkStart w:id="153" w:name="_Hlk34608634"/>
      <w:r w:rsidR="00312252" w:rsidRPr="004D72CC">
        <w:rPr>
          <w:rFonts w:ascii="Times New Roman" w:hAnsi="Times New Roman"/>
        </w:rPr>
        <w:t xml:space="preserve"> (a) Current-voltage characteristics of the three devices at 300 K under a medium illumination level where the incident power density was about 19 W/cm</w:t>
      </w:r>
      <w:r w:rsidR="00312252" w:rsidRPr="004D72CC">
        <w:rPr>
          <w:rFonts w:ascii="Times New Roman" w:hAnsi="Times New Roman"/>
          <w:vertAlign w:val="superscript"/>
        </w:rPr>
        <w:t>2</w:t>
      </w:r>
      <w:r w:rsidR="00312252" w:rsidRPr="004D72CC">
        <w:rPr>
          <w:rFonts w:ascii="Times New Roman" w:hAnsi="Times New Roman"/>
        </w:rPr>
        <w:t>. The solid, dotted and dashed</w:t>
      </w:r>
      <w:r w:rsidR="00312252" w:rsidRPr="004D72CC" w:rsidDel="00791539">
        <w:rPr>
          <w:rFonts w:ascii="Times New Roman" w:hAnsi="Times New Roman"/>
        </w:rPr>
        <w:t xml:space="preserve"> </w:t>
      </w:r>
      <w:r w:rsidR="00312252" w:rsidRPr="004D72CC">
        <w:rPr>
          <w:rFonts w:ascii="Times New Roman" w:hAnsi="Times New Roman"/>
        </w:rPr>
        <w:t xml:space="preserve">curves correspond to the measured, </w:t>
      </w:r>
      <w:r w:rsidR="00312252" w:rsidRPr="004D72CC">
        <w:rPr>
          <w:rFonts w:ascii="Times New Roman" w:hAnsi="Times New Roman"/>
          <w:i/>
        </w:rPr>
        <w:t>R</w:t>
      </w:r>
      <w:r w:rsidR="00312252" w:rsidRPr="004D72CC">
        <w:rPr>
          <w:rFonts w:ascii="Times New Roman" w:hAnsi="Times New Roman"/>
          <w:vertAlign w:val="subscript"/>
        </w:rPr>
        <w:t>s</w:t>
      </w:r>
      <w:r w:rsidR="00312252" w:rsidRPr="004D72CC">
        <w:rPr>
          <w:rFonts w:ascii="Times New Roman" w:hAnsi="Times New Roman"/>
        </w:rPr>
        <w:t xml:space="preserve"> corrected and ideal cases, respectively.</w:t>
      </w:r>
      <w:r w:rsidR="00312252" w:rsidRPr="004D72CC">
        <w:t xml:space="preserve"> </w:t>
      </w:r>
      <w:r w:rsidR="00312252" w:rsidRPr="004D72CC">
        <w:rPr>
          <w:rFonts w:ascii="Times New Roman" w:hAnsi="Times New Roman"/>
        </w:rPr>
        <w:t>(b)</w:t>
      </w:r>
      <w:r w:rsidR="00312252" w:rsidRPr="004D72CC">
        <w:t xml:space="preserve"> </w:t>
      </w:r>
      <w:r w:rsidR="00312252" w:rsidRPr="004D72CC">
        <w:rPr>
          <w:rFonts w:ascii="Times New Roman" w:hAnsi="Times New Roman" w:hint="eastAsia"/>
        </w:rPr>
        <w:t>C</w:t>
      </w:r>
      <w:r w:rsidR="00312252" w:rsidRPr="004D72CC">
        <w:rPr>
          <w:rFonts w:ascii="Times New Roman" w:hAnsi="Times New Roman"/>
        </w:rPr>
        <w:t>urrent-voltage characteristics of the three devices at 200 K under the same level of illumination as in (a). The inset shows the emission spectrum of the ICL.</w:t>
      </w:r>
      <w:bookmarkEnd w:id="152"/>
      <w:r w:rsidR="00312252" w:rsidRPr="004D72CC">
        <w:rPr>
          <w:rFonts w:ascii="Times New Roman" w:hAnsi="Times New Roman"/>
        </w:rPr>
        <w:t xml:space="preserve">   </w:t>
      </w:r>
    </w:p>
    <w:bookmarkEnd w:id="153"/>
    <w:p w14:paraId="475BAAEC" w14:textId="2FB8D028" w:rsidR="00312252" w:rsidRPr="00416AF0" w:rsidRDefault="00312252" w:rsidP="00312252">
      <w:pPr>
        <w:widowControl w:val="0"/>
        <w:ind w:firstLine="720"/>
        <w:jc w:val="both"/>
        <w:rPr>
          <w:rFonts w:ascii="Times New Roman" w:hAnsi="Times New Roman"/>
        </w:rPr>
      </w:pPr>
      <w:r>
        <w:rPr>
          <w:rFonts w:ascii="Times New Roman" w:hAnsi="Times New Roman"/>
        </w:rPr>
        <w:t xml:space="preserve">The primary reason for the low collection efficiency in the 1-stage device </w:t>
      </w:r>
      <w:r w:rsidRPr="00416AF0">
        <w:rPr>
          <w:rFonts w:ascii="Times New Roman" w:hAnsi="Times New Roman"/>
        </w:rPr>
        <w:t>at 300</w:t>
      </w:r>
      <w:r>
        <w:rPr>
          <w:rFonts w:ascii="Times New Roman" w:hAnsi="Times New Roman"/>
        </w:rPr>
        <w:t xml:space="preserve">K was because the </w:t>
      </w:r>
      <w:r w:rsidRPr="00416AF0">
        <w:rPr>
          <w:rFonts w:ascii="Times New Roman" w:hAnsi="Times New Roman"/>
        </w:rPr>
        <w:t>diffusion length</w:t>
      </w:r>
      <w:r>
        <w:rPr>
          <w:rFonts w:ascii="Times New Roman" w:hAnsi="Times New Roman"/>
        </w:rPr>
        <w:t xml:space="preserve"> was shorter than absorber thickness. This can be further confirmed by examining the behaviors at a low temperature where the diffusion length should be longer. Figure 4-5(b) shows the measured</w:t>
      </w:r>
      <w:r w:rsidRPr="00F834C3">
        <w:rPr>
          <w:rFonts w:ascii="Times New Roman" w:hAnsi="Times New Roman"/>
        </w:rPr>
        <w:t xml:space="preserve"> </w:t>
      </w:r>
      <w:r w:rsidRPr="00F834C3">
        <w:rPr>
          <w:rFonts w:ascii="Times New Roman" w:hAnsi="Times New Roman"/>
          <w:i/>
        </w:rPr>
        <w:t xml:space="preserve">J-V </w:t>
      </w:r>
      <w:r w:rsidRPr="00F834C3">
        <w:rPr>
          <w:rFonts w:ascii="Times New Roman" w:hAnsi="Times New Roman"/>
        </w:rPr>
        <w:t>curves of the three devices at 200 K under the same illumination level as in Fig</w:t>
      </w:r>
      <w:r>
        <w:rPr>
          <w:rFonts w:ascii="Times New Roman" w:hAnsi="Times New Roman"/>
        </w:rPr>
        <w:t xml:space="preserve">ure </w:t>
      </w:r>
      <w:r w:rsidRPr="00F834C3">
        <w:rPr>
          <w:rFonts w:ascii="Times New Roman" w:hAnsi="Times New Roman"/>
        </w:rPr>
        <w:t>4</w:t>
      </w:r>
      <w:r>
        <w:rPr>
          <w:rFonts w:ascii="Times New Roman" w:hAnsi="Times New Roman"/>
        </w:rPr>
        <w:t>-5</w:t>
      </w:r>
      <w:r w:rsidRPr="00F834C3">
        <w:rPr>
          <w:rFonts w:ascii="Times New Roman" w:hAnsi="Times New Roman"/>
        </w:rPr>
        <w:t>(a) from the ICL</w:t>
      </w:r>
      <w:r>
        <w:rPr>
          <w:rFonts w:ascii="Times New Roman" w:hAnsi="Times New Roman"/>
        </w:rPr>
        <w:t xml:space="preserve">. As shown, for the 3- and 5-stage devices, the onset of current saturation occurs at </w:t>
      </w:r>
      <w:r w:rsidRPr="00416AF0">
        <w:rPr>
          <w:rFonts w:ascii="Times New Roman" w:hAnsi="Times New Roman"/>
        </w:rPr>
        <w:t xml:space="preserve">a certain forward voltage </w:t>
      </w:r>
      <w:r>
        <w:rPr>
          <w:rFonts w:ascii="Times New Roman" w:hAnsi="Times New Roman"/>
        </w:rPr>
        <w:t>rather than</w:t>
      </w:r>
      <w:r w:rsidRPr="00416AF0">
        <w:rPr>
          <w:rFonts w:ascii="Times New Roman" w:hAnsi="Times New Roman"/>
        </w:rPr>
        <w:t xml:space="preserve"> a reverse voltage. </w:t>
      </w:r>
      <w:r>
        <w:rPr>
          <w:rFonts w:ascii="Times New Roman" w:hAnsi="Times New Roman"/>
        </w:rPr>
        <w:t xml:space="preserve">This suggests that complete collection of </w:t>
      </w:r>
      <w:r w:rsidRPr="00416AF0">
        <w:rPr>
          <w:rFonts w:ascii="Times New Roman" w:hAnsi="Times New Roman"/>
        </w:rPr>
        <w:t xml:space="preserve">photogenerated carriers </w:t>
      </w:r>
      <w:r>
        <w:rPr>
          <w:rFonts w:ascii="Times New Roman" w:hAnsi="Times New Roman"/>
        </w:rPr>
        <w:t xml:space="preserve">was achieved </w:t>
      </w:r>
      <w:r w:rsidRPr="00416AF0">
        <w:rPr>
          <w:rFonts w:ascii="Times New Roman" w:hAnsi="Times New Roman"/>
        </w:rPr>
        <w:t xml:space="preserve">under a forward voltage and the diffusion length </w:t>
      </w:r>
      <w:r>
        <w:rPr>
          <w:rFonts w:ascii="Times New Roman" w:hAnsi="Times New Roman"/>
        </w:rPr>
        <w:t xml:space="preserve">was increased significantly beyond the absorber thicknesses in the 3-and 5-stage devices. The increased diffusion length </w:t>
      </w:r>
      <w:r w:rsidRPr="00416AF0">
        <w:rPr>
          <w:rFonts w:ascii="Times New Roman" w:hAnsi="Times New Roman"/>
        </w:rPr>
        <w:t xml:space="preserve">also </w:t>
      </w:r>
      <w:r>
        <w:rPr>
          <w:rFonts w:ascii="Times New Roman" w:hAnsi="Times New Roman"/>
        </w:rPr>
        <w:t>improved</w:t>
      </w:r>
      <w:r w:rsidRPr="00416AF0">
        <w:rPr>
          <w:rFonts w:ascii="Times New Roman" w:hAnsi="Times New Roman"/>
        </w:rPr>
        <w:t xml:space="preserve"> the collection efficiency (~72% at</w:t>
      </w:r>
      <w:r>
        <w:rPr>
          <w:rFonts w:ascii="Times New Roman" w:hAnsi="Times New Roman"/>
        </w:rPr>
        <w:t xml:space="preserve"> </w:t>
      </w:r>
      <w:r w:rsidRPr="00416AF0">
        <w:rPr>
          <w:rFonts w:ascii="Times New Roman" w:hAnsi="Times New Roman"/>
        </w:rPr>
        <w:t>zero</w:t>
      </w:r>
      <w:r>
        <w:rPr>
          <w:rFonts w:ascii="Times New Roman" w:hAnsi="Times New Roman"/>
        </w:rPr>
        <w:t xml:space="preserve"> </w:t>
      </w:r>
      <w:r w:rsidRPr="00416AF0">
        <w:rPr>
          <w:rFonts w:ascii="Times New Roman" w:hAnsi="Times New Roman"/>
        </w:rPr>
        <w:t>bias) in the</w:t>
      </w:r>
      <w:r>
        <w:rPr>
          <w:rFonts w:ascii="Times New Roman" w:hAnsi="Times New Roman"/>
        </w:rPr>
        <w:t xml:space="preserve"> 1</w:t>
      </w:r>
      <w:r w:rsidRPr="00416AF0">
        <w:rPr>
          <w:rFonts w:ascii="Times New Roman" w:hAnsi="Times New Roman"/>
        </w:rPr>
        <w:t>-stage device</w:t>
      </w:r>
      <w:r>
        <w:rPr>
          <w:rFonts w:ascii="Times New Roman" w:hAnsi="Times New Roman"/>
        </w:rPr>
        <w:t xml:space="preserve">, although it was still below 100% since the </w:t>
      </w:r>
      <w:r w:rsidRPr="00416AF0">
        <w:rPr>
          <w:rFonts w:ascii="Times New Roman" w:hAnsi="Times New Roman"/>
        </w:rPr>
        <w:t xml:space="preserve">diffusion length </w:t>
      </w:r>
      <w:r>
        <w:rPr>
          <w:rFonts w:ascii="Times New Roman" w:hAnsi="Times New Roman"/>
        </w:rPr>
        <w:t xml:space="preserve">was shorter </w:t>
      </w:r>
      <w:r w:rsidRPr="00416AF0">
        <w:rPr>
          <w:rFonts w:ascii="Times New Roman" w:hAnsi="Times New Roman"/>
        </w:rPr>
        <w:t xml:space="preserve">than the absorber thickness (2.31 </w:t>
      </w:r>
      <w:r w:rsidRPr="00416AF0">
        <w:rPr>
          <w:rFonts w:ascii="Symbol" w:hAnsi="Symbol"/>
        </w:rPr>
        <w:t></w:t>
      </w:r>
      <w:r w:rsidRPr="00416AF0">
        <w:rPr>
          <w:rFonts w:ascii="Times New Roman" w:hAnsi="Times New Roman"/>
        </w:rPr>
        <w:t>m)</w:t>
      </w:r>
      <w:r>
        <w:rPr>
          <w:rFonts w:ascii="Times New Roman" w:hAnsi="Times New Roman"/>
        </w:rPr>
        <w:t>.</w:t>
      </w:r>
      <w:r w:rsidRPr="00416AF0">
        <w:rPr>
          <w:rFonts w:ascii="Times New Roman" w:hAnsi="Times New Roman"/>
        </w:rPr>
        <w:t xml:space="preserve"> Also, </w:t>
      </w:r>
      <w:r>
        <w:rPr>
          <w:rFonts w:ascii="Times New Roman" w:hAnsi="Times New Roman"/>
        </w:rPr>
        <w:t>because of the reduced dark saturation current (</w:t>
      </w:r>
      <w:r w:rsidRPr="00E70C09">
        <w:rPr>
          <w:rFonts w:ascii="Times New Roman" w:hAnsi="Times New Roman"/>
        </w:rPr>
        <w:t xml:space="preserve">orders of magnitude lower than </w:t>
      </w:r>
      <w:r>
        <w:rPr>
          <w:rFonts w:ascii="Times New Roman" w:hAnsi="Times New Roman"/>
        </w:rPr>
        <w:t xml:space="preserve">the </w:t>
      </w:r>
      <w:r w:rsidRPr="00E70C09">
        <w:rPr>
          <w:rFonts w:ascii="Times New Roman" w:hAnsi="Times New Roman"/>
        </w:rPr>
        <w:t>photocurrent</w:t>
      </w:r>
      <w:r>
        <w:rPr>
          <w:rFonts w:ascii="Times New Roman" w:hAnsi="Times New Roman"/>
        </w:rPr>
        <w:t xml:space="preserve">), </w:t>
      </w:r>
      <w:r w:rsidRPr="00416AF0">
        <w:rPr>
          <w:rFonts w:ascii="Times New Roman" w:hAnsi="Times New Roman"/>
        </w:rPr>
        <w:t xml:space="preserve">the </w:t>
      </w:r>
      <w:r w:rsidRPr="00831F78">
        <w:rPr>
          <w:rFonts w:ascii="Times New Roman" w:hAnsi="Times New Roman"/>
          <w:i/>
          <w:iCs/>
        </w:rPr>
        <w:t>V</w:t>
      </w:r>
      <w:r>
        <w:rPr>
          <w:rFonts w:ascii="Times New Roman" w:hAnsi="Times New Roman"/>
          <w:vertAlign w:val="subscript"/>
        </w:rPr>
        <w:t>oc</w:t>
      </w:r>
      <w:r w:rsidRPr="00E70C09">
        <w:rPr>
          <w:rFonts w:ascii="Times New Roman" w:hAnsi="Times New Roman"/>
        </w:rPr>
        <w:t xml:space="preserve"> </w:t>
      </w:r>
      <w:r>
        <w:rPr>
          <w:rFonts w:ascii="Times New Roman" w:hAnsi="Times New Roman"/>
        </w:rPr>
        <w:t>was appreciably higher</w:t>
      </w:r>
      <w:r w:rsidRPr="00416AF0">
        <w:rPr>
          <w:rFonts w:ascii="Times New Roman" w:hAnsi="Times New Roman"/>
        </w:rPr>
        <w:t xml:space="preserve"> </w:t>
      </w:r>
      <w:r>
        <w:rPr>
          <w:rFonts w:ascii="Times New Roman" w:hAnsi="Times New Roman"/>
        </w:rPr>
        <w:t xml:space="preserve">for the three </w:t>
      </w:r>
      <w:r>
        <w:rPr>
          <w:rFonts w:ascii="Times New Roman" w:hAnsi="Times New Roman"/>
        </w:rPr>
        <w:lastRenderedPageBreak/>
        <w:t xml:space="preserve">devices at 200 K. On the other hand, at 200 K, the </w:t>
      </w:r>
      <w:r w:rsidRPr="00416AF0">
        <w:rPr>
          <w:rFonts w:ascii="Times New Roman" w:hAnsi="Times New Roman"/>
          <w:i/>
        </w:rPr>
        <w:t>J</w:t>
      </w:r>
      <w:r w:rsidRPr="00416AF0">
        <w:rPr>
          <w:rFonts w:ascii="Times New Roman" w:hAnsi="Times New Roman"/>
          <w:vertAlign w:val="subscript"/>
        </w:rPr>
        <w:t>phmax</w:t>
      </w:r>
      <w:r>
        <w:rPr>
          <w:rFonts w:ascii="Times New Roman" w:hAnsi="Times New Roman"/>
        </w:rPr>
        <w:t xml:space="preserve"> under this illumination level dropped to </w:t>
      </w:r>
      <w:r w:rsidRPr="00416AF0">
        <w:rPr>
          <w:rFonts w:ascii="Times New Roman" w:hAnsi="Times New Roman"/>
        </w:rPr>
        <w:t>18.5, 6.9 and 4.4 A/cm</w:t>
      </w:r>
      <w:r w:rsidRPr="00416AF0">
        <w:rPr>
          <w:rFonts w:ascii="Times New Roman" w:hAnsi="Times New Roman"/>
          <w:vertAlign w:val="superscript"/>
        </w:rPr>
        <w:t>2</w:t>
      </w:r>
      <w:r w:rsidRPr="00416AF0">
        <w:rPr>
          <w:rFonts w:ascii="Times New Roman" w:hAnsi="Times New Roman"/>
        </w:rPr>
        <w:t xml:space="preserve"> for the</w:t>
      </w:r>
      <w:r>
        <w:rPr>
          <w:rFonts w:ascii="Times New Roman" w:hAnsi="Times New Roman"/>
        </w:rPr>
        <w:t xml:space="preserve"> 1</w:t>
      </w:r>
      <w:r w:rsidRPr="00416AF0">
        <w:rPr>
          <w:rFonts w:ascii="Times New Roman" w:hAnsi="Times New Roman"/>
        </w:rPr>
        <w:t xml:space="preserve">-, </w:t>
      </w:r>
      <w:r>
        <w:rPr>
          <w:rFonts w:ascii="Times New Roman" w:hAnsi="Times New Roman"/>
        </w:rPr>
        <w:t>3</w:t>
      </w:r>
      <w:r w:rsidRPr="00416AF0">
        <w:rPr>
          <w:rFonts w:ascii="Times New Roman" w:hAnsi="Times New Roman"/>
        </w:rPr>
        <w:t xml:space="preserve">- and </w:t>
      </w:r>
      <w:r>
        <w:rPr>
          <w:rFonts w:ascii="Times New Roman" w:hAnsi="Times New Roman"/>
        </w:rPr>
        <w:t>5</w:t>
      </w:r>
      <w:r w:rsidRPr="00416AF0">
        <w:rPr>
          <w:rFonts w:ascii="Times New Roman" w:hAnsi="Times New Roman"/>
        </w:rPr>
        <w:t>-stage devices, respectively.</w:t>
      </w:r>
      <w:r>
        <w:rPr>
          <w:rFonts w:ascii="Times New Roman" w:hAnsi="Times New Roman"/>
        </w:rPr>
        <w:t xml:space="preserve"> </w:t>
      </w:r>
      <w:r w:rsidRPr="00ED5AA2">
        <w:rPr>
          <w:rFonts w:ascii="Times New Roman" w:hAnsi="Times New Roman"/>
        </w:rPr>
        <w:t>This is because the absorption coefficient decreased due to bandgap widening at lower temperatures.</w:t>
      </w:r>
      <w:r>
        <w:rPr>
          <w:rFonts w:ascii="Times New Roman" w:hAnsi="Times New Roman"/>
        </w:rPr>
        <w:t xml:space="preserve"> </w:t>
      </w:r>
      <w:r w:rsidRPr="00416AF0">
        <w:rPr>
          <w:rFonts w:ascii="Times New Roman" w:hAnsi="Times New Roman"/>
        </w:rPr>
        <w:t xml:space="preserve">    </w:t>
      </w:r>
    </w:p>
    <w:p w14:paraId="22B8EC3D" w14:textId="77777777" w:rsidR="00312252" w:rsidRDefault="00312252" w:rsidP="00312252">
      <w:pPr>
        <w:widowControl w:val="0"/>
        <w:ind w:firstLine="720"/>
        <w:jc w:val="both"/>
        <w:rPr>
          <w:rFonts w:ascii="Times New Roman" w:hAnsi="Times New Roman"/>
        </w:rPr>
      </w:pPr>
      <w:r>
        <w:rPr>
          <w:rFonts w:ascii="Times New Roman" w:hAnsi="Times New Roman"/>
        </w:rPr>
        <w:t>Aside from a</w:t>
      </w:r>
      <w:r w:rsidRPr="006D3BEF">
        <w:rPr>
          <w:rFonts w:ascii="Times New Roman" w:hAnsi="Times New Roman"/>
        </w:rPr>
        <w:t xml:space="preserve"> higher collection efficiency </w:t>
      </w:r>
      <w:r w:rsidRPr="006D3BEF">
        <w:rPr>
          <w:rFonts w:ascii="Times New Roman" w:hAnsi="Times New Roman" w:hint="eastAsia"/>
        </w:rPr>
        <w:t>c</w:t>
      </w:r>
      <w:r w:rsidRPr="006D3BEF">
        <w:rPr>
          <w:rFonts w:ascii="Times New Roman" w:hAnsi="Times New Roman"/>
        </w:rPr>
        <w:t xml:space="preserve">ompared </w:t>
      </w:r>
      <w:r>
        <w:rPr>
          <w:rFonts w:ascii="Times New Roman" w:hAnsi="Times New Roman"/>
        </w:rPr>
        <w:t>to the</w:t>
      </w:r>
      <w:r w:rsidRPr="006D3BEF">
        <w:rPr>
          <w:rFonts w:ascii="Times New Roman" w:hAnsi="Times New Roman"/>
        </w:rPr>
        <w:t xml:space="preserve"> single-stage device, the multistage IC structure can </w:t>
      </w:r>
      <w:r>
        <w:rPr>
          <w:rFonts w:ascii="Times New Roman" w:hAnsi="Times New Roman"/>
        </w:rPr>
        <w:t>also create</w:t>
      </w:r>
      <w:r w:rsidRPr="006D3BEF">
        <w:rPr>
          <w:rFonts w:ascii="Times New Roman" w:hAnsi="Times New Roman"/>
        </w:rPr>
        <w:t xml:space="preserve"> a </w:t>
      </w:r>
      <w:r w:rsidRPr="006D3BEF">
        <w:rPr>
          <w:rFonts w:ascii="Times New Roman" w:hAnsi="Times New Roman"/>
          <w:i/>
        </w:rPr>
        <w:t>V</w:t>
      </w:r>
      <w:r w:rsidRPr="006D3BEF">
        <w:rPr>
          <w:rFonts w:ascii="Times New Roman" w:hAnsi="Times New Roman"/>
          <w:vertAlign w:val="subscript"/>
        </w:rPr>
        <w:t>oc</w:t>
      </w:r>
      <w:r w:rsidRPr="006D3BEF">
        <w:rPr>
          <w:rFonts w:ascii="Times New Roman" w:hAnsi="Times New Roman"/>
        </w:rPr>
        <w:t xml:space="preserve"> </w:t>
      </w:r>
      <w:r>
        <w:rPr>
          <w:rFonts w:ascii="Times New Roman" w:hAnsi="Times New Roman"/>
        </w:rPr>
        <w:t xml:space="preserve">far exceeding </w:t>
      </w:r>
      <w:r w:rsidRPr="006D3BEF">
        <w:rPr>
          <w:rFonts w:ascii="Times New Roman" w:hAnsi="Times New Roman"/>
        </w:rPr>
        <w:t>the individual absorber bandgap.</w:t>
      </w:r>
      <w:r>
        <w:rPr>
          <w:rFonts w:ascii="Times New Roman" w:hAnsi="Times New Roman"/>
        </w:rPr>
        <w:t xml:space="preserve"> For example, at T=200 K and </w:t>
      </w:r>
      <w:r w:rsidRPr="00785337">
        <w:rPr>
          <w:rFonts w:ascii="Times New Roman" w:hAnsi="Times New Roman"/>
          <w:i/>
          <w:iCs/>
        </w:rPr>
        <w:t>P</w:t>
      </w:r>
      <w:r w:rsidRPr="00785337">
        <w:rPr>
          <w:rFonts w:ascii="Times New Roman" w:hAnsi="Times New Roman"/>
          <w:vertAlign w:val="subscript"/>
        </w:rPr>
        <w:t>inc</w:t>
      </w:r>
      <w:r>
        <w:rPr>
          <w:rFonts w:ascii="Times New Roman" w:hAnsi="Times New Roman"/>
        </w:rPr>
        <w:t xml:space="preserve">=19 </w:t>
      </w:r>
      <w:r>
        <w:rPr>
          <w:rFonts w:ascii="Times New Roman" w:hAnsi="Times New Roman" w:hint="eastAsia"/>
        </w:rPr>
        <w:t>W/</w:t>
      </w:r>
      <w:r w:rsidRPr="00A57723">
        <w:rPr>
          <w:rFonts w:ascii="Times New Roman" w:hAnsi="Times New Roman" w:hint="eastAsia"/>
        </w:rPr>
        <w:t>cm</w:t>
      </w:r>
      <w:r>
        <w:rPr>
          <w:rFonts w:ascii="Times New Roman" w:hAnsi="Times New Roman"/>
          <w:vertAlign w:val="superscript"/>
        </w:rPr>
        <w:t>2</w:t>
      </w:r>
      <w:r>
        <w:rPr>
          <w:rFonts w:ascii="Times New Roman" w:hAnsi="Times New Roman"/>
        </w:rPr>
        <w:t xml:space="preserve">, </w:t>
      </w:r>
      <w:r w:rsidRPr="00A57723">
        <w:rPr>
          <w:rFonts w:ascii="Times New Roman" w:hAnsi="Times New Roman"/>
        </w:rPr>
        <w:t>the</w:t>
      </w:r>
      <w:r>
        <w:rPr>
          <w:rFonts w:ascii="Times New Roman" w:hAnsi="Times New Roman"/>
        </w:rPr>
        <w:t xml:space="preserve"> measured</w:t>
      </w:r>
      <w:r w:rsidRPr="006D3BEF">
        <w:rPr>
          <w:rFonts w:ascii="Times New Roman" w:hAnsi="Times New Roman"/>
        </w:rPr>
        <w:t xml:space="preserve"> </w:t>
      </w:r>
      <w:r w:rsidRPr="006D3BEF">
        <w:rPr>
          <w:rFonts w:ascii="Times New Roman" w:hAnsi="Times New Roman"/>
          <w:i/>
        </w:rPr>
        <w:t>V</w:t>
      </w:r>
      <w:r w:rsidRPr="006D3BEF">
        <w:rPr>
          <w:rFonts w:ascii="Times New Roman" w:hAnsi="Times New Roman"/>
          <w:vertAlign w:val="subscript"/>
        </w:rPr>
        <w:t>oc</w:t>
      </w:r>
      <w:r>
        <w:rPr>
          <w:rFonts w:ascii="Times New Roman" w:hAnsi="Times New Roman"/>
        </w:rPr>
        <w:t xml:space="preserve"> was</w:t>
      </w:r>
      <w:r w:rsidRPr="006D3BEF">
        <w:rPr>
          <w:rFonts w:ascii="Times New Roman" w:hAnsi="Times New Roman"/>
        </w:rPr>
        <w:t xml:space="preserve"> 170 (</w:t>
      </w:r>
      <w:r>
        <w:rPr>
          <w:rFonts w:ascii="Times New Roman" w:hAnsi="Times New Roman"/>
        </w:rPr>
        <w:t>1-</w:t>
      </w:r>
      <w:r w:rsidRPr="006D3BEF">
        <w:rPr>
          <w:rFonts w:ascii="Times New Roman" w:hAnsi="Times New Roman"/>
        </w:rPr>
        <w:t>stage), 513 (</w:t>
      </w:r>
      <w:r>
        <w:rPr>
          <w:rFonts w:ascii="Times New Roman" w:hAnsi="Times New Roman"/>
        </w:rPr>
        <w:t>3</w:t>
      </w:r>
      <w:r w:rsidRPr="006D3BEF">
        <w:rPr>
          <w:rFonts w:ascii="Times New Roman" w:hAnsi="Times New Roman"/>
        </w:rPr>
        <w:t>-stage) and 745 meV (</w:t>
      </w:r>
      <w:r>
        <w:rPr>
          <w:rFonts w:ascii="Times New Roman" w:hAnsi="Times New Roman"/>
        </w:rPr>
        <w:t>5</w:t>
      </w:r>
      <w:r w:rsidRPr="006D3BEF">
        <w:rPr>
          <w:rFonts w:ascii="Times New Roman" w:hAnsi="Times New Roman"/>
        </w:rPr>
        <w:t>-stage)</w:t>
      </w:r>
      <w:r>
        <w:rPr>
          <w:rFonts w:ascii="Times New Roman" w:hAnsi="Times New Roman"/>
        </w:rPr>
        <w:t xml:space="preserve">, </w:t>
      </w:r>
      <w:r w:rsidRPr="006D3BEF">
        <w:rPr>
          <w:rFonts w:ascii="Times New Roman" w:hAnsi="Times New Roman"/>
        </w:rPr>
        <w:t>corresponding</w:t>
      </w:r>
      <w:r>
        <w:rPr>
          <w:rFonts w:ascii="Times New Roman" w:hAnsi="Times New Roman"/>
        </w:rPr>
        <w:t xml:space="preserve"> to a</w:t>
      </w:r>
      <w:r w:rsidRPr="006D3BEF">
        <w:rPr>
          <w:rFonts w:ascii="Times New Roman" w:hAnsi="Times New Roman"/>
        </w:rPr>
        <w:t xml:space="preserve"> voltage efficiency</w:t>
      </w:r>
      <w:r>
        <w:rPr>
          <w:rFonts w:ascii="Times New Roman" w:hAnsi="Times New Roman"/>
        </w:rPr>
        <w:t xml:space="preserve"> </w:t>
      </w:r>
      <w:r w:rsidRPr="006D3BEF">
        <w:rPr>
          <w:rFonts w:ascii="Times New Roman" w:hAnsi="Times New Roman"/>
        </w:rPr>
        <w:t>of 67%, 68% and 63%, respectively.</w:t>
      </w:r>
      <w:r>
        <w:rPr>
          <w:rFonts w:ascii="Times New Roman" w:hAnsi="Times New Roman"/>
        </w:rPr>
        <w:t xml:space="preserve"> As the temperature increased to 300 K, the </w:t>
      </w:r>
      <w:r w:rsidRPr="006D3BEF">
        <w:rPr>
          <w:rFonts w:ascii="Times New Roman" w:hAnsi="Times New Roman"/>
          <w:i/>
        </w:rPr>
        <w:t>V</w:t>
      </w:r>
      <w:r w:rsidRPr="006D3BEF">
        <w:rPr>
          <w:rFonts w:ascii="Times New Roman" w:hAnsi="Times New Roman"/>
          <w:vertAlign w:val="subscript"/>
        </w:rPr>
        <w:t>oc</w:t>
      </w:r>
      <w:r>
        <w:rPr>
          <w:rFonts w:ascii="Times New Roman" w:hAnsi="Times New Roman"/>
        </w:rPr>
        <w:t xml:space="preserve"> at the same illumination level dropped to </w:t>
      </w:r>
      <w:r w:rsidRPr="006D3BEF">
        <w:rPr>
          <w:rFonts w:ascii="Times New Roman" w:hAnsi="Times New Roman"/>
        </w:rPr>
        <w:t>72 (</w:t>
      </w:r>
      <w:r>
        <w:rPr>
          <w:rFonts w:ascii="Times New Roman" w:hAnsi="Times New Roman"/>
        </w:rPr>
        <w:t>1</w:t>
      </w:r>
      <w:r w:rsidRPr="006D3BEF">
        <w:rPr>
          <w:rFonts w:ascii="Times New Roman" w:hAnsi="Times New Roman"/>
        </w:rPr>
        <w:t>-stage), 223 (</w:t>
      </w:r>
      <w:r>
        <w:rPr>
          <w:rFonts w:ascii="Times New Roman" w:hAnsi="Times New Roman"/>
        </w:rPr>
        <w:t>3</w:t>
      </w:r>
      <w:r w:rsidRPr="006D3BEF">
        <w:rPr>
          <w:rFonts w:ascii="Times New Roman" w:hAnsi="Times New Roman"/>
        </w:rPr>
        <w:t>-stage) and 287 meV (</w:t>
      </w:r>
      <w:r>
        <w:rPr>
          <w:rFonts w:ascii="Times New Roman" w:hAnsi="Times New Roman"/>
        </w:rPr>
        <w:t>5</w:t>
      </w:r>
      <w:r w:rsidRPr="006D3BEF">
        <w:rPr>
          <w:rFonts w:ascii="Times New Roman" w:hAnsi="Times New Roman"/>
        </w:rPr>
        <w:t>-stage) with a corresponding voltage efficiency of 32%, 33% and 27%, respectively.</w:t>
      </w:r>
      <w:r>
        <w:rPr>
          <w:rFonts w:ascii="Times New Roman" w:hAnsi="Times New Roman"/>
        </w:rPr>
        <w:t xml:space="preserve"> Presumably, t</w:t>
      </w:r>
      <w:r w:rsidRPr="006D3BEF">
        <w:rPr>
          <w:rFonts w:ascii="Times New Roman" w:hAnsi="Times New Roman"/>
        </w:rPr>
        <w:t xml:space="preserve">he slightly lower voltage efficiency </w:t>
      </w:r>
      <w:r>
        <w:rPr>
          <w:rFonts w:ascii="Times New Roman" w:hAnsi="Times New Roman"/>
        </w:rPr>
        <w:t>in</w:t>
      </w:r>
      <w:r w:rsidRPr="006D3BEF">
        <w:rPr>
          <w:rFonts w:ascii="Times New Roman" w:hAnsi="Times New Roman"/>
        </w:rPr>
        <w:t xml:space="preserve"> the </w:t>
      </w:r>
      <w:r>
        <w:rPr>
          <w:rFonts w:ascii="Times New Roman" w:hAnsi="Times New Roman"/>
        </w:rPr>
        <w:t>5</w:t>
      </w:r>
      <w:r w:rsidRPr="006D3BEF">
        <w:rPr>
          <w:rFonts w:ascii="Times New Roman" w:hAnsi="Times New Roman"/>
        </w:rPr>
        <w:t>-stage device</w:t>
      </w:r>
      <w:r>
        <w:rPr>
          <w:rFonts w:ascii="Times New Roman" w:hAnsi="Times New Roman"/>
        </w:rPr>
        <w:t xml:space="preserve"> was due to the </w:t>
      </w:r>
      <w:r w:rsidRPr="006D3BEF">
        <w:rPr>
          <w:rFonts w:ascii="Times New Roman" w:hAnsi="Times New Roman"/>
        </w:rPr>
        <w:t xml:space="preserve">narrower bandgap and </w:t>
      </w:r>
      <w:r>
        <w:rPr>
          <w:rFonts w:ascii="Times New Roman" w:hAnsi="Times New Roman"/>
        </w:rPr>
        <w:t>poorer</w:t>
      </w:r>
      <w:r w:rsidRPr="006D3BEF">
        <w:rPr>
          <w:rFonts w:ascii="Times New Roman" w:hAnsi="Times New Roman"/>
        </w:rPr>
        <w:t xml:space="preserve"> material quality</w:t>
      </w:r>
      <w:r>
        <w:rPr>
          <w:rFonts w:ascii="Times New Roman" w:hAnsi="Times New Roman"/>
        </w:rPr>
        <w:t xml:space="preserve">, which collectively resulted in a much higher thermal generation rate </w:t>
      </w:r>
      <w:r w:rsidRPr="005A06E9">
        <w:rPr>
          <w:rFonts w:ascii="Times New Roman" w:hAnsi="Times New Roman"/>
        </w:rPr>
        <w:t>(about two times higher</w:t>
      </w:r>
      <w:r>
        <w:rPr>
          <w:rFonts w:ascii="Times New Roman" w:hAnsi="Times New Roman"/>
        </w:rPr>
        <w:t xml:space="preserve"> as estimated in Subsection 4.4.2</w:t>
      </w:r>
      <w:r w:rsidRPr="005A06E9">
        <w:rPr>
          <w:rFonts w:ascii="Times New Roman" w:hAnsi="Times New Roman"/>
        </w:rPr>
        <w:t>) than in</w:t>
      </w:r>
      <w:r>
        <w:rPr>
          <w:rFonts w:ascii="Times New Roman" w:hAnsi="Times New Roman"/>
        </w:rPr>
        <w:t xml:space="preserve"> the 3-stage devices at 300 K. Specifically, the </w:t>
      </w:r>
      <w:r w:rsidRPr="006D3BEF">
        <w:rPr>
          <w:rFonts w:ascii="Times New Roman" w:hAnsi="Times New Roman"/>
          <w:i/>
        </w:rPr>
        <w:t>V</w:t>
      </w:r>
      <w:r w:rsidRPr="006D3BEF">
        <w:rPr>
          <w:rFonts w:ascii="Times New Roman" w:hAnsi="Times New Roman"/>
          <w:vertAlign w:val="subscript"/>
        </w:rPr>
        <w:t>oc</w:t>
      </w:r>
      <w:r w:rsidRPr="006D3BEF">
        <w:rPr>
          <w:rFonts w:ascii="Times New Roman" w:hAnsi="Times New Roman"/>
        </w:rPr>
        <w:t xml:space="preserve"> </w:t>
      </w:r>
      <w:r>
        <w:rPr>
          <w:rFonts w:ascii="Times New Roman" w:hAnsi="Times New Roman"/>
        </w:rPr>
        <w:t xml:space="preserve">could be reduced </w:t>
      </w:r>
      <w:r w:rsidRPr="006D3BEF">
        <w:rPr>
          <w:rFonts w:ascii="Times New Roman" w:hAnsi="Times New Roman"/>
        </w:rPr>
        <w:t xml:space="preserve">by ~90 mV (amplified by about 5 times with </w:t>
      </w:r>
      <w:r>
        <w:rPr>
          <w:rFonts w:ascii="Times New Roman" w:hAnsi="Times New Roman"/>
        </w:rPr>
        <w:t>fiv</w:t>
      </w:r>
      <w:r w:rsidRPr="006D3BEF">
        <w:rPr>
          <w:rFonts w:ascii="Times New Roman" w:hAnsi="Times New Roman"/>
        </w:rPr>
        <w:t>e cascade stages</w:t>
      </w:r>
      <w:r>
        <w:rPr>
          <w:rFonts w:ascii="Times New Roman" w:hAnsi="Times New Roman"/>
        </w:rPr>
        <w:t xml:space="preserve"> [169-170]</w:t>
      </w:r>
      <w:r w:rsidRPr="006D3BEF">
        <w:rPr>
          <w:rFonts w:ascii="Times New Roman" w:hAnsi="Times New Roman"/>
        </w:rPr>
        <w:t>)</w:t>
      </w:r>
      <w:r>
        <w:rPr>
          <w:rFonts w:ascii="Times New Roman" w:hAnsi="Times New Roman"/>
        </w:rPr>
        <w:t xml:space="preserve"> due to the doubling of the thermal generation rate. On the same account, the </w:t>
      </w:r>
      <w:r w:rsidRPr="006D3BEF">
        <w:rPr>
          <w:rFonts w:ascii="Times New Roman" w:hAnsi="Times New Roman"/>
          <w:i/>
        </w:rPr>
        <w:t>V</w:t>
      </w:r>
      <w:r w:rsidRPr="006D3BEF">
        <w:rPr>
          <w:rFonts w:ascii="Times New Roman" w:hAnsi="Times New Roman"/>
          <w:vertAlign w:val="subscript"/>
        </w:rPr>
        <w:t>oc</w:t>
      </w:r>
      <w:r>
        <w:rPr>
          <w:rFonts w:ascii="Times New Roman" w:hAnsi="Times New Roman"/>
        </w:rPr>
        <w:t xml:space="preserve"> of the 5-stage was lower than the 3-stage device in the ideal case as well. In addition, t</w:t>
      </w:r>
      <w:r w:rsidRPr="006D3BEF">
        <w:rPr>
          <w:rFonts w:ascii="Times New Roman" w:hAnsi="Times New Roman"/>
        </w:rPr>
        <w:t xml:space="preserve">he </w:t>
      </w:r>
      <w:r w:rsidRPr="006D3BEF">
        <w:rPr>
          <w:rFonts w:ascii="Times New Roman" w:hAnsi="Times New Roman"/>
          <w:i/>
        </w:rPr>
        <w:t>V</w:t>
      </w:r>
      <w:r w:rsidRPr="006D3BEF">
        <w:rPr>
          <w:rFonts w:ascii="Times New Roman" w:hAnsi="Times New Roman"/>
          <w:vertAlign w:val="subscript"/>
        </w:rPr>
        <w:t>oc</w:t>
      </w:r>
      <w:r w:rsidRPr="006D3BEF">
        <w:rPr>
          <w:rFonts w:ascii="Times New Roman" w:hAnsi="Times New Roman"/>
        </w:rPr>
        <w:t xml:space="preserve"> and</w:t>
      </w:r>
      <w:r>
        <w:rPr>
          <w:rFonts w:ascii="Times New Roman" w:hAnsi="Times New Roman"/>
        </w:rPr>
        <w:t xml:space="preserve"> voltage</w:t>
      </w:r>
      <w:r w:rsidRPr="006D3BEF">
        <w:rPr>
          <w:rFonts w:ascii="Times New Roman" w:hAnsi="Times New Roman"/>
        </w:rPr>
        <w:t xml:space="preserve"> efficiency increased </w:t>
      </w:r>
      <w:r>
        <w:rPr>
          <w:rFonts w:ascii="Times New Roman" w:hAnsi="Times New Roman"/>
        </w:rPr>
        <w:t>when</w:t>
      </w:r>
      <w:r w:rsidRPr="006D3BEF">
        <w:rPr>
          <w:rFonts w:ascii="Times New Roman" w:hAnsi="Times New Roman"/>
        </w:rPr>
        <w:t xml:space="preserve"> the </w:t>
      </w:r>
      <w:r>
        <w:rPr>
          <w:rFonts w:ascii="Times New Roman" w:hAnsi="Times New Roman"/>
        </w:rPr>
        <w:t>incident power density</w:t>
      </w:r>
      <w:r w:rsidRPr="006D3BEF">
        <w:rPr>
          <w:rFonts w:ascii="Times New Roman" w:hAnsi="Times New Roman"/>
        </w:rPr>
        <w:t xml:space="preserve"> was enhanced. For example, at </w:t>
      </w:r>
      <w:r>
        <w:rPr>
          <w:rFonts w:ascii="Times New Roman" w:hAnsi="Times New Roman"/>
        </w:rPr>
        <w:t>T=</w:t>
      </w:r>
      <w:r w:rsidRPr="006D3BEF">
        <w:rPr>
          <w:rFonts w:ascii="Times New Roman" w:hAnsi="Times New Roman"/>
        </w:rPr>
        <w:t>300 K</w:t>
      </w:r>
      <w:r>
        <w:rPr>
          <w:rFonts w:ascii="Times New Roman" w:hAnsi="Times New Roman"/>
        </w:rPr>
        <w:t xml:space="preserve"> and </w:t>
      </w:r>
      <w:r w:rsidRPr="005A06E9">
        <w:rPr>
          <w:rFonts w:ascii="Times New Roman" w:hAnsi="Times New Roman"/>
          <w:i/>
          <w:iCs/>
        </w:rPr>
        <w:t>P</w:t>
      </w:r>
      <w:r w:rsidRPr="005A06E9">
        <w:rPr>
          <w:rFonts w:ascii="Times New Roman" w:hAnsi="Times New Roman"/>
          <w:vertAlign w:val="subscript"/>
        </w:rPr>
        <w:t>inc</w:t>
      </w:r>
      <w:r>
        <w:rPr>
          <w:rFonts w:ascii="Times New Roman" w:hAnsi="Times New Roman"/>
        </w:rPr>
        <w:t xml:space="preserve">=36 </w:t>
      </w:r>
      <w:r w:rsidRPr="006D3BEF">
        <w:rPr>
          <w:rFonts w:ascii="Times New Roman" w:hAnsi="Times New Roman"/>
        </w:rPr>
        <w:t>W/cm</w:t>
      </w:r>
      <w:r w:rsidRPr="006D3BEF">
        <w:rPr>
          <w:rFonts w:ascii="Times New Roman" w:hAnsi="Times New Roman"/>
          <w:vertAlign w:val="superscript"/>
        </w:rPr>
        <w:t>2</w:t>
      </w:r>
      <w:r>
        <w:rPr>
          <w:rFonts w:ascii="Times New Roman" w:hAnsi="Times New Roman"/>
        </w:rPr>
        <w:t xml:space="preserve"> (highest illumination level available from the ICL)</w:t>
      </w:r>
      <w:r w:rsidRPr="006D3BEF">
        <w:rPr>
          <w:rFonts w:ascii="Times New Roman" w:hAnsi="Times New Roman"/>
        </w:rPr>
        <w:t xml:space="preserve">, the measured </w:t>
      </w:r>
      <w:r w:rsidRPr="006D3BEF">
        <w:rPr>
          <w:rFonts w:ascii="Times New Roman" w:hAnsi="Times New Roman"/>
          <w:i/>
        </w:rPr>
        <w:t>V</w:t>
      </w:r>
      <w:r w:rsidRPr="006D3BEF">
        <w:rPr>
          <w:rFonts w:ascii="Times New Roman" w:hAnsi="Times New Roman"/>
          <w:vertAlign w:val="subscript"/>
        </w:rPr>
        <w:t>oc</w:t>
      </w:r>
      <w:r w:rsidRPr="006D3BEF">
        <w:rPr>
          <w:rFonts w:ascii="Times New Roman" w:hAnsi="Times New Roman"/>
        </w:rPr>
        <w:t xml:space="preserve"> was 85, 271 and 371 mV for the </w:t>
      </w:r>
      <w:r>
        <w:rPr>
          <w:rFonts w:ascii="Times New Roman" w:hAnsi="Times New Roman"/>
        </w:rPr>
        <w:t>1</w:t>
      </w:r>
      <w:r w:rsidRPr="006D3BEF">
        <w:rPr>
          <w:rFonts w:ascii="Times New Roman" w:hAnsi="Times New Roman"/>
        </w:rPr>
        <w:t xml:space="preserve">-, </w:t>
      </w:r>
      <w:r>
        <w:rPr>
          <w:rFonts w:ascii="Times New Roman" w:hAnsi="Times New Roman"/>
        </w:rPr>
        <w:t>3</w:t>
      </w:r>
      <w:r w:rsidRPr="006D3BEF">
        <w:rPr>
          <w:rFonts w:ascii="Times New Roman" w:hAnsi="Times New Roman"/>
        </w:rPr>
        <w:t xml:space="preserve">- and </w:t>
      </w:r>
      <w:r>
        <w:rPr>
          <w:rFonts w:ascii="Times New Roman" w:hAnsi="Times New Roman"/>
        </w:rPr>
        <w:t>5</w:t>
      </w:r>
      <w:r w:rsidRPr="006D3BEF">
        <w:rPr>
          <w:rFonts w:ascii="Times New Roman" w:hAnsi="Times New Roman"/>
        </w:rPr>
        <w:t xml:space="preserve">-stage devices, respectively. </w:t>
      </w:r>
    </w:p>
    <w:p w14:paraId="2B4BA519" w14:textId="77777777" w:rsidR="00312252" w:rsidRDefault="00312252" w:rsidP="00312252">
      <w:pPr>
        <w:widowControl w:val="0"/>
        <w:kinsoku w:val="0"/>
        <w:spacing w:before="360"/>
        <w:jc w:val="center"/>
        <w:rPr>
          <w:rFonts w:ascii="Times New Roman" w:hAnsi="Times New Roman"/>
          <w:b/>
          <w:sz w:val="26"/>
          <w:szCs w:val="26"/>
        </w:rPr>
      </w:pPr>
    </w:p>
    <w:p w14:paraId="100967C2" w14:textId="14D42EA4" w:rsidR="00312252" w:rsidRPr="004B165F" w:rsidRDefault="00312252" w:rsidP="00867166">
      <w:pPr>
        <w:pStyle w:val="Heading3"/>
      </w:pPr>
      <w:bookmarkStart w:id="154" w:name="_Toc35871058"/>
      <w:r w:rsidRPr="004B165F">
        <w:lastRenderedPageBreak/>
        <w:t>Fill Factor and conversion efficiency</w:t>
      </w:r>
      <w:bookmarkEnd w:id="154"/>
    </w:p>
    <w:p w14:paraId="53DE2F61" w14:textId="77777777" w:rsidR="00312252" w:rsidRDefault="00312252" w:rsidP="00312252">
      <w:pPr>
        <w:widowControl w:val="0"/>
        <w:ind w:firstLine="720"/>
        <w:jc w:val="both"/>
        <w:rPr>
          <w:rFonts w:ascii="Times New Roman" w:hAnsi="Times New Roman"/>
        </w:rPr>
      </w:pPr>
      <w:r>
        <w:rPr>
          <w:rFonts w:ascii="Times New Roman" w:hAnsi="Times New Roman"/>
        </w:rPr>
        <w:t xml:space="preserve">Figure 4-6 shows the measured </w:t>
      </w:r>
      <w:r w:rsidRPr="00CB5FE9">
        <w:rPr>
          <w:rFonts w:ascii="Times New Roman" w:hAnsi="Times New Roman"/>
          <w:i/>
        </w:rPr>
        <w:t>V</w:t>
      </w:r>
      <w:r w:rsidRPr="00CB5FE9">
        <w:rPr>
          <w:rFonts w:ascii="Times New Roman" w:hAnsi="Times New Roman"/>
          <w:vertAlign w:val="subscript"/>
        </w:rPr>
        <w:t>oc</w:t>
      </w:r>
      <w:r w:rsidRPr="00CB5FE9">
        <w:rPr>
          <w:rFonts w:ascii="Times New Roman" w:hAnsi="Times New Roman"/>
        </w:rPr>
        <w:t xml:space="preserve">, </w:t>
      </w:r>
      <w:r w:rsidRPr="00CB5FE9">
        <w:rPr>
          <w:rFonts w:ascii="Times New Roman" w:hAnsi="Times New Roman"/>
          <w:i/>
        </w:rPr>
        <w:t>FF</w:t>
      </w:r>
      <w:r w:rsidRPr="00CB5FE9">
        <w:rPr>
          <w:rFonts w:ascii="Times New Roman" w:hAnsi="Times New Roman"/>
        </w:rPr>
        <w:t>, maximum output power density (</w:t>
      </w:r>
      <w:r w:rsidRPr="00CB5FE9">
        <w:rPr>
          <w:rFonts w:ascii="Times New Roman" w:hAnsi="Times New Roman"/>
          <w:i/>
        </w:rPr>
        <w:t>P</w:t>
      </w:r>
      <w:r w:rsidRPr="00CB5FE9">
        <w:rPr>
          <w:rFonts w:ascii="Times New Roman" w:hAnsi="Times New Roman"/>
          <w:vertAlign w:val="subscript"/>
        </w:rPr>
        <w:t>max</w:t>
      </w:r>
      <w:r w:rsidRPr="00CB5FE9">
        <w:rPr>
          <w:rFonts w:ascii="Times New Roman" w:hAnsi="Times New Roman"/>
        </w:rPr>
        <w:t>), and conversion efficiency (</w:t>
      </w:r>
      <w:r w:rsidRPr="00CB5FE9">
        <w:rPr>
          <w:rFonts w:ascii="Symbol" w:hAnsi="Symbol"/>
          <w:i/>
        </w:rPr>
        <w:t></w:t>
      </w:r>
      <w:r w:rsidRPr="00CB5FE9">
        <w:rPr>
          <w:rFonts w:ascii="Times New Roman" w:hAnsi="Times New Roman"/>
        </w:rPr>
        <w:t>)</w:t>
      </w:r>
      <w:r>
        <w:rPr>
          <w:rFonts w:ascii="Times New Roman" w:hAnsi="Times New Roman"/>
        </w:rPr>
        <w:t xml:space="preserve"> as functions of </w:t>
      </w:r>
      <w:r w:rsidRPr="00CB5FE9">
        <w:rPr>
          <w:rFonts w:ascii="Times New Roman" w:hAnsi="Times New Roman"/>
        </w:rPr>
        <w:t>incident power density at 300 K for the three d</w:t>
      </w:r>
      <w:r>
        <w:rPr>
          <w:rFonts w:ascii="Times New Roman" w:hAnsi="Times New Roman"/>
        </w:rPr>
        <w:t xml:space="preserve">evices. </w:t>
      </w:r>
      <w:r>
        <w:rPr>
          <w:rFonts w:ascii="Times New Roman" w:hAnsi="Times New Roman" w:hint="eastAsia"/>
        </w:rPr>
        <w:t>At</w:t>
      </w:r>
      <w:r>
        <w:rPr>
          <w:rFonts w:ascii="Times New Roman" w:hAnsi="Times New Roman"/>
        </w:rPr>
        <w:t xml:space="preserve"> the </w:t>
      </w:r>
      <w:r w:rsidRPr="00CB5FE9">
        <w:rPr>
          <w:rFonts w:ascii="Times New Roman" w:hAnsi="Times New Roman"/>
        </w:rPr>
        <w:t>maximum incident power density</w:t>
      </w:r>
      <w:r>
        <w:rPr>
          <w:rFonts w:ascii="Times New Roman" w:hAnsi="Times New Roman"/>
        </w:rPr>
        <w:t xml:space="preserve"> (36 W/cm</w:t>
      </w:r>
      <w:r>
        <w:rPr>
          <w:rFonts w:ascii="Times New Roman" w:hAnsi="Times New Roman"/>
          <w:vertAlign w:val="superscript"/>
        </w:rPr>
        <w:t>2</w:t>
      </w:r>
      <w:r>
        <w:rPr>
          <w:rFonts w:ascii="Times New Roman" w:hAnsi="Times New Roman"/>
        </w:rPr>
        <w:t>)</w:t>
      </w:r>
      <w:r w:rsidRPr="00CB5FE9">
        <w:rPr>
          <w:rFonts w:ascii="Times New Roman" w:hAnsi="Times New Roman"/>
        </w:rPr>
        <w:t xml:space="preserve">, </w:t>
      </w:r>
      <w:r>
        <w:rPr>
          <w:rFonts w:ascii="Times New Roman" w:hAnsi="Times New Roman"/>
        </w:rPr>
        <w:t xml:space="preserve">the </w:t>
      </w:r>
      <w:r w:rsidRPr="00CB5FE9">
        <w:rPr>
          <w:rFonts w:ascii="Times New Roman" w:hAnsi="Times New Roman"/>
          <w:i/>
        </w:rPr>
        <w:t>FF</w:t>
      </w:r>
      <w:r w:rsidRPr="00CB5FE9">
        <w:rPr>
          <w:rFonts w:ascii="Times New Roman" w:hAnsi="Times New Roman"/>
        </w:rPr>
        <w:t xml:space="preserve"> </w:t>
      </w:r>
      <w:r>
        <w:rPr>
          <w:rFonts w:ascii="Times New Roman" w:hAnsi="Times New Roman"/>
        </w:rPr>
        <w:t>was</w:t>
      </w:r>
      <w:r w:rsidRPr="00CB5FE9">
        <w:rPr>
          <w:rFonts w:ascii="Times New Roman" w:hAnsi="Times New Roman"/>
        </w:rPr>
        <w:t xml:space="preserve"> 25%, 28% and 38% for the </w:t>
      </w:r>
      <w:r>
        <w:rPr>
          <w:rFonts w:ascii="Times New Roman" w:hAnsi="Times New Roman"/>
        </w:rPr>
        <w:t>1</w:t>
      </w:r>
      <w:r w:rsidRPr="00CB5FE9">
        <w:rPr>
          <w:rFonts w:ascii="Times New Roman" w:hAnsi="Times New Roman"/>
        </w:rPr>
        <w:t xml:space="preserve">-, </w:t>
      </w:r>
      <w:r>
        <w:rPr>
          <w:rFonts w:ascii="Times New Roman" w:hAnsi="Times New Roman"/>
        </w:rPr>
        <w:t>3</w:t>
      </w:r>
      <w:r w:rsidRPr="00CB5FE9">
        <w:rPr>
          <w:rFonts w:ascii="Times New Roman" w:hAnsi="Times New Roman"/>
        </w:rPr>
        <w:t xml:space="preserve">- and </w:t>
      </w:r>
      <w:r>
        <w:rPr>
          <w:rFonts w:ascii="Times New Roman" w:hAnsi="Times New Roman"/>
        </w:rPr>
        <w:t>5</w:t>
      </w:r>
      <w:r w:rsidRPr="00CB5FE9">
        <w:rPr>
          <w:rFonts w:ascii="Times New Roman" w:hAnsi="Times New Roman"/>
        </w:rPr>
        <w:t>-stage devices, respectively.</w:t>
      </w:r>
      <w:r>
        <w:rPr>
          <w:rFonts w:ascii="Times New Roman" w:hAnsi="Times New Roman"/>
        </w:rPr>
        <w:t xml:space="preserve"> Throughout the whole range of incident power density, the 1-stage</w:t>
      </w:r>
      <w:r w:rsidRPr="00CB5FE9">
        <w:rPr>
          <w:rFonts w:ascii="Times New Roman" w:hAnsi="Times New Roman"/>
        </w:rPr>
        <w:t xml:space="preserve"> device ha</w:t>
      </w:r>
      <w:r>
        <w:rPr>
          <w:rFonts w:ascii="Times New Roman" w:hAnsi="Times New Roman"/>
        </w:rPr>
        <w:t>d</w:t>
      </w:r>
      <w:r w:rsidRPr="00CB5FE9">
        <w:rPr>
          <w:rFonts w:ascii="Times New Roman" w:hAnsi="Times New Roman"/>
        </w:rPr>
        <w:t xml:space="preserve"> the lowest </w:t>
      </w:r>
      <w:r w:rsidRPr="00CB5FE9">
        <w:rPr>
          <w:rFonts w:ascii="Times New Roman" w:hAnsi="Times New Roman"/>
          <w:i/>
        </w:rPr>
        <w:t>FF</w:t>
      </w:r>
      <w:r w:rsidRPr="00CB5FE9">
        <w:rPr>
          <w:rFonts w:ascii="Times New Roman" w:hAnsi="Times New Roman"/>
        </w:rPr>
        <w:t xml:space="preserve"> </w:t>
      </w:r>
      <w:r>
        <w:rPr>
          <w:rFonts w:ascii="Times New Roman" w:hAnsi="Times New Roman"/>
        </w:rPr>
        <w:t xml:space="preserve">due to the lowest collection efficiency and a greater series resistance loss, while the 5-stage device </w:t>
      </w:r>
      <w:r w:rsidRPr="00CB5FE9">
        <w:rPr>
          <w:rFonts w:ascii="Times New Roman" w:hAnsi="Times New Roman"/>
        </w:rPr>
        <w:t>ha</w:t>
      </w:r>
      <w:r>
        <w:rPr>
          <w:rFonts w:ascii="Times New Roman" w:hAnsi="Times New Roman"/>
        </w:rPr>
        <w:t>d</w:t>
      </w:r>
      <w:r w:rsidRPr="00CB5FE9">
        <w:rPr>
          <w:rFonts w:ascii="Times New Roman" w:hAnsi="Times New Roman"/>
        </w:rPr>
        <w:t xml:space="preserve"> the highest </w:t>
      </w:r>
      <w:r w:rsidRPr="00CB5FE9">
        <w:rPr>
          <w:rFonts w:ascii="Times New Roman" w:hAnsi="Times New Roman"/>
          <w:i/>
        </w:rPr>
        <w:t xml:space="preserve">FF </w:t>
      </w:r>
      <w:r>
        <w:rPr>
          <w:rFonts w:ascii="Times New Roman" w:hAnsi="Times New Roman"/>
        </w:rPr>
        <w:t>because of</w:t>
      </w:r>
      <w:r w:rsidRPr="00CB5FE9">
        <w:rPr>
          <w:rFonts w:ascii="Times New Roman" w:hAnsi="Times New Roman"/>
        </w:rPr>
        <w:t xml:space="preserve"> the highest collection </w:t>
      </w:r>
      <w:r w:rsidRPr="00363FC6">
        <w:rPr>
          <w:rFonts w:ascii="Times New Roman" w:hAnsi="Times New Roman"/>
        </w:rPr>
        <w:t>efficiency. Under the highest illumination level, the</w:t>
      </w:r>
      <w:r>
        <w:rPr>
          <w:rFonts w:ascii="Times New Roman" w:hAnsi="Times New Roman"/>
        </w:rPr>
        <w:t xml:space="preserve"> </w:t>
      </w:r>
      <w:r w:rsidRPr="00363FC6">
        <w:rPr>
          <w:rFonts w:ascii="Times New Roman" w:hAnsi="Times New Roman"/>
        </w:rPr>
        <w:t>maximum output power was harvested at a voltage of 43</w:t>
      </w:r>
      <w:r w:rsidRPr="00CB5FE9">
        <w:rPr>
          <w:rFonts w:ascii="Times New Roman" w:hAnsi="Times New Roman"/>
        </w:rPr>
        <w:t xml:space="preserve">, 136 and 226 meV for the </w:t>
      </w:r>
      <w:r>
        <w:rPr>
          <w:rFonts w:ascii="Times New Roman" w:hAnsi="Times New Roman"/>
        </w:rPr>
        <w:t>1</w:t>
      </w:r>
      <w:r w:rsidRPr="00CB5FE9">
        <w:rPr>
          <w:rFonts w:ascii="Times New Roman" w:hAnsi="Times New Roman"/>
        </w:rPr>
        <w:t xml:space="preserve">-, </w:t>
      </w:r>
      <w:r>
        <w:rPr>
          <w:rFonts w:ascii="Times New Roman" w:hAnsi="Times New Roman"/>
        </w:rPr>
        <w:t>3</w:t>
      </w:r>
      <w:r w:rsidRPr="00CB5FE9">
        <w:rPr>
          <w:rFonts w:ascii="Times New Roman" w:hAnsi="Times New Roman"/>
        </w:rPr>
        <w:t xml:space="preserve">- and </w:t>
      </w:r>
      <w:r>
        <w:rPr>
          <w:rFonts w:ascii="Times New Roman" w:hAnsi="Times New Roman"/>
        </w:rPr>
        <w:t>5</w:t>
      </w:r>
      <w:r w:rsidRPr="00CB5FE9">
        <w:rPr>
          <w:rFonts w:ascii="Times New Roman" w:hAnsi="Times New Roman"/>
        </w:rPr>
        <w:t>-stage devices, respectively.</w:t>
      </w:r>
      <w:r>
        <w:rPr>
          <w:rFonts w:ascii="Times New Roman" w:hAnsi="Times New Roman"/>
        </w:rPr>
        <w:t xml:space="preserve"> At this voltage, the extracted </w:t>
      </w:r>
      <w:r w:rsidRPr="00CB5FE9">
        <w:rPr>
          <w:rFonts w:ascii="Times New Roman" w:hAnsi="Times New Roman"/>
        </w:rPr>
        <w:t>collection efficienc</w:t>
      </w:r>
      <w:r>
        <w:rPr>
          <w:rFonts w:ascii="Times New Roman" w:hAnsi="Times New Roman"/>
        </w:rPr>
        <w:t>ies (See Figure 4-7)</w:t>
      </w:r>
      <w:r w:rsidRPr="00CB5FE9">
        <w:rPr>
          <w:rFonts w:ascii="Times New Roman" w:hAnsi="Times New Roman"/>
        </w:rPr>
        <w:t xml:space="preserve"> </w:t>
      </w:r>
      <w:r>
        <w:rPr>
          <w:rFonts w:ascii="Times New Roman" w:hAnsi="Times New Roman"/>
        </w:rPr>
        <w:t xml:space="preserve">were about </w:t>
      </w:r>
      <w:r w:rsidRPr="00CB5FE9">
        <w:rPr>
          <w:rFonts w:ascii="Times New Roman" w:hAnsi="Times New Roman"/>
        </w:rPr>
        <w:t>29% (</w:t>
      </w:r>
      <w:r>
        <w:rPr>
          <w:rFonts w:ascii="Times New Roman" w:hAnsi="Times New Roman"/>
        </w:rPr>
        <w:t>1</w:t>
      </w:r>
      <w:r w:rsidRPr="00CB5FE9">
        <w:rPr>
          <w:rFonts w:ascii="Times New Roman" w:hAnsi="Times New Roman"/>
        </w:rPr>
        <w:t>-stage), 53% (</w:t>
      </w:r>
      <w:r>
        <w:rPr>
          <w:rFonts w:ascii="Times New Roman" w:hAnsi="Times New Roman"/>
        </w:rPr>
        <w:t>3</w:t>
      </w:r>
      <w:r w:rsidRPr="00CB5FE9">
        <w:rPr>
          <w:rFonts w:ascii="Times New Roman" w:hAnsi="Times New Roman"/>
        </w:rPr>
        <w:t>-stage) and 87% (</w:t>
      </w:r>
      <w:r>
        <w:rPr>
          <w:rFonts w:ascii="Times New Roman" w:hAnsi="Times New Roman"/>
        </w:rPr>
        <w:t>5</w:t>
      </w:r>
      <w:r w:rsidRPr="00CB5FE9">
        <w:rPr>
          <w:rFonts w:ascii="Times New Roman" w:hAnsi="Times New Roman"/>
        </w:rPr>
        <w:t>-stage)</w:t>
      </w:r>
      <w:r>
        <w:rPr>
          <w:rFonts w:ascii="Times New Roman" w:hAnsi="Times New Roman"/>
        </w:rPr>
        <w:t xml:space="preserve">. If, however, the </w:t>
      </w:r>
      <w:r w:rsidRPr="00CB5FE9">
        <w:rPr>
          <w:rFonts w:ascii="Times New Roman" w:hAnsi="Times New Roman"/>
        </w:rPr>
        <w:t xml:space="preserve">photogenerated carriers </w:t>
      </w:r>
      <w:r>
        <w:rPr>
          <w:rFonts w:ascii="Times New Roman" w:hAnsi="Times New Roman"/>
        </w:rPr>
        <w:t xml:space="preserve">were fully </w:t>
      </w:r>
      <w:r w:rsidRPr="00CB5FE9">
        <w:rPr>
          <w:rFonts w:ascii="Times New Roman" w:hAnsi="Times New Roman"/>
        </w:rPr>
        <w:t>collected</w:t>
      </w:r>
      <w:r>
        <w:rPr>
          <w:rFonts w:ascii="Times New Roman" w:hAnsi="Times New Roman"/>
        </w:rPr>
        <w:t xml:space="preserve"> as in the ideal case</w:t>
      </w:r>
      <w:r w:rsidRPr="00CB5FE9">
        <w:rPr>
          <w:rFonts w:ascii="Times New Roman" w:hAnsi="Times New Roman"/>
        </w:rPr>
        <w:t xml:space="preserve">, the </w:t>
      </w:r>
      <w:r w:rsidRPr="00CB5FE9">
        <w:rPr>
          <w:rFonts w:ascii="Times New Roman" w:hAnsi="Times New Roman"/>
          <w:i/>
        </w:rPr>
        <w:t>FF</w:t>
      </w:r>
      <w:r>
        <w:rPr>
          <w:rFonts w:ascii="Times New Roman" w:hAnsi="Times New Roman"/>
        </w:rPr>
        <w:t xml:space="preserve"> would increase</w:t>
      </w:r>
      <w:r w:rsidRPr="00CB5FE9">
        <w:rPr>
          <w:rFonts w:ascii="Times New Roman" w:hAnsi="Times New Roman"/>
        </w:rPr>
        <w:t xml:space="preserve"> to 32%, 36% and 39% for the </w:t>
      </w:r>
      <w:r>
        <w:rPr>
          <w:rFonts w:ascii="Times New Roman" w:hAnsi="Times New Roman"/>
        </w:rPr>
        <w:t>1</w:t>
      </w:r>
      <w:r w:rsidRPr="00CB5FE9">
        <w:rPr>
          <w:rFonts w:ascii="Times New Roman" w:hAnsi="Times New Roman"/>
        </w:rPr>
        <w:t xml:space="preserve">-, </w:t>
      </w:r>
      <w:r>
        <w:rPr>
          <w:rFonts w:ascii="Times New Roman" w:hAnsi="Times New Roman"/>
        </w:rPr>
        <w:t>3</w:t>
      </w:r>
      <w:r w:rsidRPr="00CB5FE9">
        <w:rPr>
          <w:rFonts w:ascii="Times New Roman" w:hAnsi="Times New Roman"/>
        </w:rPr>
        <w:t xml:space="preserve">- and </w:t>
      </w:r>
      <w:r>
        <w:rPr>
          <w:rFonts w:ascii="Times New Roman" w:hAnsi="Times New Roman"/>
        </w:rPr>
        <w:t>5</w:t>
      </w:r>
      <w:r w:rsidRPr="00CB5FE9">
        <w:rPr>
          <w:rFonts w:ascii="Times New Roman" w:hAnsi="Times New Roman"/>
        </w:rPr>
        <w:t>-stage devices, respectively.</w:t>
      </w:r>
      <w:r>
        <w:rPr>
          <w:rFonts w:ascii="Times New Roman" w:hAnsi="Times New Roman"/>
        </w:rPr>
        <w:t xml:space="preserve"> </w:t>
      </w:r>
      <w:r>
        <w:rPr>
          <w:rFonts w:ascii="Times New Roman" w:hAnsi="Times New Roman" w:hint="eastAsia"/>
        </w:rPr>
        <w:t>From</w:t>
      </w:r>
      <w:r>
        <w:rPr>
          <w:rFonts w:ascii="Times New Roman" w:hAnsi="Times New Roman"/>
        </w:rPr>
        <w:t xml:space="preserve"> this point of view, the </w:t>
      </w:r>
      <w:r w:rsidRPr="00815D7C">
        <w:rPr>
          <w:rFonts w:ascii="Times New Roman" w:hAnsi="Times New Roman"/>
        </w:rPr>
        <w:t>5-stage device with thin absorbers is nearest to the</w:t>
      </w:r>
      <w:r>
        <w:rPr>
          <w:rFonts w:ascii="Times New Roman" w:hAnsi="Times New Roman"/>
        </w:rPr>
        <w:t xml:space="preserve"> ideal case for</w:t>
      </w:r>
      <w:r w:rsidRPr="00CB5FE9">
        <w:rPr>
          <w:rFonts w:ascii="Times New Roman" w:hAnsi="Times New Roman"/>
        </w:rPr>
        <w:t xml:space="preserve"> maximum output power</w:t>
      </w:r>
      <w:r>
        <w:rPr>
          <w:rFonts w:ascii="Times New Roman" w:hAnsi="Times New Roman"/>
        </w:rPr>
        <w:t xml:space="preserve">. The </w:t>
      </w:r>
      <w:r w:rsidRPr="00380924">
        <w:rPr>
          <w:rFonts w:ascii="Times New Roman" w:hAnsi="Times New Roman"/>
          <w:i/>
          <w:iCs/>
        </w:rPr>
        <w:t>FF</w:t>
      </w:r>
      <w:r>
        <w:rPr>
          <w:rFonts w:ascii="Times New Roman" w:hAnsi="Times New Roman"/>
        </w:rPr>
        <w:t xml:space="preserve">s of the 1- and 3-stage devices were also observed to </w:t>
      </w:r>
      <w:r w:rsidRPr="00CB5FE9">
        <w:rPr>
          <w:rFonts w:ascii="Times New Roman" w:hAnsi="Times New Roman"/>
        </w:rPr>
        <w:t xml:space="preserve">peak at a certain incident power density and then </w:t>
      </w:r>
      <w:r>
        <w:rPr>
          <w:rFonts w:ascii="Times New Roman" w:hAnsi="Times New Roman"/>
        </w:rPr>
        <w:t>fall off</w:t>
      </w:r>
      <w:r w:rsidRPr="00CB5FE9">
        <w:rPr>
          <w:rFonts w:ascii="Times New Roman" w:hAnsi="Times New Roman"/>
        </w:rPr>
        <w:t xml:space="preserve"> with further increasing the incident</w:t>
      </w:r>
      <w:r>
        <w:rPr>
          <w:rFonts w:ascii="Times New Roman" w:hAnsi="Times New Roman"/>
        </w:rPr>
        <w:t xml:space="preserve"> optical power</w:t>
      </w:r>
      <w:r w:rsidRPr="00CB5FE9">
        <w:rPr>
          <w:rFonts w:ascii="Times New Roman" w:hAnsi="Times New Roman"/>
        </w:rPr>
        <w:t xml:space="preserve">. </w:t>
      </w:r>
      <w:r>
        <w:rPr>
          <w:rFonts w:ascii="Times New Roman" w:hAnsi="Times New Roman"/>
        </w:rPr>
        <w:t>This behavior was possibly related to the larger current and the resulting higher Ohmic losses in series resistances. I</w:t>
      </w:r>
      <w:r>
        <w:rPr>
          <w:rFonts w:ascii="Times New Roman" w:hAnsi="Times New Roman" w:hint="eastAsia"/>
        </w:rPr>
        <w:t>n</w:t>
      </w:r>
      <w:r>
        <w:rPr>
          <w:rFonts w:ascii="Times New Roman" w:hAnsi="Times New Roman"/>
        </w:rPr>
        <w:t xml:space="preserve"> contrast, the </w:t>
      </w:r>
      <w:r w:rsidRPr="00CB5FE9">
        <w:rPr>
          <w:rFonts w:ascii="Times New Roman" w:hAnsi="Times New Roman"/>
          <w:i/>
        </w:rPr>
        <w:t>FF</w:t>
      </w:r>
      <w:r w:rsidRPr="00CB5FE9">
        <w:rPr>
          <w:rFonts w:ascii="Times New Roman" w:hAnsi="Times New Roman"/>
        </w:rPr>
        <w:t xml:space="preserve"> of the </w:t>
      </w:r>
      <w:r>
        <w:rPr>
          <w:rFonts w:ascii="Times New Roman" w:hAnsi="Times New Roman"/>
        </w:rPr>
        <w:t>5</w:t>
      </w:r>
      <w:r w:rsidRPr="00CB5FE9">
        <w:rPr>
          <w:rFonts w:ascii="Times New Roman" w:hAnsi="Times New Roman"/>
        </w:rPr>
        <w:t>-stage device exhibit</w:t>
      </w:r>
      <w:r>
        <w:rPr>
          <w:rFonts w:ascii="Times New Roman" w:hAnsi="Times New Roman"/>
        </w:rPr>
        <w:t>ed</w:t>
      </w:r>
      <w:r w:rsidRPr="00CB5FE9">
        <w:rPr>
          <w:rFonts w:ascii="Times New Roman" w:hAnsi="Times New Roman"/>
        </w:rPr>
        <w:t xml:space="preserve"> a </w:t>
      </w:r>
      <w:r w:rsidRPr="000353A0">
        <w:rPr>
          <w:rFonts w:ascii="Times New Roman" w:hAnsi="Times New Roman"/>
        </w:rPr>
        <w:t>monotonic</w:t>
      </w:r>
      <w:r>
        <w:rPr>
          <w:rFonts w:ascii="Times New Roman" w:hAnsi="Times New Roman"/>
        </w:rPr>
        <w:t xml:space="preserve"> </w:t>
      </w:r>
      <w:r>
        <w:rPr>
          <w:rFonts w:ascii="Times New Roman" w:hAnsi="Times New Roman" w:hint="eastAsia"/>
        </w:rPr>
        <w:t>r</w:t>
      </w:r>
      <w:r>
        <w:rPr>
          <w:rFonts w:ascii="Times New Roman" w:hAnsi="Times New Roman"/>
        </w:rPr>
        <w:t>ise</w:t>
      </w:r>
      <w:r w:rsidRPr="00CB5FE9">
        <w:rPr>
          <w:rFonts w:ascii="Times New Roman" w:hAnsi="Times New Roman"/>
        </w:rPr>
        <w:t xml:space="preserve"> with increasing incident power.</w:t>
      </w:r>
      <w:r>
        <w:rPr>
          <w:rFonts w:ascii="Times New Roman" w:hAnsi="Times New Roman"/>
        </w:rPr>
        <w:t xml:space="preserve"> </w:t>
      </w:r>
      <w:r w:rsidRPr="00CB5FE9">
        <w:rPr>
          <w:rFonts w:ascii="Times New Roman" w:hAnsi="Times New Roman"/>
        </w:rPr>
        <w:t xml:space="preserve">The </w:t>
      </w:r>
      <w:r w:rsidRPr="00CB5FE9">
        <w:rPr>
          <w:rFonts w:ascii="Times New Roman" w:hAnsi="Times New Roman"/>
          <w:i/>
        </w:rPr>
        <w:t>FF</w:t>
      </w:r>
      <w:r w:rsidRPr="00CB5FE9">
        <w:rPr>
          <w:rFonts w:ascii="Times New Roman" w:hAnsi="Times New Roman"/>
        </w:rPr>
        <w:t>s of the three devices</w:t>
      </w:r>
      <w:r>
        <w:rPr>
          <w:rFonts w:ascii="Times New Roman" w:hAnsi="Times New Roman"/>
        </w:rPr>
        <w:t xml:space="preserve"> were considerably lower than the</w:t>
      </w:r>
      <w:r w:rsidRPr="00CB5FE9">
        <w:rPr>
          <w:rFonts w:ascii="Times New Roman" w:hAnsi="Times New Roman"/>
        </w:rPr>
        <w:t xml:space="preserve"> typical values (~60-70%) of TPV cells </w:t>
      </w:r>
      <w:r>
        <w:rPr>
          <w:rFonts w:ascii="Times New Roman" w:hAnsi="Times New Roman"/>
        </w:rPr>
        <w:t>with</w:t>
      </w:r>
      <w:r w:rsidRPr="00CB5FE9">
        <w:rPr>
          <w:rFonts w:ascii="Times New Roman" w:hAnsi="Times New Roman"/>
        </w:rPr>
        <w:t xml:space="preserve"> bandgaps of 0.5-0.6 eV</w:t>
      </w:r>
      <w:r>
        <w:rPr>
          <w:rFonts w:ascii="Times New Roman" w:hAnsi="Times New Roman"/>
        </w:rPr>
        <w:t xml:space="preserve"> [5]</w:t>
      </w:r>
      <w:r w:rsidRPr="00CB5FE9">
        <w:rPr>
          <w:rFonts w:ascii="Times New Roman" w:hAnsi="Times New Roman"/>
        </w:rPr>
        <w:t xml:space="preserve">, </w:t>
      </w:r>
      <w:r>
        <w:rPr>
          <w:rFonts w:ascii="Times New Roman" w:hAnsi="Times New Roman"/>
        </w:rPr>
        <w:t xml:space="preserve">but they are reasonable for narrow bandgap </w:t>
      </w:r>
      <w:r w:rsidRPr="00CB5FE9">
        <w:rPr>
          <w:rFonts w:ascii="Times New Roman" w:hAnsi="Times New Roman"/>
        </w:rPr>
        <w:t>(~0.2 eV)</w:t>
      </w:r>
      <w:r>
        <w:rPr>
          <w:rFonts w:ascii="Times New Roman" w:hAnsi="Times New Roman"/>
        </w:rPr>
        <w:t xml:space="preserve"> TPV cells with </w:t>
      </w:r>
      <w:r w:rsidRPr="00CB5FE9">
        <w:rPr>
          <w:rFonts w:ascii="Times New Roman" w:hAnsi="Times New Roman"/>
        </w:rPr>
        <w:t>un</w:t>
      </w:r>
      <w:r>
        <w:rPr>
          <w:rFonts w:ascii="Times New Roman" w:hAnsi="Times New Roman"/>
        </w:rPr>
        <w:t>-</w:t>
      </w:r>
      <w:r w:rsidRPr="00CB5FE9">
        <w:rPr>
          <w:rFonts w:ascii="Times New Roman" w:hAnsi="Times New Roman"/>
        </w:rPr>
        <w:t>optimized structures</w:t>
      </w:r>
      <w:r>
        <w:rPr>
          <w:rFonts w:ascii="Times New Roman" w:hAnsi="Times New Roman"/>
        </w:rPr>
        <w:t>.</w:t>
      </w:r>
    </w:p>
    <w:p w14:paraId="5F029446" w14:textId="77777777" w:rsidR="004D72CC" w:rsidRDefault="00312252" w:rsidP="004D72CC">
      <w:pPr>
        <w:keepNext/>
        <w:widowControl w:val="0"/>
        <w:kinsoku w:val="0"/>
        <w:spacing w:after="120" w:line="240" w:lineRule="auto"/>
        <w:jc w:val="center"/>
      </w:pPr>
      <w:r w:rsidRPr="00FD4A22">
        <w:rPr>
          <w:noProof/>
        </w:rPr>
        <w:lastRenderedPageBreak/>
        <w:drawing>
          <wp:inline distT="0" distB="0" distL="0" distR="0" wp14:anchorId="74ECF2CC" wp14:editId="412B6994">
            <wp:extent cx="5259628" cy="4553454"/>
            <wp:effectExtent l="0" t="0" r="0"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266951" cy="4559794"/>
                    </a:xfrm>
                    <a:prstGeom prst="rect">
                      <a:avLst/>
                    </a:prstGeom>
                    <a:noFill/>
                    <a:ln>
                      <a:noFill/>
                    </a:ln>
                  </pic:spPr>
                </pic:pic>
              </a:graphicData>
            </a:graphic>
          </wp:inline>
        </w:drawing>
      </w:r>
    </w:p>
    <w:p w14:paraId="77B270BF" w14:textId="47B42312" w:rsidR="00312252" w:rsidRPr="004D72CC" w:rsidRDefault="004D72CC" w:rsidP="004D72CC">
      <w:pPr>
        <w:pStyle w:val="Caption"/>
        <w:spacing w:after="360"/>
        <w:jc w:val="both"/>
        <w:rPr>
          <w:rFonts w:ascii="Times New Roman" w:hAnsi="Times New Roman"/>
        </w:rPr>
      </w:pPr>
      <w:bookmarkStart w:id="155" w:name="_Toc39661062"/>
      <w:r w:rsidRPr="004D72CC">
        <w:t xml:space="preserve">Figure </w:t>
      </w:r>
      <w:r w:rsidR="00CE52C4">
        <w:fldChar w:fldCharType="begin"/>
      </w:r>
      <w:r w:rsidR="00CE52C4">
        <w:instrText xml:space="preserve"> STYLEREF 1 \s </w:instrText>
      </w:r>
      <w:r w:rsidR="00CE52C4">
        <w:fldChar w:fldCharType="separate"/>
      </w:r>
      <w:r w:rsidR="00CE52C4">
        <w:rPr>
          <w:noProof/>
        </w:rPr>
        <w:t>4</w:t>
      </w:r>
      <w:r w:rsidR="00CE52C4">
        <w:rPr>
          <w:noProof/>
        </w:rPr>
        <w:fldChar w:fldCharType="end"/>
      </w:r>
      <w:r>
        <w:noBreakHyphen/>
      </w:r>
      <w:r w:rsidR="00CE52C4">
        <w:fldChar w:fldCharType="begin"/>
      </w:r>
      <w:r w:rsidR="00CE52C4">
        <w:instrText xml:space="preserve"> SEQ Figure \* ARABIC \s 1 </w:instrText>
      </w:r>
      <w:r w:rsidR="00CE52C4">
        <w:fldChar w:fldCharType="separate"/>
      </w:r>
      <w:r w:rsidR="00CE52C4">
        <w:rPr>
          <w:noProof/>
        </w:rPr>
        <w:t>6</w:t>
      </w:r>
      <w:r w:rsidR="00CE52C4">
        <w:rPr>
          <w:noProof/>
        </w:rPr>
        <w:fldChar w:fldCharType="end"/>
      </w:r>
      <w:r w:rsidRPr="004D72CC">
        <w:t>:</w:t>
      </w:r>
      <w:bookmarkStart w:id="156" w:name="_Hlk34608646"/>
      <w:r w:rsidR="00312252" w:rsidRPr="004D72CC">
        <w:rPr>
          <w:rFonts w:ascii="Times New Roman" w:hAnsi="Times New Roman"/>
        </w:rPr>
        <w:t xml:space="preserve"> (a) Open-circuit voltage, (b) fill factor, (c) maximum output power density and (d) conversion efficiency as a function of incident power density for the three devices at 300K.</w:t>
      </w:r>
      <w:bookmarkEnd w:id="155"/>
    </w:p>
    <w:bookmarkEnd w:id="156"/>
    <w:p w14:paraId="139C3C1C" w14:textId="77777777" w:rsidR="00312252" w:rsidRPr="00A137ED" w:rsidRDefault="00312252" w:rsidP="00312252">
      <w:pPr>
        <w:widowControl w:val="0"/>
        <w:ind w:firstLine="720"/>
        <w:jc w:val="both"/>
        <w:rPr>
          <w:rFonts w:ascii="Times New Roman" w:hAnsi="Times New Roman"/>
        </w:rPr>
      </w:pPr>
      <w:r>
        <w:rPr>
          <w:rFonts w:ascii="Times New Roman" w:hAnsi="Times New Roman"/>
        </w:rPr>
        <w:t>The</w:t>
      </w:r>
      <w:r w:rsidRPr="00BE2802">
        <w:rPr>
          <w:rFonts w:ascii="Times New Roman" w:hAnsi="Times New Roman"/>
        </w:rPr>
        <w:t xml:space="preserve"> maximum conversion efficiencies </w:t>
      </w:r>
      <w:r>
        <w:rPr>
          <w:rFonts w:ascii="Times New Roman" w:hAnsi="Times New Roman"/>
        </w:rPr>
        <w:t>at 300 K are</w:t>
      </w:r>
      <w:r w:rsidRPr="00BE2802">
        <w:rPr>
          <w:rFonts w:ascii="Times New Roman" w:hAnsi="Times New Roman"/>
        </w:rPr>
        <w:t xml:space="preserve"> 0.9% (</w:t>
      </w:r>
      <w:r>
        <w:rPr>
          <w:rFonts w:ascii="Times New Roman" w:hAnsi="Times New Roman"/>
        </w:rPr>
        <w:t>1</w:t>
      </w:r>
      <w:r w:rsidRPr="00BE2802">
        <w:rPr>
          <w:rFonts w:ascii="Times New Roman" w:hAnsi="Times New Roman"/>
        </w:rPr>
        <w:t>-stage), 2.5% (</w:t>
      </w:r>
      <w:r>
        <w:rPr>
          <w:rFonts w:ascii="Times New Roman" w:hAnsi="Times New Roman"/>
        </w:rPr>
        <w:t>3</w:t>
      </w:r>
      <w:r w:rsidRPr="00BE2802">
        <w:rPr>
          <w:rFonts w:ascii="Times New Roman" w:hAnsi="Times New Roman"/>
        </w:rPr>
        <w:t>-stage) and 3.6% (</w:t>
      </w:r>
      <w:r>
        <w:rPr>
          <w:rFonts w:ascii="Times New Roman" w:hAnsi="Times New Roman"/>
        </w:rPr>
        <w:t>5</w:t>
      </w:r>
      <w:r w:rsidRPr="00BE2802">
        <w:rPr>
          <w:rFonts w:ascii="Times New Roman" w:hAnsi="Times New Roman"/>
        </w:rPr>
        <w:t xml:space="preserve">-stage) as shown </w:t>
      </w:r>
      <w:r>
        <w:rPr>
          <w:rFonts w:ascii="Times New Roman" w:hAnsi="Times New Roman"/>
        </w:rPr>
        <w:t xml:space="preserve">in Figure 4-6(d). The 5-stage device attained the highest power efficiency thanks largely to the </w:t>
      </w:r>
      <w:r w:rsidRPr="00BE2802">
        <w:rPr>
          <w:rFonts w:ascii="Times New Roman" w:hAnsi="Times New Roman"/>
        </w:rPr>
        <w:t>efficient collection of photogenerated carriers</w:t>
      </w:r>
      <w:r>
        <w:rPr>
          <w:rFonts w:ascii="Times New Roman" w:hAnsi="Times New Roman"/>
        </w:rPr>
        <w:t>. This unambiguously verifies the advantage</w:t>
      </w:r>
      <w:r w:rsidRPr="00BE2802">
        <w:rPr>
          <w:rFonts w:ascii="Times New Roman" w:hAnsi="Times New Roman"/>
        </w:rPr>
        <w:t xml:space="preserve"> o</w:t>
      </w:r>
      <w:r>
        <w:rPr>
          <w:rFonts w:ascii="Times New Roman" w:hAnsi="Times New Roman"/>
        </w:rPr>
        <w:t>f</w:t>
      </w:r>
      <w:r w:rsidRPr="00BE2802">
        <w:rPr>
          <w:rFonts w:ascii="Times New Roman" w:hAnsi="Times New Roman"/>
        </w:rPr>
        <w:t xml:space="preserve"> multistage IC structur</w:t>
      </w:r>
      <w:r>
        <w:rPr>
          <w:rFonts w:ascii="Times New Roman" w:hAnsi="Times New Roman"/>
        </w:rPr>
        <w:t xml:space="preserve">es with thin individual absorbers for narrow bandgap TPV cells. The main reason for the relatively low conversion </w:t>
      </w:r>
      <w:r w:rsidRPr="00F20D57">
        <w:rPr>
          <w:rFonts w:ascii="Times New Roman" w:hAnsi="Times New Roman"/>
          <w:iCs/>
        </w:rPr>
        <w:t>efficiency</w:t>
      </w:r>
      <w:r>
        <w:rPr>
          <w:rFonts w:ascii="Symbol" w:hAnsi="Symbol"/>
          <w:i/>
        </w:rPr>
        <w:t></w:t>
      </w:r>
      <w:r>
        <w:rPr>
          <w:rFonts w:ascii="Symbol" w:hAnsi="Symbol"/>
          <w:i/>
        </w:rPr>
        <w:t></w:t>
      </w:r>
      <w:r w:rsidRPr="00BE2802">
        <w:rPr>
          <w:rFonts w:ascii="Times New Roman" w:hAnsi="Times New Roman"/>
        </w:rPr>
        <w:t xml:space="preserve">in the </w:t>
      </w:r>
      <w:r w:rsidRPr="00F429BB">
        <w:rPr>
          <w:rFonts w:ascii="Times New Roman" w:hAnsi="Times New Roman"/>
        </w:rPr>
        <w:t>three devices was because the dark current was significant in such a narrow band gap (~0.2 eV) structure</w:t>
      </w:r>
      <w:r w:rsidRPr="00CB5FE9">
        <w:rPr>
          <w:rFonts w:ascii="Times New Roman" w:hAnsi="Times New Roman"/>
        </w:rPr>
        <w:t>.</w:t>
      </w:r>
      <w:r>
        <w:rPr>
          <w:rFonts w:ascii="Times New Roman" w:hAnsi="Times New Roman"/>
        </w:rPr>
        <w:t xml:space="preserve"> </w:t>
      </w:r>
      <w:r w:rsidRPr="00CB5FE9">
        <w:rPr>
          <w:rFonts w:ascii="Times New Roman" w:hAnsi="Times New Roman"/>
        </w:rPr>
        <w:t xml:space="preserve">Other factors </w:t>
      </w:r>
      <w:r>
        <w:rPr>
          <w:rFonts w:ascii="Times New Roman" w:hAnsi="Times New Roman"/>
        </w:rPr>
        <w:t xml:space="preserve">include </w:t>
      </w:r>
      <w:r w:rsidRPr="00CB5FE9">
        <w:rPr>
          <w:rFonts w:ascii="Times New Roman" w:hAnsi="Times New Roman"/>
        </w:rPr>
        <w:t>the contact resistances</w:t>
      </w:r>
      <w:r>
        <w:rPr>
          <w:rFonts w:ascii="Times New Roman" w:hAnsi="Times New Roman"/>
        </w:rPr>
        <w:t xml:space="preserve">, </w:t>
      </w:r>
      <w:r w:rsidRPr="00CB5FE9">
        <w:rPr>
          <w:rFonts w:ascii="Times New Roman" w:hAnsi="Times New Roman"/>
        </w:rPr>
        <w:t>some thermalization loss (20-27%), surface reflection (31%)</w:t>
      </w:r>
      <w:r>
        <w:rPr>
          <w:rFonts w:ascii="Times New Roman" w:hAnsi="Times New Roman"/>
        </w:rPr>
        <w:t>,</w:t>
      </w:r>
      <w:r w:rsidRPr="00CB5FE9">
        <w:rPr>
          <w:rFonts w:ascii="Times New Roman" w:hAnsi="Times New Roman"/>
        </w:rPr>
        <w:t xml:space="preserve"> </w:t>
      </w:r>
      <w:r>
        <w:rPr>
          <w:rFonts w:ascii="Times New Roman" w:hAnsi="Times New Roman"/>
        </w:rPr>
        <w:t xml:space="preserve">as well as </w:t>
      </w:r>
      <w:r w:rsidRPr="00CB5FE9">
        <w:rPr>
          <w:rFonts w:ascii="Times New Roman" w:hAnsi="Times New Roman"/>
        </w:rPr>
        <w:t xml:space="preserve">incomplete absorption </w:t>
      </w:r>
      <w:r w:rsidRPr="00CB5FE9">
        <w:rPr>
          <w:rFonts w:ascii="Times New Roman" w:hAnsi="Times New Roman"/>
        </w:rPr>
        <w:lastRenderedPageBreak/>
        <w:t xml:space="preserve">(~50%) </w:t>
      </w:r>
      <w:r>
        <w:rPr>
          <w:rFonts w:ascii="Times New Roman" w:hAnsi="Times New Roman"/>
        </w:rPr>
        <w:t xml:space="preserve">due to </w:t>
      </w:r>
      <w:r w:rsidRPr="00CB5FE9">
        <w:rPr>
          <w:rFonts w:ascii="Times New Roman" w:hAnsi="Times New Roman"/>
        </w:rPr>
        <w:t xml:space="preserve">insufficient </w:t>
      </w:r>
      <w:r>
        <w:rPr>
          <w:rFonts w:ascii="Times New Roman" w:hAnsi="Times New Roman"/>
        </w:rPr>
        <w:t xml:space="preserve">thick total absorber </w:t>
      </w:r>
      <w:r w:rsidRPr="00CB5FE9">
        <w:rPr>
          <w:rFonts w:ascii="Times New Roman" w:hAnsi="Times New Roman"/>
        </w:rPr>
        <w:t xml:space="preserve">(≤2.52 </w:t>
      </w:r>
      <w:r w:rsidRPr="00CB5FE9">
        <w:rPr>
          <w:rFonts w:ascii="Symbol" w:hAnsi="Symbol"/>
        </w:rPr>
        <w:t></w:t>
      </w:r>
      <w:r w:rsidRPr="00CB5FE9">
        <w:rPr>
          <w:rFonts w:ascii="Times New Roman" w:hAnsi="Times New Roman"/>
        </w:rPr>
        <w:t>m).</w:t>
      </w:r>
      <w:r>
        <w:rPr>
          <w:rFonts w:ascii="Times New Roman" w:hAnsi="Times New Roman"/>
        </w:rPr>
        <w:t xml:space="preserve"> At lower illumination levels (</w:t>
      </w:r>
      <w:r w:rsidRPr="00CB5FE9">
        <w:rPr>
          <w:rFonts w:ascii="Times New Roman" w:hAnsi="Times New Roman"/>
          <w:i/>
        </w:rPr>
        <w:t>P</w:t>
      </w:r>
      <w:r w:rsidRPr="00CB5FE9">
        <w:rPr>
          <w:rFonts w:ascii="Times New Roman" w:hAnsi="Times New Roman"/>
          <w:vertAlign w:val="subscript"/>
        </w:rPr>
        <w:t>inc</w:t>
      </w:r>
      <w:r w:rsidRPr="00CB5FE9">
        <w:rPr>
          <w:rFonts w:ascii="Times New Roman" w:hAnsi="Times New Roman"/>
        </w:rPr>
        <w:t>&lt;5 W/cm</w:t>
      </w:r>
      <w:r w:rsidRPr="00CB5FE9">
        <w:rPr>
          <w:rFonts w:ascii="Times New Roman" w:hAnsi="Times New Roman"/>
          <w:vertAlign w:val="superscript"/>
        </w:rPr>
        <w:t>2</w:t>
      </w:r>
      <w:r>
        <w:rPr>
          <w:rFonts w:ascii="Times New Roman" w:hAnsi="Times New Roman"/>
        </w:rPr>
        <w:t xml:space="preserve">), the </w:t>
      </w:r>
      <w:r w:rsidRPr="00F429BB">
        <w:rPr>
          <w:rFonts w:ascii="Times New Roman" w:hAnsi="Times New Roman"/>
        </w:rPr>
        <w:t>conversion efficiency</w:t>
      </w:r>
      <w:r>
        <w:rPr>
          <w:rFonts w:ascii="Times New Roman" w:hAnsi="Times New Roman"/>
        </w:rPr>
        <w:t xml:space="preserve"> of</w:t>
      </w:r>
      <w:r w:rsidRPr="00F429BB">
        <w:rPr>
          <w:rFonts w:ascii="Times New Roman" w:hAnsi="Times New Roman"/>
        </w:rPr>
        <w:t xml:space="preserve"> the 5-stage</w:t>
      </w:r>
      <w:r>
        <w:rPr>
          <w:rFonts w:ascii="Times New Roman" w:hAnsi="Times New Roman"/>
        </w:rPr>
        <w:t xml:space="preserve"> device was slightly lower than </w:t>
      </w:r>
      <w:r w:rsidRPr="00CB5FE9">
        <w:rPr>
          <w:rFonts w:ascii="Times New Roman" w:hAnsi="Times New Roman"/>
        </w:rPr>
        <w:t xml:space="preserve">the </w:t>
      </w:r>
      <w:r>
        <w:rPr>
          <w:rFonts w:ascii="Times New Roman" w:hAnsi="Times New Roman"/>
        </w:rPr>
        <w:t>3</w:t>
      </w:r>
      <w:r w:rsidRPr="00CB5FE9">
        <w:rPr>
          <w:rFonts w:ascii="Times New Roman" w:hAnsi="Times New Roman"/>
        </w:rPr>
        <w:t>-stage device</w:t>
      </w:r>
      <w:r>
        <w:rPr>
          <w:rFonts w:ascii="Times New Roman" w:hAnsi="Times New Roman"/>
        </w:rPr>
        <w:t xml:space="preserve"> due to the narrower bandgap and the higher thermal generation rate, as will be given in Subsection 4.4.2. For example, at </w:t>
      </w:r>
      <w:r w:rsidRPr="00877D65">
        <w:rPr>
          <w:rFonts w:ascii="Times New Roman" w:hAnsi="Times New Roman"/>
          <w:i/>
          <w:iCs/>
        </w:rPr>
        <w:t>P</w:t>
      </w:r>
      <w:r w:rsidRPr="00877D65">
        <w:rPr>
          <w:rFonts w:ascii="Times New Roman" w:hAnsi="Times New Roman"/>
          <w:vertAlign w:val="subscript"/>
        </w:rPr>
        <w:t>inc</w:t>
      </w:r>
      <w:r>
        <w:rPr>
          <w:rFonts w:ascii="Times New Roman" w:hAnsi="Times New Roman"/>
        </w:rPr>
        <w:t>=</w:t>
      </w:r>
      <w:r w:rsidRPr="00CB5FE9">
        <w:rPr>
          <w:rFonts w:ascii="Times New Roman" w:hAnsi="Times New Roman"/>
        </w:rPr>
        <w:t>3.5 W/cm</w:t>
      </w:r>
      <w:r w:rsidRPr="00CB5FE9">
        <w:rPr>
          <w:rFonts w:ascii="Times New Roman" w:hAnsi="Times New Roman"/>
          <w:vertAlign w:val="superscript"/>
        </w:rPr>
        <w:t>2</w:t>
      </w:r>
      <w:r>
        <w:rPr>
          <w:rFonts w:ascii="Times New Roman" w:hAnsi="Times New Roman"/>
        </w:rPr>
        <w:t>, the conversion efficiency</w:t>
      </w:r>
      <w:r>
        <w:rPr>
          <w:rFonts w:ascii="Times New Roman" w:hAnsi="Times New Roman"/>
          <w:iCs/>
        </w:rPr>
        <w:t xml:space="preserve"> was</w:t>
      </w:r>
      <w:r>
        <w:rPr>
          <w:rFonts w:ascii="Times New Roman" w:hAnsi="Times New Roman"/>
        </w:rPr>
        <w:t xml:space="preserve"> </w:t>
      </w:r>
      <w:r w:rsidRPr="00CB5FE9">
        <w:rPr>
          <w:rFonts w:ascii="Times New Roman" w:hAnsi="Times New Roman"/>
        </w:rPr>
        <w:t>respectively</w:t>
      </w:r>
      <w:r>
        <w:rPr>
          <w:rFonts w:ascii="Times New Roman" w:hAnsi="Times New Roman"/>
        </w:rPr>
        <w:t xml:space="preserve"> </w:t>
      </w:r>
      <w:r w:rsidRPr="00CB5FE9">
        <w:rPr>
          <w:rFonts w:ascii="Times New Roman" w:hAnsi="Times New Roman"/>
        </w:rPr>
        <w:t xml:space="preserve">0.94% and 0.88% for the </w:t>
      </w:r>
      <w:r>
        <w:rPr>
          <w:rFonts w:ascii="Times New Roman" w:hAnsi="Times New Roman"/>
        </w:rPr>
        <w:t>3</w:t>
      </w:r>
      <w:r w:rsidRPr="00CB5FE9">
        <w:rPr>
          <w:rFonts w:ascii="Times New Roman" w:hAnsi="Times New Roman"/>
        </w:rPr>
        <w:t>-</w:t>
      </w:r>
      <w:r>
        <w:rPr>
          <w:rFonts w:ascii="Times New Roman" w:hAnsi="Times New Roman"/>
        </w:rPr>
        <w:t xml:space="preserve"> and 5</w:t>
      </w:r>
      <w:r w:rsidRPr="00CB5FE9">
        <w:rPr>
          <w:rFonts w:ascii="Times New Roman" w:hAnsi="Times New Roman"/>
        </w:rPr>
        <w:t xml:space="preserve">-stage devices, </w:t>
      </w:r>
      <w:r>
        <w:rPr>
          <w:rFonts w:ascii="Times New Roman" w:hAnsi="Times New Roman"/>
        </w:rPr>
        <w:t xml:space="preserve">although the </w:t>
      </w:r>
      <w:r w:rsidRPr="00877D65">
        <w:rPr>
          <w:rFonts w:ascii="Times New Roman" w:hAnsi="Times New Roman"/>
          <w:i/>
          <w:iCs/>
        </w:rPr>
        <w:t>V</w:t>
      </w:r>
      <w:r>
        <w:rPr>
          <w:rFonts w:ascii="Times New Roman" w:hAnsi="Times New Roman"/>
          <w:vertAlign w:val="subscript"/>
        </w:rPr>
        <w:t>oc</w:t>
      </w:r>
      <w:r>
        <w:rPr>
          <w:rFonts w:ascii="Times New Roman" w:hAnsi="Times New Roman"/>
        </w:rPr>
        <w:t xml:space="preserve"> of the 5-stage device was somewhat higher than the 3-stage device </w:t>
      </w:r>
      <w:r w:rsidRPr="00CB5FE9">
        <w:rPr>
          <w:rFonts w:ascii="Times New Roman" w:hAnsi="Times New Roman"/>
        </w:rPr>
        <w:t xml:space="preserve">(103 vs. 95 mV). </w:t>
      </w:r>
      <w:r>
        <w:rPr>
          <w:rFonts w:ascii="Times New Roman" w:hAnsi="Times New Roman"/>
        </w:rPr>
        <w:t xml:space="preserve">In fact, </w:t>
      </w:r>
      <w:r w:rsidRPr="00B51722">
        <w:rPr>
          <w:rFonts w:ascii="Times New Roman" w:hAnsi="Times New Roman"/>
        </w:rPr>
        <w:t>the conversion efficienc</w:t>
      </w:r>
      <w:r>
        <w:rPr>
          <w:rFonts w:ascii="Times New Roman" w:hAnsi="Times New Roman"/>
        </w:rPr>
        <w:t>ies</w:t>
      </w:r>
      <w:r w:rsidRPr="00B51722">
        <w:rPr>
          <w:rFonts w:ascii="Times New Roman" w:hAnsi="Times New Roman"/>
        </w:rPr>
        <w:t xml:space="preserve"> </w:t>
      </w:r>
      <w:r w:rsidRPr="00B51722">
        <w:rPr>
          <w:rFonts w:ascii="Times New Roman" w:hAnsi="Times New Roman" w:hint="eastAsia"/>
          <w:iCs/>
        </w:rPr>
        <w:t>of</w:t>
      </w:r>
      <w:r w:rsidRPr="00B51722">
        <w:rPr>
          <w:rFonts w:ascii="Times New Roman" w:hAnsi="Times New Roman"/>
          <w:iCs/>
        </w:rPr>
        <w:t xml:space="preserve"> the</w:t>
      </w:r>
      <w:r>
        <w:rPr>
          <w:rFonts w:ascii="Times New Roman" w:hAnsi="Times New Roman"/>
          <w:iCs/>
        </w:rPr>
        <w:t xml:space="preserve"> two multistage devices can be further enhanced by increasing the incident power, as the conversion efficiencies have not yet </w:t>
      </w:r>
      <w:r w:rsidRPr="00B51722">
        <w:rPr>
          <w:rFonts w:ascii="Times New Roman" w:hAnsi="Times New Roman"/>
          <w:iCs/>
        </w:rPr>
        <w:t>saturated even at 36 W/cm</w:t>
      </w:r>
      <w:r w:rsidRPr="00B51722">
        <w:rPr>
          <w:rFonts w:ascii="Times New Roman" w:hAnsi="Times New Roman"/>
          <w:iCs/>
          <w:vertAlign w:val="superscript"/>
        </w:rPr>
        <w:t>2</w:t>
      </w:r>
      <w:r>
        <w:rPr>
          <w:rFonts w:ascii="Times New Roman" w:hAnsi="Times New Roman"/>
          <w:iCs/>
        </w:rPr>
        <w:t xml:space="preserve">. </w:t>
      </w:r>
      <w:r w:rsidRPr="008948E4">
        <w:rPr>
          <w:rFonts w:ascii="Times New Roman" w:hAnsi="Times New Roman"/>
          <w:iCs/>
        </w:rPr>
        <w:t xml:space="preserve">This can be accomplished with </w:t>
      </w:r>
      <w:r w:rsidRPr="008948E4">
        <w:rPr>
          <w:rFonts w:ascii="Times New Roman" w:hAnsi="Times New Roman"/>
        </w:rPr>
        <w:t>built-in lenses on the device surface and by exploring the photonic structure or metamaterial.</w:t>
      </w:r>
      <w:r>
        <w:rPr>
          <w:rFonts w:ascii="Times New Roman" w:hAnsi="Times New Roman"/>
        </w:rPr>
        <w:t xml:space="preserve"> In</w:t>
      </w:r>
      <w:r>
        <w:rPr>
          <w:rFonts w:ascii="Times New Roman" w:hAnsi="Times New Roman" w:hint="eastAsia"/>
        </w:rPr>
        <w:t xml:space="preserve"> </w:t>
      </w:r>
      <w:r>
        <w:rPr>
          <w:rFonts w:ascii="Times New Roman" w:hAnsi="Times New Roman"/>
        </w:rPr>
        <w:t xml:space="preserve">contrast, the conversion efficiency </w:t>
      </w:r>
      <w:r>
        <w:rPr>
          <w:rFonts w:ascii="Times New Roman" w:hAnsi="Times New Roman"/>
          <w:iCs/>
        </w:rPr>
        <w:t xml:space="preserve">of </w:t>
      </w:r>
      <w:r>
        <w:rPr>
          <w:rFonts w:ascii="Times New Roman" w:hAnsi="Times New Roman"/>
        </w:rPr>
        <w:t>the 1</w:t>
      </w:r>
      <w:r w:rsidRPr="00CB5FE9">
        <w:rPr>
          <w:rFonts w:ascii="Times New Roman" w:hAnsi="Times New Roman"/>
        </w:rPr>
        <w:t xml:space="preserve">-stage device </w:t>
      </w:r>
      <w:r>
        <w:rPr>
          <w:rFonts w:ascii="Times New Roman" w:hAnsi="Times New Roman"/>
        </w:rPr>
        <w:t xml:space="preserve">dropped by about 16% after saturation, which is consistent with </w:t>
      </w:r>
      <w:r w:rsidRPr="00CB5FE9">
        <w:rPr>
          <w:rFonts w:ascii="Times New Roman" w:hAnsi="Times New Roman"/>
        </w:rPr>
        <w:t xml:space="preserve">the trend of </w:t>
      </w:r>
      <w:r w:rsidRPr="00CB5FE9">
        <w:rPr>
          <w:rFonts w:ascii="Times New Roman" w:hAnsi="Times New Roman"/>
          <w:i/>
        </w:rPr>
        <w:t>FF</w:t>
      </w:r>
      <w:r w:rsidRPr="00CB5FE9">
        <w:rPr>
          <w:rFonts w:ascii="Times New Roman" w:hAnsi="Times New Roman"/>
        </w:rPr>
        <w:t xml:space="preserve"> with incident power</w:t>
      </w:r>
      <w:r>
        <w:rPr>
          <w:rFonts w:ascii="Times New Roman" w:hAnsi="Times New Roman"/>
        </w:rPr>
        <w:t xml:space="preserve">. In addition to </w:t>
      </w:r>
      <w:r w:rsidRPr="00ED6DCB">
        <w:rPr>
          <w:rFonts w:ascii="Times New Roman" w:hAnsi="Times New Roman"/>
          <w:i/>
          <w:iCs/>
        </w:rPr>
        <w:t>FF</w:t>
      </w:r>
      <w:r>
        <w:rPr>
          <w:rFonts w:ascii="Times New Roman" w:hAnsi="Times New Roman"/>
        </w:rPr>
        <w:t>, the</w:t>
      </w:r>
      <w:r w:rsidRPr="00ED6DCB">
        <w:rPr>
          <w:rFonts w:ascii="Times New Roman" w:hAnsi="Times New Roman"/>
        </w:rPr>
        <w:t xml:space="preserve"> </w:t>
      </w:r>
      <w:r w:rsidRPr="00CB5FE9">
        <w:rPr>
          <w:rFonts w:ascii="Times New Roman" w:hAnsi="Times New Roman"/>
        </w:rPr>
        <w:t xml:space="preserve">increased </w:t>
      </w:r>
      <w:r>
        <w:rPr>
          <w:rFonts w:ascii="Times New Roman" w:hAnsi="Times New Roman"/>
        </w:rPr>
        <w:t>O</w:t>
      </w:r>
      <w:r w:rsidRPr="00CB5FE9">
        <w:rPr>
          <w:rFonts w:ascii="Times New Roman" w:hAnsi="Times New Roman"/>
        </w:rPr>
        <w:t>hmic losses</w:t>
      </w:r>
      <w:r>
        <w:rPr>
          <w:rFonts w:ascii="Times New Roman" w:hAnsi="Times New Roman"/>
        </w:rPr>
        <w:t xml:space="preserve"> at higher incident power in the 1-stage device provided</w:t>
      </w:r>
      <w:r w:rsidRPr="008360D3">
        <w:rPr>
          <w:rFonts w:ascii="Times New Roman" w:hAnsi="Times New Roman"/>
        </w:rPr>
        <w:t xml:space="preserve"> </w:t>
      </w:r>
      <w:r>
        <w:rPr>
          <w:rFonts w:ascii="Times New Roman" w:hAnsi="Times New Roman"/>
        </w:rPr>
        <w:t>another</w:t>
      </w:r>
      <w:r w:rsidRPr="008360D3">
        <w:rPr>
          <w:rFonts w:ascii="Times New Roman" w:hAnsi="Times New Roman"/>
        </w:rPr>
        <w:t xml:space="preserve"> </w:t>
      </w:r>
      <w:r>
        <w:rPr>
          <w:rFonts w:ascii="Times New Roman" w:hAnsi="Times New Roman"/>
        </w:rPr>
        <w:t xml:space="preserve">mechanism for reducing the conversion efficiency </w:t>
      </w:r>
      <w:r w:rsidRPr="00CB5FE9">
        <w:rPr>
          <w:rFonts w:ascii="Times New Roman" w:hAnsi="Times New Roman"/>
        </w:rPr>
        <w:t>after saturation</w:t>
      </w:r>
      <w:r>
        <w:rPr>
          <w:rFonts w:ascii="Times New Roman" w:hAnsi="Times New Roman"/>
        </w:rPr>
        <w:t>. In contrast,</w:t>
      </w:r>
      <w:r w:rsidRPr="00CB5FE9">
        <w:rPr>
          <w:rFonts w:ascii="Times New Roman" w:hAnsi="Times New Roman"/>
        </w:rPr>
        <w:t xml:space="preserve"> for the </w:t>
      </w:r>
      <w:r>
        <w:rPr>
          <w:rFonts w:ascii="Times New Roman" w:hAnsi="Times New Roman"/>
        </w:rPr>
        <w:t>3</w:t>
      </w:r>
      <w:r w:rsidRPr="00CB5FE9">
        <w:rPr>
          <w:rFonts w:ascii="Times New Roman" w:hAnsi="Times New Roman"/>
        </w:rPr>
        <w:t>-stage device</w:t>
      </w:r>
      <w:r>
        <w:rPr>
          <w:rFonts w:ascii="Times New Roman" w:hAnsi="Times New Roman"/>
        </w:rPr>
        <w:t xml:space="preserve">, the rapid increase of </w:t>
      </w:r>
      <w:r w:rsidRPr="00CB5FE9">
        <w:rPr>
          <w:rFonts w:ascii="Times New Roman" w:hAnsi="Times New Roman"/>
          <w:i/>
        </w:rPr>
        <w:t>V</w:t>
      </w:r>
      <w:r w:rsidRPr="00CB5FE9">
        <w:rPr>
          <w:rFonts w:ascii="Times New Roman" w:hAnsi="Times New Roman"/>
          <w:vertAlign w:val="subscript"/>
        </w:rPr>
        <w:t>oc</w:t>
      </w:r>
      <w:r>
        <w:rPr>
          <w:rFonts w:ascii="Times New Roman" w:hAnsi="Times New Roman"/>
        </w:rPr>
        <w:t xml:space="preserve"> overcame the decrease </w:t>
      </w:r>
      <w:r w:rsidRPr="00CB5FE9">
        <w:rPr>
          <w:rFonts w:ascii="Times New Roman" w:hAnsi="Times New Roman"/>
        </w:rPr>
        <w:t xml:space="preserve">of </w:t>
      </w:r>
      <w:r w:rsidRPr="00CB5FE9">
        <w:rPr>
          <w:rFonts w:ascii="Times New Roman" w:hAnsi="Times New Roman"/>
          <w:i/>
        </w:rPr>
        <w:t>FF</w:t>
      </w:r>
      <w:r>
        <w:rPr>
          <w:rFonts w:ascii="Times New Roman" w:hAnsi="Times New Roman"/>
          <w:iCs/>
        </w:rPr>
        <w:t xml:space="preserve"> with increasing incident power, and the Ohmic loss </w:t>
      </w:r>
      <w:r w:rsidRPr="00CB5FE9">
        <w:rPr>
          <w:rFonts w:ascii="Times New Roman" w:hAnsi="Times New Roman"/>
        </w:rPr>
        <w:t xml:space="preserve">in the </w:t>
      </w:r>
      <w:r>
        <w:rPr>
          <w:rFonts w:ascii="Times New Roman" w:hAnsi="Times New Roman"/>
        </w:rPr>
        <w:t>3</w:t>
      </w:r>
      <w:r w:rsidRPr="00CB5FE9">
        <w:rPr>
          <w:rFonts w:ascii="Times New Roman" w:hAnsi="Times New Roman"/>
        </w:rPr>
        <w:t xml:space="preserve">-stage device </w:t>
      </w:r>
      <w:r>
        <w:rPr>
          <w:rFonts w:ascii="Times New Roman" w:hAnsi="Times New Roman"/>
        </w:rPr>
        <w:t>was lower than in the 1</w:t>
      </w:r>
      <w:r w:rsidRPr="00CB5FE9">
        <w:rPr>
          <w:rFonts w:ascii="Times New Roman" w:hAnsi="Times New Roman"/>
        </w:rPr>
        <w:t xml:space="preserve">-stage device. </w:t>
      </w:r>
      <w:r w:rsidRPr="00A137ED">
        <w:rPr>
          <w:rFonts w:ascii="Times New Roman" w:hAnsi="Times New Roman"/>
        </w:rPr>
        <w:t xml:space="preserve">Consequently, similar trends of conversion efficiency </w:t>
      </w:r>
      <w:r w:rsidRPr="00A137ED">
        <w:rPr>
          <w:rFonts w:ascii="Times New Roman" w:hAnsi="Times New Roman"/>
          <w:iCs/>
        </w:rPr>
        <w:t xml:space="preserve">and </w:t>
      </w:r>
      <w:r w:rsidRPr="00A137ED">
        <w:rPr>
          <w:rFonts w:ascii="Times New Roman" w:hAnsi="Times New Roman"/>
          <w:i/>
        </w:rPr>
        <w:t>V</w:t>
      </w:r>
      <w:r w:rsidRPr="00A137ED">
        <w:rPr>
          <w:rFonts w:ascii="Times New Roman" w:hAnsi="Times New Roman"/>
          <w:vertAlign w:val="subscript"/>
        </w:rPr>
        <w:t>oc</w:t>
      </w:r>
      <w:r w:rsidRPr="00A137ED">
        <w:rPr>
          <w:rFonts w:ascii="Times New Roman" w:hAnsi="Times New Roman"/>
          <w:iCs/>
        </w:rPr>
        <w:t xml:space="preserve"> were observed </w:t>
      </w:r>
      <w:r w:rsidRPr="00A137ED">
        <w:rPr>
          <w:rFonts w:ascii="Times New Roman" w:hAnsi="Times New Roman"/>
        </w:rPr>
        <w:t xml:space="preserve">for the 3-stage device. Table </w:t>
      </w:r>
      <w:r>
        <w:rPr>
          <w:rFonts w:ascii="Times New Roman" w:hAnsi="Times New Roman"/>
        </w:rPr>
        <w:t>4-1</w:t>
      </w:r>
      <w:r w:rsidRPr="00A137ED">
        <w:rPr>
          <w:rFonts w:ascii="Times New Roman" w:hAnsi="Times New Roman"/>
        </w:rPr>
        <w:t xml:space="preserve"> summarizes the </w:t>
      </w:r>
      <w:r>
        <w:rPr>
          <w:rFonts w:ascii="Times New Roman" w:hAnsi="Times New Roman"/>
        </w:rPr>
        <w:t>PV</w:t>
      </w:r>
      <w:r w:rsidRPr="00A137ED">
        <w:rPr>
          <w:rFonts w:ascii="Times New Roman" w:hAnsi="Times New Roman"/>
        </w:rPr>
        <w:t xml:space="preserve"> performance characteristics and related parameters </w:t>
      </w:r>
      <w:r>
        <w:rPr>
          <w:rFonts w:ascii="Times New Roman" w:hAnsi="Times New Roman"/>
        </w:rPr>
        <w:t>for</w:t>
      </w:r>
      <w:r w:rsidRPr="00A137ED">
        <w:rPr>
          <w:rFonts w:ascii="Times New Roman" w:hAnsi="Times New Roman"/>
        </w:rPr>
        <w:t xml:space="preserve"> the representative devices from the three wafers. These data collectively </w:t>
      </w:r>
      <w:r>
        <w:rPr>
          <w:rFonts w:ascii="Times New Roman" w:hAnsi="Times New Roman"/>
        </w:rPr>
        <w:t>show</w:t>
      </w:r>
      <w:r w:rsidRPr="00A137ED">
        <w:rPr>
          <w:rFonts w:ascii="Times New Roman" w:hAnsi="Times New Roman"/>
        </w:rPr>
        <w:t xml:space="preserve"> the capabilities and advantages of multistage ICTPV devices, and the limitation of the single-stage TPV devices. </w:t>
      </w:r>
    </w:p>
    <w:p w14:paraId="6BBAC73A" w14:textId="4FA844E9" w:rsidR="00312252" w:rsidRDefault="00312252" w:rsidP="00312252">
      <w:pPr>
        <w:widowControl w:val="0"/>
        <w:jc w:val="both"/>
        <w:rPr>
          <w:rFonts w:ascii="Times New Roman" w:hAnsi="Times New Roman"/>
        </w:rPr>
      </w:pPr>
    </w:p>
    <w:p w14:paraId="05686CA6" w14:textId="77777777" w:rsidR="00C21E71" w:rsidRDefault="00C21E71" w:rsidP="00312252">
      <w:pPr>
        <w:widowControl w:val="0"/>
        <w:jc w:val="both"/>
        <w:rPr>
          <w:rFonts w:ascii="Times New Roman" w:hAnsi="Times New Roman"/>
        </w:rPr>
      </w:pPr>
    </w:p>
    <w:p w14:paraId="7779D9BA" w14:textId="77777777" w:rsidR="00312252" w:rsidRDefault="00312252" w:rsidP="00312252">
      <w:pPr>
        <w:widowControl w:val="0"/>
        <w:jc w:val="both"/>
        <w:rPr>
          <w:rFonts w:ascii="Times New Roman" w:hAnsi="Times New Roman"/>
        </w:rPr>
      </w:pPr>
    </w:p>
    <w:p w14:paraId="5109BCBF" w14:textId="43E8173A" w:rsidR="004D72CC" w:rsidRPr="004D72CC" w:rsidRDefault="004D72CC" w:rsidP="004D72CC">
      <w:pPr>
        <w:pStyle w:val="Caption"/>
        <w:keepNext/>
        <w:spacing w:after="240"/>
        <w:jc w:val="both"/>
      </w:pPr>
      <w:bookmarkStart w:id="157" w:name="_Toc35877321"/>
      <w:bookmarkStart w:id="158" w:name="_Hlk34607730"/>
      <w:r w:rsidRPr="004D72CC">
        <w:lastRenderedPageBreak/>
        <w:t xml:space="preserve">Table </w:t>
      </w:r>
      <w:r w:rsidR="00CE52C4">
        <w:fldChar w:fldCharType="begin"/>
      </w:r>
      <w:r w:rsidR="00CE52C4">
        <w:instrText xml:space="preserve"> STYLEREF 1 \s </w:instrText>
      </w:r>
      <w:r w:rsidR="00CE52C4">
        <w:fldChar w:fldCharType="separate"/>
      </w:r>
      <w:r w:rsidR="00CE52C4">
        <w:rPr>
          <w:noProof/>
        </w:rPr>
        <w:t>4</w:t>
      </w:r>
      <w:r w:rsidR="00CE52C4">
        <w:rPr>
          <w:noProof/>
        </w:rPr>
        <w:fldChar w:fldCharType="end"/>
      </w:r>
      <w:r>
        <w:noBreakHyphen/>
      </w:r>
      <w:r w:rsidR="00CE52C4">
        <w:fldChar w:fldCharType="begin"/>
      </w:r>
      <w:r w:rsidR="00CE52C4">
        <w:instrText xml:space="preserve"> SEQ Table \* ARABIC \s 1 </w:instrText>
      </w:r>
      <w:r w:rsidR="00CE52C4">
        <w:fldChar w:fldCharType="separate"/>
      </w:r>
      <w:r w:rsidR="00CE52C4">
        <w:rPr>
          <w:noProof/>
        </w:rPr>
        <w:t>1</w:t>
      </w:r>
      <w:r w:rsidR="00CE52C4">
        <w:rPr>
          <w:noProof/>
        </w:rPr>
        <w:fldChar w:fldCharType="end"/>
      </w:r>
      <w:r w:rsidRPr="004D72CC">
        <w:t xml:space="preserve">: </w:t>
      </w:r>
      <w:r w:rsidRPr="004D72CC">
        <w:rPr>
          <w:rFonts w:ascii="Times New Roman" w:hAnsi="Times New Roman"/>
        </w:rPr>
        <w:t>Summary of the PV performance and the related parameters of representative devices (0.2×0.2 mm</w:t>
      </w:r>
      <w:r w:rsidRPr="004D72CC">
        <w:rPr>
          <w:rFonts w:ascii="Times New Roman" w:hAnsi="Times New Roman"/>
          <w:vertAlign w:val="superscript"/>
        </w:rPr>
        <w:t>2</w:t>
      </w:r>
      <w:r w:rsidRPr="004D72CC">
        <w:rPr>
          <w:rFonts w:ascii="Times New Roman" w:hAnsi="Times New Roman"/>
        </w:rPr>
        <w:t xml:space="preserve">) from the three ICTPV wafers at 300 K. The maximum efficiencies shown in the table for the 3- and 5-stage devices are obtained at a maximum incident power density of 36 </w:t>
      </w:r>
      <w:r w:rsidRPr="004D72CC">
        <w:rPr>
          <w:rFonts w:ascii="Times New Roman" w:hAnsi="Times New Roman" w:hint="eastAsia"/>
        </w:rPr>
        <w:t>W/cm</w:t>
      </w:r>
      <w:r w:rsidRPr="004D72CC">
        <w:rPr>
          <w:rFonts w:ascii="Times New Roman" w:hAnsi="Times New Roman"/>
          <w:vertAlign w:val="superscript"/>
        </w:rPr>
        <w:t>2</w:t>
      </w:r>
      <w:r w:rsidRPr="004D72CC">
        <w:rPr>
          <w:rFonts w:ascii="Times New Roman" w:hAnsi="Times New Roman"/>
        </w:rPr>
        <w:t>.</w:t>
      </w:r>
      <w:bookmarkEnd w:id="157"/>
      <w:r w:rsidRPr="004D72CC">
        <w:rPr>
          <w:rFonts w:ascii="Times New Roman" w:hAnsi="Times New Roman"/>
        </w:rPr>
        <w:t xml:space="preserve">  </w:t>
      </w:r>
    </w:p>
    <w:tbl>
      <w:tblPr>
        <w:tblStyle w:val="TableGrid"/>
        <w:tblW w:w="8275" w:type="dxa"/>
        <w:jc w:val="center"/>
        <w:tblLayout w:type="fixed"/>
        <w:tblLook w:val="04A0" w:firstRow="1" w:lastRow="0" w:firstColumn="1" w:lastColumn="0" w:noHBand="0" w:noVBand="1"/>
      </w:tblPr>
      <w:tblGrid>
        <w:gridCol w:w="900"/>
        <w:gridCol w:w="909"/>
        <w:gridCol w:w="993"/>
        <w:gridCol w:w="990"/>
        <w:gridCol w:w="900"/>
        <w:gridCol w:w="810"/>
        <w:gridCol w:w="973"/>
        <w:gridCol w:w="1170"/>
        <w:gridCol w:w="630"/>
      </w:tblGrid>
      <w:tr w:rsidR="00312252" w:rsidRPr="00021BB3" w14:paraId="6DD06066" w14:textId="77777777" w:rsidTr="00FB549E">
        <w:trPr>
          <w:trHeight w:val="720"/>
          <w:jc w:val="center"/>
        </w:trPr>
        <w:tc>
          <w:tcPr>
            <w:tcW w:w="900" w:type="dxa"/>
            <w:vAlign w:val="center"/>
          </w:tcPr>
          <w:bookmarkEnd w:id="158"/>
          <w:p w14:paraId="354E5E0E" w14:textId="77777777" w:rsidR="00312252" w:rsidRPr="00021BB3" w:rsidRDefault="00312252" w:rsidP="009B2CE6">
            <w:pPr>
              <w:widowControl w:val="0"/>
              <w:spacing w:line="240" w:lineRule="auto"/>
              <w:jc w:val="center"/>
              <w:rPr>
                <w:rFonts w:ascii="Times New Roman" w:hAnsi="Times New Roman"/>
                <w:b/>
                <w:bCs/>
                <w:sz w:val="20"/>
                <w:szCs w:val="20"/>
              </w:rPr>
            </w:pPr>
            <w:r w:rsidRPr="00021BB3">
              <w:rPr>
                <w:rFonts w:ascii="Times New Roman" w:hAnsi="Times New Roman"/>
                <w:b/>
                <w:bCs/>
                <w:sz w:val="20"/>
                <w:szCs w:val="20"/>
              </w:rPr>
              <w:t>Device</w:t>
            </w:r>
          </w:p>
        </w:tc>
        <w:tc>
          <w:tcPr>
            <w:tcW w:w="909" w:type="dxa"/>
            <w:vAlign w:val="center"/>
          </w:tcPr>
          <w:p w14:paraId="1A7B1F26" w14:textId="77777777" w:rsidR="00312252" w:rsidRPr="00021BB3" w:rsidRDefault="00312252" w:rsidP="009B2CE6">
            <w:pPr>
              <w:widowControl w:val="0"/>
              <w:spacing w:line="240" w:lineRule="auto"/>
              <w:jc w:val="center"/>
              <w:rPr>
                <w:rFonts w:ascii="Times New Roman" w:hAnsi="Times New Roman"/>
                <w:b/>
                <w:bCs/>
                <w:sz w:val="20"/>
                <w:szCs w:val="20"/>
              </w:rPr>
            </w:pPr>
            <w:r w:rsidRPr="00021BB3">
              <w:rPr>
                <w:rFonts w:ascii="Symbol" w:hAnsi="Symbol"/>
                <w:b/>
                <w:bCs/>
                <w:i/>
                <w:sz w:val="20"/>
                <w:szCs w:val="20"/>
              </w:rPr>
              <w:t></w:t>
            </w:r>
            <w:r w:rsidRPr="00021BB3">
              <w:rPr>
                <w:rFonts w:ascii="Times New Roman" w:hAnsi="Times New Roman"/>
                <w:b/>
                <w:bCs/>
                <w:sz w:val="20"/>
                <w:szCs w:val="20"/>
                <w:vertAlign w:val="subscript"/>
              </w:rPr>
              <w:t>c</w:t>
            </w:r>
            <w:r w:rsidRPr="00021BB3">
              <w:rPr>
                <w:rFonts w:ascii="Times New Roman" w:hAnsi="Times New Roman"/>
                <w:b/>
                <w:bCs/>
                <w:sz w:val="20"/>
                <w:szCs w:val="20"/>
              </w:rPr>
              <w:t xml:space="preserve"> (0) (%)</w:t>
            </w:r>
          </w:p>
        </w:tc>
        <w:tc>
          <w:tcPr>
            <w:tcW w:w="993" w:type="dxa"/>
            <w:vAlign w:val="center"/>
          </w:tcPr>
          <w:p w14:paraId="0066A30A" w14:textId="77777777" w:rsidR="00312252" w:rsidRPr="00021BB3" w:rsidRDefault="00312252" w:rsidP="009B2CE6">
            <w:pPr>
              <w:widowControl w:val="0"/>
              <w:spacing w:line="240" w:lineRule="auto"/>
              <w:jc w:val="center"/>
              <w:rPr>
                <w:rFonts w:ascii="Times New Roman" w:hAnsi="Times New Roman"/>
                <w:b/>
                <w:bCs/>
                <w:sz w:val="20"/>
                <w:szCs w:val="20"/>
              </w:rPr>
            </w:pPr>
            <w:r w:rsidRPr="00021BB3">
              <w:rPr>
                <w:rFonts w:ascii="Times New Roman" w:hAnsi="Times New Roman"/>
                <w:b/>
                <w:bCs/>
                <w:i/>
                <w:sz w:val="20"/>
                <w:szCs w:val="20"/>
              </w:rPr>
              <w:t>J</w:t>
            </w:r>
            <w:r w:rsidRPr="00021BB3">
              <w:rPr>
                <w:rFonts w:ascii="Times New Roman" w:hAnsi="Times New Roman"/>
                <w:b/>
                <w:bCs/>
                <w:sz w:val="20"/>
                <w:szCs w:val="20"/>
                <w:vertAlign w:val="subscript"/>
              </w:rPr>
              <w:t>sc</w:t>
            </w:r>
            <w:r w:rsidRPr="00021BB3">
              <w:rPr>
                <w:rFonts w:ascii="Times New Roman" w:hAnsi="Times New Roman"/>
                <w:b/>
                <w:bCs/>
                <w:sz w:val="20"/>
                <w:szCs w:val="20"/>
              </w:rPr>
              <w:t xml:space="preserve"> (A/cm</w:t>
            </w:r>
            <w:r w:rsidRPr="00021BB3">
              <w:rPr>
                <w:rFonts w:ascii="Times New Roman" w:hAnsi="Times New Roman"/>
                <w:b/>
                <w:bCs/>
                <w:sz w:val="20"/>
                <w:szCs w:val="20"/>
                <w:vertAlign w:val="superscript"/>
              </w:rPr>
              <w:t>2</w:t>
            </w:r>
            <w:r w:rsidRPr="00021BB3">
              <w:rPr>
                <w:rFonts w:ascii="Times New Roman" w:hAnsi="Times New Roman"/>
                <w:b/>
                <w:bCs/>
                <w:sz w:val="20"/>
                <w:szCs w:val="20"/>
              </w:rPr>
              <w:t>)</w:t>
            </w:r>
          </w:p>
        </w:tc>
        <w:tc>
          <w:tcPr>
            <w:tcW w:w="990" w:type="dxa"/>
            <w:vAlign w:val="center"/>
          </w:tcPr>
          <w:p w14:paraId="7C896CE1" w14:textId="77777777" w:rsidR="00312252" w:rsidRPr="00021BB3" w:rsidRDefault="00312252" w:rsidP="009B2CE6">
            <w:pPr>
              <w:widowControl w:val="0"/>
              <w:spacing w:line="240" w:lineRule="auto"/>
              <w:jc w:val="center"/>
              <w:rPr>
                <w:rFonts w:ascii="Times New Roman" w:hAnsi="Times New Roman"/>
                <w:b/>
                <w:bCs/>
                <w:sz w:val="20"/>
                <w:szCs w:val="20"/>
              </w:rPr>
            </w:pPr>
            <w:r w:rsidRPr="00021BB3">
              <w:rPr>
                <w:rFonts w:ascii="Times New Roman" w:hAnsi="Times New Roman"/>
                <w:b/>
                <w:bCs/>
                <w:i/>
                <w:sz w:val="20"/>
                <w:szCs w:val="20"/>
              </w:rPr>
              <w:t>J</w:t>
            </w:r>
            <w:r w:rsidRPr="00021BB3">
              <w:rPr>
                <w:rFonts w:ascii="Times New Roman" w:hAnsi="Times New Roman"/>
                <w:b/>
                <w:bCs/>
                <w:sz w:val="20"/>
                <w:szCs w:val="20"/>
                <w:vertAlign w:val="subscript"/>
              </w:rPr>
              <w:t>phmax</w:t>
            </w:r>
          </w:p>
          <w:p w14:paraId="3F22E10F" w14:textId="77777777" w:rsidR="00312252" w:rsidRPr="00021BB3" w:rsidRDefault="00312252" w:rsidP="009B2CE6">
            <w:pPr>
              <w:widowControl w:val="0"/>
              <w:spacing w:line="240" w:lineRule="auto"/>
              <w:jc w:val="center"/>
              <w:rPr>
                <w:rFonts w:ascii="Times New Roman" w:hAnsi="Times New Roman"/>
                <w:b/>
                <w:bCs/>
                <w:sz w:val="20"/>
                <w:szCs w:val="20"/>
              </w:rPr>
            </w:pPr>
            <w:r w:rsidRPr="00021BB3">
              <w:rPr>
                <w:rFonts w:ascii="Times New Roman" w:hAnsi="Times New Roman"/>
                <w:b/>
                <w:bCs/>
                <w:sz w:val="20"/>
                <w:szCs w:val="20"/>
              </w:rPr>
              <w:t>(A/cm</w:t>
            </w:r>
            <w:r w:rsidRPr="00021BB3">
              <w:rPr>
                <w:rFonts w:ascii="Times New Roman" w:hAnsi="Times New Roman"/>
                <w:b/>
                <w:bCs/>
                <w:sz w:val="20"/>
                <w:szCs w:val="20"/>
                <w:vertAlign w:val="superscript"/>
              </w:rPr>
              <w:t>2</w:t>
            </w:r>
            <w:r w:rsidRPr="00021BB3">
              <w:rPr>
                <w:rFonts w:ascii="Times New Roman" w:hAnsi="Times New Roman"/>
                <w:b/>
                <w:bCs/>
                <w:sz w:val="20"/>
                <w:szCs w:val="20"/>
              </w:rPr>
              <w:t>)</w:t>
            </w:r>
          </w:p>
        </w:tc>
        <w:tc>
          <w:tcPr>
            <w:tcW w:w="900" w:type="dxa"/>
            <w:vAlign w:val="center"/>
          </w:tcPr>
          <w:p w14:paraId="3820E546" w14:textId="77777777" w:rsidR="00312252" w:rsidRPr="00021BB3" w:rsidRDefault="00312252" w:rsidP="009B2CE6">
            <w:pPr>
              <w:widowControl w:val="0"/>
              <w:spacing w:line="240" w:lineRule="auto"/>
              <w:jc w:val="center"/>
              <w:rPr>
                <w:rFonts w:ascii="Times New Roman" w:hAnsi="Times New Roman"/>
                <w:b/>
                <w:bCs/>
                <w:sz w:val="20"/>
                <w:szCs w:val="20"/>
              </w:rPr>
            </w:pPr>
            <w:r w:rsidRPr="00021BB3">
              <w:rPr>
                <w:rFonts w:ascii="Times New Roman" w:hAnsi="Times New Roman"/>
                <w:b/>
                <w:bCs/>
                <w:i/>
                <w:sz w:val="20"/>
                <w:szCs w:val="20"/>
              </w:rPr>
              <w:t>V</w:t>
            </w:r>
            <w:r w:rsidRPr="00021BB3">
              <w:rPr>
                <w:rFonts w:ascii="Times New Roman" w:hAnsi="Times New Roman"/>
                <w:b/>
                <w:bCs/>
                <w:sz w:val="20"/>
                <w:szCs w:val="20"/>
                <w:vertAlign w:val="subscript"/>
              </w:rPr>
              <w:t>oc</w:t>
            </w:r>
          </w:p>
          <w:p w14:paraId="61088CB0" w14:textId="77777777" w:rsidR="00312252" w:rsidRPr="00021BB3" w:rsidRDefault="00312252" w:rsidP="009B2CE6">
            <w:pPr>
              <w:widowControl w:val="0"/>
              <w:spacing w:line="240" w:lineRule="auto"/>
              <w:jc w:val="center"/>
              <w:rPr>
                <w:rFonts w:ascii="Times New Roman" w:hAnsi="Times New Roman"/>
                <w:b/>
                <w:bCs/>
                <w:i/>
                <w:sz w:val="20"/>
                <w:szCs w:val="20"/>
              </w:rPr>
            </w:pPr>
            <w:r w:rsidRPr="00021BB3">
              <w:rPr>
                <w:rFonts w:ascii="Times New Roman" w:hAnsi="Times New Roman"/>
                <w:b/>
                <w:bCs/>
                <w:sz w:val="20"/>
                <w:szCs w:val="20"/>
              </w:rPr>
              <w:t>(mV)</w:t>
            </w:r>
          </w:p>
        </w:tc>
        <w:tc>
          <w:tcPr>
            <w:tcW w:w="810" w:type="dxa"/>
            <w:vAlign w:val="center"/>
          </w:tcPr>
          <w:p w14:paraId="200A291C" w14:textId="77777777" w:rsidR="00312252" w:rsidRPr="00021BB3" w:rsidRDefault="00312252" w:rsidP="009B2CE6">
            <w:pPr>
              <w:widowControl w:val="0"/>
              <w:spacing w:line="240" w:lineRule="auto"/>
              <w:jc w:val="center"/>
              <w:rPr>
                <w:rFonts w:ascii="Times New Roman" w:hAnsi="Times New Roman"/>
                <w:b/>
                <w:bCs/>
                <w:i/>
                <w:sz w:val="20"/>
                <w:szCs w:val="20"/>
              </w:rPr>
            </w:pPr>
            <w:r w:rsidRPr="00021BB3">
              <w:rPr>
                <w:rFonts w:ascii="Times New Roman" w:hAnsi="Times New Roman"/>
                <w:b/>
                <w:bCs/>
                <w:i/>
                <w:sz w:val="20"/>
                <w:szCs w:val="20"/>
              </w:rPr>
              <w:t>FF</w:t>
            </w:r>
          </w:p>
          <w:p w14:paraId="40D7E399" w14:textId="77777777" w:rsidR="00312252" w:rsidRPr="00021BB3" w:rsidRDefault="00312252" w:rsidP="009B2CE6">
            <w:pPr>
              <w:widowControl w:val="0"/>
              <w:spacing w:line="240" w:lineRule="auto"/>
              <w:jc w:val="center"/>
              <w:rPr>
                <w:rFonts w:ascii="Times New Roman" w:hAnsi="Times New Roman"/>
                <w:b/>
                <w:bCs/>
                <w:sz w:val="20"/>
                <w:szCs w:val="20"/>
              </w:rPr>
            </w:pPr>
            <w:r w:rsidRPr="00021BB3">
              <w:rPr>
                <w:rFonts w:ascii="Times New Roman" w:hAnsi="Times New Roman"/>
                <w:b/>
                <w:bCs/>
                <w:sz w:val="20"/>
                <w:szCs w:val="20"/>
              </w:rPr>
              <w:t>(%)</w:t>
            </w:r>
          </w:p>
        </w:tc>
        <w:tc>
          <w:tcPr>
            <w:tcW w:w="973" w:type="dxa"/>
            <w:vAlign w:val="center"/>
          </w:tcPr>
          <w:p w14:paraId="354348E9" w14:textId="77777777" w:rsidR="00312252" w:rsidRPr="00021BB3" w:rsidRDefault="00312252" w:rsidP="009B2CE6">
            <w:pPr>
              <w:widowControl w:val="0"/>
              <w:spacing w:line="240" w:lineRule="auto"/>
              <w:jc w:val="center"/>
              <w:rPr>
                <w:rFonts w:ascii="Times New Roman" w:hAnsi="Times New Roman"/>
                <w:b/>
                <w:bCs/>
                <w:sz w:val="20"/>
                <w:szCs w:val="20"/>
              </w:rPr>
            </w:pPr>
            <w:r w:rsidRPr="00021BB3">
              <w:rPr>
                <w:rFonts w:ascii="Times New Roman" w:hAnsi="Times New Roman"/>
                <w:b/>
                <w:bCs/>
                <w:i/>
                <w:sz w:val="20"/>
                <w:szCs w:val="20"/>
              </w:rPr>
              <w:t>P</w:t>
            </w:r>
            <w:r w:rsidRPr="00021BB3">
              <w:rPr>
                <w:rFonts w:ascii="Times New Roman" w:hAnsi="Times New Roman"/>
                <w:b/>
                <w:bCs/>
                <w:sz w:val="20"/>
                <w:szCs w:val="20"/>
                <w:vertAlign w:val="subscript"/>
              </w:rPr>
              <w:t>max</w:t>
            </w:r>
            <w:r w:rsidRPr="00021BB3">
              <w:rPr>
                <w:rFonts w:ascii="Times New Roman" w:hAnsi="Times New Roman"/>
                <w:b/>
                <w:bCs/>
                <w:sz w:val="20"/>
                <w:szCs w:val="20"/>
              </w:rPr>
              <w:t xml:space="preserve"> (W/cm</w:t>
            </w:r>
            <w:r w:rsidRPr="00021BB3">
              <w:rPr>
                <w:rFonts w:ascii="Times New Roman" w:hAnsi="Times New Roman"/>
                <w:b/>
                <w:bCs/>
                <w:sz w:val="20"/>
                <w:szCs w:val="20"/>
                <w:vertAlign w:val="superscript"/>
              </w:rPr>
              <w:t>2</w:t>
            </w:r>
            <w:r w:rsidRPr="00021BB3">
              <w:rPr>
                <w:rFonts w:ascii="Times New Roman" w:hAnsi="Times New Roman"/>
                <w:b/>
                <w:bCs/>
                <w:sz w:val="20"/>
                <w:szCs w:val="20"/>
              </w:rPr>
              <w:t>)</w:t>
            </w:r>
          </w:p>
        </w:tc>
        <w:tc>
          <w:tcPr>
            <w:tcW w:w="1170" w:type="dxa"/>
            <w:vAlign w:val="center"/>
          </w:tcPr>
          <w:p w14:paraId="7150F4CC" w14:textId="77777777" w:rsidR="00312252" w:rsidRPr="00021BB3" w:rsidRDefault="00312252" w:rsidP="009B2CE6">
            <w:pPr>
              <w:widowControl w:val="0"/>
              <w:spacing w:line="240" w:lineRule="auto"/>
              <w:jc w:val="center"/>
              <w:rPr>
                <w:rFonts w:ascii="Times New Roman" w:hAnsi="Times New Roman"/>
                <w:b/>
                <w:bCs/>
                <w:sz w:val="20"/>
                <w:szCs w:val="20"/>
              </w:rPr>
            </w:pPr>
            <w:r w:rsidRPr="00021BB3">
              <w:rPr>
                <w:rFonts w:ascii="Times New Roman" w:hAnsi="Times New Roman"/>
                <w:b/>
                <w:bCs/>
                <w:sz w:val="20"/>
                <w:szCs w:val="20"/>
              </w:rPr>
              <w:t xml:space="preserve">Maximum </w:t>
            </w:r>
            <w:r w:rsidRPr="0057140A">
              <w:rPr>
                <w:rFonts w:ascii="Symbol" w:hAnsi="Symbol"/>
                <w:b/>
                <w:bCs/>
                <w:i/>
                <w:iCs/>
                <w:sz w:val="20"/>
                <w:szCs w:val="20"/>
              </w:rPr>
              <w:t></w:t>
            </w:r>
            <w:r>
              <w:rPr>
                <w:rFonts w:ascii="Times New Roman" w:hAnsi="Times New Roman"/>
                <w:b/>
                <w:bCs/>
                <w:sz w:val="20"/>
                <w:szCs w:val="20"/>
              </w:rPr>
              <w:t xml:space="preserve"> </w:t>
            </w:r>
            <w:r w:rsidRPr="00021BB3">
              <w:rPr>
                <w:rFonts w:ascii="Times New Roman" w:hAnsi="Times New Roman"/>
                <w:b/>
                <w:bCs/>
                <w:sz w:val="20"/>
                <w:szCs w:val="20"/>
              </w:rPr>
              <w:t>(%)</w:t>
            </w:r>
          </w:p>
        </w:tc>
        <w:tc>
          <w:tcPr>
            <w:tcW w:w="630" w:type="dxa"/>
            <w:vAlign w:val="center"/>
          </w:tcPr>
          <w:p w14:paraId="49CC345D" w14:textId="77777777" w:rsidR="00312252" w:rsidRPr="00021BB3" w:rsidRDefault="00312252" w:rsidP="009B2CE6">
            <w:pPr>
              <w:widowControl w:val="0"/>
              <w:spacing w:line="240" w:lineRule="auto"/>
              <w:jc w:val="center"/>
              <w:rPr>
                <w:rFonts w:ascii="Times New Roman" w:hAnsi="Times New Roman"/>
                <w:b/>
                <w:bCs/>
                <w:sz w:val="20"/>
                <w:szCs w:val="20"/>
              </w:rPr>
            </w:pPr>
            <w:r w:rsidRPr="00021BB3">
              <w:rPr>
                <w:rFonts w:ascii="Times New Roman" w:hAnsi="Times New Roman"/>
                <w:b/>
                <w:bCs/>
                <w:i/>
                <w:sz w:val="20"/>
                <w:szCs w:val="20"/>
              </w:rPr>
              <w:t>R</w:t>
            </w:r>
            <w:r w:rsidRPr="00021BB3">
              <w:rPr>
                <w:rFonts w:ascii="Times New Roman" w:hAnsi="Times New Roman"/>
                <w:b/>
                <w:bCs/>
                <w:sz w:val="20"/>
                <w:szCs w:val="20"/>
                <w:vertAlign w:val="subscript"/>
              </w:rPr>
              <w:t>s</w:t>
            </w:r>
          </w:p>
          <w:p w14:paraId="3A01B02C" w14:textId="77777777" w:rsidR="00312252" w:rsidRPr="00021BB3" w:rsidRDefault="00312252" w:rsidP="009B2CE6">
            <w:pPr>
              <w:widowControl w:val="0"/>
              <w:spacing w:line="240" w:lineRule="auto"/>
              <w:jc w:val="center"/>
              <w:rPr>
                <w:rFonts w:ascii="Times New Roman" w:hAnsi="Times New Roman"/>
                <w:b/>
                <w:bCs/>
                <w:sz w:val="20"/>
                <w:szCs w:val="20"/>
              </w:rPr>
            </w:pPr>
            <w:r w:rsidRPr="00021BB3">
              <w:rPr>
                <w:rFonts w:ascii="Times New Roman" w:hAnsi="Times New Roman"/>
                <w:b/>
                <w:bCs/>
                <w:sz w:val="20"/>
                <w:szCs w:val="20"/>
              </w:rPr>
              <w:t>(</w:t>
            </w:r>
            <w:r w:rsidRPr="00021BB3">
              <w:rPr>
                <w:rFonts w:ascii="Symbol" w:hAnsi="Symbol"/>
                <w:b/>
                <w:bCs/>
                <w:sz w:val="20"/>
                <w:szCs w:val="20"/>
              </w:rPr>
              <w:t></w:t>
            </w:r>
            <w:r w:rsidRPr="00021BB3">
              <w:rPr>
                <w:rFonts w:ascii="Times New Roman" w:hAnsi="Times New Roman"/>
                <w:b/>
                <w:bCs/>
                <w:sz w:val="20"/>
                <w:szCs w:val="20"/>
              </w:rPr>
              <w:t>)</w:t>
            </w:r>
          </w:p>
        </w:tc>
      </w:tr>
      <w:tr w:rsidR="00312252" w:rsidRPr="00021BB3" w14:paraId="1F7C825B" w14:textId="77777777" w:rsidTr="00FB549E">
        <w:trPr>
          <w:trHeight w:val="504"/>
          <w:jc w:val="center"/>
        </w:trPr>
        <w:tc>
          <w:tcPr>
            <w:tcW w:w="900" w:type="dxa"/>
            <w:vAlign w:val="center"/>
          </w:tcPr>
          <w:p w14:paraId="6E0F0FC7" w14:textId="77777777" w:rsidR="00312252" w:rsidRPr="00021BB3" w:rsidRDefault="00312252" w:rsidP="009B2CE6">
            <w:pPr>
              <w:widowControl w:val="0"/>
              <w:spacing w:line="240" w:lineRule="auto"/>
              <w:jc w:val="center"/>
              <w:rPr>
                <w:rFonts w:ascii="Times New Roman" w:hAnsi="Times New Roman"/>
                <w:b/>
                <w:bCs/>
                <w:sz w:val="20"/>
                <w:szCs w:val="20"/>
              </w:rPr>
            </w:pPr>
            <w:r w:rsidRPr="00021BB3">
              <w:rPr>
                <w:rFonts w:ascii="Times New Roman" w:hAnsi="Times New Roman"/>
                <w:b/>
                <w:bCs/>
                <w:sz w:val="20"/>
                <w:szCs w:val="20"/>
              </w:rPr>
              <w:t>1-stage</w:t>
            </w:r>
          </w:p>
        </w:tc>
        <w:tc>
          <w:tcPr>
            <w:tcW w:w="909" w:type="dxa"/>
            <w:vAlign w:val="center"/>
          </w:tcPr>
          <w:p w14:paraId="52DD46B1" w14:textId="77777777" w:rsidR="00312252" w:rsidRPr="00021BB3" w:rsidRDefault="00312252" w:rsidP="009B2CE6">
            <w:pPr>
              <w:widowControl w:val="0"/>
              <w:spacing w:line="240" w:lineRule="auto"/>
              <w:jc w:val="center"/>
              <w:rPr>
                <w:rFonts w:ascii="Times New Roman" w:hAnsi="Times New Roman"/>
                <w:sz w:val="20"/>
                <w:szCs w:val="20"/>
              </w:rPr>
            </w:pPr>
            <w:r w:rsidRPr="00021BB3">
              <w:rPr>
                <w:rFonts w:ascii="Times New Roman" w:hAnsi="Times New Roman"/>
                <w:sz w:val="20"/>
                <w:szCs w:val="20"/>
              </w:rPr>
              <w:t>40</w:t>
            </w:r>
          </w:p>
        </w:tc>
        <w:tc>
          <w:tcPr>
            <w:tcW w:w="993" w:type="dxa"/>
            <w:vAlign w:val="center"/>
          </w:tcPr>
          <w:p w14:paraId="0DEDE8D1" w14:textId="77777777" w:rsidR="00312252" w:rsidRPr="00021BB3" w:rsidRDefault="00312252" w:rsidP="009B2CE6">
            <w:pPr>
              <w:widowControl w:val="0"/>
              <w:spacing w:line="240" w:lineRule="auto"/>
              <w:jc w:val="center"/>
              <w:rPr>
                <w:rFonts w:ascii="Times New Roman" w:hAnsi="Times New Roman"/>
                <w:sz w:val="20"/>
                <w:szCs w:val="20"/>
              </w:rPr>
            </w:pPr>
            <w:r w:rsidRPr="00021BB3">
              <w:rPr>
                <w:rFonts w:ascii="Times New Roman" w:hAnsi="Times New Roman"/>
                <w:sz w:val="20"/>
                <w:szCs w:val="20"/>
              </w:rPr>
              <w:t>12.9</w:t>
            </w:r>
          </w:p>
        </w:tc>
        <w:tc>
          <w:tcPr>
            <w:tcW w:w="990" w:type="dxa"/>
            <w:vAlign w:val="center"/>
          </w:tcPr>
          <w:p w14:paraId="7B095EB5" w14:textId="77777777" w:rsidR="00312252" w:rsidRPr="00021BB3" w:rsidRDefault="00312252" w:rsidP="009B2CE6">
            <w:pPr>
              <w:widowControl w:val="0"/>
              <w:spacing w:line="240" w:lineRule="auto"/>
              <w:jc w:val="center"/>
              <w:rPr>
                <w:rFonts w:ascii="Times New Roman" w:hAnsi="Times New Roman"/>
                <w:sz w:val="20"/>
                <w:szCs w:val="20"/>
              </w:rPr>
            </w:pPr>
            <w:r w:rsidRPr="00021BB3">
              <w:rPr>
                <w:rFonts w:ascii="Times New Roman" w:hAnsi="Times New Roman"/>
                <w:sz w:val="20"/>
                <w:szCs w:val="20"/>
              </w:rPr>
              <w:t>40.8</w:t>
            </w:r>
          </w:p>
        </w:tc>
        <w:tc>
          <w:tcPr>
            <w:tcW w:w="900" w:type="dxa"/>
            <w:vAlign w:val="center"/>
          </w:tcPr>
          <w:p w14:paraId="31833C37" w14:textId="77777777" w:rsidR="00312252" w:rsidRPr="00021BB3" w:rsidRDefault="00312252" w:rsidP="009B2CE6">
            <w:pPr>
              <w:widowControl w:val="0"/>
              <w:spacing w:line="240" w:lineRule="auto"/>
              <w:jc w:val="center"/>
              <w:rPr>
                <w:rFonts w:ascii="Times New Roman" w:hAnsi="Times New Roman"/>
                <w:sz w:val="20"/>
                <w:szCs w:val="20"/>
              </w:rPr>
            </w:pPr>
            <w:r w:rsidRPr="00021BB3">
              <w:rPr>
                <w:rFonts w:ascii="Times New Roman" w:hAnsi="Times New Roman"/>
                <w:sz w:val="20"/>
                <w:szCs w:val="20"/>
              </w:rPr>
              <w:t>85</w:t>
            </w:r>
          </w:p>
        </w:tc>
        <w:tc>
          <w:tcPr>
            <w:tcW w:w="810" w:type="dxa"/>
            <w:vAlign w:val="center"/>
          </w:tcPr>
          <w:p w14:paraId="12A9EA91" w14:textId="77777777" w:rsidR="00312252" w:rsidRPr="00021BB3" w:rsidRDefault="00312252" w:rsidP="009B2CE6">
            <w:pPr>
              <w:widowControl w:val="0"/>
              <w:spacing w:line="240" w:lineRule="auto"/>
              <w:jc w:val="center"/>
              <w:rPr>
                <w:rFonts w:ascii="Times New Roman" w:hAnsi="Times New Roman"/>
                <w:sz w:val="20"/>
                <w:szCs w:val="20"/>
              </w:rPr>
            </w:pPr>
            <w:r w:rsidRPr="00021BB3">
              <w:rPr>
                <w:rFonts w:ascii="Times New Roman" w:hAnsi="Times New Roman"/>
                <w:sz w:val="20"/>
                <w:szCs w:val="20"/>
              </w:rPr>
              <w:t>25</w:t>
            </w:r>
          </w:p>
        </w:tc>
        <w:tc>
          <w:tcPr>
            <w:tcW w:w="973" w:type="dxa"/>
            <w:vAlign w:val="center"/>
          </w:tcPr>
          <w:p w14:paraId="1B987553" w14:textId="77777777" w:rsidR="00312252" w:rsidRPr="00021BB3" w:rsidRDefault="00312252" w:rsidP="009B2CE6">
            <w:pPr>
              <w:widowControl w:val="0"/>
              <w:spacing w:line="240" w:lineRule="auto"/>
              <w:jc w:val="center"/>
              <w:rPr>
                <w:rFonts w:ascii="Times New Roman" w:hAnsi="Times New Roman"/>
                <w:sz w:val="20"/>
                <w:szCs w:val="20"/>
              </w:rPr>
            </w:pPr>
            <w:r w:rsidRPr="00021BB3">
              <w:rPr>
                <w:rFonts w:ascii="Times New Roman" w:hAnsi="Times New Roman"/>
                <w:sz w:val="20"/>
                <w:szCs w:val="20"/>
              </w:rPr>
              <w:t>0.27</w:t>
            </w:r>
          </w:p>
        </w:tc>
        <w:tc>
          <w:tcPr>
            <w:tcW w:w="1170" w:type="dxa"/>
            <w:vAlign w:val="center"/>
          </w:tcPr>
          <w:p w14:paraId="42D9B0EB" w14:textId="77777777" w:rsidR="00312252" w:rsidRPr="00021BB3" w:rsidRDefault="00312252" w:rsidP="009B2CE6">
            <w:pPr>
              <w:widowControl w:val="0"/>
              <w:spacing w:line="240" w:lineRule="auto"/>
              <w:jc w:val="center"/>
              <w:rPr>
                <w:rFonts w:ascii="Times New Roman" w:hAnsi="Times New Roman"/>
                <w:sz w:val="20"/>
                <w:szCs w:val="20"/>
              </w:rPr>
            </w:pPr>
            <w:r w:rsidRPr="00021BB3">
              <w:rPr>
                <w:rFonts w:ascii="Times New Roman" w:hAnsi="Times New Roman"/>
                <w:sz w:val="20"/>
                <w:szCs w:val="20"/>
              </w:rPr>
              <w:t>0.9</w:t>
            </w:r>
          </w:p>
        </w:tc>
        <w:tc>
          <w:tcPr>
            <w:tcW w:w="630" w:type="dxa"/>
            <w:vAlign w:val="center"/>
          </w:tcPr>
          <w:p w14:paraId="3464F0F4" w14:textId="77777777" w:rsidR="00312252" w:rsidRPr="00021BB3" w:rsidRDefault="00312252" w:rsidP="009B2CE6">
            <w:pPr>
              <w:widowControl w:val="0"/>
              <w:spacing w:line="240" w:lineRule="auto"/>
              <w:jc w:val="center"/>
              <w:rPr>
                <w:rFonts w:ascii="Times New Roman" w:hAnsi="Times New Roman"/>
                <w:sz w:val="20"/>
                <w:szCs w:val="20"/>
              </w:rPr>
            </w:pPr>
            <w:r w:rsidRPr="00021BB3">
              <w:rPr>
                <w:rFonts w:ascii="Times New Roman" w:hAnsi="Times New Roman"/>
                <w:sz w:val="20"/>
                <w:szCs w:val="20"/>
              </w:rPr>
              <w:t>4.9</w:t>
            </w:r>
          </w:p>
        </w:tc>
      </w:tr>
      <w:tr w:rsidR="00312252" w:rsidRPr="00021BB3" w14:paraId="1837DAE3" w14:textId="77777777" w:rsidTr="00FB549E">
        <w:trPr>
          <w:trHeight w:val="504"/>
          <w:jc w:val="center"/>
        </w:trPr>
        <w:tc>
          <w:tcPr>
            <w:tcW w:w="900" w:type="dxa"/>
            <w:vAlign w:val="center"/>
          </w:tcPr>
          <w:p w14:paraId="06A19C01" w14:textId="77777777" w:rsidR="00312252" w:rsidRPr="00021BB3" w:rsidRDefault="00312252" w:rsidP="009B2CE6">
            <w:pPr>
              <w:widowControl w:val="0"/>
              <w:spacing w:line="240" w:lineRule="auto"/>
              <w:jc w:val="center"/>
              <w:rPr>
                <w:rFonts w:ascii="Times New Roman" w:hAnsi="Times New Roman"/>
                <w:b/>
                <w:bCs/>
                <w:sz w:val="20"/>
                <w:szCs w:val="20"/>
              </w:rPr>
            </w:pPr>
            <w:r w:rsidRPr="00021BB3">
              <w:rPr>
                <w:rFonts w:ascii="Times New Roman" w:hAnsi="Times New Roman"/>
                <w:b/>
                <w:bCs/>
                <w:sz w:val="20"/>
                <w:szCs w:val="20"/>
              </w:rPr>
              <w:t>3-stage</w:t>
            </w:r>
          </w:p>
        </w:tc>
        <w:tc>
          <w:tcPr>
            <w:tcW w:w="909" w:type="dxa"/>
            <w:vAlign w:val="center"/>
          </w:tcPr>
          <w:p w14:paraId="00EA75A9" w14:textId="77777777" w:rsidR="00312252" w:rsidRPr="00021BB3" w:rsidRDefault="00312252" w:rsidP="009B2CE6">
            <w:pPr>
              <w:widowControl w:val="0"/>
              <w:spacing w:line="240" w:lineRule="auto"/>
              <w:jc w:val="center"/>
              <w:rPr>
                <w:rFonts w:ascii="Times New Roman" w:hAnsi="Times New Roman"/>
                <w:sz w:val="20"/>
                <w:szCs w:val="20"/>
              </w:rPr>
            </w:pPr>
            <w:r w:rsidRPr="00021BB3">
              <w:rPr>
                <w:rFonts w:ascii="Times New Roman" w:hAnsi="Times New Roman"/>
                <w:sz w:val="20"/>
                <w:szCs w:val="20"/>
              </w:rPr>
              <w:t>76</w:t>
            </w:r>
          </w:p>
        </w:tc>
        <w:tc>
          <w:tcPr>
            <w:tcW w:w="993" w:type="dxa"/>
            <w:vAlign w:val="center"/>
          </w:tcPr>
          <w:p w14:paraId="3DB076B6" w14:textId="77777777" w:rsidR="00312252" w:rsidRPr="00021BB3" w:rsidRDefault="00312252" w:rsidP="009B2CE6">
            <w:pPr>
              <w:widowControl w:val="0"/>
              <w:spacing w:line="240" w:lineRule="auto"/>
              <w:jc w:val="center"/>
              <w:rPr>
                <w:rFonts w:ascii="Times New Roman" w:hAnsi="Times New Roman"/>
                <w:sz w:val="20"/>
                <w:szCs w:val="20"/>
              </w:rPr>
            </w:pPr>
            <w:r w:rsidRPr="00021BB3">
              <w:rPr>
                <w:rFonts w:ascii="Times New Roman" w:hAnsi="Times New Roman"/>
                <w:sz w:val="20"/>
                <w:szCs w:val="20"/>
              </w:rPr>
              <w:t>12.2</w:t>
            </w:r>
          </w:p>
        </w:tc>
        <w:tc>
          <w:tcPr>
            <w:tcW w:w="990" w:type="dxa"/>
            <w:vAlign w:val="center"/>
          </w:tcPr>
          <w:p w14:paraId="35C7054D" w14:textId="77777777" w:rsidR="00312252" w:rsidRPr="00021BB3" w:rsidRDefault="00312252" w:rsidP="009B2CE6">
            <w:pPr>
              <w:widowControl w:val="0"/>
              <w:spacing w:line="240" w:lineRule="auto"/>
              <w:jc w:val="center"/>
              <w:rPr>
                <w:rFonts w:ascii="Times New Roman" w:hAnsi="Times New Roman"/>
                <w:sz w:val="20"/>
                <w:szCs w:val="20"/>
              </w:rPr>
            </w:pPr>
            <w:r w:rsidRPr="00021BB3">
              <w:rPr>
                <w:rFonts w:ascii="Times New Roman" w:hAnsi="Times New Roman"/>
                <w:sz w:val="20"/>
                <w:szCs w:val="20"/>
              </w:rPr>
              <w:t>15.7</w:t>
            </w:r>
          </w:p>
        </w:tc>
        <w:tc>
          <w:tcPr>
            <w:tcW w:w="900" w:type="dxa"/>
            <w:vAlign w:val="center"/>
          </w:tcPr>
          <w:p w14:paraId="2F233078" w14:textId="77777777" w:rsidR="00312252" w:rsidRPr="00021BB3" w:rsidRDefault="00312252" w:rsidP="009B2CE6">
            <w:pPr>
              <w:widowControl w:val="0"/>
              <w:spacing w:line="240" w:lineRule="auto"/>
              <w:jc w:val="center"/>
              <w:rPr>
                <w:rFonts w:ascii="Times New Roman" w:hAnsi="Times New Roman"/>
                <w:sz w:val="20"/>
                <w:szCs w:val="20"/>
              </w:rPr>
            </w:pPr>
            <w:r w:rsidRPr="00021BB3">
              <w:rPr>
                <w:rFonts w:ascii="Times New Roman" w:hAnsi="Times New Roman"/>
                <w:sz w:val="20"/>
                <w:szCs w:val="20"/>
              </w:rPr>
              <w:t>271</w:t>
            </w:r>
          </w:p>
        </w:tc>
        <w:tc>
          <w:tcPr>
            <w:tcW w:w="810" w:type="dxa"/>
            <w:vAlign w:val="center"/>
          </w:tcPr>
          <w:p w14:paraId="740728BB" w14:textId="77777777" w:rsidR="00312252" w:rsidRPr="00021BB3" w:rsidRDefault="00312252" w:rsidP="009B2CE6">
            <w:pPr>
              <w:widowControl w:val="0"/>
              <w:spacing w:line="240" w:lineRule="auto"/>
              <w:jc w:val="center"/>
              <w:rPr>
                <w:rFonts w:ascii="Times New Roman" w:hAnsi="Times New Roman"/>
                <w:sz w:val="20"/>
                <w:szCs w:val="20"/>
              </w:rPr>
            </w:pPr>
            <w:r w:rsidRPr="00021BB3">
              <w:rPr>
                <w:rFonts w:ascii="Times New Roman" w:hAnsi="Times New Roman"/>
                <w:sz w:val="20"/>
                <w:szCs w:val="20"/>
              </w:rPr>
              <w:t>28</w:t>
            </w:r>
          </w:p>
        </w:tc>
        <w:tc>
          <w:tcPr>
            <w:tcW w:w="973" w:type="dxa"/>
            <w:vAlign w:val="center"/>
          </w:tcPr>
          <w:p w14:paraId="51B29687" w14:textId="77777777" w:rsidR="00312252" w:rsidRPr="00021BB3" w:rsidRDefault="00312252" w:rsidP="009B2CE6">
            <w:pPr>
              <w:widowControl w:val="0"/>
              <w:spacing w:line="240" w:lineRule="auto"/>
              <w:jc w:val="center"/>
              <w:rPr>
                <w:rFonts w:ascii="Times New Roman" w:hAnsi="Times New Roman"/>
                <w:sz w:val="20"/>
                <w:szCs w:val="20"/>
              </w:rPr>
            </w:pPr>
            <w:r w:rsidRPr="00021BB3">
              <w:rPr>
                <w:rFonts w:ascii="Times New Roman" w:hAnsi="Times New Roman"/>
                <w:sz w:val="20"/>
                <w:szCs w:val="20"/>
              </w:rPr>
              <w:t>0.91</w:t>
            </w:r>
          </w:p>
        </w:tc>
        <w:tc>
          <w:tcPr>
            <w:tcW w:w="1170" w:type="dxa"/>
            <w:vAlign w:val="center"/>
          </w:tcPr>
          <w:p w14:paraId="4B4597FA" w14:textId="77777777" w:rsidR="00312252" w:rsidRPr="00021BB3" w:rsidRDefault="00312252" w:rsidP="009B2CE6">
            <w:pPr>
              <w:widowControl w:val="0"/>
              <w:spacing w:line="240" w:lineRule="auto"/>
              <w:jc w:val="center"/>
              <w:rPr>
                <w:rFonts w:ascii="Times New Roman" w:hAnsi="Times New Roman"/>
                <w:sz w:val="20"/>
                <w:szCs w:val="20"/>
              </w:rPr>
            </w:pPr>
            <w:r w:rsidRPr="00021BB3">
              <w:rPr>
                <w:rFonts w:ascii="Times New Roman" w:hAnsi="Times New Roman"/>
                <w:sz w:val="20"/>
                <w:szCs w:val="20"/>
              </w:rPr>
              <w:t>2.5</w:t>
            </w:r>
          </w:p>
        </w:tc>
        <w:tc>
          <w:tcPr>
            <w:tcW w:w="630" w:type="dxa"/>
            <w:vAlign w:val="center"/>
          </w:tcPr>
          <w:p w14:paraId="47E430FB" w14:textId="77777777" w:rsidR="00312252" w:rsidRPr="00021BB3" w:rsidRDefault="00312252" w:rsidP="009B2CE6">
            <w:pPr>
              <w:widowControl w:val="0"/>
              <w:spacing w:line="240" w:lineRule="auto"/>
              <w:jc w:val="center"/>
              <w:rPr>
                <w:rFonts w:ascii="Times New Roman" w:hAnsi="Times New Roman"/>
                <w:sz w:val="20"/>
                <w:szCs w:val="20"/>
              </w:rPr>
            </w:pPr>
            <w:r w:rsidRPr="00021BB3">
              <w:rPr>
                <w:rFonts w:ascii="Times New Roman" w:hAnsi="Times New Roman"/>
                <w:sz w:val="20"/>
                <w:szCs w:val="20"/>
              </w:rPr>
              <w:t>4.6</w:t>
            </w:r>
          </w:p>
        </w:tc>
      </w:tr>
      <w:tr w:rsidR="00312252" w:rsidRPr="00021BB3" w14:paraId="02ED6B4E" w14:textId="77777777" w:rsidTr="00FB549E">
        <w:trPr>
          <w:trHeight w:val="504"/>
          <w:jc w:val="center"/>
        </w:trPr>
        <w:tc>
          <w:tcPr>
            <w:tcW w:w="900" w:type="dxa"/>
            <w:vAlign w:val="center"/>
          </w:tcPr>
          <w:p w14:paraId="31D4F7CE" w14:textId="77777777" w:rsidR="00312252" w:rsidRPr="00021BB3" w:rsidRDefault="00312252" w:rsidP="009B2CE6">
            <w:pPr>
              <w:widowControl w:val="0"/>
              <w:spacing w:line="240" w:lineRule="auto"/>
              <w:jc w:val="center"/>
              <w:rPr>
                <w:rFonts w:ascii="Times New Roman" w:hAnsi="Times New Roman"/>
                <w:b/>
                <w:bCs/>
                <w:sz w:val="20"/>
                <w:szCs w:val="20"/>
              </w:rPr>
            </w:pPr>
            <w:r w:rsidRPr="00021BB3">
              <w:rPr>
                <w:rFonts w:ascii="Times New Roman" w:hAnsi="Times New Roman"/>
                <w:b/>
                <w:bCs/>
                <w:sz w:val="20"/>
                <w:szCs w:val="20"/>
              </w:rPr>
              <w:t>5-stage</w:t>
            </w:r>
          </w:p>
        </w:tc>
        <w:tc>
          <w:tcPr>
            <w:tcW w:w="909" w:type="dxa"/>
            <w:vAlign w:val="center"/>
          </w:tcPr>
          <w:p w14:paraId="52335C4C" w14:textId="77777777" w:rsidR="00312252" w:rsidRPr="00021BB3" w:rsidRDefault="00312252" w:rsidP="009B2CE6">
            <w:pPr>
              <w:widowControl w:val="0"/>
              <w:spacing w:line="240" w:lineRule="auto"/>
              <w:jc w:val="center"/>
              <w:rPr>
                <w:rFonts w:ascii="Times New Roman" w:hAnsi="Times New Roman"/>
                <w:sz w:val="20"/>
                <w:szCs w:val="20"/>
              </w:rPr>
            </w:pPr>
            <w:r w:rsidRPr="00021BB3">
              <w:rPr>
                <w:rFonts w:ascii="Times New Roman" w:hAnsi="Times New Roman"/>
                <w:sz w:val="20"/>
                <w:szCs w:val="20"/>
              </w:rPr>
              <w:t>95</w:t>
            </w:r>
          </w:p>
        </w:tc>
        <w:tc>
          <w:tcPr>
            <w:tcW w:w="993" w:type="dxa"/>
            <w:vAlign w:val="center"/>
          </w:tcPr>
          <w:p w14:paraId="1768ADDF" w14:textId="77777777" w:rsidR="00312252" w:rsidRPr="00021BB3" w:rsidRDefault="00312252" w:rsidP="009B2CE6">
            <w:pPr>
              <w:widowControl w:val="0"/>
              <w:spacing w:line="240" w:lineRule="auto"/>
              <w:jc w:val="center"/>
              <w:rPr>
                <w:rFonts w:ascii="Times New Roman" w:hAnsi="Times New Roman"/>
                <w:sz w:val="20"/>
                <w:szCs w:val="20"/>
              </w:rPr>
            </w:pPr>
            <w:r w:rsidRPr="00021BB3">
              <w:rPr>
                <w:rFonts w:ascii="Times New Roman" w:hAnsi="Times New Roman"/>
                <w:sz w:val="20"/>
                <w:szCs w:val="20"/>
              </w:rPr>
              <w:t>9.3</w:t>
            </w:r>
          </w:p>
        </w:tc>
        <w:tc>
          <w:tcPr>
            <w:tcW w:w="990" w:type="dxa"/>
            <w:vAlign w:val="center"/>
          </w:tcPr>
          <w:p w14:paraId="25E30AD2" w14:textId="77777777" w:rsidR="00312252" w:rsidRPr="00021BB3" w:rsidRDefault="00312252" w:rsidP="009B2CE6">
            <w:pPr>
              <w:widowControl w:val="0"/>
              <w:spacing w:line="240" w:lineRule="auto"/>
              <w:jc w:val="center"/>
              <w:rPr>
                <w:rFonts w:ascii="Times New Roman" w:hAnsi="Times New Roman"/>
                <w:sz w:val="20"/>
                <w:szCs w:val="20"/>
              </w:rPr>
            </w:pPr>
            <w:r w:rsidRPr="00021BB3">
              <w:rPr>
                <w:rFonts w:ascii="Times New Roman" w:hAnsi="Times New Roman"/>
                <w:sz w:val="20"/>
                <w:szCs w:val="20"/>
              </w:rPr>
              <w:t>9.7</w:t>
            </w:r>
          </w:p>
        </w:tc>
        <w:tc>
          <w:tcPr>
            <w:tcW w:w="900" w:type="dxa"/>
            <w:vAlign w:val="center"/>
          </w:tcPr>
          <w:p w14:paraId="1222E6B8" w14:textId="77777777" w:rsidR="00312252" w:rsidRPr="00021BB3" w:rsidRDefault="00312252" w:rsidP="009B2CE6">
            <w:pPr>
              <w:widowControl w:val="0"/>
              <w:spacing w:line="240" w:lineRule="auto"/>
              <w:jc w:val="center"/>
              <w:rPr>
                <w:rFonts w:ascii="Times New Roman" w:hAnsi="Times New Roman"/>
                <w:sz w:val="20"/>
                <w:szCs w:val="20"/>
              </w:rPr>
            </w:pPr>
            <w:r w:rsidRPr="00021BB3">
              <w:rPr>
                <w:rFonts w:ascii="Times New Roman" w:hAnsi="Times New Roman"/>
                <w:sz w:val="20"/>
                <w:szCs w:val="20"/>
              </w:rPr>
              <w:t>371</w:t>
            </w:r>
          </w:p>
        </w:tc>
        <w:tc>
          <w:tcPr>
            <w:tcW w:w="810" w:type="dxa"/>
            <w:vAlign w:val="center"/>
          </w:tcPr>
          <w:p w14:paraId="5FF9DECF" w14:textId="77777777" w:rsidR="00312252" w:rsidRPr="00021BB3" w:rsidRDefault="00312252" w:rsidP="009B2CE6">
            <w:pPr>
              <w:widowControl w:val="0"/>
              <w:spacing w:line="240" w:lineRule="auto"/>
              <w:jc w:val="center"/>
              <w:rPr>
                <w:rFonts w:ascii="Times New Roman" w:hAnsi="Times New Roman"/>
                <w:sz w:val="20"/>
                <w:szCs w:val="20"/>
              </w:rPr>
            </w:pPr>
            <w:r w:rsidRPr="00021BB3">
              <w:rPr>
                <w:rFonts w:ascii="Times New Roman" w:hAnsi="Times New Roman"/>
                <w:sz w:val="20"/>
                <w:szCs w:val="20"/>
              </w:rPr>
              <w:t>38</w:t>
            </w:r>
          </w:p>
        </w:tc>
        <w:tc>
          <w:tcPr>
            <w:tcW w:w="973" w:type="dxa"/>
            <w:vAlign w:val="center"/>
          </w:tcPr>
          <w:p w14:paraId="0FE58D5C" w14:textId="77777777" w:rsidR="00312252" w:rsidRPr="00021BB3" w:rsidRDefault="00312252" w:rsidP="009B2CE6">
            <w:pPr>
              <w:widowControl w:val="0"/>
              <w:spacing w:line="240" w:lineRule="auto"/>
              <w:jc w:val="center"/>
              <w:rPr>
                <w:rFonts w:ascii="Times New Roman" w:hAnsi="Times New Roman"/>
                <w:sz w:val="20"/>
                <w:szCs w:val="20"/>
              </w:rPr>
            </w:pPr>
            <w:r w:rsidRPr="00021BB3">
              <w:rPr>
                <w:rFonts w:ascii="Times New Roman" w:hAnsi="Times New Roman"/>
                <w:sz w:val="20"/>
                <w:szCs w:val="20"/>
              </w:rPr>
              <w:t>1.29</w:t>
            </w:r>
          </w:p>
        </w:tc>
        <w:tc>
          <w:tcPr>
            <w:tcW w:w="1170" w:type="dxa"/>
            <w:vAlign w:val="center"/>
          </w:tcPr>
          <w:p w14:paraId="746CB3F2" w14:textId="77777777" w:rsidR="00312252" w:rsidRPr="00021BB3" w:rsidRDefault="00312252" w:rsidP="009B2CE6">
            <w:pPr>
              <w:widowControl w:val="0"/>
              <w:spacing w:line="240" w:lineRule="auto"/>
              <w:jc w:val="center"/>
              <w:rPr>
                <w:rFonts w:ascii="Times New Roman" w:hAnsi="Times New Roman"/>
                <w:sz w:val="20"/>
                <w:szCs w:val="20"/>
              </w:rPr>
            </w:pPr>
            <w:r w:rsidRPr="00021BB3">
              <w:rPr>
                <w:rFonts w:ascii="Times New Roman" w:hAnsi="Times New Roman"/>
                <w:sz w:val="20"/>
                <w:szCs w:val="20"/>
              </w:rPr>
              <w:t>3.6</w:t>
            </w:r>
          </w:p>
        </w:tc>
        <w:tc>
          <w:tcPr>
            <w:tcW w:w="630" w:type="dxa"/>
            <w:vAlign w:val="center"/>
          </w:tcPr>
          <w:p w14:paraId="09404D98" w14:textId="77777777" w:rsidR="00312252" w:rsidRPr="00021BB3" w:rsidRDefault="00312252" w:rsidP="009B2CE6">
            <w:pPr>
              <w:widowControl w:val="0"/>
              <w:spacing w:line="240" w:lineRule="auto"/>
              <w:jc w:val="center"/>
              <w:rPr>
                <w:rFonts w:ascii="Times New Roman" w:hAnsi="Times New Roman"/>
                <w:sz w:val="20"/>
                <w:szCs w:val="20"/>
              </w:rPr>
            </w:pPr>
            <w:r w:rsidRPr="00021BB3">
              <w:rPr>
                <w:rFonts w:ascii="Times New Roman" w:hAnsi="Times New Roman"/>
                <w:sz w:val="20"/>
                <w:szCs w:val="20"/>
              </w:rPr>
              <w:t>4.7</w:t>
            </w:r>
          </w:p>
        </w:tc>
      </w:tr>
    </w:tbl>
    <w:p w14:paraId="42515AB5" w14:textId="0189FF40" w:rsidR="004D72CC" w:rsidRDefault="00312252" w:rsidP="004D72CC">
      <w:r w:rsidRPr="000A2FF6">
        <w:t xml:space="preserve"> </w:t>
      </w:r>
    </w:p>
    <w:p w14:paraId="693A53D1" w14:textId="2DE3A50F" w:rsidR="00312252" w:rsidRPr="000A2FF6" w:rsidRDefault="00312252" w:rsidP="004B165F">
      <w:pPr>
        <w:pStyle w:val="Heading2"/>
      </w:pPr>
      <w:bookmarkStart w:id="159" w:name="_Toc35871059"/>
      <w:r w:rsidRPr="000A2FF6">
        <w:t xml:space="preserve">Extraction of </w:t>
      </w:r>
      <w:r>
        <w:t xml:space="preserve">some </w:t>
      </w:r>
      <w:r w:rsidRPr="000A2FF6">
        <w:t>import</w:t>
      </w:r>
      <w:r w:rsidRPr="000A2FF6">
        <w:rPr>
          <w:rFonts w:hint="eastAsia"/>
        </w:rPr>
        <w:t>ant</w:t>
      </w:r>
      <w:r w:rsidRPr="000A2FF6">
        <w:t xml:space="preserve"> </w:t>
      </w:r>
      <w:r>
        <w:t>performance related parameters</w:t>
      </w:r>
      <w:bookmarkEnd w:id="159"/>
    </w:p>
    <w:p w14:paraId="7DAE79E0" w14:textId="41E4B37C" w:rsidR="00312252" w:rsidRPr="000A2FF6" w:rsidRDefault="00312252" w:rsidP="00867166">
      <w:pPr>
        <w:pStyle w:val="Heading3"/>
      </w:pPr>
      <w:bookmarkStart w:id="160" w:name="_Toc35871060"/>
      <w:r w:rsidRPr="00C25E6B">
        <w:t xml:space="preserve">Voltage-dependent </w:t>
      </w:r>
      <w:r w:rsidRPr="00C25E6B">
        <w:rPr>
          <w:rFonts w:hint="eastAsia"/>
        </w:rPr>
        <w:t>c</w:t>
      </w:r>
      <w:r w:rsidRPr="00C25E6B">
        <w:t>ollection efficiency</w:t>
      </w:r>
      <w:bookmarkEnd w:id="160"/>
    </w:p>
    <w:p w14:paraId="29868E5F" w14:textId="77777777" w:rsidR="00312252" w:rsidRDefault="00312252" w:rsidP="00312252">
      <w:pPr>
        <w:widowControl w:val="0"/>
        <w:kinsoku w:val="0"/>
        <w:ind w:firstLine="720"/>
        <w:contextualSpacing/>
        <w:jc w:val="both"/>
        <w:rPr>
          <w:rFonts w:ascii="Times New Roman" w:hAnsi="Times New Roman"/>
        </w:rPr>
      </w:pPr>
      <w:r w:rsidRPr="00833A06">
        <w:rPr>
          <w:rFonts w:ascii="Times New Roman" w:hAnsi="Times New Roman"/>
        </w:rPr>
        <w:t xml:space="preserve">In Figure 4-5(a), there is a common characteristic for the three devices, namely a shift between the measured and ideal </w:t>
      </w:r>
      <w:r w:rsidRPr="00833A06">
        <w:rPr>
          <w:rFonts w:ascii="Times New Roman" w:hAnsi="Times New Roman"/>
          <w:i/>
        </w:rPr>
        <w:t xml:space="preserve">J-V </w:t>
      </w:r>
      <w:r w:rsidRPr="00833A06">
        <w:rPr>
          <w:rFonts w:ascii="Times New Roman" w:hAnsi="Times New Roman"/>
        </w:rPr>
        <w:t>curves</w:t>
      </w:r>
      <w:r>
        <w:rPr>
          <w:rFonts w:ascii="Times New Roman" w:hAnsi="Times New Roman"/>
        </w:rPr>
        <w:t xml:space="preserve">. This shift is </w:t>
      </w:r>
      <w:r w:rsidRPr="00327436">
        <w:rPr>
          <w:rFonts w:ascii="Times New Roman" w:hAnsi="Times New Roman"/>
        </w:rPr>
        <w:t xml:space="preserve">particularly striking for the </w:t>
      </w:r>
      <w:r>
        <w:rPr>
          <w:rFonts w:ascii="Times New Roman" w:hAnsi="Times New Roman"/>
        </w:rPr>
        <w:t>1</w:t>
      </w:r>
      <w:r w:rsidRPr="00327436">
        <w:rPr>
          <w:rFonts w:ascii="Times New Roman" w:hAnsi="Times New Roman"/>
        </w:rPr>
        <w:t xml:space="preserve">-stage device, </w:t>
      </w:r>
      <w:r>
        <w:rPr>
          <w:rFonts w:ascii="Times New Roman" w:hAnsi="Times New Roman"/>
        </w:rPr>
        <w:t>significantly</w:t>
      </w:r>
      <w:r w:rsidRPr="00327436">
        <w:rPr>
          <w:rFonts w:ascii="Times New Roman" w:hAnsi="Times New Roman"/>
        </w:rPr>
        <w:t xml:space="preserve"> reduce</w:t>
      </w:r>
      <w:r>
        <w:rPr>
          <w:rFonts w:ascii="Times New Roman" w:hAnsi="Times New Roman"/>
        </w:rPr>
        <w:t>s</w:t>
      </w:r>
      <w:r w:rsidRPr="00327436">
        <w:rPr>
          <w:rFonts w:ascii="Times New Roman" w:hAnsi="Times New Roman"/>
        </w:rPr>
        <w:t xml:space="preserve"> for the </w:t>
      </w:r>
      <w:r>
        <w:rPr>
          <w:rFonts w:ascii="Times New Roman" w:hAnsi="Times New Roman"/>
        </w:rPr>
        <w:t>3</w:t>
      </w:r>
      <w:r w:rsidRPr="00327436">
        <w:rPr>
          <w:rFonts w:ascii="Times New Roman" w:hAnsi="Times New Roman"/>
        </w:rPr>
        <w:t xml:space="preserve">-stage device, and </w:t>
      </w:r>
      <w:r>
        <w:rPr>
          <w:rFonts w:ascii="Times New Roman" w:hAnsi="Times New Roman"/>
        </w:rPr>
        <w:t xml:space="preserve">almost disappears </w:t>
      </w:r>
      <w:r w:rsidRPr="00327436">
        <w:rPr>
          <w:rFonts w:ascii="Times New Roman" w:hAnsi="Times New Roman"/>
        </w:rPr>
        <w:t xml:space="preserve">for the </w:t>
      </w:r>
      <w:r>
        <w:rPr>
          <w:rFonts w:ascii="Times New Roman" w:hAnsi="Times New Roman"/>
        </w:rPr>
        <w:t>5</w:t>
      </w:r>
      <w:r w:rsidRPr="00327436">
        <w:rPr>
          <w:rFonts w:ascii="Times New Roman" w:hAnsi="Times New Roman"/>
        </w:rPr>
        <w:t>-stage device.</w:t>
      </w:r>
      <w:r>
        <w:rPr>
          <w:rFonts w:ascii="Times New Roman" w:hAnsi="Times New Roman"/>
        </w:rPr>
        <w:t xml:space="preserve"> </w:t>
      </w:r>
      <w:r w:rsidRPr="00106C29">
        <w:rPr>
          <w:rFonts w:ascii="Times New Roman" w:hAnsi="Times New Roman"/>
        </w:rPr>
        <w:t>The implies that th</w:t>
      </w:r>
      <w:r>
        <w:rPr>
          <w:rFonts w:ascii="Times New Roman" w:hAnsi="Times New Roman"/>
        </w:rPr>
        <w:t>e</w:t>
      </w:r>
      <w:r w:rsidRPr="00106C29">
        <w:rPr>
          <w:rFonts w:ascii="Times New Roman" w:hAnsi="Times New Roman"/>
        </w:rPr>
        <w:t xml:space="preserve"> collection efficiencies and the photocurrents in the three devices </w:t>
      </w:r>
      <w:r>
        <w:rPr>
          <w:rFonts w:ascii="Times New Roman" w:hAnsi="Times New Roman"/>
        </w:rPr>
        <w:t>are</w:t>
      </w:r>
      <w:r w:rsidRPr="00106C29">
        <w:rPr>
          <w:rFonts w:ascii="Times New Roman" w:hAnsi="Times New Roman"/>
        </w:rPr>
        <w:t xml:space="preserve"> voltage-dependent</w:t>
      </w:r>
      <w:r>
        <w:rPr>
          <w:rFonts w:ascii="Times New Roman" w:hAnsi="Times New Roman"/>
        </w:rPr>
        <w:t>,</w:t>
      </w:r>
      <w:r w:rsidRPr="00106C29">
        <w:rPr>
          <w:rFonts w:ascii="Times New Roman" w:hAnsi="Times New Roman"/>
        </w:rPr>
        <w:t xml:space="preserve"> and the illuminated </w:t>
      </w:r>
      <w:r w:rsidRPr="00106C29">
        <w:rPr>
          <w:rFonts w:ascii="Times New Roman" w:hAnsi="Times New Roman"/>
          <w:i/>
        </w:rPr>
        <w:t>J-V</w:t>
      </w:r>
      <w:r w:rsidRPr="00106C29">
        <w:rPr>
          <w:rFonts w:ascii="Times New Roman" w:hAnsi="Times New Roman"/>
        </w:rPr>
        <w:t xml:space="preserve"> curves do not comply with the usual </w:t>
      </w:r>
      <w:r w:rsidRPr="008A18FD">
        <w:rPr>
          <w:rFonts w:ascii="Times New Roman" w:hAnsi="Times New Roman"/>
        </w:rPr>
        <w:t>superposition principle [7]. This voltage-dependent characteristic has been reported for solar cells made of Silicon [172-174], CdS/CdTe [</w:t>
      </w:r>
      <w:r>
        <w:rPr>
          <w:rFonts w:ascii="Times New Roman" w:hAnsi="Times New Roman"/>
        </w:rPr>
        <w:t>171, 175-176</w:t>
      </w:r>
      <w:r w:rsidRPr="008A18FD">
        <w:rPr>
          <w:rFonts w:ascii="Times New Roman" w:hAnsi="Times New Roman"/>
        </w:rPr>
        <w:t>], CdS/CdInSe</w:t>
      </w:r>
      <w:r w:rsidRPr="008A18FD">
        <w:rPr>
          <w:rFonts w:ascii="Times New Roman" w:hAnsi="Times New Roman"/>
          <w:vertAlign w:val="subscript"/>
        </w:rPr>
        <w:t>2</w:t>
      </w:r>
      <w:r w:rsidRPr="00327436">
        <w:rPr>
          <w:rFonts w:ascii="Times New Roman" w:hAnsi="Times New Roman"/>
        </w:rPr>
        <w:t xml:space="preserve"> </w:t>
      </w:r>
      <w:r>
        <w:rPr>
          <w:rFonts w:ascii="Times New Roman" w:hAnsi="Times New Roman"/>
        </w:rPr>
        <w:t xml:space="preserve">[177-178] </w:t>
      </w:r>
      <w:r w:rsidRPr="00327436">
        <w:rPr>
          <w:rFonts w:ascii="Times New Roman" w:hAnsi="Times New Roman"/>
        </w:rPr>
        <w:t>and GaA</w:t>
      </w:r>
      <w:r>
        <w:rPr>
          <w:rFonts w:ascii="Times New Roman" w:hAnsi="Times New Roman"/>
        </w:rPr>
        <w:t>s [173]</w:t>
      </w:r>
      <w:r w:rsidRPr="00327436">
        <w:rPr>
          <w:rFonts w:ascii="Times New Roman" w:hAnsi="Times New Roman"/>
        </w:rPr>
        <w:t>.</w:t>
      </w:r>
      <w:r>
        <w:rPr>
          <w:rFonts w:ascii="Times New Roman" w:hAnsi="Times New Roman"/>
        </w:rPr>
        <w:t xml:space="preserve"> In thses solar cells, the voltage-dependent characteristic </w:t>
      </w:r>
      <w:r w:rsidRPr="00327436">
        <w:rPr>
          <w:rFonts w:ascii="Times New Roman" w:hAnsi="Times New Roman"/>
        </w:rPr>
        <w:t xml:space="preserve">mainly </w:t>
      </w:r>
      <w:r>
        <w:rPr>
          <w:rFonts w:ascii="Times New Roman" w:hAnsi="Times New Roman"/>
        </w:rPr>
        <w:t xml:space="preserve">arises </w:t>
      </w:r>
      <w:r w:rsidRPr="00327436">
        <w:rPr>
          <w:rFonts w:ascii="Times New Roman" w:hAnsi="Times New Roman"/>
        </w:rPr>
        <w:t xml:space="preserve">from the variation of the electrical field in the depletion region </w:t>
      </w:r>
      <w:r>
        <w:rPr>
          <w:rFonts w:ascii="Times New Roman" w:hAnsi="Times New Roman"/>
        </w:rPr>
        <w:t>when</w:t>
      </w:r>
      <w:r w:rsidRPr="00327436">
        <w:rPr>
          <w:rFonts w:ascii="Times New Roman" w:hAnsi="Times New Roman"/>
        </w:rPr>
        <w:t xml:space="preserve"> the applied</w:t>
      </w:r>
      <w:r>
        <w:rPr>
          <w:rFonts w:ascii="Times New Roman" w:hAnsi="Times New Roman"/>
        </w:rPr>
        <w:t xml:space="preserve"> external</w:t>
      </w:r>
      <w:r w:rsidRPr="00327436">
        <w:rPr>
          <w:rFonts w:ascii="Times New Roman" w:hAnsi="Times New Roman"/>
        </w:rPr>
        <w:t xml:space="preserve"> voltage is changed.</w:t>
      </w:r>
      <w:r>
        <w:rPr>
          <w:rFonts w:ascii="Times New Roman" w:hAnsi="Times New Roman"/>
        </w:rPr>
        <w:t xml:space="preserve"> By comparison, </w:t>
      </w:r>
      <w:r w:rsidRPr="00327436">
        <w:rPr>
          <w:rFonts w:ascii="Times New Roman" w:hAnsi="Times New Roman"/>
        </w:rPr>
        <w:t xml:space="preserve">the diffusion </w:t>
      </w:r>
      <w:r>
        <w:rPr>
          <w:rFonts w:ascii="Times New Roman" w:hAnsi="Times New Roman"/>
        </w:rPr>
        <w:t xml:space="preserve">process </w:t>
      </w:r>
      <w:r w:rsidRPr="00327436">
        <w:rPr>
          <w:rFonts w:ascii="Times New Roman" w:hAnsi="Times New Roman"/>
        </w:rPr>
        <w:t xml:space="preserve">plays </w:t>
      </w:r>
      <w:r>
        <w:rPr>
          <w:rFonts w:ascii="Times New Roman" w:hAnsi="Times New Roman"/>
        </w:rPr>
        <w:t>a more important role in ICTPV structures.</w:t>
      </w:r>
    </w:p>
    <w:p w14:paraId="2A10A010" w14:textId="77777777" w:rsidR="00312252" w:rsidRPr="00327436" w:rsidRDefault="00312252" w:rsidP="00312252">
      <w:pPr>
        <w:widowControl w:val="0"/>
        <w:ind w:firstLine="720"/>
        <w:contextualSpacing/>
        <w:jc w:val="both"/>
        <w:rPr>
          <w:rFonts w:ascii="Times New Roman" w:hAnsi="Times New Roman"/>
        </w:rPr>
      </w:pPr>
      <w:r w:rsidRPr="00327436">
        <w:rPr>
          <w:rFonts w:ascii="Times New Roman" w:hAnsi="Times New Roman"/>
        </w:rPr>
        <w:t xml:space="preserve">The voltage-dependent collection efficiency </w:t>
      </w:r>
      <w:r w:rsidRPr="00327436">
        <w:rPr>
          <w:rFonts w:ascii="Symbol" w:hAnsi="Symbol"/>
          <w:i/>
        </w:rPr>
        <w:t></w:t>
      </w:r>
      <w:r w:rsidRPr="00327436">
        <w:rPr>
          <w:rFonts w:ascii="Times New Roman" w:hAnsi="Times New Roman"/>
          <w:vertAlign w:val="subscript"/>
        </w:rPr>
        <w:t xml:space="preserve">c </w:t>
      </w:r>
      <w:r w:rsidRPr="00327436">
        <w:rPr>
          <w:rFonts w:ascii="Times New Roman" w:hAnsi="Times New Roman"/>
        </w:rPr>
        <w:t xml:space="preserve">(V) </w:t>
      </w:r>
      <w:r>
        <w:rPr>
          <w:rFonts w:ascii="Times New Roman" w:hAnsi="Times New Roman"/>
        </w:rPr>
        <w:t>can be obtained through the approach described in [171, 174, 178]. This approach relies on two assumptions: First, t</w:t>
      </w:r>
      <w:r w:rsidRPr="00327436">
        <w:rPr>
          <w:rFonts w:ascii="Times New Roman" w:hAnsi="Times New Roman"/>
        </w:rPr>
        <w:t>he</w:t>
      </w:r>
      <w:r>
        <w:rPr>
          <w:rFonts w:ascii="Times New Roman" w:hAnsi="Times New Roman"/>
        </w:rPr>
        <w:t xml:space="preserve"> photocurrent density can be written as the </w:t>
      </w:r>
      <w:r w:rsidRPr="00327436">
        <w:rPr>
          <w:rFonts w:ascii="Times New Roman" w:hAnsi="Times New Roman"/>
          <w:i/>
        </w:rPr>
        <w:t>J</w:t>
      </w:r>
      <w:r w:rsidRPr="00327436">
        <w:rPr>
          <w:rFonts w:ascii="Times New Roman" w:hAnsi="Times New Roman"/>
          <w:vertAlign w:val="subscript"/>
        </w:rPr>
        <w:t>phmax</w:t>
      </w:r>
      <w:r w:rsidRPr="00327436">
        <w:rPr>
          <w:rFonts w:ascii="Times New Roman" w:hAnsi="Times New Roman"/>
        </w:rPr>
        <w:t xml:space="preserve"> times </w:t>
      </w:r>
      <w:r w:rsidRPr="00327436">
        <w:rPr>
          <w:rFonts w:ascii="Symbol" w:hAnsi="Symbol"/>
          <w:i/>
        </w:rPr>
        <w:t></w:t>
      </w:r>
      <w:r w:rsidRPr="00327436">
        <w:rPr>
          <w:rFonts w:ascii="Times New Roman" w:hAnsi="Times New Roman"/>
          <w:vertAlign w:val="subscript"/>
        </w:rPr>
        <w:t xml:space="preserve">c </w:t>
      </w:r>
      <w:r w:rsidRPr="00327436">
        <w:rPr>
          <w:rFonts w:ascii="Times New Roman" w:hAnsi="Times New Roman"/>
        </w:rPr>
        <w:t xml:space="preserve">(V): </w:t>
      </w:r>
      <w:r w:rsidRPr="00327436">
        <w:rPr>
          <w:rFonts w:ascii="Times New Roman" w:hAnsi="Times New Roman"/>
          <w:i/>
        </w:rPr>
        <w:t>J</w:t>
      </w:r>
      <w:r w:rsidRPr="00327436">
        <w:rPr>
          <w:rFonts w:ascii="Times New Roman" w:hAnsi="Times New Roman"/>
          <w:vertAlign w:val="subscript"/>
        </w:rPr>
        <w:t>ph</w:t>
      </w:r>
      <w:r w:rsidRPr="00327436">
        <w:rPr>
          <w:rFonts w:ascii="Times New Roman" w:hAnsi="Times New Roman"/>
        </w:rPr>
        <w:t xml:space="preserve"> (V)=</w:t>
      </w:r>
      <w:r w:rsidRPr="00327436">
        <w:rPr>
          <w:rFonts w:ascii="Times New Roman" w:hAnsi="Times New Roman"/>
          <w:i/>
        </w:rPr>
        <w:t xml:space="preserve"> J</w:t>
      </w:r>
      <w:r w:rsidRPr="00327436">
        <w:rPr>
          <w:rFonts w:ascii="Times New Roman" w:hAnsi="Times New Roman"/>
          <w:vertAlign w:val="subscript"/>
        </w:rPr>
        <w:t>phmax</w:t>
      </w:r>
      <w:r w:rsidRPr="00327436">
        <w:rPr>
          <w:rFonts w:ascii="Times New Roman" w:hAnsi="Times New Roman"/>
        </w:rPr>
        <w:t>·</w:t>
      </w:r>
      <w:r w:rsidRPr="00327436">
        <w:rPr>
          <w:rFonts w:ascii="Symbol" w:hAnsi="Symbol"/>
          <w:i/>
        </w:rPr>
        <w:t></w:t>
      </w:r>
      <w:r w:rsidRPr="00327436">
        <w:rPr>
          <w:rFonts w:ascii="Times New Roman" w:hAnsi="Times New Roman"/>
          <w:vertAlign w:val="subscript"/>
        </w:rPr>
        <w:t xml:space="preserve">c </w:t>
      </w:r>
      <w:r w:rsidRPr="00327436">
        <w:rPr>
          <w:rFonts w:ascii="Times New Roman" w:hAnsi="Times New Roman"/>
        </w:rPr>
        <w:t>(V)</w:t>
      </w:r>
      <w:r>
        <w:rPr>
          <w:rFonts w:ascii="Times New Roman" w:hAnsi="Times New Roman"/>
        </w:rPr>
        <w:t xml:space="preserve">. </w:t>
      </w:r>
      <w:r>
        <w:rPr>
          <w:rFonts w:ascii="Times New Roman" w:hAnsi="Times New Roman"/>
        </w:rPr>
        <w:lastRenderedPageBreak/>
        <w:t>Second, t</w:t>
      </w:r>
      <w:r w:rsidRPr="00327436">
        <w:rPr>
          <w:rFonts w:ascii="Times New Roman" w:hAnsi="Times New Roman"/>
        </w:rPr>
        <w:t>he dark current density is assumed to</w:t>
      </w:r>
      <w:r>
        <w:rPr>
          <w:rFonts w:ascii="Times New Roman" w:hAnsi="Times New Roman"/>
        </w:rPr>
        <w:t xml:space="preserve"> remain unchanged at different incident power densities [171, 174, 178]. </w:t>
      </w:r>
      <w:r w:rsidRPr="00327436">
        <w:rPr>
          <w:rFonts w:ascii="Times New Roman" w:hAnsi="Times New Roman"/>
        </w:rPr>
        <w:t xml:space="preserve">Applying </w:t>
      </w:r>
      <w:r>
        <w:rPr>
          <w:rFonts w:ascii="Times New Roman" w:hAnsi="Times New Roman"/>
        </w:rPr>
        <w:t>this</w:t>
      </w:r>
      <w:r w:rsidRPr="00327436">
        <w:rPr>
          <w:rFonts w:ascii="Times New Roman" w:hAnsi="Times New Roman"/>
        </w:rPr>
        <w:t xml:space="preserve"> approach to </w:t>
      </w:r>
      <w:r>
        <w:rPr>
          <w:rFonts w:ascii="Times New Roman" w:hAnsi="Times New Roman"/>
        </w:rPr>
        <w:t xml:space="preserve">the current three devices, the </w:t>
      </w:r>
      <w:r w:rsidRPr="00327436">
        <w:rPr>
          <w:rFonts w:ascii="Symbol" w:hAnsi="Symbol"/>
          <w:i/>
        </w:rPr>
        <w:t></w:t>
      </w:r>
      <w:r w:rsidRPr="00327436">
        <w:rPr>
          <w:rFonts w:ascii="Times New Roman" w:hAnsi="Times New Roman"/>
          <w:vertAlign w:val="subscript"/>
        </w:rPr>
        <w:t xml:space="preserve">c </w:t>
      </w:r>
      <w:r w:rsidRPr="00327436">
        <w:rPr>
          <w:rFonts w:ascii="Times New Roman" w:hAnsi="Times New Roman"/>
        </w:rPr>
        <w:t>(V) can be</w:t>
      </w:r>
      <w:r>
        <w:rPr>
          <w:rFonts w:ascii="Times New Roman" w:hAnsi="Times New Roman"/>
        </w:rPr>
        <w:t xml:space="preserve"> expressed as</w:t>
      </w:r>
      <w:r w:rsidRPr="00327436">
        <w:rPr>
          <w:rFonts w:ascii="Times New Roman" w:hAnsi="Times New Roman"/>
        </w:rPr>
        <w:t>:</w:t>
      </w:r>
    </w:p>
    <w:p w14:paraId="5AD95F93" w14:textId="77777777" w:rsidR="00312252" w:rsidRPr="00327436" w:rsidRDefault="00CE52C4" w:rsidP="00312252">
      <w:pPr>
        <w:widowControl w:val="0"/>
        <w:ind w:firstLine="720"/>
        <w:contextualSpacing/>
        <w:jc w:val="right"/>
        <w:rPr>
          <w:rFonts w:ascii="Times New Roman" w:hAnsi="Times New Roman"/>
        </w:rPr>
      </w:pPr>
      <m:oMath>
        <m:sSub>
          <m:sSubPr>
            <m:ctrlPr>
              <w:rPr>
                <w:rFonts w:ascii="Cambria Math" w:hAnsi="Cambria Math"/>
                <w:sz w:val="26"/>
                <w:szCs w:val="26"/>
              </w:rPr>
            </m:ctrlPr>
          </m:sSubPr>
          <m:e>
            <m:r>
              <w:rPr>
                <w:rFonts w:ascii="Cambria Math" w:hAnsi="Cambria Math"/>
                <w:sz w:val="26"/>
                <w:szCs w:val="26"/>
              </w:rPr>
              <m:t>η</m:t>
            </m:r>
          </m:e>
          <m:sub>
            <m:r>
              <w:rPr>
                <w:rFonts w:ascii="Cambria Math" w:hAnsi="Cambria Math"/>
                <w:sz w:val="26"/>
                <w:szCs w:val="26"/>
              </w:rPr>
              <m:t>c</m:t>
            </m:r>
          </m:sub>
        </m:sSub>
        <m:r>
          <w:rPr>
            <w:rFonts w:ascii="Cambria Math" w:hAnsi="Cambria Math"/>
            <w:sz w:val="26"/>
            <w:szCs w:val="26"/>
          </w:rPr>
          <m:t>(V)=</m:t>
        </m:r>
        <m:f>
          <m:fPr>
            <m:ctrlPr>
              <w:rPr>
                <w:rFonts w:ascii="Cambria Math" w:hAnsi="Cambria Math"/>
                <w:i/>
                <w:sz w:val="26"/>
                <w:szCs w:val="26"/>
              </w:rPr>
            </m:ctrlPr>
          </m:fPr>
          <m:num>
            <m:sSub>
              <m:sSubPr>
                <m:ctrlPr>
                  <w:rPr>
                    <w:rFonts w:ascii="Cambria Math" w:hAnsi="Cambria Math"/>
                    <w:i/>
                    <w:sz w:val="26"/>
                    <w:szCs w:val="26"/>
                  </w:rPr>
                </m:ctrlPr>
              </m:sSubPr>
              <m:e>
                <m:r>
                  <w:rPr>
                    <w:rFonts w:ascii="Cambria Math" w:hAnsi="Cambria Math"/>
                    <w:sz w:val="26"/>
                    <w:szCs w:val="26"/>
                  </w:rPr>
                  <m:t>J</m:t>
                </m:r>
              </m:e>
              <m:sub>
                <m:r>
                  <w:rPr>
                    <w:rFonts w:ascii="Cambria Math" w:hAnsi="Cambria Math"/>
                    <w:sz w:val="26"/>
                    <w:szCs w:val="26"/>
                  </w:rPr>
                  <m:t>2</m:t>
                </m:r>
              </m:sub>
            </m:sSub>
            <m:d>
              <m:dPr>
                <m:ctrlPr>
                  <w:rPr>
                    <w:rFonts w:ascii="Cambria Math" w:hAnsi="Cambria Math"/>
                    <w:i/>
                    <w:sz w:val="26"/>
                    <w:szCs w:val="26"/>
                  </w:rPr>
                </m:ctrlPr>
              </m:dPr>
              <m:e>
                <m:r>
                  <w:rPr>
                    <w:rFonts w:ascii="Cambria Math" w:hAnsi="Cambria Math" w:hint="eastAsia"/>
                    <w:sz w:val="26"/>
                    <w:szCs w:val="26"/>
                  </w:rPr>
                  <m:t>V</m:t>
                </m:r>
              </m:e>
            </m:d>
            <m:r>
              <w:rPr>
                <w:rFonts w:ascii="Cambria Math" w:hAnsi="Cambria Math"/>
                <w:sz w:val="26"/>
                <w:szCs w:val="26"/>
              </w:rPr>
              <m:t>-</m:t>
            </m:r>
            <m:sSub>
              <m:sSubPr>
                <m:ctrlPr>
                  <w:rPr>
                    <w:rFonts w:ascii="Cambria Math" w:hAnsi="Cambria Math"/>
                    <w:i/>
                    <w:sz w:val="26"/>
                    <w:szCs w:val="26"/>
                  </w:rPr>
                </m:ctrlPr>
              </m:sSubPr>
              <m:e>
                <m:r>
                  <w:rPr>
                    <w:rFonts w:ascii="Cambria Math" w:hAnsi="Cambria Math"/>
                    <w:sz w:val="26"/>
                    <w:szCs w:val="26"/>
                  </w:rPr>
                  <m:t>J</m:t>
                </m:r>
              </m:e>
              <m:sub>
                <m:r>
                  <w:rPr>
                    <w:rFonts w:ascii="Cambria Math" w:hAnsi="Cambria Math"/>
                    <w:sz w:val="26"/>
                    <w:szCs w:val="26"/>
                  </w:rPr>
                  <m:t>1</m:t>
                </m:r>
              </m:sub>
            </m:sSub>
            <m:d>
              <m:dPr>
                <m:ctrlPr>
                  <w:rPr>
                    <w:rFonts w:ascii="Cambria Math" w:hAnsi="Cambria Math"/>
                    <w:i/>
                    <w:sz w:val="26"/>
                    <w:szCs w:val="26"/>
                  </w:rPr>
                </m:ctrlPr>
              </m:dPr>
              <m:e>
                <m:r>
                  <w:rPr>
                    <w:rFonts w:ascii="Cambria Math" w:hAnsi="Cambria Math" w:hint="eastAsia"/>
                    <w:sz w:val="26"/>
                    <w:szCs w:val="26"/>
                  </w:rPr>
                  <m:t>V</m:t>
                </m:r>
              </m:e>
            </m:d>
          </m:num>
          <m:den>
            <m:sSub>
              <m:sSubPr>
                <m:ctrlPr>
                  <w:rPr>
                    <w:rFonts w:ascii="Cambria Math" w:hAnsi="Cambria Math"/>
                    <w:i/>
                    <w:sz w:val="26"/>
                    <w:szCs w:val="26"/>
                  </w:rPr>
                </m:ctrlPr>
              </m:sSubPr>
              <m:e>
                <m:r>
                  <w:rPr>
                    <w:rFonts w:ascii="Cambria Math" w:hAnsi="Cambria Math"/>
                    <w:sz w:val="26"/>
                    <w:szCs w:val="26"/>
                  </w:rPr>
                  <m:t>J</m:t>
                </m:r>
              </m:e>
              <m:sub>
                <m:r>
                  <w:rPr>
                    <w:rFonts w:ascii="Cambria Math" w:hAnsi="Cambria Math"/>
                    <w:sz w:val="26"/>
                    <w:szCs w:val="26"/>
                  </w:rPr>
                  <m:t>2phmax</m:t>
                </m:r>
              </m:sub>
            </m:sSub>
            <m:r>
              <w:rPr>
                <w:rFonts w:ascii="Cambria Math" w:hAnsi="Cambria Math"/>
                <w:sz w:val="26"/>
                <w:szCs w:val="26"/>
              </w:rPr>
              <m:t>-</m:t>
            </m:r>
            <m:sSub>
              <m:sSubPr>
                <m:ctrlPr>
                  <w:rPr>
                    <w:rFonts w:ascii="Cambria Math" w:hAnsi="Cambria Math"/>
                    <w:i/>
                    <w:sz w:val="26"/>
                    <w:szCs w:val="26"/>
                  </w:rPr>
                </m:ctrlPr>
              </m:sSubPr>
              <m:e>
                <m:r>
                  <w:rPr>
                    <w:rFonts w:ascii="Cambria Math" w:hAnsi="Cambria Math"/>
                    <w:sz w:val="26"/>
                    <w:szCs w:val="26"/>
                  </w:rPr>
                  <m:t>J</m:t>
                </m:r>
              </m:e>
              <m:sub>
                <m:r>
                  <w:rPr>
                    <w:rFonts w:ascii="Cambria Math" w:hAnsi="Cambria Math"/>
                    <w:sz w:val="26"/>
                    <w:szCs w:val="26"/>
                  </w:rPr>
                  <m:t>1phmax</m:t>
                </m:r>
              </m:sub>
            </m:sSub>
          </m:den>
        </m:f>
      </m:oMath>
      <w:r w:rsidR="00312252" w:rsidRPr="00327436">
        <w:rPr>
          <w:rFonts w:ascii="Times New Roman" w:hAnsi="Times New Roman"/>
        </w:rPr>
        <w:t xml:space="preserve">            </w:t>
      </w:r>
      <w:r w:rsidR="00312252">
        <w:rPr>
          <w:rFonts w:ascii="Times New Roman" w:hAnsi="Times New Roman"/>
        </w:rPr>
        <w:t xml:space="preserve">  </w:t>
      </w:r>
      <w:r w:rsidR="00312252" w:rsidRPr="00327436">
        <w:rPr>
          <w:rFonts w:ascii="Times New Roman" w:hAnsi="Times New Roman"/>
        </w:rPr>
        <w:t xml:space="preserve">                        (</w:t>
      </w:r>
      <w:r w:rsidR="00312252">
        <w:rPr>
          <w:rFonts w:ascii="Times New Roman" w:hAnsi="Times New Roman"/>
        </w:rPr>
        <w:t>4-2</w:t>
      </w:r>
      <w:r w:rsidR="00312252" w:rsidRPr="00327436">
        <w:rPr>
          <w:rFonts w:ascii="Times New Roman" w:hAnsi="Times New Roman"/>
        </w:rPr>
        <w:t xml:space="preserve">)                           </w:t>
      </w:r>
    </w:p>
    <w:p w14:paraId="60347B78" w14:textId="77777777" w:rsidR="00312252" w:rsidRDefault="00312252" w:rsidP="00312252">
      <w:pPr>
        <w:widowControl w:val="0"/>
        <w:spacing w:after="120"/>
        <w:jc w:val="both"/>
        <w:rPr>
          <w:rFonts w:ascii="Times New Roman" w:hAnsi="Times New Roman"/>
        </w:rPr>
      </w:pPr>
      <w:r w:rsidRPr="00327436">
        <w:rPr>
          <w:rFonts w:ascii="Times New Roman" w:hAnsi="Times New Roman"/>
        </w:rPr>
        <w:t xml:space="preserve">where </w:t>
      </w:r>
      <w:r w:rsidRPr="00327436">
        <w:rPr>
          <w:rFonts w:ascii="Times New Roman" w:hAnsi="Times New Roman"/>
          <w:i/>
        </w:rPr>
        <w:t>J</w:t>
      </w:r>
      <w:r w:rsidRPr="00327436">
        <w:rPr>
          <w:rFonts w:ascii="Times New Roman" w:hAnsi="Times New Roman"/>
          <w:vertAlign w:val="subscript"/>
        </w:rPr>
        <w:t>1</w:t>
      </w:r>
      <w:r w:rsidRPr="00327436">
        <w:rPr>
          <w:rFonts w:ascii="Times New Roman" w:hAnsi="Times New Roman"/>
        </w:rPr>
        <w:t>(V)</w:t>
      </w:r>
      <w:r w:rsidRPr="00327436">
        <w:rPr>
          <w:rFonts w:ascii="Times New Roman" w:hAnsi="Times New Roman"/>
          <w:vertAlign w:val="subscript"/>
        </w:rPr>
        <w:t xml:space="preserve"> </w:t>
      </w:r>
      <w:r w:rsidRPr="00327436">
        <w:rPr>
          <w:rFonts w:ascii="Times New Roman" w:hAnsi="Times New Roman"/>
        </w:rPr>
        <w:t xml:space="preserve">and </w:t>
      </w:r>
      <w:r w:rsidRPr="00327436">
        <w:rPr>
          <w:rFonts w:ascii="Times New Roman" w:hAnsi="Times New Roman"/>
          <w:i/>
        </w:rPr>
        <w:t>J</w:t>
      </w:r>
      <w:r w:rsidRPr="00327436">
        <w:rPr>
          <w:rFonts w:ascii="Times New Roman" w:hAnsi="Times New Roman"/>
          <w:vertAlign w:val="subscript"/>
        </w:rPr>
        <w:t>2</w:t>
      </w:r>
      <w:r w:rsidRPr="00327436">
        <w:rPr>
          <w:rFonts w:ascii="Times New Roman" w:hAnsi="Times New Roman"/>
        </w:rPr>
        <w:t xml:space="preserve">(V) </w:t>
      </w:r>
      <w:r>
        <w:rPr>
          <w:rFonts w:ascii="Times New Roman" w:hAnsi="Times New Roman"/>
        </w:rPr>
        <w:t>are</w:t>
      </w:r>
      <w:r w:rsidRPr="00327436">
        <w:rPr>
          <w:rFonts w:ascii="Times New Roman" w:hAnsi="Times New Roman"/>
        </w:rPr>
        <w:t xml:space="preserve"> the current densities at two different </w:t>
      </w:r>
      <w:r>
        <w:rPr>
          <w:rFonts w:ascii="Times New Roman" w:hAnsi="Times New Roman"/>
        </w:rPr>
        <w:t>incident power densities</w:t>
      </w:r>
      <w:r w:rsidRPr="00327436">
        <w:rPr>
          <w:rFonts w:ascii="Times New Roman" w:hAnsi="Times New Roman"/>
        </w:rPr>
        <w:t>, and</w:t>
      </w:r>
      <w:r w:rsidRPr="00327436">
        <w:rPr>
          <w:rFonts w:ascii="Times New Roman" w:hAnsi="Times New Roman"/>
          <w:i/>
        </w:rPr>
        <w:t xml:space="preserve"> J</w:t>
      </w:r>
      <w:r w:rsidRPr="00327436">
        <w:rPr>
          <w:rFonts w:ascii="Times New Roman" w:hAnsi="Times New Roman"/>
          <w:vertAlign w:val="subscript"/>
        </w:rPr>
        <w:t xml:space="preserve">1phmax </w:t>
      </w:r>
      <w:r w:rsidRPr="00327436">
        <w:rPr>
          <w:rFonts w:ascii="Times New Roman" w:hAnsi="Times New Roman"/>
        </w:rPr>
        <w:t xml:space="preserve">and </w:t>
      </w:r>
      <w:r w:rsidRPr="00327436">
        <w:rPr>
          <w:rFonts w:ascii="Times New Roman" w:hAnsi="Times New Roman"/>
          <w:i/>
        </w:rPr>
        <w:t>J</w:t>
      </w:r>
      <w:r w:rsidRPr="00327436">
        <w:rPr>
          <w:rFonts w:ascii="Times New Roman" w:hAnsi="Times New Roman"/>
          <w:vertAlign w:val="subscript"/>
        </w:rPr>
        <w:t>2phmax</w:t>
      </w:r>
      <w:r w:rsidRPr="00327436">
        <w:rPr>
          <w:rFonts w:ascii="Times New Roman" w:hAnsi="Times New Roman"/>
        </w:rPr>
        <w:t xml:space="preserve"> are the corresponding maximum photocurrent densities.</w:t>
      </w:r>
      <w:r>
        <w:rPr>
          <w:rFonts w:ascii="Times New Roman" w:hAnsi="Times New Roman"/>
        </w:rPr>
        <w:t xml:space="preserve"> </w:t>
      </w:r>
      <w:r w:rsidRPr="00327436">
        <w:rPr>
          <w:rFonts w:ascii="Times New Roman" w:hAnsi="Times New Roman"/>
        </w:rPr>
        <w:t>For each device at 300 K</w:t>
      </w:r>
      <w:r w:rsidRPr="00D85C25">
        <w:rPr>
          <w:rFonts w:ascii="Times New Roman" w:hAnsi="Times New Roman"/>
        </w:rPr>
        <w:t xml:space="preserve">, four </w:t>
      </w:r>
      <w:r w:rsidRPr="00D85C25">
        <w:rPr>
          <w:rFonts w:ascii="Times New Roman" w:hAnsi="Times New Roman"/>
          <w:i/>
        </w:rPr>
        <w:t>J-V</w:t>
      </w:r>
      <w:r w:rsidRPr="00D85C25">
        <w:rPr>
          <w:rFonts w:ascii="Times New Roman" w:hAnsi="Times New Roman"/>
        </w:rPr>
        <w:t xml:space="preserve"> curves were</w:t>
      </w:r>
      <w:r>
        <w:rPr>
          <w:rFonts w:ascii="Times New Roman" w:hAnsi="Times New Roman"/>
        </w:rPr>
        <w:t xml:space="preserve"> selected</w:t>
      </w:r>
      <w:r w:rsidRPr="00D85C25">
        <w:rPr>
          <w:rFonts w:ascii="Times New Roman" w:hAnsi="Times New Roman"/>
        </w:rPr>
        <w:t xml:space="preserve"> at incident power densities of 19, 13, 7 W/cm</w:t>
      </w:r>
      <w:r w:rsidRPr="00D85C25">
        <w:rPr>
          <w:rFonts w:ascii="Times New Roman" w:hAnsi="Times New Roman"/>
          <w:vertAlign w:val="superscript"/>
        </w:rPr>
        <w:t>2</w:t>
      </w:r>
      <w:r w:rsidRPr="00D85C25">
        <w:rPr>
          <w:rFonts w:ascii="Times New Roman" w:hAnsi="Times New Roman"/>
        </w:rPr>
        <w:t xml:space="preserve"> and the dark condition to extract </w:t>
      </w:r>
      <w:r w:rsidRPr="00D85C25">
        <w:rPr>
          <w:rFonts w:ascii="Symbol" w:hAnsi="Symbol"/>
          <w:i/>
        </w:rPr>
        <w:t></w:t>
      </w:r>
      <w:r w:rsidRPr="00D85C25">
        <w:rPr>
          <w:rFonts w:ascii="Times New Roman" w:hAnsi="Times New Roman"/>
          <w:vertAlign w:val="subscript"/>
        </w:rPr>
        <w:t xml:space="preserve">c </w:t>
      </w:r>
      <w:r w:rsidRPr="00D85C25">
        <w:rPr>
          <w:rFonts w:ascii="Times New Roman" w:hAnsi="Times New Roman"/>
        </w:rPr>
        <w:t>(V) as shown in Fig</w:t>
      </w:r>
      <w:r>
        <w:rPr>
          <w:rFonts w:ascii="Times New Roman" w:hAnsi="Times New Roman"/>
        </w:rPr>
        <w:t>ure 4-7</w:t>
      </w:r>
      <w:r w:rsidRPr="00D85C25">
        <w:rPr>
          <w:rFonts w:ascii="Times New Roman" w:hAnsi="Times New Roman"/>
        </w:rPr>
        <w:t>(a)</w:t>
      </w:r>
      <w:r>
        <w:rPr>
          <w:rFonts w:ascii="Times New Roman" w:hAnsi="Times New Roman"/>
        </w:rPr>
        <w:t xml:space="preserve">. As can be seen, the extracted </w:t>
      </w:r>
      <w:r w:rsidRPr="00327436">
        <w:rPr>
          <w:rFonts w:ascii="Symbol" w:hAnsi="Symbol"/>
          <w:i/>
        </w:rPr>
        <w:t></w:t>
      </w:r>
      <w:r w:rsidRPr="00327436">
        <w:rPr>
          <w:rFonts w:ascii="Times New Roman" w:hAnsi="Times New Roman"/>
          <w:vertAlign w:val="subscript"/>
        </w:rPr>
        <w:t xml:space="preserve">c </w:t>
      </w:r>
      <w:r w:rsidRPr="00327436">
        <w:rPr>
          <w:rFonts w:ascii="Times New Roman" w:hAnsi="Times New Roman"/>
        </w:rPr>
        <w:t>(V)</w:t>
      </w:r>
      <w:r>
        <w:rPr>
          <w:rFonts w:ascii="Times New Roman" w:hAnsi="Times New Roman"/>
        </w:rPr>
        <w:t xml:space="preserve"> from </w:t>
      </w:r>
      <w:r w:rsidRPr="00327436">
        <w:rPr>
          <w:rFonts w:ascii="Times New Roman" w:hAnsi="Times New Roman"/>
        </w:rPr>
        <w:t xml:space="preserve">different pairs of </w:t>
      </w:r>
      <w:r w:rsidRPr="00327436">
        <w:rPr>
          <w:rFonts w:ascii="Times New Roman" w:hAnsi="Times New Roman"/>
          <w:i/>
        </w:rPr>
        <w:t>J-V</w:t>
      </w:r>
      <w:r w:rsidRPr="00327436">
        <w:rPr>
          <w:rFonts w:ascii="Times New Roman" w:hAnsi="Times New Roman"/>
        </w:rPr>
        <w:t xml:space="preserve"> data </w:t>
      </w:r>
      <w:r>
        <w:rPr>
          <w:rFonts w:ascii="Times New Roman" w:hAnsi="Times New Roman"/>
        </w:rPr>
        <w:t xml:space="preserve">does not exactly overlap for the 1- and 3-stasge devices. This suggests </w:t>
      </w:r>
      <w:r w:rsidRPr="00327436">
        <w:rPr>
          <w:rFonts w:ascii="Times New Roman" w:hAnsi="Times New Roman"/>
        </w:rPr>
        <w:t xml:space="preserve">that the dark current might </w:t>
      </w:r>
      <w:r>
        <w:rPr>
          <w:rFonts w:ascii="Times New Roman" w:hAnsi="Times New Roman"/>
        </w:rPr>
        <w:t xml:space="preserve">change with the incident power density, which can be partially explained by large number of photo-generated excess carriers shortening the carrier lifetime. Another possibility was the </w:t>
      </w:r>
      <w:r w:rsidRPr="00327436">
        <w:rPr>
          <w:rFonts w:ascii="Times New Roman" w:hAnsi="Times New Roman"/>
        </w:rPr>
        <w:t xml:space="preserve">small variation of device temperature (&lt;1 K </w:t>
      </w:r>
      <w:r>
        <w:rPr>
          <w:rFonts w:ascii="Times New Roman" w:hAnsi="Times New Roman"/>
        </w:rPr>
        <w:t>according to</w:t>
      </w:r>
      <w:r w:rsidRPr="00327436">
        <w:rPr>
          <w:rFonts w:ascii="Times New Roman" w:hAnsi="Times New Roman"/>
        </w:rPr>
        <w:t xml:space="preserve"> the estimated thermal resistance for IC structures</w:t>
      </w:r>
      <w:r>
        <w:rPr>
          <w:rFonts w:ascii="Times New Roman" w:hAnsi="Times New Roman"/>
        </w:rPr>
        <w:t xml:space="preserve"> [179] </w:t>
      </w:r>
      <w:r w:rsidRPr="00327436">
        <w:rPr>
          <w:rFonts w:ascii="Times New Roman" w:hAnsi="Times New Roman"/>
        </w:rPr>
        <w:t xml:space="preserve">and </w:t>
      </w:r>
      <w:r>
        <w:rPr>
          <w:rFonts w:ascii="Times New Roman" w:hAnsi="Times New Roman"/>
        </w:rPr>
        <w:t>incident power</w:t>
      </w:r>
      <w:r w:rsidRPr="00327436">
        <w:rPr>
          <w:rFonts w:ascii="Times New Roman" w:hAnsi="Times New Roman"/>
        </w:rPr>
        <w:t xml:space="preserve">), which </w:t>
      </w:r>
      <w:r>
        <w:rPr>
          <w:rFonts w:ascii="Times New Roman" w:hAnsi="Times New Roman"/>
        </w:rPr>
        <w:t xml:space="preserve">may affect </w:t>
      </w:r>
      <w:r w:rsidRPr="00327436">
        <w:rPr>
          <w:rFonts w:ascii="Times New Roman" w:hAnsi="Times New Roman"/>
        </w:rPr>
        <w:t xml:space="preserve">the dark injection current contribution, especially at </w:t>
      </w:r>
      <w:r>
        <w:rPr>
          <w:rFonts w:ascii="Times New Roman" w:hAnsi="Times New Roman"/>
        </w:rPr>
        <w:t>high incident power densities</w:t>
      </w:r>
      <w:r w:rsidRPr="00327436">
        <w:rPr>
          <w:rFonts w:ascii="Times New Roman" w:hAnsi="Times New Roman"/>
        </w:rPr>
        <w:t>.</w:t>
      </w:r>
      <w:r>
        <w:rPr>
          <w:rFonts w:ascii="Times New Roman" w:hAnsi="Times New Roman"/>
        </w:rPr>
        <w:t xml:space="preserve"> For this reason, </w:t>
      </w:r>
      <w:r w:rsidRPr="00327436">
        <w:rPr>
          <w:rFonts w:ascii="Times New Roman" w:hAnsi="Times New Roman"/>
        </w:rPr>
        <w:t xml:space="preserve">the </w:t>
      </w:r>
      <w:r w:rsidRPr="00327436">
        <w:rPr>
          <w:rFonts w:ascii="Times New Roman" w:hAnsi="Times New Roman"/>
          <w:i/>
        </w:rPr>
        <w:t>J-V</w:t>
      </w:r>
      <w:r w:rsidRPr="00327436">
        <w:rPr>
          <w:rFonts w:ascii="Times New Roman" w:hAnsi="Times New Roman"/>
        </w:rPr>
        <w:t xml:space="preserve"> </w:t>
      </w:r>
      <w:r>
        <w:rPr>
          <w:rFonts w:ascii="Times New Roman" w:hAnsi="Times New Roman"/>
        </w:rPr>
        <w:t xml:space="preserve">pairs at relatively low incident power densities were used to </w:t>
      </w:r>
      <w:r w:rsidRPr="00327436">
        <w:rPr>
          <w:rFonts w:ascii="Times New Roman" w:hAnsi="Times New Roman"/>
        </w:rPr>
        <w:t xml:space="preserve">extract </w:t>
      </w:r>
      <w:r w:rsidRPr="00327436">
        <w:rPr>
          <w:rFonts w:ascii="Symbol" w:hAnsi="Symbol"/>
          <w:i/>
        </w:rPr>
        <w:t></w:t>
      </w:r>
      <w:r w:rsidRPr="00327436">
        <w:rPr>
          <w:rFonts w:ascii="Times New Roman" w:hAnsi="Times New Roman"/>
          <w:vertAlign w:val="subscript"/>
        </w:rPr>
        <w:t xml:space="preserve">c </w:t>
      </w:r>
      <w:r w:rsidRPr="00327436">
        <w:rPr>
          <w:rFonts w:ascii="Times New Roman" w:hAnsi="Times New Roman"/>
        </w:rPr>
        <w:t>(V)</w:t>
      </w:r>
      <w:r>
        <w:rPr>
          <w:rFonts w:ascii="Times New Roman" w:hAnsi="Times New Roman"/>
        </w:rPr>
        <w:t xml:space="preserve"> as shown in Figure 4-7(a). </w:t>
      </w:r>
      <w:r w:rsidRPr="00E807A6">
        <w:rPr>
          <w:rFonts w:ascii="Times New Roman" w:hAnsi="Times New Roman"/>
        </w:rPr>
        <w:t>However, this effect somehow becomes insignificant when the individual</w:t>
      </w:r>
      <w:r w:rsidRPr="00327436">
        <w:rPr>
          <w:rFonts w:ascii="Times New Roman" w:hAnsi="Times New Roman"/>
        </w:rPr>
        <w:t xml:space="preserve"> absorbers are thin</w:t>
      </w:r>
      <w:r>
        <w:rPr>
          <w:rFonts w:ascii="Times New Roman" w:hAnsi="Times New Roman"/>
        </w:rPr>
        <w:t xml:space="preserve">, as evidenced by </w:t>
      </w:r>
      <w:r w:rsidRPr="00327436">
        <w:rPr>
          <w:rFonts w:ascii="Times New Roman" w:hAnsi="Times New Roman"/>
        </w:rPr>
        <w:t xml:space="preserve">the </w:t>
      </w:r>
      <w:r>
        <w:rPr>
          <w:rFonts w:ascii="Times New Roman" w:hAnsi="Times New Roman"/>
        </w:rPr>
        <w:t>almost</w:t>
      </w:r>
      <w:r w:rsidRPr="00327436">
        <w:rPr>
          <w:rFonts w:ascii="Times New Roman" w:hAnsi="Times New Roman"/>
        </w:rPr>
        <w:t xml:space="preserve"> overlapp</w:t>
      </w:r>
      <w:r>
        <w:rPr>
          <w:rFonts w:ascii="Times New Roman" w:hAnsi="Times New Roman"/>
        </w:rPr>
        <w:t xml:space="preserve">ed </w:t>
      </w:r>
      <w:r w:rsidRPr="00327436">
        <w:rPr>
          <w:rFonts w:ascii="Symbol" w:hAnsi="Symbol"/>
          <w:i/>
        </w:rPr>
        <w:t></w:t>
      </w:r>
      <w:r w:rsidRPr="00327436">
        <w:rPr>
          <w:rFonts w:ascii="Times New Roman" w:hAnsi="Times New Roman"/>
          <w:vertAlign w:val="subscript"/>
        </w:rPr>
        <w:t xml:space="preserve">c </w:t>
      </w:r>
      <w:r w:rsidRPr="00327436">
        <w:rPr>
          <w:rFonts w:ascii="Times New Roman" w:hAnsi="Times New Roman"/>
        </w:rPr>
        <w:t xml:space="preserve">(V) profiles with different pairs of </w:t>
      </w:r>
      <w:r>
        <w:rPr>
          <w:rFonts w:ascii="Times New Roman" w:hAnsi="Times New Roman"/>
        </w:rPr>
        <w:t>incident power densities</w:t>
      </w:r>
      <w:r w:rsidRPr="00327436">
        <w:rPr>
          <w:rFonts w:ascii="Times New Roman" w:hAnsi="Times New Roman"/>
        </w:rPr>
        <w:t xml:space="preserve"> for the </w:t>
      </w:r>
      <w:r>
        <w:rPr>
          <w:rFonts w:ascii="Times New Roman" w:hAnsi="Times New Roman"/>
        </w:rPr>
        <w:t>5</w:t>
      </w:r>
      <w:r w:rsidRPr="00327436">
        <w:rPr>
          <w:rFonts w:ascii="Times New Roman" w:hAnsi="Times New Roman"/>
        </w:rPr>
        <w:t>-stage device.</w:t>
      </w:r>
      <w:r>
        <w:rPr>
          <w:rFonts w:ascii="Times New Roman" w:hAnsi="Times New Roman"/>
        </w:rPr>
        <w:t xml:space="preserve"> Another factor is the surface leakage due to imperfect passivation and active surface stages on the etched sidewalls, which will be discussed in Subsection 4.4.4. Note that the possible variations of the diffusion length </w:t>
      </w:r>
      <w:r w:rsidRPr="00327436">
        <w:rPr>
          <w:rFonts w:ascii="Times New Roman" w:hAnsi="Times New Roman"/>
        </w:rPr>
        <w:t xml:space="preserve">due to </w:t>
      </w:r>
      <w:r>
        <w:rPr>
          <w:rFonts w:ascii="Times New Roman" w:hAnsi="Times New Roman"/>
        </w:rPr>
        <w:t>the</w:t>
      </w:r>
      <w:r w:rsidRPr="00327436">
        <w:rPr>
          <w:rFonts w:ascii="Times New Roman" w:hAnsi="Times New Roman"/>
        </w:rPr>
        <w:t xml:space="preserve"> small change of temperature (&lt;1 K) under different </w:t>
      </w:r>
      <w:r>
        <w:rPr>
          <w:rFonts w:ascii="Times New Roman" w:hAnsi="Times New Roman"/>
        </w:rPr>
        <w:t>incident power densities</w:t>
      </w:r>
      <w:r w:rsidRPr="00327436">
        <w:rPr>
          <w:rFonts w:ascii="Times New Roman" w:hAnsi="Times New Roman"/>
        </w:rPr>
        <w:t xml:space="preserve"> </w:t>
      </w:r>
      <w:r>
        <w:rPr>
          <w:rFonts w:ascii="Times New Roman" w:hAnsi="Times New Roman"/>
        </w:rPr>
        <w:t xml:space="preserve">should be negligible, since the QE would only </w:t>
      </w:r>
      <w:r w:rsidRPr="00327436">
        <w:rPr>
          <w:rFonts w:ascii="Times New Roman" w:hAnsi="Times New Roman"/>
        </w:rPr>
        <w:t xml:space="preserve">differ by at most 0.15% with a 1 K deviation at 4.25 </w:t>
      </w:r>
      <w:r w:rsidRPr="00327436">
        <w:rPr>
          <w:rFonts w:ascii="Symbol" w:hAnsi="Symbol"/>
        </w:rPr>
        <w:t></w:t>
      </w:r>
      <w:r w:rsidRPr="00327436">
        <w:rPr>
          <w:rFonts w:ascii="Times New Roman" w:hAnsi="Times New Roman"/>
        </w:rPr>
        <w:t xml:space="preserve">m as shown </w:t>
      </w:r>
      <w:r w:rsidRPr="00327436">
        <w:rPr>
          <w:rFonts w:ascii="Times New Roman" w:hAnsi="Times New Roman"/>
        </w:rPr>
        <w:lastRenderedPageBreak/>
        <w:t>Fig</w:t>
      </w:r>
      <w:r>
        <w:rPr>
          <w:rFonts w:ascii="Times New Roman" w:hAnsi="Times New Roman"/>
        </w:rPr>
        <w:t>ure</w:t>
      </w:r>
      <w:r w:rsidRPr="00327436">
        <w:rPr>
          <w:rFonts w:ascii="Times New Roman" w:hAnsi="Times New Roman"/>
        </w:rPr>
        <w:t xml:space="preserve"> </w:t>
      </w:r>
      <w:r>
        <w:rPr>
          <w:rFonts w:ascii="Times New Roman" w:hAnsi="Times New Roman"/>
        </w:rPr>
        <w:t>4-</w:t>
      </w:r>
      <w:r w:rsidRPr="00327436">
        <w:rPr>
          <w:rFonts w:ascii="Times New Roman" w:hAnsi="Times New Roman"/>
        </w:rPr>
        <w:t>3.</w:t>
      </w:r>
      <w:r>
        <w:rPr>
          <w:rFonts w:ascii="Times New Roman" w:hAnsi="Times New Roman"/>
        </w:rPr>
        <w:t xml:space="preserve"> T</w:t>
      </w:r>
      <w:r>
        <w:rPr>
          <w:rFonts w:ascii="Times New Roman" w:hAnsi="Times New Roman" w:hint="eastAsia"/>
        </w:rPr>
        <w:t>he</w:t>
      </w:r>
      <w:r>
        <w:rPr>
          <w:rFonts w:ascii="Times New Roman" w:hAnsi="Times New Roman"/>
        </w:rPr>
        <w:t xml:space="preserve"> </w:t>
      </w:r>
      <w:r w:rsidRPr="00327436">
        <w:rPr>
          <w:rFonts w:ascii="Times New Roman" w:hAnsi="Times New Roman"/>
        </w:rPr>
        <w:t xml:space="preserve">temperature variation for </w:t>
      </w:r>
      <w:r>
        <w:rPr>
          <w:rFonts w:ascii="Times New Roman" w:hAnsi="Times New Roman"/>
        </w:rPr>
        <w:t>a</w:t>
      </w:r>
      <w:r w:rsidRPr="00327436">
        <w:rPr>
          <w:rFonts w:ascii="Times New Roman" w:hAnsi="Times New Roman"/>
        </w:rPr>
        <w:t xml:space="preserve"> larger</w:t>
      </w:r>
      <w:r>
        <w:rPr>
          <w:rFonts w:ascii="Times New Roman" w:hAnsi="Times New Roman"/>
        </w:rPr>
        <w:t xml:space="preserve"> size</w:t>
      </w:r>
      <w:r w:rsidRPr="00327436">
        <w:rPr>
          <w:rFonts w:ascii="Times New Roman" w:hAnsi="Times New Roman"/>
        </w:rPr>
        <w:t xml:space="preserve"> device </w:t>
      </w:r>
      <w:r>
        <w:rPr>
          <w:rFonts w:ascii="Times New Roman" w:hAnsi="Times New Roman"/>
        </w:rPr>
        <w:t xml:space="preserve">might </w:t>
      </w:r>
      <w:r w:rsidRPr="00327436">
        <w:rPr>
          <w:rFonts w:ascii="Times New Roman" w:hAnsi="Times New Roman"/>
        </w:rPr>
        <w:t xml:space="preserve">be larger under </w:t>
      </w:r>
      <w:r>
        <w:rPr>
          <w:rFonts w:ascii="Times New Roman" w:hAnsi="Times New Roman"/>
        </w:rPr>
        <w:t>intensive</w:t>
      </w:r>
      <w:r w:rsidRPr="00327436">
        <w:rPr>
          <w:rFonts w:ascii="Times New Roman" w:hAnsi="Times New Roman"/>
        </w:rPr>
        <w:t xml:space="preserve"> illumination</w:t>
      </w:r>
      <w:r>
        <w:rPr>
          <w:rFonts w:ascii="Times New Roman" w:hAnsi="Times New Roman"/>
        </w:rPr>
        <w:t xml:space="preserve">, but still can be addressed </w:t>
      </w:r>
      <w:r w:rsidRPr="00327436">
        <w:rPr>
          <w:rFonts w:ascii="Times New Roman" w:hAnsi="Times New Roman"/>
        </w:rPr>
        <w:t xml:space="preserve">with effective </w:t>
      </w:r>
      <w:r>
        <w:rPr>
          <w:rFonts w:ascii="Times New Roman" w:hAnsi="Times New Roman"/>
        </w:rPr>
        <w:t xml:space="preserve">thermal </w:t>
      </w:r>
      <w:r w:rsidRPr="00327436">
        <w:rPr>
          <w:rFonts w:ascii="Times New Roman" w:hAnsi="Times New Roman"/>
        </w:rPr>
        <w:t>dissipation through a heat sink.</w:t>
      </w:r>
      <w:r>
        <w:rPr>
          <w:rFonts w:ascii="Times New Roman" w:hAnsi="Times New Roman"/>
        </w:rPr>
        <w:t xml:space="preserve"> For example, based on the</w:t>
      </w:r>
      <w:r w:rsidRPr="00327436">
        <w:rPr>
          <w:rFonts w:ascii="Times New Roman" w:hAnsi="Times New Roman"/>
        </w:rPr>
        <w:t xml:space="preserve"> </w:t>
      </w:r>
      <w:r>
        <w:rPr>
          <w:rFonts w:ascii="Times New Roman" w:hAnsi="Times New Roman"/>
        </w:rPr>
        <w:t xml:space="preserve">previously </w:t>
      </w:r>
      <w:r w:rsidRPr="00327436">
        <w:rPr>
          <w:rFonts w:ascii="Times New Roman" w:hAnsi="Times New Roman"/>
        </w:rPr>
        <w:t xml:space="preserve">extracted data for </w:t>
      </w:r>
      <w:r w:rsidRPr="00327436">
        <w:rPr>
          <w:rFonts w:ascii="Times New Roman" w:hAnsi="Times New Roman" w:hint="eastAsia"/>
        </w:rPr>
        <w:t>IC</w:t>
      </w:r>
      <w:r w:rsidRPr="00327436">
        <w:rPr>
          <w:rFonts w:ascii="Times New Roman" w:hAnsi="Times New Roman"/>
        </w:rPr>
        <w:t xml:space="preserve"> structure</w:t>
      </w:r>
      <w:r>
        <w:rPr>
          <w:rFonts w:ascii="Times New Roman" w:hAnsi="Times New Roman"/>
        </w:rPr>
        <w:t xml:space="preserve">s [179], the </w:t>
      </w:r>
      <w:r w:rsidRPr="00327436">
        <w:rPr>
          <w:rFonts w:ascii="Times New Roman" w:hAnsi="Times New Roman"/>
        </w:rPr>
        <w:t>specific thermal resistance (</w:t>
      </w:r>
      <w:r w:rsidRPr="00327436">
        <w:rPr>
          <w:rFonts w:ascii="Times New Roman" w:hAnsi="Times New Roman"/>
          <w:i/>
        </w:rPr>
        <w:t>R</w:t>
      </w:r>
      <w:r w:rsidRPr="00327436">
        <w:rPr>
          <w:rFonts w:ascii="Times New Roman" w:hAnsi="Times New Roman"/>
          <w:vertAlign w:val="subscript"/>
        </w:rPr>
        <w:t>sth</w:t>
      </w:r>
      <w:r w:rsidRPr="00327436">
        <w:rPr>
          <w:rFonts w:ascii="Times New Roman" w:hAnsi="Times New Roman"/>
        </w:rPr>
        <w:t>) for a device with</w:t>
      </w:r>
      <w:r>
        <w:rPr>
          <w:rFonts w:ascii="Times New Roman" w:hAnsi="Times New Roman"/>
        </w:rPr>
        <w:t xml:space="preserve"> side dimension of</w:t>
      </w:r>
      <w:r w:rsidRPr="00327436">
        <w:rPr>
          <w:rFonts w:ascii="Times New Roman" w:hAnsi="Times New Roman"/>
        </w:rPr>
        <w:t xml:space="preserve"> 1 mm </w:t>
      </w:r>
      <w:r>
        <w:rPr>
          <w:rFonts w:ascii="Times New Roman" w:hAnsi="Times New Roman"/>
        </w:rPr>
        <w:t>is lowe</w:t>
      </w:r>
      <w:r w:rsidRPr="00327436">
        <w:rPr>
          <w:rFonts w:ascii="Times New Roman" w:hAnsi="Times New Roman"/>
        </w:rPr>
        <w:t>r than 100 K</w:t>
      </w:r>
      <w:r w:rsidRPr="00327436">
        <w:rPr>
          <w:rFonts w:ascii="Times New Roman" w:hAnsi="Times New Roman"/>
        </w:rPr>
        <w:sym w:font="Symbol" w:char="F0D7"/>
      </w:r>
      <w:r w:rsidRPr="00327436">
        <w:rPr>
          <w:rFonts w:ascii="Times New Roman" w:hAnsi="Times New Roman"/>
        </w:rPr>
        <w:t>cm</w:t>
      </w:r>
      <w:r w:rsidRPr="00327436">
        <w:rPr>
          <w:rFonts w:ascii="Times New Roman" w:hAnsi="Times New Roman"/>
          <w:vertAlign w:val="superscript"/>
        </w:rPr>
        <w:t>2</w:t>
      </w:r>
      <w:r w:rsidRPr="00327436">
        <w:rPr>
          <w:rFonts w:ascii="Times New Roman" w:hAnsi="Times New Roman"/>
        </w:rPr>
        <w:t>/kW</w:t>
      </w:r>
      <w:r>
        <w:rPr>
          <w:rFonts w:ascii="Times New Roman" w:hAnsi="Times New Roman"/>
        </w:rPr>
        <w:t>. An incident</w:t>
      </w:r>
      <w:r w:rsidRPr="00327436">
        <w:rPr>
          <w:rFonts w:ascii="Times New Roman" w:hAnsi="Times New Roman"/>
        </w:rPr>
        <w:t xml:space="preserve"> power density of 36 W/cm</w:t>
      </w:r>
      <w:r w:rsidRPr="00327436">
        <w:rPr>
          <w:rFonts w:ascii="Times New Roman" w:hAnsi="Times New Roman"/>
          <w:vertAlign w:val="superscript"/>
        </w:rPr>
        <w:t>2</w:t>
      </w:r>
      <w:r w:rsidRPr="00327436">
        <w:rPr>
          <w:rFonts w:ascii="Times New Roman" w:hAnsi="Times New Roman"/>
        </w:rPr>
        <w:t xml:space="preserve"> </w:t>
      </w:r>
      <w:r>
        <w:rPr>
          <w:rFonts w:ascii="Times New Roman" w:hAnsi="Times New Roman"/>
        </w:rPr>
        <w:t>would</w:t>
      </w:r>
      <w:r w:rsidRPr="00327436">
        <w:rPr>
          <w:rFonts w:ascii="Times New Roman" w:hAnsi="Times New Roman"/>
        </w:rPr>
        <w:t xml:space="preserve"> increase the device’s temperature by </w:t>
      </w:r>
      <w:r>
        <w:rPr>
          <w:rFonts w:ascii="Times New Roman" w:hAnsi="Times New Roman"/>
        </w:rPr>
        <w:t>at most</w:t>
      </w:r>
      <w:r w:rsidRPr="00327436">
        <w:rPr>
          <w:rFonts w:ascii="Times New Roman" w:hAnsi="Times New Roman"/>
        </w:rPr>
        <w:t xml:space="preserve"> 3.6 K (with effective</w:t>
      </w:r>
      <w:r>
        <w:rPr>
          <w:rFonts w:ascii="Times New Roman" w:hAnsi="Times New Roman"/>
        </w:rPr>
        <w:t xml:space="preserve"> heat</w:t>
      </w:r>
      <w:r w:rsidRPr="00327436">
        <w:rPr>
          <w:rFonts w:ascii="Times New Roman" w:hAnsi="Times New Roman"/>
        </w:rPr>
        <w:t xml:space="preserve"> conduction through the substrate to </w:t>
      </w:r>
      <w:r>
        <w:rPr>
          <w:rFonts w:ascii="Times New Roman" w:hAnsi="Times New Roman"/>
        </w:rPr>
        <w:t>a</w:t>
      </w:r>
      <w:r w:rsidRPr="00327436">
        <w:rPr>
          <w:rFonts w:ascii="Times New Roman" w:hAnsi="Times New Roman"/>
        </w:rPr>
        <w:t xml:space="preserve"> heat sink) </w:t>
      </w:r>
      <w:r>
        <w:rPr>
          <w:rFonts w:ascii="Times New Roman" w:hAnsi="Times New Roman"/>
        </w:rPr>
        <w:t>compared to</w:t>
      </w:r>
      <w:r w:rsidRPr="00327436">
        <w:rPr>
          <w:rFonts w:ascii="Times New Roman" w:hAnsi="Times New Roman"/>
        </w:rPr>
        <w:t xml:space="preserve"> its temperature in the dark. </w:t>
      </w:r>
    </w:p>
    <w:p w14:paraId="43BEF53F" w14:textId="77777777" w:rsidR="004D72CC" w:rsidRDefault="00312252" w:rsidP="004D72CC">
      <w:pPr>
        <w:keepNext/>
        <w:widowControl w:val="0"/>
        <w:spacing w:before="120" w:after="120" w:line="240" w:lineRule="auto"/>
        <w:jc w:val="center"/>
      </w:pPr>
      <w:r w:rsidRPr="00C922B0">
        <w:rPr>
          <w:noProof/>
        </w:rPr>
        <w:drawing>
          <wp:inline distT="0" distB="0" distL="0" distR="0" wp14:anchorId="397E3B24" wp14:editId="3AAFAEE4">
            <wp:extent cx="2647666" cy="2230458"/>
            <wp:effectExtent l="0" t="0" r="0" b="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652678" cy="2234681"/>
                    </a:xfrm>
                    <a:prstGeom prst="rect">
                      <a:avLst/>
                    </a:prstGeom>
                    <a:noFill/>
                    <a:ln>
                      <a:noFill/>
                    </a:ln>
                  </pic:spPr>
                </pic:pic>
              </a:graphicData>
            </a:graphic>
          </wp:inline>
        </w:drawing>
      </w:r>
      <w:r w:rsidRPr="00C922B0">
        <w:rPr>
          <w:noProof/>
        </w:rPr>
        <w:drawing>
          <wp:inline distT="0" distB="0" distL="0" distR="0" wp14:anchorId="00D5405E" wp14:editId="1012F9F8">
            <wp:extent cx="2620370" cy="2242386"/>
            <wp:effectExtent l="0" t="0" r="8890" b="571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633227" cy="2253388"/>
                    </a:xfrm>
                    <a:prstGeom prst="rect">
                      <a:avLst/>
                    </a:prstGeom>
                    <a:noFill/>
                    <a:ln>
                      <a:noFill/>
                    </a:ln>
                  </pic:spPr>
                </pic:pic>
              </a:graphicData>
            </a:graphic>
          </wp:inline>
        </w:drawing>
      </w:r>
    </w:p>
    <w:p w14:paraId="167F41A9" w14:textId="0D2B51C8" w:rsidR="00312252" w:rsidRPr="004D72CC" w:rsidRDefault="004D72CC" w:rsidP="004D72CC">
      <w:pPr>
        <w:pStyle w:val="Caption"/>
        <w:spacing w:after="360"/>
        <w:jc w:val="both"/>
        <w:rPr>
          <w:rFonts w:ascii="Times New Roman" w:hAnsi="Times New Roman"/>
        </w:rPr>
      </w:pPr>
      <w:bookmarkStart w:id="161" w:name="_Toc39661063"/>
      <w:r w:rsidRPr="004D72CC">
        <w:t xml:space="preserve">Figure </w:t>
      </w:r>
      <w:r w:rsidR="00CE52C4">
        <w:fldChar w:fldCharType="begin"/>
      </w:r>
      <w:r w:rsidR="00CE52C4">
        <w:instrText xml:space="preserve"> STYLEREF 1 \s </w:instrText>
      </w:r>
      <w:r w:rsidR="00CE52C4">
        <w:fldChar w:fldCharType="separate"/>
      </w:r>
      <w:r w:rsidR="00CE52C4">
        <w:rPr>
          <w:noProof/>
        </w:rPr>
        <w:t>4</w:t>
      </w:r>
      <w:r w:rsidR="00CE52C4">
        <w:rPr>
          <w:noProof/>
        </w:rPr>
        <w:fldChar w:fldCharType="end"/>
      </w:r>
      <w:r>
        <w:noBreakHyphen/>
      </w:r>
      <w:r w:rsidR="00CE52C4">
        <w:fldChar w:fldCharType="begin"/>
      </w:r>
      <w:r w:rsidR="00CE52C4">
        <w:instrText xml:space="preserve"> SEQ Figure \* ARABIC \s 1 </w:instrText>
      </w:r>
      <w:r w:rsidR="00CE52C4">
        <w:fldChar w:fldCharType="separate"/>
      </w:r>
      <w:r w:rsidR="00CE52C4">
        <w:rPr>
          <w:noProof/>
        </w:rPr>
        <w:t>7</w:t>
      </w:r>
      <w:r w:rsidR="00CE52C4">
        <w:rPr>
          <w:noProof/>
        </w:rPr>
        <w:fldChar w:fldCharType="end"/>
      </w:r>
      <w:r w:rsidRPr="004D72CC">
        <w:t xml:space="preserve">: </w:t>
      </w:r>
      <w:bookmarkStart w:id="162" w:name="_Hlk34608658"/>
      <w:r w:rsidR="00312252" w:rsidRPr="004D72CC">
        <w:rPr>
          <w:rFonts w:ascii="Times New Roman" w:hAnsi="Times New Roman"/>
        </w:rPr>
        <w:t xml:space="preserve">(a) Voltage dependence of collection efficiency derived from Equation 4-2 using four different pairs of </w:t>
      </w:r>
      <w:r w:rsidR="00312252" w:rsidRPr="004D72CC">
        <w:rPr>
          <w:rFonts w:ascii="Times New Roman" w:hAnsi="Times New Roman"/>
          <w:i/>
        </w:rPr>
        <w:t>J-V</w:t>
      </w:r>
      <w:r w:rsidR="00312252" w:rsidRPr="004D72CC">
        <w:rPr>
          <w:rFonts w:ascii="Times New Roman" w:hAnsi="Times New Roman"/>
        </w:rPr>
        <w:t xml:space="preserve"> data at 300 K for the three devices. The numbers in the legend indicate the incident power densities under different illumination levels. (b) Average collection efficiency over the four pairs in (a).</w:t>
      </w:r>
      <w:bookmarkEnd w:id="161"/>
    </w:p>
    <w:bookmarkEnd w:id="162"/>
    <w:p w14:paraId="2B06BFAC" w14:textId="77777777" w:rsidR="00312252" w:rsidRDefault="00312252" w:rsidP="004B165F">
      <w:pPr>
        <w:widowControl w:val="0"/>
        <w:spacing w:after="480"/>
        <w:ind w:firstLine="720"/>
        <w:jc w:val="both"/>
        <w:rPr>
          <w:rFonts w:ascii="Times New Roman" w:hAnsi="Times New Roman"/>
        </w:rPr>
      </w:pPr>
      <w:r>
        <w:rPr>
          <w:rFonts w:ascii="Times New Roman" w:hAnsi="Times New Roman"/>
        </w:rPr>
        <w:t xml:space="preserve">For ease of comparison, </w:t>
      </w:r>
      <w:r w:rsidRPr="00327436">
        <w:rPr>
          <w:rFonts w:ascii="Times New Roman" w:hAnsi="Times New Roman"/>
        </w:rPr>
        <w:t xml:space="preserve">the average of the four </w:t>
      </w:r>
      <w:r w:rsidRPr="00327436">
        <w:rPr>
          <w:rFonts w:ascii="Symbol" w:hAnsi="Symbol"/>
          <w:i/>
        </w:rPr>
        <w:t></w:t>
      </w:r>
      <w:r w:rsidRPr="00327436">
        <w:rPr>
          <w:rFonts w:ascii="Times New Roman" w:hAnsi="Times New Roman"/>
          <w:vertAlign w:val="subscript"/>
        </w:rPr>
        <w:t xml:space="preserve">c </w:t>
      </w:r>
      <w:r w:rsidRPr="00327436">
        <w:rPr>
          <w:rFonts w:ascii="Times New Roman" w:hAnsi="Times New Roman"/>
        </w:rPr>
        <w:t xml:space="preserve">(V) </w:t>
      </w:r>
      <w:r>
        <w:rPr>
          <w:rFonts w:ascii="Times New Roman" w:hAnsi="Times New Roman"/>
        </w:rPr>
        <w:t>curves</w:t>
      </w:r>
      <w:r w:rsidRPr="00327436">
        <w:rPr>
          <w:rFonts w:ascii="Times New Roman" w:hAnsi="Times New Roman"/>
        </w:rPr>
        <w:t xml:space="preserve"> in Fig</w:t>
      </w:r>
      <w:r>
        <w:rPr>
          <w:rFonts w:ascii="Times New Roman" w:hAnsi="Times New Roman"/>
        </w:rPr>
        <w:t>ure 4-7</w:t>
      </w:r>
      <w:r w:rsidRPr="00327436">
        <w:rPr>
          <w:rFonts w:ascii="Times New Roman" w:hAnsi="Times New Roman"/>
        </w:rPr>
        <w:t>(a) is plotted in Fig</w:t>
      </w:r>
      <w:r>
        <w:rPr>
          <w:rFonts w:ascii="Times New Roman" w:hAnsi="Times New Roman"/>
        </w:rPr>
        <w:t>ure 4-7</w:t>
      </w:r>
      <w:r w:rsidRPr="00327436">
        <w:rPr>
          <w:rFonts w:ascii="Times New Roman" w:hAnsi="Times New Roman"/>
        </w:rPr>
        <w:t>(b).</w:t>
      </w:r>
      <w:r>
        <w:rPr>
          <w:rFonts w:ascii="Times New Roman" w:hAnsi="Times New Roman"/>
        </w:rPr>
        <w:t xml:space="preserve"> As shown, the 5</w:t>
      </w:r>
      <w:r w:rsidRPr="00327436">
        <w:rPr>
          <w:rFonts w:ascii="Times New Roman" w:hAnsi="Times New Roman"/>
        </w:rPr>
        <w:t xml:space="preserve">-stage device </w:t>
      </w:r>
      <w:r>
        <w:rPr>
          <w:rFonts w:ascii="Times New Roman" w:hAnsi="Times New Roman"/>
        </w:rPr>
        <w:t xml:space="preserve">had the highest </w:t>
      </w:r>
      <w:r w:rsidRPr="00327436">
        <w:rPr>
          <w:rFonts w:ascii="Times New Roman" w:hAnsi="Times New Roman"/>
        </w:rPr>
        <w:t xml:space="preserve">average </w:t>
      </w:r>
      <w:r w:rsidRPr="00327436">
        <w:rPr>
          <w:rFonts w:ascii="Symbol" w:hAnsi="Symbol"/>
          <w:i/>
        </w:rPr>
        <w:t></w:t>
      </w:r>
      <w:r w:rsidRPr="00327436">
        <w:rPr>
          <w:rFonts w:ascii="Times New Roman" w:hAnsi="Times New Roman"/>
          <w:vertAlign w:val="subscript"/>
        </w:rPr>
        <w:t xml:space="preserve">c </w:t>
      </w:r>
      <w:r w:rsidRPr="00327436">
        <w:rPr>
          <w:rFonts w:ascii="Times New Roman" w:hAnsi="Times New Roman"/>
        </w:rPr>
        <w:t>(V)</w:t>
      </w:r>
      <w:r>
        <w:rPr>
          <w:rFonts w:ascii="Times New Roman" w:hAnsi="Times New Roman"/>
        </w:rPr>
        <w:t>, while the 1</w:t>
      </w:r>
      <w:r w:rsidRPr="00327436">
        <w:rPr>
          <w:rFonts w:ascii="Times New Roman" w:hAnsi="Times New Roman"/>
        </w:rPr>
        <w:t xml:space="preserve">-stage device </w:t>
      </w:r>
      <w:r>
        <w:rPr>
          <w:rFonts w:ascii="Times New Roman" w:hAnsi="Times New Roman"/>
        </w:rPr>
        <w:t xml:space="preserve">had the lowest </w:t>
      </w:r>
      <w:r w:rsidRPr="00327436">
        <w:rPr>
          <w:rFonts w:ascii="Times New Roman" w:hAnsi="Times New Roman"/>
        </w:rPr>
        <w:t xml:space="preserve">average </w:t>
      </w:r>
      <w:r w:rsidRPr="00327436">
        <w:rPr>
          <w:rFonts w:ascii="Symbol" w:hAnsi="Symbol"/>
          <w:i/>
        </w:rPr>
        <w:t></w:t>
      </w:r>
      <w:r w:rsidRPr="00327436">
        <w:rPr>
          <w:rFonts w:ascii="Times New Roman" w:hAnsi="Times New Roman"/>
          <w:vertAlign w:val="subscript"/>
        </w:rPr>
        <w:t xml:space="preserve">c </w:t>
      </w:r>
      <w:r w:rsidRPr="00327436">
        <w:rPr>
          <w:rFonts w:ascii="Times New Roman" w:hAnsi="Times New Roman"/>
        </w:rPr>
        <w:t>(V)</w:t>
      </w:r>
      <w:r>
        <w:rPr>
          <w:rFonts w:ascii="Times New Roman" w:hAnsi="Times New Roman"/>
        </w:rPr>
        <w:t xml:space="preserve"> </w:t>
      </w:r>
      <w:r w:rsidRPr="00327436">
        <w:rPr>
          <w:rFonts w:ascii="Times New Roman" w:hAnsi="Times New Roman"/>
        </w:rPr>
        <w:t>among the three devices</w:t>
      </w:r>
      <w:r>
        <w:rPr>
          <w:rFonts w:ascii="Times New Roman" w:hAnsi="Times New Roman"/>
        </w:rPr>
        <w:t xml:space="preserve">. At zero bias, the </w:t>
      </w:r>
      <w:r w:rsidRPr="00327436">
        <w:rPr>
          <w:rFonts w:ascii="Symbol" w:hAnsi="Symbol"/>
          <w:i/>
        </w:rPr>
        <w:t></w:t>
      </w:r>
      <w:r w:rsidRPr="00327436">
        <w:rPr>
          <w:rFonts w:ascii="Times New Roman" w:hAnsi="Times New Roman"/>
          <w:vertAlign w:val="subscript"/>
        </w:rPr>
        <w:t xml:space="preserve">c </w:t>
      </w:r>
      <w:r w:rsidRPr="00327436">
        <w:rPr>
          <w:rFonts w:ascii="Times New Roman" w:hAnsi="Times New Roman"/>
        </w:rPr>
        <w:t>(</w:t>
      </w:r>
      <w:r>
        <w:rPr>
          <w:rFonts w:ascii="Times New Roman" w:hAnsi="Times New Roman"/>
        </w:rPr>
        <w:t>0</w:t>
      </w:r>
      <w:r w:rsidRPr="00327436">
        <w:rPr>
          <w:rFonts w:ascii="Times New Roman" w:hAnsi="Times New Roman"/>
        </w:rPr>
        <w:t>)</w:t>
      </w:r>
      <w:r>
        <w:rPr>
          <w:rFonts w:ascii="Times New Roman" w:hAnsi="Times New Roman"/>
        </w:rPr>
        <w:t xml:space="preserve"> was </w:t>
      </w:r>
      <w:r w:rsidRPr="00327436">
        <w:rPr>
          <w:rFonts w:ascii="Times New Roman" w:hAnsi="Times New Roman"/>
        </w:rPr>
        <w:t xml:space="preserve">40%, 76% and 95% for the </w:t>
      </w:r>
      <w:r>
        <w:rPr>
          <w:rFonts w:ascii="Times New Roman" w:hAnsi="Times New Roman"/>
        </w:rPr>
        <w:t>1</w:t>
      </w:r>
      <w:r w:rsidRPr="00327436">
        <w:rPr>
          <w:rFonts w:ascii="Times New Roman" w:hAnsi="Times New Roman"/>
        </w:rPr>
        <w:t xml:space="preserve">-, </w:t>
      </w:r>
      <w:r>
        <w:rPr>
          <w:rFonts w:ascii="Times New Roman" w:hAnsi="Times New Roman"/>
        </w:rPr>
        <w:t>3</w:t>
      </w:r>
      <w:r w:rsidRPr="00327436">
        <w:rPr>
          <w:rFonts w:ascii="Times New Roman" w:hAnsi="Times New Roman"/>
        </w:rPr>
        <w:t xml:space="preserve">- and </w:t>
      </w:r>
      <w:r>
        <w:rPr>
          <w:rFonts w:ascii="Times New Roman" w:hAnsi="Times New Roman"/>
        </w:rPr>
        <w:t>5</w:t>
      </w:r>
      <w:r w:rsidRPr="00327436">
        <w:rPr>
          <w:rFonts w:ascii="Times New Roman" w:hAnsi="Times New Roman"/>
        </w:rPr>
        <w:t>-stage device</w:t>
      </w:r>
      <w:r>
        <w:rPr>
          <w:rFonts w:ascii="Times New Roman" w:hAnsi="Times New Roman"/>
        </w:rPr>
        <w:t>s</w:t>
      </w:r>
      <w:r w:rsidRPr="00327436">
        <w:rPr>
          <w:rFonts w:ascii="Times New Roman" w:hAnsi="Times New Roman"/>
        </w:rPr>
        <w:t>, respectively</w:t>
      </w:r>
      <w:r>
        <w:rPr>
          <w:rFonts w:ascii="Times New Roman" w:hAnsi="Times New Roman"/>
        </w:rPr>
        <w:t xml:space="preserve">. </w:t>
      </w:r>
      <w:r w:rsidRPr="00327436">
        <w:rPr>
          <w:rFonts w:ascii="Times New Roman" w:hAnsi="Times New Roman"/>
        </w:rPr>
        <w:t xml:space="preserve">For the </w:t>
      </w:r>
      <w:r>
        <w:rPr>
          <w:rFonts w:ascii="Times New Roman" w:hAnsi="Times New Roman"/>
        </w:rPr>
        <w:t>1</w:t>
      </w:r>
      <w:r w:rsidRPr="00327436">
        <w:rPr>
          <w:rFonts w:ascii="Times New Roman" w:hAnsi="Times New Roman"/>
        </w:rPr>
        <w:t>-stage device</w:t>
      </w:r>
      <w:r>
        <w:rPr>
          <w:rFonts w:ascii="Times New Roman" w:hAnsi="Times New Roman"/>
        </w:rPr>
        <w:t xml:space="preserve">, at least 80% </w:t>
      </w:r>
      <w:r w:rsidRPr="00327436">
        <w:rPr>
          <w:rFonts w:ascii="Times New Roman" w:hAnsi="Times New Roman"/>
        </w:rPr>
        <w:t>of the photo-generated carriers</w:t>
      </w:r>
      <w:r>
        <w:rPr>
          <w:rFonts w:ascii="Times New Roman" w:hAnsi="Times New Roman"/>
        </w:rPr>
        <w:t xml:space="preserve"> were not collected at </w:t>
      </w:r>
      <w:r w:rsidRPr="00987682">
        <w:rPr>
          <w:rFonts w:ascii="Times New Roman" w:hAnsi="Times New Roman"/>
        </w:rPr>
        <w:t>forward bias (&gt;0.1 V)</w:t>
      </w:r>
      <w:r>
        <w:rPr>
          <w:rFonts w:ascii="Times New Roman" w:hAnsi="Times New Roman"/>
        </w:rPr>
        <w:t>,</w:t>
      </w:r>
      <w:r w:rsidRPr="00987682">
        <w:rPr>
          <w:rFonts w:ascii="Times New Roman" w:hAnsi="Times New Roman"/>
        </w:rPr>
        <w:t xml:space="preserve"> as reflected</w:t>
      </w:r>
      <w:r w:rsidRPr="00327436">
        <w:rPr>
          <w:rFonts w:ascii="Times New Roman" w:hAnsi="Times New Roman"/>
        </w:rPr>
        <w:t xml:space="preserve"> by the </w:t>
      </w:r>
      <w:r>
        <w:rPr>
          <w:rFonts w:ascii="Times New Roman" w:hAnsi="Times New Roman"/>
        </w:rPr>
        <w:t xml:space="preserve">small </w:t>
      </w:r>
      <w:r w:rsidRPr="00327436">
        <w:rPr>
          <w:rFonts w:ascii="Symbol" w:hAnsi="Symbol"/>
          <w:i/>
        </w:rPr>
        <w:t></w:t>
      </w:r>
      <w:r w:rsidRPr="00327436">
        <w:rPr>
          <w:rFonts w:ascii="Times New Roman" w:hAnsi="Times New Roman"/>
          <w:vertAlign w:val="subscript"/>
        </w:rPr>
        <w:t xml:space="preserve">c </w:t>
      </w:r>
      <w:r w:rsidRPr="00327436">
        <w:rPr>
          <w:rFonts w:ascii="Times New Roman" w:hAnsi="Times New Roman"/>
        </w:rPr>
        <w:t>(V) (&lt;0.2).</w:t>
      </w:r>
      <w:r>
        <w:rPr>
          <w:rFonts w:ascii="Times New Roman" w:hAnsi="Times New Roman"/>
        </w:rPr>
        <w:t xml:space="preserve"> This small </w:t>
      </w:r>
      <w:r w:rsidRPr="00327436">
        <w:rPr>
          <w:rFonts w:ascii="Symbol" w:hAnsi="Symbol"/>
          <w:i/>
        </w:rPr>
        <w:t></w:t>
      </w:r>
      <w:r w:rsidRPr="00327436">
        <w:rPr>
          <w:rFonts w:ascii="Times New Roman" w:hAnsi="Times New Roman"/>
          <w:vertAlign w:val="subscript"/>
        </w:rPr>
        <w:t xml:space="preserve">c </w:t>
      </w:r>
      <w:r w:rsidRPr="00327436">
        <w:rPr>
          <w:rFonts w:ascii="Times New Roman" w:hAnsi="Times New Roman"/>
        </w:rPr>
        <w:t xml:space="preserve">(V) </w:t>
      </w:r>
      <w:r>
        <w:rPr>
          <w:rFonts w:ascii="Times New Roman" w:hAnsi="Times New Roman"/>
        </w:rPr>
        <w:t xml:space="preserve">severely penalized the fill factor and conversion efficiency as discussed in Subsection 4.3.4. The extracted </w:t>
      </w:r>
      <w:r w:rsidRPr="00327436">
        <w:rPr>
          <w:rFonts w:ascii="Symbol" w:hAnsi="Symbol"/>
          <w:i/>
        </w:rPr>
        <w:t></w:t>
      </w:r>
      <w:r w:rsidRPr="00327436">
        <w:rPr>
          <w:rFonts w:ascii="Times New Roman" w:hAnsi="Times New Roman"/>
          <w:vertAlign w:val="subscript"/>
        </w:rPr>
        <w:t xml:space="preserve">c </w:t>
      </w:r>
      <w:r w:rsidRPr="00327436">
        <w:rPr>
          <w:rFonts w:ascii="Times New Roman" w:hAnsi="Times New Roman"/>
        </w:rPr>
        <w:lastRenderedPageBreak/>
        <w:t xml:space="preserve">(0) </w:t>
      </w:r>
      <w:r>
        <w:rPr>
          <w:rFonts w:ascii="Times New Roman" w:hAnsi="Times New Roman"/>
        </w:rPr>
        <w:t>was substantially smaller than the theoretical projection (~60%) shown in Figure 4-1(a), especially</w:t>
      </w:r>
      <w:r w:rsidRPr="00327436">
        <w:rPr>
          <w:rFonts w:ascii="Times New Roman" w:hAnsi="Times New Roman"/>
        </w:rPr>
        <w:t xml:space="preserve"> for the </w:t>
      </w:r>
      <w:r>
        <w:rPr>
          <w:rFonts w:ascii="Times New Roman" w:hAnsi="Times New Roman"/>
        </w:rPr>
        <w:t>1</w:t>
      </w:r>
      <w:r w:rsidRPr="00327436">
        <w:rPr>
          <w:rFonts w:ascii="Times New Roman" w:hAnsi="Times New Roman"/>
        </w:rPr>
        <w:t>-stage device</w:t>
      </w:r>
      <w:r>
        <w:rPr>
          <w:rFonts w:ascii="Times New Roman" w:hAnsi="Times New Roman"/>
        </w:rPr>
        <w:t xml:space="preserve">. This was likely caused by the shutting of </w:t>
      </w:r>
      <w:r w:rsidRPr="00327436">
        <w:rPr>
          <w:rFonts w:ascii="Times New Roman" w:hAnsi="Times New Roman"/>
        </w:rPr>
        <w:t>surface leakage</w:t>
      </w:r>
      <w:r>
        <w:rPr>
          <w:rFonts w:ascii="Times New Roman" w:hAnsi="Times New Roman"/>
        </w:rPr>
        <w:t xml:space="preserve"> as mentioned earlier. As shown in Figure 4-10, </w:t>
      </w:r>
      <w:r w:rsidRPr="00327436">
        <w:rPr>
          <w:rFonts w:ascii="Times New Roman" w:hAnsi="Times New Roman"/>
        </w:rPr>
        <w:t>there is significant</w:t>
      </w:r>
      <w:r>
        <w:rPr>
          <w:rFonts w:ascii="Times New Roman" w:hAnsi="Times New Roman"/>
        </w:rPr>
        <w:t xml:space="preserve"> surface</w:t>
      </w:r>
      <w:r w:rsidRPr="00327436">
        <w:rPr>
          <w:rFonts w:ascii="Times New Roman" w:hAnsi="Times New Roman"/>
        </w:rPr>
        <w:t xml:space="preserve"> leakage in dark </w:t>
      </w:r>
      <w:r>
        <w:rPr>
          <w:rFonts w:ascii="Times New Roman" w:hAnsi="Times New Roman"/>
        </w:rPr>
        <w:t xml:space="preserve">condition </w:t>
      </w:r>
      <w:r w:rsidRPr="00327436">
        <w:rPr>
          <w:rFonts w:ascii="Times New Roman" w:hAnsi="Times New Roman"/>
        </w:rPr>
        <w:t xml:space="preserve">especially </w:t>
      </w:r>
      <w:r>
        <w:rPr>
          <w:rFonts w:ascii="Times New Roman" w:hAnsi="Times New Roman"/>
        </w:rPr>
        <w:t>in the</w:t>
      </w:r>
      <w:r w:rsidRPr="00327436">
        <w:rPr>
          <w:rFonts w:ascii="Times New Roman" w:hAnsi="Times New Roman"/>
        </w:rPr>
        <w:t xml:space="preserve"> </w:t>
      </w:r>
      <w:r>
        <w:rPr>
          <w:rFonts w:ascii="Times New Roman" w:hAnsi="Times New Roman"/>
        </w:rPr>
        <w:t>1</w:t>
      </w:r>
      <w:r w:rsidRPr="00327436">
        <w:rPr>
          <w:rFonts w:ascii="Times New Roman" w:hAnsi="Times New Roman"/>
        </w:rPr>
        <w:t>-stage device.</w:t>
      </w:r>
      <w:r>
        <w:rPr>
          <w:rFonts w:ascii="Times New Roman" w:hAnsi="Times New Roman"/>
        </w:rPr>
        <w:t xml:space="preserve"> Likewise, under illuminated condition, large </w:t>
      </w:r>
      <w:r w:rsidRPr="00327436">
        <w:rPr>
          <w:rFonts w:ascii="Times New Roman" w:hAnsi="Times New Roman"/>
        </w:rPr>
        <w:t xml:space="preserve">number of photogenerated carriers </w:t>
      </w:r>
      <w:r>
        <w:rPr>
          <w:rFonts w:ascii="Times New Roman" w:hAnsi="Times New Roman"/>
        </w:rPr>
        <w:t>could leak through the rough sidewalls, thus</w:t>
      </w:r>
      <w:r w:rsidRPr="00327436">
        <w:rPr>
          <w:rFonts w:ascii="Times New Roman" w:hAnsi="Times New Roman"/>
        </w:rPr>
        <w:t xml:space="preserve"> reduc</w:t>
      </w:r>
      <w:r>
        <w:rPr>
          <w:rFonts w:ascii="Times New Roman" w:hAnsi="Times New Roman"/>
        </w:rPr>
        <w:t>ing</w:t>
      </w:r>
      <w:r w:rsidRPr="00327436">
        <w:rPr>
          <w:rFonts w:ascii="Times New Roman" w:hAnsi="Times New Roman"/>
        </w:rPr>
        <w:t xml:space="preserve"> the collection efficiency</w:t>
      </w:r>
      <w:r>
        <w:rPr>
          <w:rFonts w:ascii="Times New Roman" w:hAnsi="Times New Roman"/>
        </w:rPr>
        <w:t xml:space="preserve">. At this moment, why the 1-stage device had most notable surface leakage is not fully understood, and it is worth exploring in the further research. </w:t>
      </w:r>
    </w:p>
    <w:p w14:paraId="3CF3E3B4" w14:textId="5FBD40F9" w:rsidR="00312252" w:rsidRPr="001942CA" w:rsidRDefault="00312252" w:rsidP="00867166">
      <w:pPr>
        <w:pStyle w:val="Heading3"/>
      </w:pPr>
      <w:bookmarkStart w:id="163" w:name="_Toc35871061"/>
      <w:r w:rsidRPr="001942CA">
        <w:t xml:space="preserve">Thermal </w:t>
      </w:r>
      <w:r>
        <w:t>g</w:t>
      </w:r>
      <w:r w:rsidRPr="001942CA">
        <w:t xml:space="preserve">eneration </w:t>
      </w:r>
      <w:r>
        <w:t>r</w:t>
      </w:r>
      <w:r w:rsidRPr="001942CA">
        <w:rPr>
          <w:rFonts w:hint="eastAsia"/>
        </w:rPr>
        <w:t>ate</w:t>
      </w:r>
      <w:r w:rsidRPr="001942CA">
        <w:t xml:space="preserve"> </w:t>
      </w:r>
      <w:r w:rsidRPr="001942CA">
        <w:rPr>
          <w:rFonts w:hint="eastAsia"/>
        </w:rPr>
        <w:t>and</w:t>
      </w:r>
      <w:r w:rsidRPr="001942CA">
        <w:t xml:space="preserve"> </w:t>
      </w:r>
      <w:r>
        <w:t>c</w:t>
      </w:r>
      <w:r w:rsidRPr="001942CA">
        <w:rPr>
          <w:rFonts w:hint="eastAsia"/>
        </w:rPr>
        <w:t>arrier</w:t>
      </w:r>
      <w:r w:rsidRPr="001942CA">
        <w:t xml:space="preserve"> </w:t>
      </w:r>
      <w:r>
        <w:t>l</w:t>
      </w:r>
      <w:r w:rsidRPr="001942CA">
        <w:t>ifetime</w:t>
      </w:r>
      <w:bookmarkEnd w:id="163"/>
    </w:p>
    <w:p w14:paraId="73734F66" w14:textId="77777777" w:rsidR="00312252" w:rsidRDefault="00312252" w:rsidP="00312252">
      <w:pPr>
        <w:widowControl w:val="0"/>
        <w:ind w:firstLine="720"/>
        <w:contextualSpacing/>
        <w:jc w:val="both"/>
        <w:rPr>
          <w:rFonts w:ascii="Times New Roman" w:hAnsi="Times New Roman"/>
        </w:rPr>
      </w:pPr>
      <w:r w:rsidRPr="00E96907">
        <w:rPr>
          <w:rFonts w:ascii="TimesNewRomanPSMT" w:hAnsi="TimesNewRomanPSMT" w:cs="TimesNewRomanPSMT"/>
        </w:rPr>
        <w:t>The relatively low conversion efficiencies (</w:t>
      </w:r>
      <w:r w:rsidRPr="00E96907">
        <w:rPr>
          <w:rFonts w:ascii="TimesNewRomanPSMT" w:hAnsi="TimesNewRomanPSMT" w:cs="TimesNewRomanPSMT"/>
        </w:rPr>
        <w:sym w:font="Symbol" w:char="F03C"/>
      </w:r>
      <w:r w:rsidRPr="00E96907">
        <w:rPr>
          <w:rFonts w:ascii="TimesNewRomanPSMT" w:hAnsi="TimesNewRomanPSMT" w:cs="TimesNewRomanPSMT"/>
        </w:rPr>
        <w:t xml:space="preserve">5%) </w:t>
      </w:r>
      <w:r>
        <w:rPr>
          <w:rFonts w:ascii="TimesNewRomanPSMT" w:hAnsi="TimesNewRomanPSMT" w:cs="TimesNewRomanPSMT"/>
        </w:rPr>
        <w:t>in</w:t>
      </w:r>
      <w:r w:rsidRPr="00E96907">
        <w:rPr>
          <w:rFonts w:ascii="TimesNewRomanPSMT" w:hAnsi="TimesNewRomanPSMT" w:cs="TimesNewRomanPSMT"/>
        </w:rPr>
        <w:t xml:space="preserve"> the three devices </w:t>
      </w:r>
      <w:r>
        <w:rPr>
          <w:rFonts w:ascii="TimesNewRomanPSMT" w:hAnsi="TimesNewRomanPSMT" w:cs="TimesNewRomanPSMT"/>
        </w:rPr>
        <w:t>were</w:t>
      </w:r>
      <w:r w:rsidRPr="00E96907">
        <w:rPr>
          <w:rFonts w:ascii="TimesNewRomanPSMT" w:hAnsi="TimesNewRomanPSMT" w:cs="TimesNewRomanPSMT"/>
        </w:rPr>
        <w:t xml:space="preserve"> </w:t>
      </w:r>
      <w:r>
        <w:rPr>
          <w:rFonts w:ascii="TimesNewRomanPSMT" w:hAnsi="TimesNewRomanPSMT" w:cs="TimesNewRomanPSMT"/>
        </w:rPr>
        <w:t>primarily</w:t>
      </w:r>
      <w:r w:rsidRPr="00E96907">
        <w:rPr>
          <w:rFonts w:ascii="TimesNewRomanPSMT" w:hAnsi="TimesNewRomanPSMT" w:cs="TimesNewRomanPSMT"/>
        </w:rPr>
        <w:t xml:space="preserve"> due </w:t>
      </w:r>
      <w:r w:rsidRPr="00E96907">
        <w:rPr>
          <w:rFonts w:ascii="TimesNewRomanPSMT" w:hAnsi="TimesNewRomanPSMT" w:cs="TimesNewRomanPSMT" w:hint="eastAsia"/>
        </w:rPr>
        <w:t>t</w:t>
      </w:r>
      <w:r w:rsidRPr="00E96907">
        <w:rPr>
          <w:rFonts w:ascii="TimesNewRomanPSMT" w:hAnsi="TimesNewRomanPSMT" w:cs="TimesNewRomanPSMT"/>
        </w:rPr>
        <w:t>o</w:t>
      </w:r>
      <w:r>
        <w:rPr>
          <w:rFonts w:ascii="TimesNewRomanPSMT" w:hAnsi="TimesNewRomanPSMT" w:cs="TimesNewRomanPSMT"/>
        </w:rPr>
        <w:t xml:space="preserve"> the</w:t>
      </w:r>
      <w:r w:rsidRPr="00E96907">
        <w:rPr>
          <w:rFonts w:ascii="TimesNewRomanPSMT" w:hAnsi="TimesNewRomanPSMT" w:cs="TimesNewRomanPSMT"/>
        </w:rPr>
        <w:t xml:space="preserve"> high dark current density </w:t>
      </w:r>
      <w:r>
        <w:rPr>
          <w:rFonts w:ascii="TimesNewRomanPSMT" w:hAnsi="TimesNewRomanPSMT" w:cs="TimesNewRomanPSMT"/>
        </w:rPr>
        <w:t>associated</w:t>
      </w:r>
      <w:r w:rsidRPr="00E96907">
        <w:rPr>
          <w:rFonts w:ascii="TimesNewRomanPSMT" w:hAnsi="TimesNewRomanPSMT" w:cs="TimesNewRomanPSMT"/>
        </w:rPr>
        <w:t xml:space="preserve"> with the high thermal generation rate (</w:t>
      </w:r>
      <w:r w:rsidRPr="00E96907">
        <w:rPr>
          <w:rFonts w:ascii="TimesNewRomanPSMT" w:hAnsi="TimesNewRomanPSMT" w:cs="TimesNewRomanPSMT"/>
          <w:i/>
        </w:rPr>
        <w:t>g</w:t>
      </w:r>
      <w:r w:rsidRPr="00E96907">
        <w:rPr>
          <w:rFonts w:ascii="TimesNewRomanPSMT" w:hAnsi="TimesNewRomanPSMT" w:cs="TimesNewRomanPSMT"/>
          <w:vertAlign w:val="subscript"/>
        </w:rPr>
        <w:t>t</w:t>
      </w:r>
      <w:r w:rsidRPr="00E96907">
        <w:rPr>
          <w:rFonts w:ascii="TimesNewRomanPSMT" w:hAnsi="TimesNewRomanPSMT" w:cs="TimesNewRomanPSMT" w:hint="eastAsia"/>
          <w:vertAlign w:val="subscript"/>
        </w:rPr>
        <w:t>h</w:t>
      </w:r>
      <w:r w:rsidRPr="00E96907">
        <w:rPr>
          <w:rFonts w:ascii="TimesNewRomanPSMT" w:hAnsi="TimesNewRomanPSMT" w:cs="TimesNewRomanPSMT"/>
        </w:rPr>
        <w:t xml:space="preserve">) and </w:t>
      </w:r>
      <w:r>
        <w:rPr>
          <w:rFonts w:ascii="TimesNewRomanPSMT" w:hAnsi="TimesNewRomanPSMT" w:cs="TimesNewRomanPSMT"/>
        </w:rPr>
        <w:t xml:space="preserve">a </w:t>
      </w:r>
      <w:r w:rsidRPr="00E96907">
        <w:rPr>
          <w:rFonts w:ascii="TimesNewRomanPSMT" w:hAnsi="TimesNewRomanPSMT" w:cs="TimesNewRomanPSMT"/>
        </w:rPr>
        <w:t>relatively short carrier lifetime (</w:t>
      </w:r>
      <w:r w:rsidRPr="00E96907">
        <w:rPr>
          <w:rFonts w:ascii="Symbol" w:hAnsi="Symbol" w:cs="TimesNewRomanPSMT"/>
        </w:rPr>
        <w:t></w:t>
      </w:r>
      <w:r w:rsidRPr="00E96907">
        <w:rPr>
          <w:rFonts w:ascii="Symbol" w:hAnsi="Symbol" w:cs="TimesNewRomanPSMT"/>
        </w:rPr>
        <w:t></w:t>
      </w:r>
      <w:r w:rsidRPr="00E96907">
        <w:rPr>
          <w:rFonts w:ascii="TimesNewRomanPSMT" w:hAnsi="TimesNewRomanPSMT" w:cs="TimesNewRomanPSMT"/>
        </w:rPr>
        <w:t xml:space="preserve"> in narrow bandgap InAs/GaSb </w:t>
      </w:r>
      <w:r>
        <w:rPr>
          <w:rFonts w:ascii="TimesNewRomanPSMT" w:hAnsi="TimesNewRomanPSMT" w:cs="TimesNewRomanPSMT"/>
        </w:rPr>
        <w:t>T2</w:t>
      </w:r>
      <w:r w:rsidRPr="00E96907">
        <w:rPr>
          <w:rFonts w:ascii="TimesNewRomanPSMT" w:hAnsi="TimesNewRomanPSMT" w:cs="TimesNewRomanPSMT"/>
        </w:rPr>
        <w:t xml:space="preserve">SL absorbers. </w:t>
      </w:r>
      <w:r w:rsidRPr="00E96907">
        <w:rPr>
          <w:rFonts w:ascii="Times New Roman" w:hAnsi="Times New Roman"/>
        </w:rPr>
        <w:t xml:space="preserve">As </w:t>
      </w:r>
      <w:r>
        <w:rPr>
          <w:rFonts w:ascii="Times New Roman" w:hAnsi="Times New Roman"/>
        </w:rPr>
        <w:t xml:space="preserve">will be </w:t>
      </w:r>
      <w:r w:rsidRPr="00E96907">
        <w:rPr>
          <w:rFonts w:ascii="Times New Roman" w:hAnsi="Times New Roman"/>
        </w:rPr>
        <w:t xml:space="preserve">described in Chapter 6, there is a simple and effective method to </w:t>
      </w:r>
      <w:r w:rsidRPr="004748B6">
        <w:rPr>
          <w:rFonts w:ascii="Times New Roman" w:hAnsi="Times New Roman"/>
        </w:rPr>
        <w:t>extract thermal generation rate and carrier lifetime in IC structures.</w:t>
      </w:r>
      <w:r>
        <w:rPr>
          <w:rFonts w:ascii="Times New Roman" w:hAnsi="Times New Roman"/>
        </w:rPr>
        <w:t xml:space="preserve"> </w:t>
      </w:r>
      <w:r w:rsidRPr="004748B6">
        <w:rPr>
          <w:rFonts w:ascii="Times New Roman" w:hAnsi="Times New Roman"/>
        </w:rPr>
        <w:t>This method is particularly suitable for multistage IC devices since their dark</w:t>
      </w:r>
      <w:r w:rsidRPr="00E96907">
        <w:rPr>
          <w:rFonts w:ascii="Times New Roman" w:hAnsi="Times New Roman"/>
        </w:rPr>
        <w:t xml:space="preserve"> current densities usually </w:t>
      </w:r>
      <w:r>
        <w:rPr>
          <w:rFonts w:ascii="Times New Roman" w:hAnsi="Times New Roman"/>
        </w:rPr>
        <w:t>exhibit clear and large</w:t>
      </w:r>
      <w:r w:rsidRPr="00E96907">
        <w:rPr>
          <w:rFonts w:ascii="Times New Roman" w:hAnsi="Times New Roman"/>
        </w:rPr>
        <w:t xml:space="preserve"> linear region</w:t>
      </w:r>
      <w:r>
        <w:rPr>
          <w:rFonts w:ascii="Times New Roman" w:hAnsi="Times New Roman"/>
        </w:rPr>
        <w:t>s</w:t>
      </w:r>
      <w:r w:rsidRPr="00E96907">
        <w:rPr>
          <w:rFonts w:ascii="Times New Roman" w:hAnsi="Times New Roman"/>
        </w:rPr>
        <w:t xml:space="preserve"> </w:t>
      </w:r>
      <w:r>
        <w:rPr>
          <w:rFonts w:ascii="Times New Roman" w:hAnsi="Times New Roman"/>
        </w:rPr>
        <w:t xml:space="preserve">at reverse bias [158]. In this method, the </w:t>
      </w:r>
      <w:r w:rsidRPr="00E96907">
        <w:rPr>
          <w:rFonts w:ascii="Times New Roman" w:hAnsi="Times New Roman"/>
          <w:i/>
        </w:rPr>
        <w:t>g</w:t>
      </w:r>
      <w:r w:rsidRPr="00E96907">
        <w:rPr>
          <w:rFonts w:ascii="Times New Roman" w:hAnsi="Times New Roman"/>
          <w:vertAlign w:val="subscript"/>
        </w:rPr>
        <w:t>th</w:t>
      </w:r>
      <w:r>
        <w:rPr>
          <w:rFonts w:ascii="Times New Roman" w:hAnsi="Times New Roman"/>
        </w:rPr>
        <w:t xml:space="preserve"> is first found from the </w:t>
      </w:r>
      <w:r w:rsidRPr="00E96907">
        <w:rPr>
          <w:rFonts w:ascii="Times New Roman" w:hAnsi="Times New Roman"/>
        </w:rPr>
        <w:t>intercept</w:t>
      </w:r>
      <w:r>
        <w:rPr>
          <w:rFonts w:ascii="Times New Roman" w:hAnsi="Times New Roman"/>
        </w:rPr>
        <w:t xml:space="preserve"> of the </w:t>
      </w:r>
      <w:r w:rsidRPr="00E96907">
        <w:rPr>
          <w:rFonts w:ascii="Times New Roman" w:hAnsi="Times New Roman"/>
        </w:rPr>
        <w:t>linear fitting of dark current at large reverse bias</w:t>
      </w:r>
      <w:r>
        <w:rPr>
          <w:rFonts w:ascii="Times New Roman" w:hAnsi="Times New Roman"/>
        </w:rPr>
        <w:t xml:space="preserve"> [158]. </w:t>
      </w:r>
      <w:r w:rsidRPr="00E96907">
        <w:rPr>
          <w:rFonts w:ascii="Times New Roman" w:hAnsi="Times New Roman"/>
        </w:rPr>
        <w:t xml:space="preserve">The carrier lifetime then can be calculated from the </w:t>
      </w:r>
      <w:r w:rsidRPr="00E96907">
        <w:rPr>
          <w:rFonts w:ascii="Times New Roman" w:hAnsi="Times New Roman"/>
          <w:i/>
        </w:rPr>
        <w:t>g</w:t>
      </w:r>
      <w:r w:rsidRPr="00E96907">
        <w:rPr>
          <w:rFonts w:ascii="Times New Roman" w:hAnsi="Times New Roman"/>
          <w:vertAlign w:val="subscript"/>
        </w:rPr>
        <w:t>th</w:t>
      </w:r>
      <w:r>
        <w:rPr>
          <w:rFonts w:ascii="Times New Roman" w:hAnsi="Times New Roman"/>
        </w:rPr>
        <w:t xml:space="preserve"> based on the equation:</w:t>
      </w:r>
    </w:p>
    <w:p w14:paraId="29B9E22F" w14:textId="77777777" w:rsidR="00312252" w:rsidRPr="00B743FE" w:rsidRDefault="00CE52C4" w:rsidP="00312252">
      <w:pPr>
        <w:widowControl w:val="0"/>
        <w:contextualSpacing/>
        <w:jc w:val="right"/>
        <w:rPr>
          <w:rFonts w:ascii="Times New Roman" w:hAnsi="Times New Roman"/>
        </w:rPr>
      </w:pPr>
      <m:oMath>
        <m:sSub>
          <m:sSubPr>
            <m:ctrlPr>
              <w:rPr>
                <w:rFonts w:ascii="Cambria Math" w:hAnsi="Cambria Math"/>
                <w:i/>
                <w:sz w:val="26"/>
                <w:szCs w:val="26"/>
              </w:rPr>
            </m:ctrlPr>
          </m:sSubPr>
          <m:e>
            <m:r>
              <w:rPr>
                <w:rFonts w:ascii="Cambria Math" w:hAnsi="Cambria Math"/>
                <w:sz w:val="26"/>
                <w:szCs w:val="26"/>
              </w:rPr>
              <m:t>g</m:t>
            </m:r>
          </m:e>
          <m:sub>
            <m:r>
              <w:rPr>
                <w:rFonts w:ascii="Cambria Math" w:hAnsi="Cambria Math"/>
                <w:sz w:val="26"/>
                <w:szCs w:val="26"/>
              </w:rPr>
              <m:t>th</m:t>
            </m:r>
          </m:sub>
        </m:sSub>
        <m:r>
          <w:rPr>
            <w:rFonts w:ascii="Cambria Math" w:hAnsi="Cambria Math"/>
            <w:sz w:val="26"/>
            <w:szCs w:val="26"/>
          </w:rPr>
          <m:t>=</m:t>
        </m:r>
        <m:f>
          <m:fPr>
            <m:ctrlPr>
              <w:rPr>
                <w:rFonts w:ascii="Cambria Math" w:hAnsi="Cambria Math"/>
                <w:i/>
                <w:sz w:val="26"/>
                <w:szCs w:val="26"/>
              </w:rPr>
            </m:ctrlPr>
          </m:fPr>
          <m:num>
            <m:sSubSup>
              <m:sSubSupPr>
                <m:ctrlPr>
                  <w:rPr>
                    <w:rFonts w:ascii="Cambria Math" w:hAnsi="Cambria Math"/>
                    <w:i/>
                    <w:sz w:val="26"/>
                    <w:szCs w:val="26"/>
                  </w:rPr>
                </m:ctrlPr>
              </m:sSubSupPr>
              <m:e>
                <m:r>
                  <w:rPr>
                    <w:rFonts w:ascii="Cambria Math" w:hAnsi="Cambria Math"/>
                    <w:sz w:val="26"/>
                    <w:szCs w:val="26"/>
                  </w:rPr>
                  <m:t>n</m:t>
                </m:r>
              </m:e>
              <m:sub>
                <m:r>
                  <w:rPr>
                    <w:rFonts w:ascii="Cambria Math" w:hAnsi="Cambria Math"/>
                    <w:sz w:val="26"/>
                    <w:szCs w:val="26"/>
                  </w:rPr>
                  <m:t>i</m:t>
                </m:r>
              </m:sub>
              <m:sup>
                <m:r>
                  <w:rPr>
                    <w:rFonts w:ascii="Cambria Math" w:hAnsi="Cambria Math"/>
                    <w:sz w:val="26"/>
                    <w:szCs w:val="26"/>
                  </w:rPr>
                  <m:t>2</m:t>
                </m:r>
              </m:sup>
            </m:sSubSup>
          </m:num>
          <m:den>
            <m:sSub>
              <m:sSubPr>
                <m:ctrlPr>
                  <w:rPr>
                    <w:rFonts w:ascii="Cambria Math" w:hAnsi="Cambria Math"/>
                    <w:i/>
                    <w:sz w:val="26"/>
                    <w:szCs w:val="26"/>
                  </w:rPr>
                </m:ctrlPr>
              </m:sSubPr>
              <m:e>
                <m:r>
                  <w:rPr>
                    <w:rFonts w:ascii="Cambria Math" w:hAnsi="Cambria Math"/>
                    <w:sz w:val="26"/>
                    <w:szCs w:val="26"/>
                  </w:rPr>
                  <m:t>N</m:t>
                </m:r>
              </m:e>
              <m:sub>
                <m:r>
                  <w:rPr>
                    <w:rFonts w:ascii="Cambria Math" w:hAnsi="Cambria Math"/>
                    <w:sz w:val="26"/>
                    <w:szCs w:val="26"/>
                  </w:rPr>
                  <m:t>a</m:t>
                </m:r>
              </m:sub>
            </m:sSub>
            <m:r>
              <w:rPr>
                <w:rFonts w:ascii="Cambria Math" w:hAnsi="Cambria Math"/>
                <w:sz w:val="26"/>
                <w:szCs w:val="26"/>
              </w:rPr>
              <m:t>τ</m:t>
            </m:r>
          </m:den>
        </m:f>
      </m:oMath>
      <w:r w:rsidR="00312252" w:rsidRPr="00B743FE">
        <w:rPr>
          <w:rFonts w:ascii="Times New Roman" w:hAnsi="Times New Roman"/>
          <w:sz w:val="26"/>
          <w:szCs w:val="26"/>
        </w:rPr>
        <w:t xml:space="preserve">                                                 </w:t>
      </w:r>
      <w:r w:rsidR="00312252" w:rsidRPr="006A1381">
        <w:rPr>
          <w:rFonts w:ascii="Times New Roman" w:hAnsi="Times New Roman"/>
        </w:rPr>
        <w:t>(4-3)</w:t>
      </w:r>
    </w:p>
    <w:p w14:paraId="5B26EEBA" w14:textId="77777777" w:rsidR="00312252" w:rsidRPr="00B743FE" w:rsidRDefault="00312252" w:rsidP="00312252">
      <w:pPr>
        <w:widowControl w:val="0"/>
        <w:contextualSpacing/>
        <w:jc w:val="both"/>
        <w:rPr>
          <w:rFonts w:ascii="Times New Roman" w:hAnsi="Times New Roman"/>
        </w:rPr>
      </w:pPr>
      <w:r w:rsidRPr="00E96907">
        <w:rPr>
          <w:rFonts w:ascii="Times New Roman" w:hAnsi="Times New Roman"/>
        </w:rPr>
        <w:t xml:space="preserve">where </w:t>
      </w:r>
      <w:r w:rsidRPr="00E96907">
        <w:rPr>
          <w:rFonts w:ascii="Times New Roman" w:hAnsi="Times New Roman"/>
          <w:i/>
        </w:rPr>
        <w:t>n</w:t>
      </w:r>
      <w:r w:rsidRPr="00E96907">
        <w:rPr>
          <w:rFonts w:ascii="Times New Roman" w:hAnsi="Times New Roman"/>
          <w:vertAlign w:val="subscript"/>
        </w:rPr>
        <w:t>i</w:t>
      </w:r>
      <w:r w:rsidRPr="00E96907">
        <w:rPr>
          <w:rFonts w:ascii="Times New Roman" w:hAnsi="Times New Roman"/>
        </w:rPr>
        <w:t xml:space="preserve"> is </w:t>
      </w:r>
      <w:r>
        <w:rPr>
          <w:rFonts w:ascii="Times New Roman" w:hAnsi="Times New Roman"/>
        </w:rPr>
        <w:t xml:space="preserve">the </w:t>
      </w:r>
      <w:r w:rsidRPr="00E96907">
        <w:rPr>
          <w:rFonts w:ascii="Times New Roman" w:hAnsi="Times New Roman"/>
        </w:rPr>
        <w:t xml:space="preserve">intrinsic carrier concentration and </w:t>
      </w:r>
      <w:r w:rsidRPr="00E96907">
        <w:rPr>
          <w:rFonts w:ascii="Times New Roman" w:hAnsi="Times New Roman"/>
          <w:i/>
          <w:iCs/>
        </w:rPr>
        <w:t>N</w:t>
      </w:r>
      <w:r w:rsidRPr="00E96907">
        <w:rPr>
          <w:rFonts w:ascii="Times New Roman" w:hAnsi="Times New Roman"/>
          <w:vertAlign w:val="subscript"/>
        </w:rPr>
        <w:t>a</w:t>
      </w:r>
      <w:r w:rsidRPr="00E96907">
        <w:rPr>
          <w:rFonts w:ascii="Times New Roman" w:hAnsi="Times New Roman"/>
        </w:rPr>
        <w:t xml:space="preserve"> is the </w:t>
      </w:r>
      <w:r w:rsidRPr="00E96907">
        <w:rPr>
          <w:rFonts w:ascii="Times New Roman" w:hAnsi="Times New Roman"/>
          <w:i/>
          <w:iCs/>
        </w:rPr>
        <w:t>p</w:t>
      </w:r>
      <w:r w:rsidRPr="00E96907">
        <w:rPr>
          <w:rFonts w:ascii="Times New Roman" w:hAnsi="Times New Roman"/>
        </w:rPr>
        <w:t xml:space="preserve">-type doping concentration. </w:t>
      </w:r>
      <w:r w:rsidRPr="00B743FE">
        <w:rPr>
          <w:rFonts w:ascii="Times New Roman" w:hAnsi="Times New Roman"/>
        </w:rPr>
        <w:t xml:space="preserve">The intrinsic carrier concentration </w:t>
      </w:r>
      <w:r>
        <w:rPr>
          <w:rFonts w:ascii="Times New Roman" w:hAnsi="Times New Roman"/>
        </w:rPr>
        <w:t>is given by:</w:t>
      </w:r>
    </w:p>
    <w:p w14:paraId="7FA1449C" w14:textId="77777777" w:rsidR="00312252" w:rsidRPr="00E96907" w:rsidRDefault="00CE52C4" w:rsidP="00312252">
      <w:pPr>
        <w:widowControl w:val="0"/>
        <w:ind w:firstLine="720"/>
        <w:contextualSpacing/>
        <w:jc w:val="right"/>
        <w:rPr>
          <w:rFonts w:ascii="Times New Roman" w:hAnsi="Times New Roman"/>
        </w:rPr>
      </w:pPr>
      <m:oMath>
        <m:sSub>
          <m:sSubPr>
            <m:ctrlPr>
              <w:rPr>
                <w:rFonts w:ascii="Cambria Math" w:hAnsi="Cambria Math"/>
              </w:rPr>
            </m:ctrlPr>
          </m:sSubPr>
          <m:e>
            <m:r>
              <w:rPr>
                <w:rFonts w:ascii="Cambria Math" w:hAnsi="Cambria Math"/>
              </w:rPr>
              <m:t>n</m:t>
            </m:r>
          </m:e>
          <m:sub>
            <m:r>
              <w:rPr>
                <w:rFonts w:ascii="Cambria Math" w:hAnsi="Cambria Math"/>
              </w:rPr>
              <m:t>i</m:t>
            </m:r>
          </m:sub>
        </m:sSub>
        <m:r>
          <w:rPr>
            <w:rFonts w:ascii="Cambria Math" w:hAnsi="Cambria Math"/>
          </w:rPr>
          <m:t>=2</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2π</m:t>
                    </m:r>
                    <m:sSub>
                      <m:sSubPr>
                        <m:ctrlPr>
                          <w:rPr>
                            <w:rFonts w:ascii="Cambria Math" w:hAnsi="Cambria Math"/>
                            <w:i/>
                          </w:rPr>
                        </m:ctrlPr>
                      </m:sSubPr>
                      <m:e>
                        <m:r>
                          <w:rPr>
                            <w:rFonts w:ascii="Cambria Math" w:hAnsi="Cambria Math"/>
                          </w:rPr>
                          <m:t>k</m:t>
                        </m:r>
                      </m:e>
                      <m:sub>
                        <m:r>
                          <w:rPr>
                            <w:rFonts w:ascii="Cambria Math" w:hAnsi="Cambria Math"/>
                          </w:rPr>
                          <m:t>b</m:t>
                        </m:r>
                      </m:sub>
                    </m:sSub>
                    <m:r>
                      <w:rPr>
                        <w:rFonts w:ascii="Cambria Math" w:hAnsi="Cambria Math"/>
                      </w:rPr>
                      <m:t>T</m:t>
                    </m:r>
                  </m:num>
                  <m:den>
                    <m:sSup>
                      <m:sSupPr>
                        <m:ctrlPr>
                          <w:rPr>
                            <w:rFonts w:ascii="Cambria Math" w:hAnsi="Cambria Math"/>
                            <w:i/>
                          </w:rPr>
                        </m:ctrlPr>
                      </m:sSupPr>
                      <m:e>
                        <m:r>
                          <w:rPr>
                            <w:rFonts w:ascii="Cambria Math" w:hAnsi="Cambria Math"/>
                          </w:rPr>
                          <m:t>h</m:t>
                        </m:r>
                      </m:e>
                      <m:sup>
                        <m:r>
                          <w:rPr>
                            <w:rFonts w:ascii="Cambria Math" w:hAnsi="Cambria Math"/>
                          </w:rPr>
                          <m:t>2</m:t>
                        </m:r>
                      </m:sup>
                    </m:sSup>
                  </m:den>
                </m:f>
              </m:e>
            </m:d>
          </m:e>
          <m:sup>
            <m:r>
              <w:rPr>
                <w:rFonts w:ascii="Cambria Math" w:hAnsi="Cambria Math"/>
              </w:rPr>
              <m:t>1.5</m:t>
            </m:r>
          </m:sup>
        </m:sSup>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hAnsi="Cambria Math"/>
                      </w:rPr>
                      <m:t>m</m:t>
                    </m:r>
                  </m:e>
                  <m:sub>
                    <m:r>
                      <w:rPr>
                        <w:rFonts w:ascii="Cambria Math" w:hAnsi="Cambria Math"/>
                      </w:rPr>
                      <m:t>e</m:t>
                    </m:r>
                  </m:sub>
                </m:sSub>
                <m:sSub>
                  <m:sSubPr>
                    <m:ctrlPr>
                      <w:rPr>
                        <w:rFonts w:ascii="Cambria Math" w:hAnsi="Cambria Math"/>
                        <w:i/>
                      </w:rPr>
                    </m:ctrlPr>
                  </m:sSubPr>
                  <m:e>
                    <m:r>
                      <w:rPr>
                        <w:rFonts w:ascii="Cambria Math" w:hAnsi="Cambria Math"/>
                      </w:rPr>
                      <m:t>m</m:t>
                    </m:r>
                  </m:e>
                  <m:sub>
                    <m:r>
                      <w:rPr>
                        <w:rFonts w:ascii="Cambria Math" w:hAnsi="Cambria Math"/>
                      </w:rPr>
                      <m:t>h</m:t>
                    </m:r>
                  </m:sub>
                </m:sSub>
              </m:e>
            </m:d>
          </m:e>
          <m:sup>
            <m:r>
              <w:rPr>
                <w:rFonts w:ascii="Cambria Math" w:hAnsi="Cambria Math"/>
              </w:rPr>
              <m:t>0.75</m:t>
            </m:r>
          </m:sup>
        </m:sSup>
        <m:sSup>
          <m:sSupPr>
            <m:ctrlPr>
              <w:rPr>
                <w:rFonts w:ascii="Cambria Math" w:hAnsi="Cambria Math"/>
                <w:i/>
              </w:rPr>
            </m:ctrlPr>
          </m:sSupPr>
          <m:e>
            <m:r>
              <w:rPr>
                <w:rFonts w:ascii="Cambria Math" w:hAnsi="Cambria Math"/>
              </w:rPr>
              <m:t>T</m:t>
            </m:r>
          </m:e>
          <m:sup>
            <m:r>
              <w:rPr>
                <w:rFonts w:ascii="Cambria Math" w:hAnsi="Cambria Math"/>
              </w:rPr>
              <m:t>1.5</m:t>
            </m:r>
          </m:sup>
        </m:sSup>
        <m:sSup>
          <m:sSupPr>
            <m:ctrlPr>
              <w:rPr>
                <w:rFonts w:ascii="Cambria Math" w:hAnsi="Cambria Math"/>
                <w:i/>
              </w:rPr>
            </m:ctrlPr>
          </m:sSupPr>
          <m:e>
            <m:r>
              <w:rPr>
                <w:rFonts w:ascii="Cambria Math" w:hAnsi="Cambria Math"/>
              </w:rPr>
              <m:t>e</m:t>
            </m:r>
          </m:e>
          <m:sup>
            <m:f>
              <m:fPr>
                <m:type m:val="lin"/>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g</m:t>
                    </m:r>
                  </m:sub>
                </m:sSub>
              </m:num>
              <m:den>
                <m:r>
                  <w:rPr>
                    <w:rFonts w:ascii="Cambria Math" w:hAnsi="Cambria Math"/>
                  </w:rPr>
                  <m:t>2</m:t>
                </m:r>
                <m:sSub>
                  <m:sSubPr>
                    <m:ctrlPr>
                      <w:rPr>
                        <w:rFonts w:ascii="Cambria Math" w:hAnsi="Cambria Math"/>
                        <w:i/>
                      </w:rPr>
                    </m:ctrlPr>
                  </m:sSubPr>
                  <m:e>
                    <m:r>
                      <w:rPr>
                        <w:rFonts w:ascii="Cambria Math" w:hAnsi="Cambria Math"/>
                      </w:rPr>
                      <m:t>k</m:t>
                    </m:r>
                  </m:e>
                  <m:sub>
                    <m:r>
                      <w:rPr>
                        <w:rFonts w:ascii="Cambria Math" w:hAnsi="Cambria Math"/>
                      </w:rPr>
                      <m:t>b</m:t>
                    </m:r>
                  </m:sub>
                </m:sSub>
                <m:r>
                  <w:rPr>
                    <w:rFonts w:ascii="Cambria Math" w:hAnsi="Cambria Math"/>
                  </w:rPr>
                  <m:t>T</m:t>
                </m:r>
              </m:den>
            </m:f>
          </m:sup>
        </m:sSup>
      </m:oMath>
      <w:r w:rsidR="00312252" w:rsidRPr="00E96907">
        <w:rPr>
          <w:rFonts w:ascii="Times New Roman" w:hAnsi="Times New Roman"/>
        </w:rPr>
        <w:t xml:space="preserve">                        (</w:t>
      </w:r>
      <w:r w:rsidR="00312252">
        <w:rPr>
          <w:rFonts w:ascii="Times New Roman" w:hAnsi="Times New Roman"/>
        </w:rPr>
        <w:t>4-4</w:t>
      </w:r>
      <w:r w:rsidR="00312252" w:rsidRPr="00E96907">
        <w:rPr>
          <w:rFonts w:ascii="Times New Roman" w:hAnsi="Times New Roman"/>
        </w:rPr>
        <w:t>)</w:t>
      </w:r>
    </w:p>
    <w:p w14:paraId="68D21C37" w14:textId="77777777" w:rsidR="00312252" w:rsidRDefault="00312252" w:rsidP="00312252">
      <w:pPr>
        <w:widowControl w:val="0"/>
        <w:contextualSpacing/>
        <w:jc w:val="both"/>
        <w:rPr>
          <w:rFonts w:ascii="Times New Roman" w:hAnsi="Times New Roman"/>
        </w:rPr>
      </w:pPr>
      <w:r w:rsidRPr="00E96907">
        <w:rPr>
          <w:rFonts w:ascii="Times New Roman" w:hAnsi="Times New Roman"/>
        </w:rPr>
        <w:t>where</w:t>
      </w:r>
      <w:r w:rsidRPr="00E96907">
        <w:rPr>
          <w:rFonts w:ascii="Times New Roman" w:hAnsi="Times New Roman"/>
          <w:i/>
        </w:rPr>
        <w:t xml:space="preserve"> m</w:t>
      </w:r>
      <w:r w:rsidRPr="00E96907">
        <w:rPr>
          <w:rFonts w:ascii="Times New Roman" w:hAnsi="Times New Roman"/>
          <w:vertAlign w:val="subscript"/>
        </w:rPr>
        <w:t>e</w:t>
      </w:r>
      <w:r w:rsidRPr="00E96907">
        <w:rPr>
          <w:rFonts w:ascii="Times New Roman" w:hAnsi="Times New Roman"/>
        </w:rPr>
        <w:t xml:space="preserve"> and </w:t>
      </w:r>
      <w:r w:rsidRPr="00E96907">
        <w:rPr>
          <w:rFonts w:ascii="Times New Roman" w:hAnsi="Times New Roman"/>
          <w:i/>
        </w:rPr>
        <w:t>m</w:t>
      </w:r>
      <w:r w:rsidRPr="00E96907">
        <w:rPr>
          <w:rFonts w:ascii="Times New Roman" w:hAnsi="Times New Roman"/>
          <w:vertAlign w:val="subscript"/>
        </w:rPr>
        <w:t>h</w:t>
      </w:r>
      <w:r w:rsidRPr="00E96907">
        <w:rPr>
          <w:rFonts w:ascii="Times New Roman" w:hAnsi="Times New Roman"/>
        </w:rPr>
        <w:t xml:space="preserve"> are </w:t>
      </w:r>
      <w:r>
        <w:rPr>
          <w:rFonts w:ascii="Times New Roman" w:hAnsi="Times New Roman"/>
        </w:rPr>
        <w:t xml:space="preserve">the </w:t>
      </w:r>
      <w:r w:rsidRPr="00E96907">
        <w:rPr>
          <w:rFonts w:ascii="Times New Roman" w:hAnsi="Times New Roman"/>
        </w:rPr>
        <w:t>electron and hole effective masses</w:t>
      </w:r>
      <w:r>
        <w:rPr>
          <w:rFonts w:ascii="Times New Roman" w:hAnsi="Times New Roman"/>
        </w:rPr>
        <w:t>,</w:t>
      </w:r>
      <w:r w:rsidRPr="00E96907">
        <w:rPr>
          <w:rFonts w:ascii="Times New Roman" w:hAnsi="Times New Roman"/>
        </w:rPr>
        <w:t xml:space="preserve"> taken to be </w:t>
      </w:r>
      <w:r>
        <w:rPr>
          <w:rFonts w:ascii="Times New Roman" w:hAnsi="Times New Roman"/>
        </w:rPr>
        <w:t>0.03</w:t>
      </w:r>
      <w:r w:rsidRPr="00E96907">
        <w:rPr>
          <w:rFonts w:ascii="Times New Roman" w:hAnsi="Times New Roman"/>
          <w:i/>
        </w:rPr>
        <w:t>m</w:t>
      </w:r>
      <w:r w:rsidRPr="00E96907">
        <w:rPr>
          <w:rFonts w:ascii="Times New Roman" w:hAnsi="Times New Roman"/>
          <w:vertAlign w:val="subscript"/>
        </w:rPr>
        <w:t>0</w:t>
      </w:r>
      <w:r w:rsidRPr="00E96907">
        <w:rPr>
          <w:rFonts w:ascii="Times New Roman" w:hAnsi="Times New Roman"/>
        </w:rPr>
        <w:t xml:space="preserve"> (</w:t>
      </w:r>
      <w:r w:rsidRPr="00E96907">
        <w:rPr>
          <w:rFonts w:ascii="Times New Roman" w:hAnsi="Times New Roman"/>
          <w:i/>
        </w:rPr>
        <w:t>m</w:t>
      </w:r>
      <w:r w:rsidRPr="00E96907">
        <w:rPr>
          <w:rFonts w:ascii="Times New Roman" w:hAnsi="Times New Roman"/>
          <w:vertAlign w:val="subscript"/>
        </w:rPr>
        <w:t>0</w:t>
      </w:r>
      <w:r w:rsidRPr="00E96907">
        <w:rPr>
          <w:rFonts w:ascii="Times New Roman" w:hAnsi="Times New Roman"/>
        </w:rPr>
        <w:t xml:space="preserve"> is electron mass) and 0.4</w:t>
      </w:r>
      <w:r w:rsidRPr="00E96907">
        <w:rPr>
          <w:rFonts w:ascii="Times New Roman" w:hAnsi="Times New Roman"/>
          <w:i/>
        </w:rPr>
        <w:t>m</w:t>
      </w:r>
      <w:r w:rsidRPr="00E96907">
        <w:rPr>
          <w:rFonts w:ascii="Times New Roman" w:hAnsi="Times New Roman"/>
          <w:vertAlign w:val="subscript"/>
        </w:rPr>
        <w:t>0</w:t>
      </w:r>
      <w:r w:rsidRPr="00E96907">
        <w:rPr>
          <w:rFonts w:ascii="Times New Roman" w:hAnsi="Times New Roman"/>
        </w:rPr>
        <w:t>, respectively. Based on</w:t>
      </w:r>
      <w:r>
        <w:rPr>
          <w:rFonts w:ascii="Times New Roman" w:hAnsi="Times New Roman"/>
        </w:rPr>
        <w:t xml:space="preserve"> Equation 4-4</w:t>
      </w:r>
      <w:r w:rsidRPr="00E96907">
        <w:rPr>
          <w:rFonts w:ascii="Times New Roman" w:hAnsi="Times New Roman"/>
        </w:rPr>
        <w:t>, the calculated intrinsic carrier concentration</w:t>
      </w:r>
      <w:r>
        <w:rPr>
          <w:rFonts w:ascii="Times New Roman" w:hAnsi="Times New Roman"/>
        </w:rPr>
        <w:t>s</w:t>
      </w:r>
      <w:r w:rsidRPr="00E96907">
        <w:rPr>
          <w:rFonts w:ascii="Times New Roman" w:hAnsi="Times New Roman"/>
        </w:rPr>
        <w:t xml:space="preserve"> at 300 K </w:t>
      </w:r>
      <w:r>
        <w:rPr>
          <w:rFonts w:ascii="Times New Roman" w:hAnsi="Times New Roman"/>
        </w:rPr>
        <w:t>were</w:t>
      </w:r>
      <w:r w:rsidRPr="00E96907">
        <w:rPr>
          <w:rFonts w:ascii="Times New Roman" w:hAnsi="Times New Roman"/>
        </w:rPr>
        <w:t xml:space="preserve"> 1.</w:t>
      </w:r>
      <w:r>
        <w:rPr>
          <w:rFonts w:ascii="Times New Roman" w:hAnsi="Times New Roman"/>
        </w:rPr>
        <w:t>15</w:t>
      </w:r>
      <w:r w:rsidRPr="00E96907">
        <w:rPr>
          <w:rFonts w:ascii="Times New Roman" w:hAnsi="Times New Roman"/>
        </w:rPr>
        <w:t>×10</w:t>
      </w:r>
      <w:r w:rsidRPr="00E96907">
        <w:rPr>
          <w:rFonts w:ascii="Times New Roman" w:hAnsi="Times New Roman"/>
          <w:vertAlign w:val="superscript"/>
        </w:rPr>
        <w:t>16</w:t>
      </w:r>
      <w:r w:rsidRPr="00E96907">
        <w:rPr>
          <w:rFonts w:ascii="Times New Roman" w:hAnsi="Times New Roman"/>
        </w:rPr>
        <w:t xml:space="preserve"> (</w:t>
      </w:r>
      <w:r>
        <w:rPr>
          <w:rFonts w:ascii="Times New Roman" w:hAnsi="Times New Roman"/>
        </w:rPr>
        <w:t>1</w:t>
      </w:r>
      <w:r w:rsidRPr="00E96907">
        <w:rPr>
          <w:rFonts w:ascii="Times New Roman" w:hAnsi="Times New Roman"/>
        </w:rPr>
        <w:t>-</w:t>
      </w:r>
      <w:r>
        <w:rPr>
          <w:rFonts w:ascii="Times New Roman" w:hAnsi="Times New Roman"/>
        </w:rPr>
        <w:t xml:space="preserve"> and 3-</w:t>
      </w:r>
      <w:r w:rsidRPr="00E96907">
        <w:rPr>
          <w:rFonts w:ascii="Times New Roman" w:hAnsi="Times New Roman"/>
        </w:rPr>
        <w:t>stage)</w:t>
      </w:r>
      <w:r>
        <w:rPr>
          <w:rFonts w:ascii="Times New Roman" w:hAnsi="Times New Roman"/>
        </w:rPr>
        <w:t xml:space="preserve"> and1.44</w:t>
      </w:r>
      <w:r w:rsidRPr="00E96907">
        <w:rPr>
          <w:rFonts w:ascii="Times New Roman" w:hAnsi="Times New Roman"/>
        </w:rPr>
        <w:t>×10</w:t>
      </w:r>
      <w:r w:rsidRPr="00E96907">
        <w:rPr>
          <w:rFonts w:ascii="Times New Roman" w:hAnsi="Times New Roman"/>
          <w:vertAlign w:val="superscript"/>
        </w:rPr>
        <w:t>1</w:t>
      </w:r>
      <w:r>
        <w:rPr>
          <w:rFonts w:ascii="Times New Roman" w:hAnsi="Times New Roman"/>
          <w:vertAlign w:val="superscript"/>
        </w:rPr>
        <w:t>6</w:t>
      </w:r>
      <w:r w:rsidRPr="00E96907">
        <w:rPr>
          <w:rFonts w:ascii="Times New Roman" w:hAnsi="Times New Roman"/>
        </w:rPr>
        <w:t xml:space="preserve"> (</w:t>
      </w:r>
      <w:r>
        <w:rPr>
          <w:rFonts w:ascii="Times New Roman" w:hAnsi="Times New Roman"/>
        </w:rPr>
        <w:t>5</w:t>
      </w:r>
      <w:r w:rsidRPr="00E96907">
        <w:rPr>
          <w:rFonts w:ascii="Times New Roman" w:hAnsi="Times New Roman"/>
        </w:rPr>
        <w:t>-stage</w:t>
      </w:r>
      <w:r>
        <w:rPr>
          <w:rFonts w:ascii="Times New Roman" w:hAnsi="Times New Roman"/>
        </w:rPr>
        <w:t>)</w:t>
      </w:r>
      <w:r w:rsidRPr="00E96907">
        <w:rPr>
          <w:rFonts w:ascii="Times New Roman" w:hAnsi="Times New Roman"/>
        </w:rPr>
        <w:t xml:space="preserve"> cm</w:t>
      </w:r>
      <w:r w:rsidRPr="00E96907">
        <w:rPr>
          <w:rFonts w:ascii="Times New Roman" w:hAnsi="Times New Roman"/>
          <w:vertAlign w:val="superscript"/>
        </w:rPr>
        <w:t>-3</w:t>
      </w:r>
      <w:r w:rsidRPr="00E96907">
        <w:rPr>
          <w:rFonts w:ascii="Times New Roman" w:hAnsi="Times New Roman"/>
        </w:rPr>
        <w:t>.</w:t>
      </w:r>
      <w:r>
        <w:rPr>
          <w:rFonts w:ascii="Times New Roman" w:hAnsi="Times New Roman"/>
        </w:rPr>
        <w:t xml:space="preserve"> From the linear fitting of dark current density, t</w:t>
      </w:r>
      <w:r w:rsidRPr="00E96907">
        <w:rPr>
          <w:rFonts w:ascii="Times New Roman" w:hAnsi="Times New Roman"/>
        </w:rPr>
        <w:t>he thermal generation rate</w:t>
      </w:r>
      <w:r>
        <w:rPr>
          <w:rFonts w:ascii="Times New Roman" w:hAnsi="Times New Roman"/>
        </w:rPr>
        <w:t xml:space="preserve"> at 300 K was found to be </w:t>
      </w:r>
      <w:r w:rsidRPr="00E96907">
        <w:rPr>
          <w:rFonts w:ascii="Times New Roman" w:hAnsi="Times New Roman"/>
        </w:rPr>
        <w:t>3.81×10</w:t>
      </w:r>
      <w:r w:rsidRPr="00E96907">
        <w:rPr>
          <w:rFonts w:ascii="Times New Roman" w:hAnsi="Times New Roman"/>
          <w:vertAlign w:val="superscript"/>
        </w:rPr>
        <w:t>22</w:t>
      </w:r>
      <w:r w:rsidRPr="00E96907">
        <w:rPr>
          <w:rFonts w:ascii="Times New Roman" w:hAnsi="Times New Roman"/>
        </w:rPr>
        <w:t>, 4.55×10</w:t>
      </w:r>
      <w:r w:rsidRPr="00E96907">
        <w:rPr>
          <w:rFonts w:ascii="Times New Roman" w:hAnsi="Times New Roman"/>
          <w:vertAlign w:val="superscript"/>
        </w:rPr>
        <w:t>22</w:t>
      </w:r>
      <w:r w:rsidRPr="00E96907">
        <w:rPr>
          <w:rFonts w:ascii="Times New Roman" w:hAnsi="Times New Roman"/>
        </w:rPr>
        <w:t xml:space="preserve"> and 8.35×10</w:t>
      </w:r>
      <w:r w:rsidRPr="00E96907">
        <w:rPr>
          <w:rFonts w:ascii="Times New Roman" w:hAnsi="Times New Roman"/>
          <w:vertAlign w:val="superscript"/>
        </w:rPr>
        <w:t>22</w:t>
      </w:r>
      <w:r w:rsidRPr="00E96907">
        <w:rPr>
          <w:rFonts w:ascii="Times New Roman" w:hAnsi="Times New Roman"/>
        </w:rPr>
        <w:t xml:space="preserve"> cm</w:t>
      </w:r>
      <w:r w:rsidRPr="00E96907">
        <w:rPr>
          <w:rFonts w:ascii="Times New Roman" w:hAnsi="Times New Roman"/>
          <w:vertAlign w:val="superscript"/>
        </w:rPr>
        <w:t>-3</w:t>
      </w:r>
      <w:r w:rsidRPr="00E96907">
        <w:rPr>
          <w:rFonts w:ascii="Times New Roman" w:hAnsi="Times New Roman"/>
        </w:rPr>
        <w:t>·s</w:t>
      </w:r>
      <w:r w:rsidRPr="00E96907">
        <w:rPr>
          <w:rFonts w:ascii="Times New Roman" w:hAnsi="Times New Roman"/>
          <w:vertAlign w:val="superscript"/>
        </w:rPr>
        <w:t>-1</w:t>
      </w:r>
      <w:r w:rsidRPr="00E96907">
        <w:rPr>
          <w:rFonts w:ascii="Times New Roman" w:hAnsi="Times New Roman"/>
        </w:rPr>
        <w:t xml:space="preserve"> for the 1-, 3- and 5-stage devices, respectively.</w:t>
      </w:r>
      <w:r>
        <w:rPr>
          <w:rFonts w:ascii="Times New Roman" w:hAnsi="Times New Roman"/>
        </w:rPr>
        <w:t xml:space="preserve"> Based on Equation 4-3, t</w:t>
      </w:r>
      <w:r w:rsidRPr="00E96907">
        <w:rPr>
          <w:rFonts w:ascii="Times New Roman" w:hAnsi="Times New Roman"/>
        </w:rPr>
        <w:t xml:space="preserve">he carrier lifetime at 300 K </w:t>
      </w:r>
      <w:r>
        <w:rPr>
          <w:rFonts w:ascii="Times New Roman" w:hAnsi="Times New Roman"/>
        </w:rPr>
        <w:t>was calculated to be</w:t>
      </w:r>
      <w:r w:rsidRPr="00E96907">
        <w:rPr>
          <w:rFonts w:ascii="Times New Roman" w:hAnsi="Times New Roman"/>
        </w:rPr>
        <w:t xml:space="preserve"> 134 (1-stage), 113 (3-stage) and 89 (5-stage) ns. </w:t>
      </w:r>
      <w:r>
        <w:rPr>
          <w:rFonts w:ascii="Times New Roman" w:hAnsi="Times New Roman" w:hint="eastAsia"/>
        </w:rPr>
        <w:t>Com</w:t>
      </w:r>
      <w:r>
        <w:rPr>
          <w:rFonts w:ascii="Times New Roman" w:hAnsi="Times New Roman"/>
        </w:rPr>
        <w:t>pared to the 1- and 3-stage devices, the shorter carrier lifetime and</w:t>
      </w:r>
      <w:r w:rsidRPr="00E96907">
        <w:rPr>
          <w:rFonts w:ascii="Times New Roman" w:hAnsi="Times New Roman"/>
        </w:rPr>
        <w:t xml:space="preserve"> higher thermal generation rate</w:t>
      </w:r>
      <w:r>
        <w:rPr>
          <w:rFonts w:ascii="Times New Roman" w:hAnsi="Times New Roman"/>
        </w:rPr>
        <w:t xml:space="preserve"> in the 5-stage device are ascribed to its narrower bandgap </w:t>
      </w:r>
      <w:r w:rsidRPr="00E96907">
        <w:rPr>
          <w:rFonts w:ascii="Times New Roman" w:hAnsi="Times New Roman"/>
        </w:rPr>
        <w:t>(214 meV vs. 225 meV)</w:t>
      </w:r>
      <w:r>
        <w:rPr>
          <w:rFonts w:ascii="Times New Roman" w:hAnsi="Times New Roman"/>
        </w:rPr>
        <w:t xml:space="preserve"> and poorer </w:t>
      </w:r>
      <w:r w:rsidRPr="00E96907">
        <w:rPr>
          <w:rFonts w:ascii="Times New Roman" w:hAnsi="Times New Roman"/>
        </w:rPr>
        <w:t xml:space="preserve">material </w:t>
      </w:r>
      <w:r w:rsidRPr="00FC2E36">
        <w:rPr>
          <w:rFonts w:ascii="Times New Roman" w:hAnsi="Times New Roman"/>
        </w:rPr>
        <w:t>quality (with somewhat more defects and larger perpendicular lattice mismatch)</w:t>
      </w:r>
      <w:r>
        <w:rPr>
          <w:rFonts w:ascii="Times New Roman" w:hAnsi="Times New Roman"/>
        </w:rPr>
        <w:t xml:space="preserve">. </w:t>
      </w:r>
      <w:r w:rsidRPr="00FC2E36">
        <w:rPr>
          <w:rFonts w:ascii="Times New Roman" w:hAnsi="Times New Roman"/>
        </w:rPr>
        <w:t>In addition</w:t>
      </w:r>
      <w:r>
        <w:rPr>
          <w:rFonts w:ascii="Times New Roman" w:hAnsi="Times New Roman"/>
        </w:rPr>
        <w:t xml:space="preserve">, both </w:t>
      </w:r>
      <w:r w:rsidRPr="00F93EC1">
        <w:rPr>
          <w:rFonts w:ascii="Times New Roman" w:hAnsi="Times New Roman"/>
          <w:i/>
          <w:iCs/>
        </w:rPr>
        <w:t>g</w:t>
      </w:r>
      <w:r w:rsidRPr="00F93EC1">
        <w:rPr>
          <w:rFonts w:ascii="Times New Roman" w:hAnsi="Times New Roman"/>
          <w:vertAlign w:val="subscript"/>
        </w:rPr>
        <w:t>th</w:t>
      </w:r>
      <w:r>
        <w:rPr>
          <w:rFonts w:ascii="Times New Roman" w:hAnsi="Times New Roman"/>
        </w:rPr>
        <w:t xml:space="preserve"> and</w:t>
      </w:r>
      <w:r w:rsidRPr="00F93EC1">
        <w:rPr>
          <w:rFonts w:ascii="Symbol" w:hAnsi="Symbol"/>
        </w:rPr>
        <w:t></w:t>
      </w:r>
      <w:r w:rsidRPr="00F93EC1">
        <w:rPr>
          <w:rFonts w:ascii="Symbol" w:hAnsi="Symbol"/>
        </w:rPr>
        <w:t></w:t>
      </w:r>
      <w:r>
        <w:rPr>
          <w:rFonts w:ascii="Times New Roman" w:hAnsi="Times New Roman"/>
        </w:rPr>
        <w:t xml:space="preserve"> are very strong functions of temperature in the three devices, as shown in Figure 4-8. </w:t>
      </w:r>
      <w:r w:rsidRPr="00E96907">
        <w:rPr>
          <w:rFonts w:ascii="Times New Roman" w:hAnsi="Times New Roman"/>
        </w:rPr>
        <w:t xml:space="preserve">The </w:t>
      </w:r>
      <w:r>
        <w:rPr>
          <w:rFonts w:ascii="Times New Roman" w:hAnsi="Times New Roman"/>
        </w:rPr>
        <w:t>sharp</w:t>
      </w:r>
      <w:r w:rsidRPr="00E96907">
        <w:rPr>
          <w:rFonts w:ascii="Times New Roman" w:hAnsi="Times New Roman"/>
        </w:rPr>
        <w:t xml:space="preserve"> decrease of carrier lifetime with temperature </w:t>
      </w:r>
      <w:r>
        <w:rPr>
          <w:rFonts w:ascii="Times New Roman" w:hAnsi="Times New Roman"/>
        </w:rPr>
        <w:t>is</w:t>
      </w:r>
      <w:r w:rsidRPr="00E96907">
        <w:rPr>
          <w:rFonts w:ascii="Times New Roman" w:hAnsi="Times New Roman"/>
        </w:rPr>
        <w:t xml:space="preserve"> </w:t>
      </w:r>
      <w:r>
        <w:rPr>
          <w:rFonts w:ascii="Times New Roman" w:hAnsi="Times New Roman"/>
        </w:rPr>
        <w:t xml:space="preserve">likely due to the growing prevalence of </w:t>
      </w:r>
      <w:r w:rsidRPr="00E96907">
        <w:rPr>
          <w:rFonts w:ascii="Times New Roman" w:hAnsi="Times New Roman"/>
        </w:rPr>
        <w:t xml:space="preserve">Auger processes </w:t>
      </w:r>
      <w:r>
        <w:rPr>
          <w:rFonts w:ascii="Times New Roman" w:hAnsi="Times New Roman"/>
        </w:rPr>
        <w:t>linked</w:t>
      </w:r>
      <w:r w:rsidRPr="00E96907">
        <w:rPr>
          <w:rFonts w:ascii="Times New Roman" w:hAnsi="Times New Roman"/>
        </w:rPr>
        <w:t xml:space="preserve"> wi</w:t>
      </w:r>
      <w:r>
        <w:rPr>
          <w:rFonts w:ascii="Times New Roman" w:hAnsi="Times New Roman"/>
        </w:rPr>
        <w:t xml:space="preserve">th </w:t>
      </w:r>
      <w:r w:rsidRPr="00E96907">
        <w:rPr>
          <w:rFonts w:ascii="Times New Roman" w:hAnsi="Times New Roman"/>
        </w:rPr>
        <w:t>bandgap</w:t>
      </w:r>
      <w:r>
        <w:rPr>
          <w:rFonts w:ascii="Times New Roman" w:hAnsi="Times New Roman"/>
        </w:rPr>
        <w:t xml:space="preserve"> narrowing</w:t>
      </w:r>
      <w:r w:rsidRPr="00E96907">
        <w:rPr>
          <w:rFonts w:ascii="Times New Roman" w:hAnsi="Times New Roman"/>
        </w:rPr>
        <w:t xml:space="preserve"> </w:t>
      </w:r>
      <w:r>
        <w:rPr>
          <w:rFonts w:ascii="Times New Roman" w:hAnsi="Times New Roman"/>
        </w:rPr>
        <w:t xml:space="preserve">of </w:t>
      </w:r>
      <w:r w:rsidRPr="00E96907">
        <w:rPr>
          <w:rFonts w:ascii="Times New Roman" w:hAnsi="Times New Roman"/>
        </w:rPr>
        <w:t>the SL absorber at high temperatures.</w:t>
      </w:r>
      <w:r>
        <w:rPr>
          <w:rFonts w:ascii="Times New Roman" w:hAnsi="Times New Roman"/>
        </w:rPr>
        <w:t xml:space="preserve"> The thermal generation rate in the three devices is </w:t>
      </w:r>
      <w:r w:rsidRPr="00E96907">
        <w:rPr>
          <w:rFonts w:ascii="Times New Roman" w:hAnsi="Times New Roman"/>
        </w:rPr>
        <w:t>many orders of magnitude higher than those in</w:t>
      </w:r>
      <w:r>
        <w:rPr>
          <w:rFonts w:ascii="Times New Roman" w:hAnsi="Times New Roman"/>
        </w:rPr>
        <w:t xml:space="preserve"> </w:t>
      </w:r>
      <w:r w:rsidRPr="00E96907">
        <w:rPr>
          <w:rFonts w:ascii="Times New Roman" w:hAnsi="Times New Roman"/>
        </w:rPr>
        <w:t>solar cells.</w:t>
      </w:r>
      <w:r>
        <w:rPr>
          <w:rFonts w:ascii="Times New Roman" w:hAnsi="Times New Roman"/>
        </w:rPr>
        <w:t xml:space="preserve"> </w:t>
      </w:r>
      <w:r w:rsidRPr="00E96907">
        <w:rPr>
          <w:rFonts w:ascii="Times New Roman" w:hAnsi="Times New Roman"/>
        </w:rPr>
        <w:t>For</w:t>
      </w:r>
      <w:r>
        <w:rPr>
          <w:rFonts w:ascii="Times New Roman" w:hAnsi="Times New Roman"/>
        </w:rPr>
        <w:t xml:space="preserve"> example</w:t>
      </w:r>
      <w:r w:rsidRPr="00E96907">
        <w:rPr>
          <w:rFonts w:ascii="Times New Roman" w:hAnsi="Times New Roman"/>
        </w:rPr>
        <w:t xml:space="preserve">, for a </w:t>
      </w:r>
      <w:r>
        <w:rPr>
          <w:rFonts w:ascii="Times New Roman" w:hAnsi="Times New Roman"/>
        </w:rPr>
        <w:t xml:space="preserve">crystalline </w:t>
      </w:r>
      <w:r w:rsidRPr="00E96907">
        <w:rPr>
          <w:rFonts w:ascii="Times New Roman" w:hAnsi="Times New Roman"/>
        </w:rPr>
        <w:t>Si solar cell</w:t>
      </w:r>
      <w:r>
        <w:rPr>
          <w:rFonts w:ascii="Times New Roman" w:hAnsi="Times New Roman"/>
        </w:rPr>
        <w:t xml:space="preserve">, the </w:t>
      </w:r>
      <w:r w:rsidRPr="00E96907">
        <w:rPr>
          <w:rFonts w:ascii="Times New Roman" w:hAnsi="Times New Roman"/>
          <w:i/>
        </w:rPr>
        <w:t>N</w:t>
      </w:r>
      <w:r w:rsidRPr="00E96907">
        <w:rPr>
          <w:rFonts w:ascii="Times New Roman" w:hAnsi="Times New Roman"/>
          <w:vertAlign w:val="subscript"/>
        </w:rPr>
        <w:t>a</w:t>
      </w:r>
      <w:r w:rsidRPr="00E96907">
        <w:rPr>
          <w:rFonts w:ascii="Times New Roman" w:hAnsi="Times New Roman"/>
        </w:rPr>
        <w:t xml:space="preserve"> and </w:t>
      </w:r>
      <w:r w:rsidRPr="00E96907">
        <w:rPr>
          <w:rFonts w:ascii="Symbol" w:hAnsi="Symbol"/>
        </w:rPr>
        <w:t></w:t>
      </w:r>
      <w:r w:rsidRPr="00E96907">
        <w:rPr>
          <w:rFonts w:ascii="Times New Roman" w:hAnsi="Times New Roman"/>
        </w:rPr>
        <w:t xml:space="preserve"> at 300 K are </w:t>
      </w:r>
      <w:r>
        <w:rPr>
          <w:rFonts w:ascii="Times New Roman" w:hAnsi="Times New Roman"/>
        </w:rPr>
        <w:t>normally</w:t>
      </w:r>
      <w:r w:rsidRPr="00E96907">
        <w:rPr>
          <w:rFonts w:ascii="Times New Roman" w:hAnsi="Times New Roman"/>
        </w:rPr>
        <w:t xml:space="preserve"> in the ranges of 10</w:t>
      </w:r>
      <w:r w:rsidRPr="00E96907">
        <w:rPr>
          <w:rFonts w:ascii="Times New Roman" w:hAnsi="Times New Roman"/>
          <w:vertAlign w:val="superscript"/>
        </w:rPr>
        <w:t>15</w:t>
      </w:r>
      <w:r w:rsidRPr="00E96907">
        <w:rPr>
          <w:rFonts w:ascii="Times New Roman" w:hAnsi="Times New Roman"/>
        </w:rPr>
        <w:t>-10</w:t>
      </w:r>
      <w:r w:rsidRPr="00E96907">
        <w:rPr>
          <w:rFonts w:ascii="Times New Roman" w:hAnsi="Times New Roman"/>
          <w:vertAlign w:val="superscript"/>
        </w:rPr>
        <w:t>16</w:t>
      </w:r>
      <w:r w:rsidRPr="00E96907">
        <w:rPr>
          <w:rFonts w:ascii="Times New Roman" w:hAnsi="Times New Roman"/>
        </w:rPr>
        <w:t xml:space="preserve"> cm</w:t>
      </w:r>
      <w:r w:rsidRPr="00E96907">
        <w:rPr>
          <w:rFonts w:ascii="Times New Roman" w:hAnsi="Times New Roman"/>
          <w:vertAlign w:val="superscript"/>
        </w:rPr>
        <w:t>-3</w:t>
      </w:r>
      <w:r>
        <w:rPr>
          <w:rFonts w:ascii="Times New Roman" w:hAnsi="Times New Roman"/>
        </w:rPr>
        <w:t xml:space="preserve"> [7] </w:t>
      </w:r>
      <w:r w:rsidRPr="00E96907">
        <w:rPr>
          <w:rFonts w:ascii="Times New Roman" w:hAnsi="Times New Roman"/>
        </w:rPr>
        <w:t>and 0.1-1 ms</w:t>
      </w:r>
      <w:r>
        <w:rPr>
          <w:rFonts w:ascii="Times New Roman" w:hAnsi="Times New Roman"/>
        </w:rPr>
        <w:t xml:space="preserve"> [180-181]</w:t>
      </w:r>
      <w:r w:rsidRPr="00E96907">
        <w:rPr>
          <w:rFonts w:ascii="Times New Roman" w:hAnsi="Times New Roman"/>
        </w:rPr>
        <w:t>, respectively</w:t>
      </w:r>
      <w:r>
        <w:rPr>
          <w:rFonts w:ascii="Times New Roman" w:hAnsi="Times New Roman"/>
        </w:rPr>
        <w:t xml:space="preserve">. Therefore, the </w:t>
      </w:r>
      <w:r w:rsidRPr="00F93EC1">
        <w:rPr>
          <w:rFonts w:ascii="Times New Roman" w:hAnsi="Times New Roman"/>
          <w:i/>
          <w:iCs/>
        </w:rPr>
        <w:t>g</w:t>
      </w:r>
      <w:r w:rsidRPr="00F93EC1">
        <w:rPr>
          <w:rFonts w:ascii="Times New Roman" w:hAnsi="Times New Roman"/>
          <w:vertAlign w:val="subscript"/>
        </w:rPr>
        <w:t>th</w:t>
      </w:r>
      <w:r>
        <w:rPr>
          <w:rFonts w:ascii="Times New Roman" w:hAnsi="Times New Roman"/>
        </w:rPr>
        <w:t xml:space="preserve"> is estimated to be </w:t>
      </w:r>
      <w:r w:rsidRPr="00E96907">
        <w:rPr>
          <w:rFonts w:ascii="Times New Roman" w:hAnsi="Times New Roman"/>
        </w:rPr>
        <w:t>2.25×10</w:t>
      </w:r>
      <w:r w:rsidRPr="00E96907">
        <w:rPr>
          <w:rFonts w:ascii="Times New Roman" w:hAnsi="Times New Roman"/>
          <w:vertAlign w:val="superscript"/>
        </w:rPr>
        <w:t>7</w:t>
      </w:r>
      <w:r>
        <w:rPr>
          <w:rFonts w:ascii="Times New Roman" w:hAnsi="Times New Roman"/>
        </w:rPr>
        <w:t>-</w:t>
      </w:r>
      <w:r w:rsidRPr="00E96907">
        <w:rPr>
          <w:rFonts w:ascii="Times New Roman" w:hAnsi="Times New Roman"/>
        </w:rPr>
        <w:t>2.25×10</w:t>
      </w:r>
      <w:r w:rsidRPr="00E96907">
        <w:rPr>
          <w:rFonts w:ascii="Times New Roman" w:hAnsi="Times New Roman"/>
          <w:vertAlign w:val="superscript"/>
        </w:rPr>
        <w:t>9</w:t>
      </w:r>
      <w:r w:rsidRPr="00E96907">
        <w:rPr>
          <w:rFonts w:ascii="Times New Roman" w:hAnsi="Times New Roman"/>
        </w:rPr>
        <w:t xml:space="preserve"> cm</w:t>
      </w:r>
      <w:r w:rsidRPr="00E96907">
        <w:rPr>
          <w:rFonts w:ascii="Times New Roman" w:hAnsi="Times New Roman"/>
          <w:vertAlign w:val="superscript"/>
        </w:rPr>
        <w:t>-3</w:t>
      </w:r>
      <w:r w:rsidRPr="00E96907">
        <w:rPr>
          <w:rFonts w:ascii="Times New Roman" w:hAnsi="Times New Roman"/>
        </w:rPr>
        <w:t>·s</w:t>
      </w:r>
      <w:r w:rsidRPr="00E96907">
        <w:rPr>
          <w:rFonts w:ascii="Times New Roman" w:hAnsi="Times New Roman"/>
          <w:vertAlign w:val="superscript"/>
        </w:rPr>
        <w:t>-1</w:t>
      </w:r>
      <w:r>
        <w:rPr>
          <w:rFonts w:ascii="Times New Roman" w:hAnsi="Times New Roman"/>
        </w:rPr>
        <w:t xml:space="preserve">, about </w:t>
      </w:r>
      <w:r w:rsidRPr="00E96907">
        <w:rPr>
          <w:rFonts w:ascii="Times New Roman" w:hAnsi="Times New Roman"/>
        </w:rPr>
        <w:t xml:space="preserve">13-15 orders of magnitude lower than </w:t>
      </w:r>
      <w:r>
        <w:rPr>
          <w:rFonts w:ascii="Times New Roman" w:hAnsi="Times New Roman"/>
        </w:rPr>
        <w:t xml:space="preserve">that in </w:t>
      </w:r>
      <w:r w:rsidRPr="00E96907">
        <w:rPr>
          <w:rFonts w:ascii="Times New Roman" w:hAnsi="Times New Roman"/>
        </w:rPr>
        <w:t>the</w:t>
      </w:r>
      <w:r>
        <w:rPr>
          <w:rFonts w:ascii="Times New Roman" w:hAnsi="Times New Roman"/>
        </w:rPr>
        <w:t xml:space="preserve"> current</w:t>
      </w:r>
      <w:r w:rsidRPr="00E96907">
        <w:rPr>
          <w:rFonts w:ascii="Times New Roman" w:hAnsi="Times New Roman"/>
        </w:rPr>
        <w:t xml:space="preserve"> three ICTPV devices.</w:t>
      </w:r>
      <w:r>
        <w:rPr>
          <w:rFonts w:ascii="Times New Roman" w:hAnsi="Times New Roman"/>
        </w:rPr>
        <w:t xml:space="preserve"> Evidently, reducing the </w:t>
      </w:r>
      <w:r w:rsidRPr="00F93EC1">
        <w:rPr>
          <w:rFonts w:ascii="Times New Roman" w:hAnsi="Times New Roman"/>
          <w:i/>
          <w:iCs/>
        </w:rPr>
        <w:t>g</w:t>
      </w:r>
      <w:r w:rsidRPr="00F93EC1">
        <w:rPr>
          <w:rFonts w:ascii="Times New Roman" w:hAnsi="Times New Roman"/>
          <w:vertAlign w:val="subscript"/>
        </w:rPr>
        <w:t>th</w:t>
      </w:r>
      <w:r>
        <w:rPr>
          <w:rFonts w:ascii="Times New Roman" w:hAnsi="Times New Roman"/>
        </w:rPr>
        <w:t xml:space="preserve"> either </w:t>
      </w:r>
      <w:r w:rsidRPr="00E96907">
        <w:rPr>
          <w:rFonts w:ascii="Times New Roman" w:hAnsi="Times New Roman"/>
        </w:rPr>
        <w:t>by increasing carrier lifetime or cooling down the devic</w:t>
      </w:r>
      <w:r>
        <w:rPr>
          <w:rFonts w:ascii="Times New Roman" w:hAnsi="Times New Roman"/>
        </w:rPr>
        <w:t>e,</w:t>
      </w:r>
      <w:r w:rsidRPr="00E96907">
        <w:rPr>
          <w:rFonts w:ascii="Times New Roman" w:hAnsi="Times New Roman"/>
        </w:rPr>
        <w:t xml:space="preserve"> even by</w:t>
      </w:r>
      <w:r>
        <w:rPr>
          <w:rFonts w:ascii="Times New Roman" w:hAnsi="Times New Roman"/>
        </w:rPr>
        <w:t xml:space="preserve"> </w:t>
      </w:r>
      <w:r w:rsidRPr="00E96907">
        <w:rPr>
          <w:rFonts w:ascii="Times New Roman" w:hAnsi="Times New Roman"/>
        </w:rPr>
        <w:t>one order of magnitude, will boost the conversion efficiency of</w:t>
      </w:r>
      <w:r>
        <w:rPr>
          <w:rFonts w:ascii="Times New Roman" w:hAnsi="Times New Roman"/>
        </w:rPr>
        <w:t xml:space="preserve"> </w:t>
      </w:r>
      <w:r w:rsidRPr="00E96907">
        <w:rPr>
          <w:rFonts w:ascii="Times New Roman" w:hAnsi="Times New Roman"/>
        </w:rPr>
        <w:t xml:space="preserve">ICTPV devices. </w:t>
      </w:r>
    </w:p>
    <w:p w14:paraId="1BAB8737" w14:textId="77777777" w:rsidR="004D72CC" w:rsidRDefault="00312252" w:rsidP="004D72CC">
      <w:pPr>
        <w:keepNext/>
        <w:widowControl w:val="0"/>
        <w:spacing w:after="120" w:line="240" w:lineRule="auto"/>
        <w:jc w:val="center"/>
      </w:pPr>
      <w:r w:rsidRPr="008216BE">
        <w:rPr>
          <w:noProof/>
        </w:rPr>
        <w:lastRenderedPageBreak/>
        <w:drawing>
          <wp:inline distT="0" distB="0" distL="0" distR="0" wp14:anchorId="430C4BD4" wp14:editId="49C5D3DA">
            <wp:extent cx="3372307" cy="2776855"/>
            <wp:effectExtent l="0" t="0" r="0" b="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385410" cy="2787644"/>
                    </a:xfrm>
                    <a:prstGeom prst="rect">
                      <a:avLst/>
                    </a:prstGeom>
                    <a:noFill/>
                    <a:ln>
                      <a:noFill/>
                    </a:ln>
                  </pic:spPr>
                </pic:pic>
              </a:graphicData>
            </a:graphic>
          </wp:inline>
        </w:drawing>
      </w:r>
    </w:p>
    <w:p w14:paraId="6647B9E7" w14:textId="320E0AD3" w:rsidR="00312252" w:rsidRPr="004D72CC" w:rsidRDefault="004D72CC" w:rsidP="004D72CC">
      <w:pPr>
        <w:pStyle w:val="Caption"/>
        <w:spacing w:after="600"/>
        <w:jc w:val="both"/>
        <w:rPr>
          <w:rFonts w:ascii="Times New Roman" w:hAnsi="Times New Roman"/>
        </w:rPr>
      </w:pPr>
      <w:bookmarkStart w:id="164" w:name="_Toc39661064"/>
      <w:r w:rsidRPr="004D72CC">
        <w:t xml:space="preserve">Figure </w:t>
      </w:r>
      <w:r w:rsidR="00CE52C4">
        <w:fldChar w:fldCharType="begin"/>
      </w:r>
      <w:r w:rsidR="00CE52C4">
        <w:instrText xml:space="preserve"> STYLEREF 1 \s </w:instrText>
      </w:r>
      <w:r w:rsidR="00CE52C4">
        <w:fldChar w:fldCharType="separate"/>
      </w:r>
      <w:r w:rsidR="00CE52C4">
        <w:rPr>
          <w:noProof/>
        </w:rPr>
        <w:t>4</w:t>
      </w:r>
      <w:r w:rsidR="00CE52C4">
        <w:rPr>
          <w:noProof/>
        </w:rPr>
        <w:fldChar w:fldCharType="end"/>
      </w:r>
      <w:r>
        <w:noBreakHyphen/>
      </w:r>
      <w:r w:rsidR="00CE52C4">
        <w:fldChar w:fldCharType="begin"/>
      </w:r>
      <w:r w:rsidR="00CE52C4">
        <w:instrText xml:space="preserve"> SEQ Figure \* ARABIC \s 1 </w:instrText>
      </w:r>
      <w:r w:rsidR="00CE52C4">
        <w:fldChar w:fldCharType="separate"/>
      </w:r>
      <w:r w:rsidR="00CE52C4">
        <w:rPr>
          <w:noProof/>
        </w:rPr>
        <w:t>8</w:t>
      </w:r>
      <w:r w:rsidR="00CE52C4">
        <w:rPr>
          <w:noProof/>
        </w:rPr>
        <w:fldChar w:fldCharType="end"/>
      </w:r>
      <w:r w:rsidRPr="004D72CC">
        <w:t xml:space="preserve">: </w:t>
      </w:r>
      <w:bookmarkStart w:id="165" w:name="_Hlk34608667"/>
      <w:r w:rsidR="00312252" w:rsidRPr="004D72CC">
        <w:rPr>
          <w:rFonts w:ascii="Times New Roman" w:hAnsi="Times New Roman"/>
        </w:rPr>
        <w:t>The thermal generation rate and minority carrier lifetime for the 1-, 3- and 5-stage devices at high temperatures.</w:t>
      </w:r>
      <w:bookmarkEnd w:id="164"/>
    </w:p>
    <w:p w14:paraId="68B3C1BC" w14:textId="2568B8AD" w:rsidR="00312252" w:rsidRPr="009578A1" w:rsidRDefault="00312252" w:rsidP="00867166">
      <w:pPr>
        <w:pStyle w:val="Heading3"/>
      </w:pPr>
      <w:bookmarkStart w:id="166" w:name="_Toc35871062"/>
      <w:bookmarkEnd w:id="165"/>
      <w:r w:rsidRPr="009578A1">
        <w:t>Series resistance</w:t>
      </w:r>
      <w:bookmarkEnd w:id="166"/>
    </w:p>
    <w:p w14:paraId="531C3BF0" w14:textId="77777777" w:rsidR="00312252" w:rsidRDefault="00312252" w:rsidP="00312252">
      <w:pPr>
        <w:widowControl w:val="0"/>
        <w:ind w:firstLine="720"/>
        <w:jc w:val="both"/>
        <w:rPr>
          <w:rFonts w:ascii="Times New Roman" w:hAnsi="Times New Roman"/>
        </w:rPr>
      </w:pPr>
      <w:r>
        <w:rPr>
          <w:rFonts w:ascii="Times New Roman" w:hAnsi="Times New Roman"/>
        </w:rPr>
        <w:t xml:space="preserve">As identified in Subsection 4.4.1, the photocurrents in the three devices were voltage dependent. This voltage-dependent characteristic creates significant complexities </w:t>
      </w:r>
      <w:r w:rsidRPr="003E629B">
        <w:rPr>
          <w:rFonts w:ascii="Times New Roman" w:hAnsi="Times New Roman"/>
        </w:rPr>
        <w:t xml:space="preserve">when extracting the series resistance </w:t>
      </w:r>
      <w:r w:rsidRPr="003E629B">
        <w:rPr>
          <w:rFonts w:ascii="Times New Roman" w:hAnsi="Times New Roman"/>
          <w:i/>
        </w:rPr>
        <w:t>R</w:t>
      </w:r>
      <w:r w:rsidRPr="003E629B">
        <w:rPr>
          <w:rFonts w:ascii="Times New Roman" w:hAnsi="Times New Roman"/>
          <w:vertAlign w:val="subscript"/>
        </w:rPr>
        <w:t>s</w:t>
      </w:r>
      <w:r w:rsidRPr="003E629B">
        <w:rPr>
          <w:rFonts w:ascii="Times New Roman" w:hAnsi="Times New Roman"/>
        </w:rPr>
        <w:t xml:space="preserve"> using illuminated </w:t>
      </w:r>
      <w:r w:rsidRPr="003E629B">
        <w:rPr>
          <w:rFonts w:ascii="Times New Roman" w:hAnsi="Times New Roman"/>
          <w:i/>
          <w:iCs/>
        </w:rPr>
        <w:t>J</w:t>
      </w:r>
      <w:r w:rsidRPr="003E629B">
        <w:rPr>
          <w:rFonts w:ascii="Times New Roman" w:hAnsi="Times New Roman"/>
        </w:rPr>
        <w:t>-</w:t>
      </w:r>
      <w:r w:rsidRPr="003E629B">
        <w:rPr>
          <w:rFonts w:ascii="Times New Roman" w:hAnsi="Times New Roman"/>
          <w:i/>
          <w:iCs/>
        </w:rPr>
        <w:t>V</w:t>
      </w:r>
      <w:r w:rsidRPr="003E629B">
        <w:rPr>
          <w:rFonts w:ascii="Times New Roman" w:hAnsi="Times New Roman"/>
        </w:rPr>
        <w:t xml:space="preserve"> curves. Even with a relatively weak voltage dependence of photocurrent, the series resistance extracted based on a generalized </w:t>
      </w:r>
      <w:r w:rsidRPr="003E629B">
        <w:rPr>
          <w:rFonts w:ascii="Times New Roman" w:hAnsi="Times New Roman"/>
          <w:i/>
        </w:rPr>
        <w:t>Suns</w:t>
      </w:r>
      <w:r w:rsidRPr="003E629B">
        <w:rPr>
          <w:rFonts w:ascii="Times New Roman" w:hAnsi="Times New Roman"/>
        </w:rPr>
        <w:t>-</w:t>
      </w:r>
      <w:r w:rsidRPr="003E629B">
        <w:rPr>
          <w:rFonts w:ascii="Times New Roman" w:hAnsi="Times New Roman"/>
          <w:i/>
        </w:rPr>
        <w:t>V</w:t>
      </w:r>
      <w:r w:rsidRPr="003E629B">
        <w:rPr>
          <w:rFonts w:ascii="Times New Roman" w:hAnsi="Times New Roman"/>
          <w:vertAlign w:val="subscript"/>
        </w:rPr>
        <w:t>oc</w:t>
      </w:r>
      <w:r w:rsidRPr="003E629B">
        <w:rPr>
          <w:rFonts w:ascii="Times New Roman" w:hAnsi="Times New Roman"/>
        </w:rPr>
        <w:t xml:space="preserve"> method could be somewhat overestimated [182]. Hence, to</w:t>
      </w:r>
      <w:r>
        <w:rPr>
          <w:rFonts w:ascii="Times New Roman" w:hAnsi="Times New Roman"/>
        </w:rPr>
        <w:t xml:space="preserve"> avoid the complexity caused by the </w:t>
      </w:r>
      <w:r w:rsidRPr="00EB7388">
        <w:rPr>
          <w:rFonts w:ascii="Times New Roman" w:hAnsi="Times New Roman"/>
        </w:rPr>
        <w:t>voltage-dependent photocurrent</w:t>
      </w:r>
      <w:r>
        <w:rPr>
          <w:rFonts w:ascii="Times New Roman" w:hAnsi="Times New Roman"/>
        </w:rPr>
        <w:t xml:space="preserve">, the </w:t>
      </w:r>
      <w:r w:rsidRPr="00EB7388">
        <w:rPr>
          <w:rFonts w:ascii="Times New Roman" w:hAnsi="Times New Roman"/>
        </w:rPr>
        <w:t>series resistance</w:t>
      </w:r>
      <w:r>
        <w:rPr>
          <w:rFonts w:ascii="Times New Roman" w:hAnsi="Times New Roman"/>
        </w:rPr>
        <w:t xml:space="preserve"> of the three devices were extracted from the dark condition </w:t>
      </w:r>
      <w:r w:rsidRPr="00EB7388">
        <w:rPr>
          <w:rFonts w:ascii="Times New Roman" w:hAnsi="Times New Roman"/>
        </w:rPr>
        <w:t>based on the following equation</w:t>
      </w:r>
      <w:r>
        <w:rPr>
          <w:rFonts w:ascii="Times New Roman" w:hAnsi="Times New Roman"/>
        </w:rPr>
        <w:t xml:space="preserve"> [174, 178]:</w:t>
      </w:r>
    </w:p>
    <w:p w14:paraId="7D343C94" w14:textId="77777777" w:rsidR="00312252" w:rsidRPr="00EB7388" w:rsidRDefault="00312252" w:rsidP="00312252">
      <w:pPr>
        <w:widowControl w:val="0"/>
        <w:ind w:firstLine="720"/>
        <w:jc w:val="right"/>
        <w:rPr>
          <w:rFonts w:ascii="Times New Roman" w:hAnsi="Times New Roman"/>
        </w:rPr>
      </w:pPr>
      <w:r w:rsidRPr="00EB7388">
        <w:rPr>
          <w:rFonts w:ascii="Times New Roman" w:hAnsi="Times New Roman"/>
        </w:rPr>
        <w:t xml:space="preserve">  </w:t>
      </w:r>
      <m:oMath>
        <m:sSub>
          <m:sSubPr>
            <m:ctrlPr>
              <w:rPr>
                <w:rFonts w:ascii="Cambria Math" w:hAnsi="Cambria Math"/>
                <w:i/>
              </w:rPr>
            </m:ctrlPr>
          </m:sSubPr>
          <m:e>
            <m:r>
              <w:rPr>
                <w:rFonts w:ascii="Cambria Math" w:hAnsi="Cambria Math"/>
              </w:rPr>
              <m:t>R</m:t>
            </m:r>
          </m:e>
          <m:sub>
            <m:r>
              <w:rPr>
                <w:rFonts w:ascii="Cambria Math" w:hAnsi="Cambria Math"/>
              </w:rPr>
              <m:t>s</m:t>
            </m:r>
          </m:sub>
        </m:sSub>
        <m:r>
          <w:rPr>
            <w:rFonts w:ascii="Cambria Math" w:hAnsi="Cambria Math"/>
          </w:rPr>
          <m:t>=</m:t>
        </m:r>
        <m:func>
          <m:funcPr>
            <m:ctrlPr>
              <w:rPr>
                <w:rFonts w:ascii="Cambria Math" w:hAnsi="Cambria Math"/>
                <w:i/>
              </w:rPr>
            </m:ctrlPr>
          </m:funcPr>
          <m:fName>
            <m:limLow>
              <m:limLowPr>
                <m:ctrlPr>
                  <w:rPr>
                    <w:rFonts w:ascii="Cambria Math" w:hAnsi="Cambria Math"/>
                    <w:i/>
                  </w:rPr>
                </m:ctrlPr>
              </m:limLowPr>
              <m:e>
                <m:r>
                  <w:rPr>
                    <w:rFonts w:ascii="Cambria Math" w:hAnsi="Cambria Math"/>
                  </w:rPr>
                  <m:t>limit</m:t>
                </m:r>
              </m:e>
              <m:lim>
                <m:f>
                  <m:fPr>
                    <m:type m:val="lin"/>
                    <m:ctrlPr>
                      <w:rPr>
                        <w:rFonts w:ascii="Cambria Math" w:hAnsi="Cambria Math"/>
                        <w:i/>
                      </w:rPr>
                    </m:ctrlPr>
                  </m:fPr>
                  <m:num>
                    <m:r>
                      <w:rPr>
                        <w:rFonts w:ascii="Cambria Math" w:hAnsi="Cambria Math"/>
                      </w:rPr>
                      <m:t>1</m:t>
                    </m:r>
                  </m:num>
                  <m:den>
                    <m:r>
                      <w:rPr>
                        <w:rFonts w:ascii="Cambria Math" w:hAnsi="Cambria Math"/>
                      </w:rPr>
                      <m:t>I</m:t>
                    </m:r>
                  </m:den>
                </m:f>
                <m:r>
                  <w:rPr>
                    <w:rFonts w:ascii="Cambria Math" w:hAnsi="Cambria Math"/>
                  </w:rPr>
                  <m:t>→0</m:t>
                </m:r>
              </m:lim>
            </m:limLow>
          </m:fName>
          <m:e>
            <m:d>
              <m:dPr>
                <m:ctrlPr>
                  <w:rPr>
                    <w:rFonts w:ascii="Cambria Math" w:hAnsi="Cambria Math"/>
                    <w:i/>
                  </w:rPr>
                </m:ctrlPr>
              </m:dPr>
              <m:e>
                <m:f>
                  <m:fPr>
                    <m:type m:val="lin"/>
                    <m:ctrlPr>
                      <w:rPr>
                        <w:rFonts w:ascii="Cambria Math" w:hAnsi="Cambria Math"/>
                        <w:i/>
                      </w:rPr>
                    </m:ctrlPr>
                  </m:fPr>
                  <m:num>
                    <m:r>
                      <w:rPr>
                        <w:rFonts w:ascii="Cambria Math" w:hAnsi="Cambria Math"/>
                      </w:rPr>
                      <m:t>dV</m:t>
                    </m:r>
                  </m:num>
                  <m:den>
                    <m:r>
                      <w:rPr>
                        <w:rFonts w:ascii="Cambria Math" w:hAnsi="Cambria Math"/>
                      </w:rPr>
                      <m:t>dI</m:t>
                    </m:r>
                  </m:den>
                </m:f>
              </m:e>
            </m:d>
          </m:e>
        </m:func>
      </m:oMath>
      <w:r w:rsidRPr="00EB7388">
        <w:rPr>
          <w:rFonts w:ascii="Times New Roman" w:hAnsi="Times New Roman"/>
        </w:rPr>
        <w:t xml:space="preserve">               </w:t>
      </w:r>
      <w:r>
        <w:rPr>
          <w:rFonts w:ascii="Times New Roman" w:hAnsi="Times New Roman"/>
        </w:rPr>
        <w:t xml:space="preserve"> </w:t>
      </w:r>
      <w:r w:rsidRPr="00EB7388">
        <w:rPr>
          <w:rFonts w:ascii="Times New Roman" w:hAnsi="Times New Roman"/>
        </w:rPr>
        <w:t xml:space="preserve">                               (</w:t>
      </w:r>
      <w:r>
        <w:rPr>
          <w:rFonts w:ascii="Times New Roman" w:hAnsi="Times New Roman"/>
        </w:rPr>
        <w:t>4-5</w:t>
      </w:r>
      <w:r w:rsidRPr="00EB7388">
        <w:rPr>
          <w:rFonts w:ascii="Times New Roman" w:hAnsi="Times New Roman"/>
        </w:rPr>
        <w:t xml:space="preserve">)   </w:t>
      </w:r>
    </w:p>
    <w:p w14:paraId="5804E42A" w14:textId="77777777" w:rsidR="00312252" w:rsidRPr="00EB7388" w:rsidRDefault="00312252" w:rsidP="00312252">
      <w:pPr>
        <w:widowControl w:val="0"/>
        <w:jc w:val="both"/>
        <w:rPr>
          <w:rFonts w:ascii="Times New Roman" w:hAnsi="Times New Roman"/>
        </w:rPr>
      </w:pPr>
      <w:r>
        <w:rPr>
          <w:rFonts w:ascii="Times New Roman" w:hAnsi="Times New Roman"/>
        </w:rPr>
        <w:t>Figure 4-9 shows the</w:t>
      </w:r>
      <w:r w:rsidRPr="00EB7388">
        <w:rPr>
          <w:rFonts w:ascii="Times New Roman" w:hAnsi="Times New Roman"/>
        </w:rPr>
        <w:t xml:space="preserve"> plots of </w:t>
      </w:r>
      <w:r w:rsidRPr="00EB7388">
        <w:rPr>
          <w:rFonts w:ascii="Times New Roman" w:hAnsi="Times New Roman"/>
          <w:i/>
        </w:rPr>
        <w:t>dV/</w:t>
      </w:r>
      <w:r w:rsidRPr="005E0C42">
        <w:rPr>
          <w:rFonts w:ascii="Times New Roman" w:hAnsi="Times New Roman"/>
          <w:iCs/>
        </w:rPr>
        <w:t>d</w:t>
      </w:r>
      <w:r w:rsidRPr="005E0C42">
        <w:rPr>
          <w:rFonts w:ascii="Times New Roman" w:hAnsi="Times New Roman"/>
          <w:i/>
        </w:rPr>
        <w:t>I</w:t>
      </w:r>
      <w:r>
        <w:rPr>
          <w:rFonts w:ascii="Times New Roman" w:hAnsi="Times New Roman"/>
          <w:iCs/>
        </w:rPr>
        <w:t xml:space="preserve"> </w:t>
      </w:r>
      <w:r w:rsidRPr="005E0C42">
        <w:rPr>
          <w:rFonts w:ascii="Times New Roman" w:hAnsi="Times New Roman"/>
          <w:iCs/>
        </w:rPr>
        <w:t>under</w:t>
      </w:r>
      <w:r w:rsidRPr="00EB7388">
        <w:rPr>
          <w:rFonts w:ascii="Times New Roman" w:hAnsi="Times New Roman"/>
        </w:rPr>
        <w:t xml:space="preserve"> dark conditions</w:t>
      </w:r>
      <w:r>
        <w:rPr>
          <w:rFonts w:ascii="Times New Roman" w:hAnsi="Times New Roman"/>
        </w:rPr>
        <w:t xml:space="preserve">, as well as </w:t>
      </w:r>
      <w:r w:rsidRPr="00EB7388">
        <w:rPr>
          <w:rFonts w:ascii="Times New Roman" w:hAnsi="Times New Roman"/>
        </w:rPr>
        <w:t>the extracted series resistances for the three devices</w:t>
      </w:r>
      <w:r>
        <w:rPr>
          <w:rFonts w:ascii="Times New Roman" w:hAnsi="Times New Roman"/>
        </w:rPr>
        <w:t xml:space="preserve">. The </w:t>
      </w:r>
      <w:r w:rsidRPr="00EB7388">
        <w:rPr>
          <w:rFonts w:ascii="Times New Roman" w:hAnsi="Times New Roman"/>
          <w:i/>
        </w:rPr>
        <w:t>R</w:t>
      </w:r>
      <w:r w:rsidRPr="00EB7388">
        <w:rPr>
          <w:rFonts w:ascii="Times New Roman" w:hAnsi="Times New Roman"/>
          <w:vertAlign w:val="subscript"/>
        </w:rPr>
        <w:t>s</w:t>
      </w:r>
      <w:r w:rsidRPr="00EB7388">
        <w:rPr>
          <w:rFonts w:ascii="Times New Roman" w:hAnsi="Times New Roman"/>
        </w:rPr>
        <w:t xml:space="preserve"> </w:t>
      </w:r>
      <w:r>
        <w:rPr>
          <w:rFonts w:ascii="Times New Roman" w:hAnsi="Times New Roman"/>
        </w:rPr>
        <w:t>was acquired</w:t>
      </w:r>
      <w:r w:rsidRPr="00EB7388">
        <w:rPr>
          <w:rFonts w:ascii="Times New Roman" w:hAnsi="Times New Roman"/>
        </w:rPr>
        <w:t xml:space="preserve"> by finding the intercept of </w:t>
      </w:r>
      <w:r w:rsidRPr="00EB7388">
        <w:rPr>
          <w:rFonts w:ascii="Times New Roman" w:hAnsi="Times New Roman"/>
          <w:i/>
        </w:rPr>
        <w:t>dV/dI</w:t>
      </w:r>
      <w:r w:rsidRPr="00EB7388">
        <w:rPr>
          <w:rFonts w:ascii="Times New Roman" w:hAnsi="Times New Roman"/>
        </w:rPr>
        <w:t xml:space="preserve"> vs. 1</w:t>
      </w:r>
      <w:r w:rsidRPr="00EB7388">
        <w:rPr>
          <w:rFonts w:ascii="Times New Roman" w:hAnsi="Times New Roman"/>
          <w:i/>
        </w:rPr>
        <w:t>/I</w:t>
      </w:r>
      <w:r w:rsidRPr="00EB7388">
        <w:rPr>
          <w:rFonts w:ascii="Times New Roman" w:hAnsi="Times New Roman"/>
        </w:rPr>
        <w:t>. The extracted series resistance</w:t>
      </w:r>
      <w:r>
        <w:rPr>
          <w:rFonts w:ascii="Times New Roman" w:hAnsi="Times New Roman"/>
        </w:rPr>
        <w:t>s</w:t>
      </w:r>
      <w:r w:rsidRPr="00EB7388">
        <w:rPr>
          <w:rFonts w:ascii="Times New Roman" w:hAnsi="Times New Roman"/>
        </w:rPr>
        <w:t xml:space="preserve"> </w:t>
      </w:r>
      <w:r>
        <w:rPr>
          <w:rFonts w:ascii="Times New Roman" w:hAnsi="Times New Roman"/>
        </w:rPr>
        <w:t xml:space="preserve">were respectively </w:t>
      </w:r>
      <w:r w:rsidRPr="00EB7388">
        <w:rPr>
          <w:rFonts w:ascii="Times New Roman" w:hAnsi="Times New Roman"/>
        </w:rPr>
        <w:t>4.9</w:t>
      </w:r>
      <w:r>
        <w:rPr>
          <w:rFonts w:ascii="Times New Roman" w:hAnsi="Times New Roman"/>
        </w:rPr>
        <w:t xml:space="preserve">, </w:t>
      </w:r>
      <w:r w:rsidRPr="00EB7388">
        <w:rPr>
          <w:rFonts w:ascii="Times New Roman" w:hAnsi="Times New Roman"/>
        </w:rPr>
        <w:t xml:space="preserve">4.6 and 4.7 </w:t>
      </w:r>
      <w:r w:rsidRPr="00EB7388">
        <w:rPr>
          <w:rFonts w:ascii="Symbol" w:hAnsi="Symbol"/>
        </w:rPr>
        <w:t></w:t>
      </w:r>
      <w:r w:rsidRPr="00EB7388">
        <w:rPr>
          <w:rFonts w:ascii="Times New Roman" w:hAnsi="Times New Roman"/>
        </w:rPr>
        <w:t xml:space="preserve"> </w:t>
      </w:r>
      <w:r>
        <w:rPr>
          <w:rFonts w:ascii="Times New Roman" w:hAnsi="Times New Roman"/>
        </w:rPr>
        <w:t>for the 1-, 3- and 5-stag devices</w:t>
      </w:r>
      <w:r w:rsidRPr="00EB7388">
        <w:rPr>
          <w:rFonts w:ascii="Times New Roman" w:hAnsi="Times New Roman"/>
        </w:rPr>
        <w:t>,</w:t>
      </w:r>
      <w:r>
        <w:rPr>
          <w:rFonts w:ascii="Times New Roman" w:hAnsi="Times New Roman"/>
        </w:rPr>
        <w:t xml:space="preserve"> which were close to each other. This implies that the series </w:t>
      </w:r>
      <w:r w:rsidRPr="00EB7388">
        <w:rPr>
          <w:rFonts w:ascii="Times New Roman" w:hAnsi="Times New Roman"/>
        </w:rPr>
        <w:t>resistance</w:t>
      </w:r>
      <w:r>
        <w:rPr>
          <w:rFonts w:ascii="Times New Roman" w:hAnsi="Times New Roman"/>
        </w:rPr>
        <w:t>s</w:t>
      </w:r>
      <w:r w:rsidRPr="00EB7388">
        <w:rPr>
          <w:rFonts w:ascii="Times New Roman" w:hAnsi="Times New Roman"/>
        </w:rPr>
        <w:t xml:space="preserve"> in </w:t>
      </w:r>
      <w:r w:rsidRPr="00EB7388">
        <w:rPr>
          <w:rFonts w:ascii="Times New Roman" w:hAnsi="Times New Roman"/>
        </w:rPr>
        <w:lastRenderedPageBreak/>
        <w:t xml:space="preserve">the three devices </w:t>
      </w:r>
      <w:r>
        <w:rPr>
          <w:rFonts w:ascii="Times New Roman" w:hAnsi="Times New Roman"/>
        </w:rPr>
        <w:t>were</w:t>
      </w:r>
      <w:r w:rsidRPr="00EB7388">
        <w:rPr>
          <w:rFonts w:ascii="Times New Roman" w:hAnsi="Times New Roman"/>
        </w:rPr>
        <w:t xml:space="preserve"> </w:t>
      </w:r>
      <w:r>
        <w:rPr>
          <w:rFonts w:ascii="Times New Roman" w:hAnsi="Times New Roman"/>
        </w:rPr>
        <w:t xml:space="preserve">mainly from the </w:t>
      </w:r>
      <w:r w:rsidRPr="00EB7388">
        <w:rPr>
          <w:rFonts w:ascii="Times New Roman" w:hAnsi="Times New Roman"/>
        </w:rPr>
        <w:t>contacts and wires</w:t>
      </w:r>
      <w:r>
        <w:rPr>
          <w:rFonts w:ascii="Times New Roman" w:hAnsi="Times New Roman"/>
        </w:rPr>
        <w:t xml:space="preserve">, while the resistances between cascade stages </w:t>
      </w:r>
      <w:r w:rsidRPr="00EB7388">
        <w:rPr>
          <w:rFonts w:ascii="Times New Roman" w:hAnsi="Times New Roman"/>
        </w:rPr>
        <w:t>c</w:t>
      </w:r>
      <w:r>
        <w:rPr>
          <w:rFonts w:ascii="Times New Roman" w:hAnsi="Times New Roman"/>
        </w:rPr>
        <w:t>an</w:t>
      </w:r>
      <w:r w:rsidRPr="00EB7388">
        <w:rPr>
          <w:rFonts w:ascii="Times New Roman" w:hAnsi="Times New Roman"/>
        </w:rPr>
        <w:t xml:space="preserve"> be</w:t>
      </w:r>
      <w:r>
        <w:rPr>
          <w:rFonts w:ascii="Times New Roman" w:hAnsi="Times New Roman"/>
        </w:rPr>
        <w:t xml:space="preserve"> ignored</w:t>
      </w:r>
      <w:r w:rsidRPr="00EB7388">
        <w:rPr>
          <w:rFonts w:ascii="Times New Roman" w:hAnsi="Times New Roman"/>
        </w:rPr>
        <w:t xml:space="preserve"> due to</w:t>
      </w:r>
      <w:r>
        <w:rPr>
          <w:rFonts w:ascii="Times New Roman" w:hAnsi="Times New Roman"/>
        </w:rPr>
        <w:t xml:space="preserve"> the</w:t>
      </w:r>
      <w:r w:rsidRPr="00EB7388">
        <w:rPr>
          <w:rFonts w:ascii="Times New Roman" w:hAnsi="Times New Roman"/>
        </w:rPr>
        <w:t xml:space="preserve"> smooth </w:t>
      </w:r>
      <w:r>
        <w:rPr>
          <w:rFonts w:ascii="Times New Roman" w:hAnsi="Times New Roman"/>
        </w:rPr>
        <w:t xml:space="preserve">carrier </w:t>
      </w:r>
      <w:r w:rsidRPr="00EB7388">
        <w:rPr>
          <w:rFonts w:ascii="Times New Roman" w:hAnsi="Times New Roman"/>
        </w:rPr>
        <w:t>transport</w:t>
      </w:r>
      <w:r>
        <w:rPr>
          <w:rFonts w:ascii="Times New Roman" w:hAnsi="Times New Roman"/>
        </w:rPr>
        <w:t xml:space="preserve"> in</w:t>
      </w:r>
      <w:r w:rsidRPr="00EB7388">
        <w:rPr>
          <w:rFonts w:ascii="Times New Roman" w:hAnsi="Times New Roman"/>
        </w:rPr>
        <w:t xml:space="preserve"> the type-II broken-gap heterostructure.</w:t>
      </w:r>
    </w:p>
    <w:p w14:paraId="67B10E3C" w14:textId="77777777" w:rsidR="004D72CC" w:rsidRDefault="00312252" w:rsidP="004D72CC">
      <w:pPr>
        <w:keepNext/>
        <w:widowControl w:val="0"/>
        <w:spacing w:after="120" w:line="240" w:lineRule="auto"/>
        <w:jc w:val="center"/>
      </w:pPr>
      <w:r w:rsidRPr="00FD4A22">
        <w:rPr>
          <w:noProof/>
        </w:rPr>
        <w:drawing>
          <wp:inline distT="0" distB="0" distL="0" distR="0" wp14:anchorId="455D2D75" wp14:editId="22A5C47C">
            <wp:extent cx="2770495" cy="2509595"/>
            <wp:effectExtent l="0" t="0" r="0" b="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791207" cy="2528356"/>
                    </a:xfrm>
                    <a:prstGeom prst="rect">
                      <a:avLst/>
                    </a:prstGeom>
                    <a:noFill/>
                    <a:ln>
                      <a:noFill/>
                    </a:ln>
                  </pic:spPr>
                </pic:pic>
              </a:graphicData>
            </a:graphic>
          </wp:inline>
        </w:drawing>
      </w:r>
    </w:p>
    <w:p w14:paraId="1C468A69" w14:textId="14EE1320" w:rsidR="00312252" w:rsidRPr="004D72CC" w:rsidRDefault="004D72CC" w:rsidP="004D72CC">
      <w:pPr>
        <w:pStyle w:val="Caption"/>
        <w:spacing w:after="600"/>
        <w:jc w:val="both"/>
        <w:rPr>
          <w:rFonts w:ascii="Times New Roman" w:hAnsi="Times New Roman"/>
        </w:rPr>
      </w:pPr>
      <w:bookmarkStart w:id="167" w:name="_Toc39661065"/>
      <w:r w:rsidRPr="004D72CC">
        <w:t xml:space="preserve">Figure </w:t>
      </w:r>
      <w:r w:rsidR="00CE52C4">
        <w:fldChar w:fldCharType="begin"/>
      </w:r>
      <w:r w:rsidR="00CE52C4">
        <w:instrText xml:space="preserve"> STYLEREF 1 \s </w:instrText>
      </w:r>
      <w:r w:rsidR="00CE52C4">
        <w:fldChar w:fldCharType="separate"/>
      </w:r>
      <w:r w:rsidR="00CE52C4">
        <w:rPr>
          <w:noProof/>
        </w:rPr>
        <w:t>4</w:t>
      </w:r>
      <w:r w:rsidR="00CE52C4">
        <w:rPr>
          <w:noProof/>
        </w:rPr>
        <w:fldChar w:fldCharType="end"/>
      </w:r>
      <w:r>
        <w:noBreakHyphen/>
      </w:r>
      <w:r w:rsidR="00CE52C4">
        <w:fldChar w:fldCharType="begin"/>
      </w:r>
      <w:r w:rsidR="00CE52C4">
        <w:instrText xml:space="preserve"> SEQ Figure \* ARABIC \s 1 </w:instrText>
      </w:r>
      <w:r w:rsidR="00CE52C4">
        <w:fldChar w:fldCharType="separate"/>
      </w:r>
      <w:r w:rsidR="00CE52C4">
        <w:rPr>
          <w:noProof/>
        </w:rPr>
        <w:t>9</w:t>
      </w:r>
      <w:r w:rsidR="00CE52C4">
        <w:rPr>
          <w:noProof/>
        </w:rPr>
        <w:fldChar w:fldCharType="end"/>
      </w:r>
      <w:r w:rsidRPr="004D72CC">
        <w:t xml:space="preserve">: </w:t>
      </w:r>
      <w:bookmarkStart w:id="168" w:name="_Hlk34608675"/>
      <w:r w:rsidR="00312252" w:rsidRPr="004D72CC">
        <w:rPr>
          <w:rFonts w:ascii="Times New Roman" w:hAnsi="Times New Roman"/>
          <w:i/>
        </w:rPr>
        <w:t>dV/dI</w:t>
      </w:r>
      <w:r w:rsidR="00312252" w:rsidRPr="004D72CC">
        <w:rPr>
          <w:rFonts w:ascii="Times New Roman" w:hAnsi="Times New Roman"/>
        </w:rPr>
        <w:t xml:space="preserve"> data to obtain series resistance at 300 K, which was found from the intercept of </w:t>
      </w:r>
      <w:r w:rsidR="00312252" w:rsidRPr="004D72CC">
        <w:rPr>
          <w:rFonts w:ascii="Times New Roman" w:hAnsi="Times New Roman"/>
          <w:i/>
        </w:rPr>
        <w:t>dV/dI</w:t>
      </w:r>
      <w:r w:rsidR="00312252" w:rsidRPr="004D72CC">
        <w:rPr>
          <w:rFonts w:ascii="Times New Roman" w:hAnsi="Times New Roman"/>
        </w:rPr>
        <w:t>.</w:t>
      </w:r>
      <w:bookmarkEnd w:id="167"/>
    </w:p>
    <w:p w14:paraId="5938B270" w14:textId="3EBB306E" w:rsidR="00312252" w:rsidRPr="00253985" w:rsidRDefault="00312252" w:rsidP="00867166">
      <w:pPr>
        <w:pStyle w:val="Heading3"/>
      </w:pPr>
      <w:bookmarkStart w:id="169" w:name="_Toc35871063"/>
      <w:bookmarkEnd w:id="168"/>
      <w:r w:rsidRPr="00253985">
        <w:t>Surface leakage</w:t>
      </w:r>
      <w:bookmarkEnd w:id="169"/>
    </w:p>
    <w:p w14:paraId="6F2259C9" w14:textId="77777777" w:rsidR="00312252" w:rsidRPr="00EB7388" w:rsidRDefault="00312252" w:rsidP="00312252">
      <w:pPr>
        <w:widowControl w:val="0"/>
        <w:ind w:firstLine="720"/>
        <w:jc w:val="both"/>
        <w:rPr>
          <w:rFonts w:ascii="Times New Roman" w:hAnsi="Times New Roman"/>
        </w:rPr>
      </w:pPr>
      <w:r w:rsidRPr="008A32ED">
        <w:rPr>
          <w:rFonts w:ascii="Times New Roman" w:hAnsi="Times New Roman"/>
        </w:rPr>
        <w:t xml:space="preserve">Surface leakage has been a long-standing issue for III-V based, especially </w:t>
      </w:r>
      <w:r>
        <w:rPr>
          <w:rFonts w:ascii="Times New Roman" w:hAnsi="Times New Roman"/>
        </w:rPr>
        <w:t xml:space="preserve">T2SL based, </w:t>
      </w:r>
      <w:r w:rsidRPr="008A32ED">
        <w:rPr>
          <w:rFonts w:ascii="Times New Roman" w:hAnsi="Times New Roman"/>
        </w:rPr>
        <w:t>infrared d</w:t>
      </w:r>
      <w:r>
        <w:rPr>
          <w:rFonts w:ascii="Times New Roman" w:hAnsi="Times New Roman"/>
        </w:rPr>
        <w:t>evices [183]</w:t>
      </w:r>
      <w:r w:rsidRPr="008A32ED">
        <w:rPr>
          <w:rFonts w:ascii="Times New Roman" w:hAnsi="Times New Roman"/>
        </w:rPr>
        <w:t>.</w:t>
      </w:r>
      <w:r>
        <w:rPr>
          <w:rFonts w:ascii="Times New Roman" w:hAnsi="Times New Roman"/>
        </w:rPr>
        <w:t xml:space="preserve"> </w:t>
      </w:r>
      <w:r w:rsidRPr="008A32ED">
        <w:rPr>
          <w:rFonts w:ascii="Times New Roman" w:hAnsi="Times New Roman"/>
        </w:rPr>
        <w:t xml:space="preserve">Various passivation techniques were developed for </w:t>
      </w:r>
      <w:r>
        <w:rPr>
          <w:rFonts w:ascii="Times New Roman" w:hAnsi="Times New Roman"/>
        </w:rPr>
        <w:t>T2SL detectors</w:t>
      </w:r>
      <w:r w:rsidRPr="008A32ED">
        <w:rPr>
          <w:rFonts w:ascii="Times New Roman" w:hAnsi="Times New Roman"/>
        </w:rPr>
        <w:t xml:space="preserve"> with varying degree of reliability and effectiveness</w:t>
      </w:r>
      <w:r>
        <w:rPr>
          <w:rFonts w:ascii="Times New Roman" w:hAnsi="Times New Roman"/>
        </w:rPr>
        <w:t xml:space="preserve"> [184]</w:t>
      </w:r>
      <w:r w:rsidRPr="008A32ED">
        <w:rPr>
          <w:rFonts w:ascii="Times New Roman" w:hAnsi="Times New Roman"/>
        </w:rPr>
        <w:t xml:space="preserve">. </w:t>
      </w:r>
      <w:r w:rsidRPr="00EB7388">
        <w:rPr>
          <w:rFonts w:ascii="Times New Roman" w:hAnsi="Times New Roman"/>
        </w:rPr>
        <w:t>In principle, under dark condition</w:t>
      </w:r>
      <w:r>
        <w:rPr>
          <w:rFonts w:ascii="Times New Roman" w:hAnsi="Times New Roman"/>
        </w:rPr>
        <w:t xml:space="preserve">, </w:t>
      </w:r>
      <w:r w:rsidRPr="00EB7388">
        <w:rPr>
          <w:rFonts w:ascii="Times New Roman" w:hAnsi="Times New Roman"/>
        </w:rPr>
        <w:t xml:space="preserve">the effect of surface leakage </w:t>
      </w:r>
      <w:r>
        <w:rPr>
          <w:rFonts w:ascii="Times New Roman" w:hAnsi="Times New Roman"/>
        </w:rPr>
        <w:t xml:space="preserve">can be </w:t>
      </w:r>
      <w:r w:rsidRPr="002B3A11">
        <w:rPr>
          <w:rFonts w:ascii="Times New Roman" w:hAnsi="Times New Roman"/>
        </w:rPr>
        <w:t xml:space="preserve">quantified through the linear fitting between </w:t>
      </w:r>
      <w:r w:rsidRPr="002B3A11">
        <w:rPr>
          <w:rFonts w:ascii="Times New Roman" w:hAnsi="Times New Roman"/>
          <w:i/>
        </w:rPr>
        <w:t>P</w:t>
      </w:r>
      <w:r w:rsidRPr="002B3A11">
        <w:rPr>
          <w:rFonts w:ascii="Times New Roman" w:hAnsi="Times New Roman"/>
        </w:rPr>
        <w:t>/A and 1</w:t>
      </w:r>
      <w:r w:rsidRPr="002B3A11">
        <w:rPr>
          <w:rFonts w:ascii="Times New Roman" w:hAnsi="Times New Roman" w:hint="eastAsia"/>
        </w:rPr>
        <w:t>/</w:t>
      </w:r>
      <w:r w:rsidRPr="002B3A11">
        <w:rPr>
          <w:rFonts w:ascii="Times New Roman" w:hAnsi="Times New Roman"/>
          <w:i/>
        </w:rPr>
        <w:t>R</w:t>
      </w:r>
      <w:r w:rsidRPr="002B3A11">
        <w:rPr>
          <w:rFonts w:ascii="Times New Roman" w:hAnsi="Times New Roman"/>
          <w:vertAlign w:val="subscript"/>
        </w:rPr>
        <w:t>0</w:t>
      </w:r>
      <w:r w:rsidRPr="002B3A11">
        <w:rPr>
          <w:rFonts w:ascii="Times New Roman" w:hAnsi="Times New Roman"/>
        </w:rPr>
        <w:t>A</w:t>
      </w:r>
      <w:r>
        <w:rPr>
          <w:rFonts w:ascii="Times New Roman" w:hAnsi="Times New Roman"/>
        </w:rPr>
        <w:t xml:space="preserve"> [185]</w:t>
      </w:r>
      <w:r w:rsidRPr="002B3A11">
        <w:rPr>
          <w:rFonts w:ascii="Times New Roman" w:hAnsi="Times New Roman"/>
        </w:rPr>
        <w:t>:</w:t>
      </w:r>
    </w:p>
    <w:p w14:paraId="13DB71D4" w14:textId="77777777" w:rsidR="00312252" w:rsidRPr="00EB7388" w:rsidRDefault="00312252" w:rsidP="00312252">
      <w:pPr>
        <w:widowControl w:val="0"/>
        <w:ind w:firstLine="720"/>
        <w:jc w:val="right"/>
        <w:rPr>
          <w:rFonts w:ascii="Times New Roman" w:hAnsi="Times New Roman"/>
        </w:rPr>
      </w:pPr>
      <w:r w:rsidRPr="00EB7388">
        <w:rPr>
          <w:rFonts w:ascii="Times New Roman" w:hAnsi="Times New Roman"/>
        </w:rPr>
        <w:t xml:space="preserve">                          </w:t>
      </w:r>
      <m:oMath>
        <m:f>
          <m:fPr>
            <m:ctrlPr>
              <w:rPr>
                <w:rFonts w:ascii="Cambria Math" w:hAnsi="Cambria Math"/>
                <w:i/>
                <w:sz w:val="26"/>
                <w:szCs w:val="26"/>
              </w:rPr>
            </m:ctrlPr>
          </m:fPr>
          <m:num>
            <m:r>
              <w:rPr>
                <w:rFonts w:ascii="Cambria Math" w:hAnsi="Cambria Math"/>
                <w:sz w:val="26"/>
                <w:szCs w:val="26"/>
              </w:rPr>
              <m:t>1</m:t>
            </m:r>
          </m:num>
          <m:den>
            <m:sSub>
              <m:sSubPr>
                <m:ctrlPr>
                  <w:rPr>
                    <w:rFonts w:ascii="Cambria Math" w:hAnsi="Cambria Math"/>
                    <w:i/>
                    <w:sz w:val="26"/>
                    <w:szCs w:val="26"/>
                  </w:rPr>
                </m:ctrlPr>
              </m:sSubPr>
              <m:e>
                <m:r>
                  <w:rPr>
                    <w:rFonts w:ascii="Cambria Math" w:hAnsi="Cambria Math"/>
                    <w:sz w:val="26"/>
                    <w:szCs w:val="26"/>
                  </w:rPr>
                  <m:t>R</m:t>
                </m:r>
              </m:e>
              <m:sub>
                <m:r>
                  <w:rPr>
                    <w:rFonts w:ascii="Cambria Math" w:hAnsi="Cambria Math"/>
                    <w:sz w:val="26"/>
                    <w:szCs w:val="26"/>
                  </w:rPr>
                  <m:t>0</m:t>
                </m:r>
              </m:sub>
            </m:sSub>
            <m:r>
              <w:rPr>
                <w:rFonts w:ascii="Cambria Math" w:hAnsi="Cambria Math"/>
                <w:sz w:val="26"/>
                <w:szCs w:val="26"/>
              </w:rPr>
              <m:t>A</m:t>
            </m:r>
          </m:den>
        </m:f>
        <m:r>
          <w:rPr>
            <w:rFonts w:ascii="Cambria Math" w:hAnsi="Cambria Math"/>
            <w:sz w:val="26"/>
            <w:szCs w:val="26"/>
          </w:rPr>
          <m:t>=</m:t>
        </m:r>
        <m:sSub>
          <m:sSubPr>
            <m:ctrlPr>
              <w:rPr>
                <w:rFonts w:ascii="Cambria Math" w:hAnsi="Cambria Math"/>
                <w:i/>
                <w:sz w:val="26"/>
                <w:szCs w:val="26"/>
              </w:rPr>
            </m:ctrlPr>
          </m:sSubPr>
          <m:e>
            <m:d>
              <m:dPr>
                <m:ctrlPr>
                  <w:rPr>
                    <w:rFonts w:ascii="Cambria Math" w:hAnsi="Cambria Math"/>
                    <w:i/>
                    <w:sz w:val="26"/>
                    <w:szCs w:val="26"/>
                  </w:rPr>
                </m:ctrlPr>
              </m:dPr>
              <m:e>
                <m:f>
                  <m:fPr>
                    <m:ctrlPr>
                      <w:rPr>
                        <w:rFonts w:ascii="Cambria Math" w:hAnsi="Cambria Math"/>
                        <w:i/>
                        <w:sz w:val="26"/>
                        <w:szCs w:val="26"/>
                      </w:rPr>
                    </m:ctrlPr>
                  </m:fPr>
                  <m:num>
                    <m:r>
                      <w:rPr>
                        <w:rFonts w:ascii="Cambria Math" w:hAnsi="Cambria Math"/>
                        <w:sz w:val="26"/>
                        <w:szCs w:val="26"/>
                      </w:rPr>
                      <m:t>1</m:t>
                    </m:r>
                  </m:num>
                  <m:den>
                    <m:sSub>
                      <m:sSubPr>
                        <m:ctrlPr>
                          <w:rPr>
                            <w:rFonts w:ascii="Cambria Math" w:hAnsi="Cambria Math"/>
                            <w:i/>
                            <w:sz w:val="26"/>
                            <w:szCs w:val="26"/>
                          </w:rPr>
                        </m:ctrlPr>
                      </m:sSubPr>
                      <m:e>
                        <m:r>
                          <w:rPr>
                            <w:rFonts w:ascii="Cambria Math" w:hAnsi="Cambria Math"/>
                            <w:sz w:val="26"/>
                            <w:szCs w:val="26"/>
                          </w:rPr>
                          <m:t>R</m:t>
                        </m:r>
                      </m:e>
                      <m:sub>
                        <m:r>
                          <w:rPr>
                            <w:rFonts w:ascii="Cambria Math" w:hAnsi="Cambria Math"/>
                            <w:sz w:val="26"/>
                            <w:szCs w:val="26"/>
                          </w:rPr>
                          <m:t>0</m:t>
                        </m:r>
                      </m:sub>
                    </m:sSub>
                    <m:r>
                      <w:rPr>
                        <w:rFonts w:ascii="Cambria Math" w:hAnsi="Cambria Math"/>
                        <w:sz w:val="26"/>
                        <w:szCs w:val="26"/>
                      </w:rPr>
                      <m:t>A</m:t>
                    </m:r>
                  </m:den>
                </m:f>
              </m:e>
            </m:d>
          </m:e>
          <m:sub>
            <m:r>
              <w:rPr>
                <w:rFonts w:ascii="Cambria Math" w:hAnsi="Cambria Math"/>
                <w:sz w:val="26"/>
                <w:szCs w:val="26"/>
              </w:rPr>
              <m:t>bulk</m:t>
            </m:r>
          </m:sub>
        </m:sSub>
        <m:r>
          <w:rPr>
            <w:rFonts w:ascii="Cambria Math" w:hAnsi="Cambria Math"/>
            <w:sz w:val="26"/>
            <w:szCs w:val="26"/>
          </w:rPr>
          <m:t>+</m:t>
        </m:r>
        <m:f>
          <m:fPr>
            <m:ctrlPr>
              <w:rPr>
                <w:rFonts w:ascii="Cambria Math" w:hAnsi="Cambria Math"/>
                <w:i/>
                <w:sz w:val="26"/>
                <w:szCs w:val="26"/>
              </w:rPr>
            </m:ctrlPr>
          </m:fPr>
          <m:num>
            <m:r>
              <w:rPr>
                <w:rFonts w:ascii="Cambria Math" w:hAnsi="Cambria Math"/>
                <w:sz w:val="26"/>
                <w:szCs w:val="26"/>
              </w:rPr>
              <m:t>1</m:t>
            </m:r>
          </m:num>
          <m:den>
            <m:sSub>
              <m:sSubPr>
                <m:ctrlPr>
                  <w:rPr>
                    <w:rFonts w:ascii="Cambria Math" w:hAnsi="Cambria Math"/>
                    <w:i/>
                    <w:sz w:val="26"/>
                    <w:szCs w:val="26"/>
                  </w:rPr>
                </m:ctrlPr>
              </m:sSubPr>
              <m:e>
                <m:r>
                  <w:rPr>
                    <w:rFonts w:ascii="Cambria Math" w:hAnsi="Cambria Math"/>
                    <w:sz w:val="26"/>
                    <w:szCs w:val="26"/>
                  </w:rPr>
                  <m:t>ρ</m:t>
                </m:r>
              </m:e>
              <m:sub>
                <m:r>
                  <w:rPr>
                    <w:rFonts w:ascii="Cambria Math" w:hAnsi="Cambria Math"/>
                    <w:sz w:val="26"/>
                    <w:szCs w:val="26"/>
                  </w:rPr>
                  <m:t>sw</m:t>
                </m:r>
              </m:sub>
            </m:sSub>
          </m:den>
        </m:f>
        <m:d>
          <m:dPr>
            <m:ctrlPr>
              <w:rPr>
                <w:rFonts w:ascii="Cambria Math" w:hAnsi="Cambria Math"/>
                <w:i/>
                <w:sz w:val="26"/>
                <w:szCs w:val="26"/>
              </w:rPr>
            </m:ctrlPr>
          </m:dPr>
          <m:e>
            <m:f>
              <m:fPr>
                <m:ctrlPr>
                  <w:rPr>
                    <w:rFonts w:ascii="Cambria Math" w:hAnsi="Cambria Math"/>
                    <w:i/>
                    <w:sz w:val="26"/>
                    <w:szCs w:val="26"/>
                  </w:rPr>
                </m:ctrlPr>
              </m:fPr>
              <m:num>
                <m:r>
                  <w:rPr>
                    <w:rFonts w:ascii="Cambria Math" w:hAnsi="Cambria Math"/>
                    <w:sz w:val="26"/>
                    <w:szCs w:val="26"/>
                  </w:rPr>
                  <m:t>P</m:t>
                </m:r>
              </m:num>
              <m:den>
                <m:r>
                  <w:rPr>
                    <w:rFonts w:ascii="Cambria Math" w:hAnsi="Cambria Math"/>
                    <w:sz w:val="26"/>
                    <w:szCs w:val="26"/>
                  </w:rPr>
                  <m:t>A</m:t>
                </m:r>
              </m:den>
            </m:f>
          </m:e>
        </m:d>
      </m:oMath>
      <w:r w:rsidRPr="00EB7388">
        <w:rPr>
          <w:rFonts w:ascii="Times New Roman" w:hAnsi="Times New Roman"/>
        </w:rPr>
        <w:t xml:space="preserve">                                      (4</w:t>
      </w:r>
      <w:r>
        <w:rPr>
          <w:rFonts w:ascii="Times New Roman" w:hAnsi="Times New Roman"/>
        </w:rPr>
        <w:t>-6</w:t>
      </w:r>
      <w:r w:rsidRPr="00EB7388">
        <w:rPr>
          <w:rFonts w:ascii="Times New Roman" w:hAnsi="Times New Roman"/>
        </w:rPr>
        <w:t xml:space="preserve">)                       </w:t>
      </w:r>
    </w:p>
    <w:p w14:paraId="64AA8497" w14:textId="77777777" w:rsidR="00312252" w:rsidRDefault="00312252" w:rsidP="00312252">
      <w:pPr>
        <w:widowControl w:val="0"/>
        <w:jc w:val="both"/>
        <w:rPr>
          <w:rFonts w:ascii="Times New Roman" w:hAnsi="Times New Roman"/>
        </w:rPr>
      </w:pPr>
      <w:r w:rsidRPr="00EB7388">
        <w:rPr>
          <w:rFonts w:ascii="Times New Roman" w:hAnsi="Times New Roman"/>
        </w:rPr>
        <w:t>where</w:t>
      </w:r>
      <w:r w:rsidRPr="00EB7388">
        <w:rPr>
          <w:rFonts w:ascii="Times New Roman" w:hAnsi="Times New Roman"/>
          <w:i/>
        </w:rPr>
        <w:t xml:space="preserve"> </w:t>
      </w:r>
      <w:r w:rsidRPr="00EB7388">
        <w:rPr>
          <w:rFonts w:ascii="Symbol" w:hAnsi="Symbol"/>
          <w:i/>
        </w:rPr>
        <w:t></w:t>
      </w:r>
      <w:r w:rsidRPr="00EB7388">
        <w:rPr>
          <w:rFonts w:ascii="Times New Roman" w:hAnsi="Times New Roman"/>
          <w:vertAlign w:val="subscript"/>
        </w:rPr>
        <w:t>sw</w:t>
      </w:r>
      <w:r w:rsidRPr="00EB7388">
        <w:rPr>
          <w:rFonts w:ascii="Times New Roman" w:hAnsi="Times New Roman"/>
        </w:rPr>
        <w:t xml:space="preserve"> is the device sidewall resistivity, and </w:t>
      </w:r>
      <w:r w:rsidRPr="00EB7388">
        <w:rPr>
          <w:rFonts w:ascii="Times New Roman" w:hAnsi="Times New Roman"/>
          <w:i/>
        </w:rPr>
        <w:t>P</w:t>
      </w:r>
      <w:r w:rsidRPr="00EB7388">
        <w:rPr>
          <w:rFonts w:ascii="Times New Roman" w:hAnsi="Times New Roman"/>
        </w:rPr>
        <w:t xml:space="preserve"> and </w:t>
      </w:r>
      <w:r w:rsidRPr="00EB7388">
        <w:rPr>
          <w:rFonts w:ascii="Times New Roman" w:hAnsi="Times New Roman"/>
          <w:i/>
        </w:rPr>
        <w:t>A</w:t>
      </w:r>
      <w:r w:rsidRPr="00EB7388">
        <w:rPr>
          <w:rFonts w:ascii="Times New Roman" w:hAnsi="Times New Roman"/>
        </w:rPr>
        <w:t xml:space="preserve"> are the device area and perimeter. </w:t>
      </w:r>
      <w:r>
        <w:rPr>
          <w:rFonts w:ascii="Times New Roman" w:hAnsi="Times New Roman"/>
        </w:rPr>
        <w:t xml:space="preserve">Figure 4-10 shows the </w:t>
      </w:r>
      <w:r w:rsidRPr="00EB7388">
        <w:rPr>
          <w:rFonts w:ascii="Times New Roman" w:hAnsi="Times New Roman"/>
        </w:rPr>
        <w:t>size dependen</w:t>
      </w:r>
      <w:r>
        <w:rPr>
          <w:rFonts w:ascii="Times New Roman" w:hAnsi="Times New Roman"/>
        </w:rPr>
        <w:t xml:space="preserve">ce of </w:t>
      </w:r>
      <w:r w:rsidRPr="00EB7388">
        <w:rPr>
          <w:rFonts w:ascii="Times New Roman" w:hAnsi="Times New Roman"/>
          <w:i/>
        </w:rPr>
        <w:t>R</w:t>
      </w:r>
      <w:r w:rsidRPr="00EB7388">
        <w:rPr>
          <w:rFonts w:ascii="Times New Roman" w:hAnsi="Times New Roman"/>
          <w:vertAlign w:val="subscript"/>
        </w:rPr>
        <w:t>0</w:t>
      </w:r>
      <w:r w:rsidRPr="00EB7388">
        <w:rPr>
          <w:rFonts w:ascii="Times New Roman" w:hAnsi="Times New Roman" w:hint="eastAsia"/>
        </w:rPr>
        <w:t>A</w:t>
      </w:r>
      <w:r>
        <w:rPr>
          <w:rFonts w:ascii="Times New Roman" w:hAnsi="Times New Roman"/>
        </w:rPr>
        <w:t xml:space="preserve">, along with the </w:t>
      </w:r>
      <w:r w:rsidRPr="00EB7388">
        <w:rPr>
          <w:rFonts w:ascii="Symbol" w:hAnsi="Symbol"/>
          <w:i/>
        </w:rPr>
        <w:t></w:t>
      </w:r>
      <w:r w:rsidRPr="00EB7388">
        <w:rPr>
          <w:rFonts w:ascii="Times New Roman" w:hAnsi="Times New Roman"/>
          <w:vertAlign w:val="subscript"/>
        </w:rPr>
        <w:t>sw</w:t>
      </w:r>
      <w:r w:rsidRPr="00EB7388">
        <w:rPr>
          <w:rFonts w:ascii="Times New Roman" w:hAnsi="Times New Roman"/>
        </w:rPr>
        <w:t xml:space="preserve"> </w:t>
      </w:r>
      <w:r>
        <w:rPr>
          <w:rFonts w:ascii="Times New Roman" w:hAnsi="Times New Roman"/>
        </w:rPr>
        <w:t>obtained</w:t>
      </w:r>
      <w:r w:rsidRPr="00EB7388">
        <w:rPr>
          <w:rFonts w:ascii="Times New Roman" w:hAnsi="Times New Roman"/>
        </w:rPr>
        <w:t xml:space="preserve"> through</w:t>
      </w:r>
      <w:r>
        <w:rPr>
          <w:rFonts w:ascii="Times New Roman" w:hAnsi="Times New Roman"/>
        </w:rPr>
        <w:t xml:space="preserve"> </w:t>
      </w:r>
      <w:r w:rsidRPr="00EB7388">
        <w:rPr>
          <w:rFonts w:ascii="Times New Roman" w:hAnsi="Times New Roman"/>
        </w:rPr>
        <w:t>above</w:t>
      </w:r>
      <w:r>
        <w:rPr>
          <w:rFonts w:ascii="Times New Roman" w:hAnsi="Times New Roman"/>
        </w:rPr>
        <w:t xml:space="preserve"> </w:t>
      </w:r>
      <w:r w:rsidRPr="00EB7388">
        <w:rPr>
          <w:rFonts w:ascii="Times New Roman" w:hAnsi="Times New Roman"/>
        </w:rPr>
        <w:t>fitting for the three devices at 300 K</w:t>
      </w:r>
      <w:r>
        <w:rPr>
          <w:rFonts w:ascii="Times New Roman" w:hAnsi="Times New Roman"/>
        </w:rPr>
        <w:t xml:space="preserve">. For the 200×200 </w:t>
      </w:r>
      <w:r w:rsidRPr="002B3A11">
        <w:rPr>
          <w:rFonts w:ascii="Symbol" w:hAnsi="Symbol"/>
        </w:rPr>
        <w:t></w:t>
      </w:r>
      <w:r>
        <w:rPr>
          <w:rFonts w:ascii="Times New Roman" w:hAnsi="Times New Roman"/>
        </w:rPr>
        <w:t>m</w:t>
      </w:r>
      <w:r>
        <w:rPr>
          <w:rFonts w:ascii="Times New Roman" w:hAnsi="Times New Roman"/>
          <w:vertAlign w:val="superscript"/>
        </w:rPr>
        <w:t>2</w:t>
      </w:r>
      <w:r>
        <w:rPr>
          <w:rFonts w:ascii="Times New Roman" w:hAnsi="Times New Roman"/>
        </w:rPr>
        <w:t xml:space="preserve"> devices, the </w:t>
      </w:r>
      <w:r w:rsidRPr="00EB7388">
        <w:rPr>
          <w:rFonts w:ascii="Times New Roman" w:hAnsi="Times New Roman"/>
          <w:i/>
        </w:rPr>
        <w:t>R</w:t>
      </w:r>
      <w:r w:rsidRPr="00EB7388">
        <w:rPr>
          <w:rFonts w:ascii="Times New Roman" w:hAnsi="Times New Roman"/>
          <w:vertAlign w:val="subscript"/>
        </w:rPr>
        <w:t>0</w:t>
      </w:r>
      <w:r w:rsidRPr="00EB7388">
        <w:rPr>
          <w:rFonts w:ascii="Times New Roman" w:hAnsi="Times New Roman" w:hint="eastAsia"/>
        </w:rPr>
        <w:t>A</w:t>
      </w:r>
      <w:r w:rsidRPr="00EB7388">
        <w:rPr>
          <w:rFonts w:ascii="Times New Roman" w:hAnsi="Times New Roman"/>
        </w:rPr>
        <w:t xml:space="preserve"> </w:t>
      </w:r>
      <w:r>
        <w:rPr>
          <w:rFonts w:ascii="Times New Roman" w:hAnsi="Times New Roman"/>
        </w:rPr>
        <w:t>values were</w:t>
      </w:r>
      <w:r w:rsidRPr="00EB7388">
        <w:rPr>
          <w:rFonts w:ascii="Times New Roman" w:hAnsi="Times New Roman"/>
        </w:rPr>
        <w:t xml:space="preserve"> </w:t>
      </w:r>
      <w:r w:rsidRPr="00EB7388">
        <w:rPr>
          <w:rFonts w:ascii="Times New Roman" w:hAnsi="Times New Roman"/>
        </w:rPr>
        <w:lastRenderedPageBreak/>
        <w:t>0.02 (</w:t>
      </w:r>
      <w:r>
        <w:rPr>
          <w:rFonts w:ascii="Times New Roman" w:hAnsi="Times New Roman"/>
        </w:rPr>
        <w:t>1</w:t>
      </w:r>
      <w:r w:rsidRPr="00EB7388">
        <w:rPr>
          <w:rFonts w:ascii="Times New Roman" w:hAnsi="Times New Roman"/>
        </w:rPr>
        <w:t>-stage), 0.11</w:t>
      </w:r>
      <w:r>
        <w:rPr>
          <w:rFonts w:ascii="Times New Roman" w:hAnsi="Times New Roman"/>
        </w:rPr>
        <w:t xml:space="preserve"> </w:t>
      </w:r>
      <w:r w:rsidRPr="00EB7388">
        <w:rPr>
          <w:rFonts w:ascii="Times New Roman" w:hAnsi="Times New Roman"/>
        </w:rPr>
        <w:t>(</w:t>
      </w:r>
      <w:r>
        <w:rPr>
          <w:rFonts w:ascii="Times New Roman" w:hAnsi="Times New Roman"/>
        </w:rPr>
        <w:t>3</w:t>
      </w:r>
      <w:r w:rsidRPr="00EB7388">
        <w:rPr>
          <w:rFonts w:ascii="Times New Roman" w:hAnsi="Times New Roman"/>
        </w:rPr>
        <w:t xml:space="preserve">-stage) and 0.18 </w:t>
      </w:r>
      <w:r w:rsidRPr="00EB7388">
        <w:rPr>
          <w:rFonts w:ascii="Symbol" w:hAnsi="Symbol"/>
        </w:rPr>
        <w:t></w:t>
      </w:r>
      <w:r w:rsidRPr="00EB7388">
        <w:rPr>
          <w:rFonts w:ascii="Times New Roman" w:hAnsi="Times New Roman"/>
        </w:rPr>
        <w:t>.cm</w:t>
      </w:r>
      <w:r w:rsidRPr="00EB7388">
        <w:rPr>
          <w:rFonts w:ascii="Times New Roman" w:hAnsi="Times New Roman"/>
          <w:vertAlign w:val="superscript"/>
        </w:rPr>
        <w:t>2</w:t>
      </w:r>
      <w:r w:rsidRPr="00EB7388">
        <w:rPr>
          <w:rFonts w:ascii="Times New Roman" w:hAnsi="Times New Roman"/>
        </w:rPr>
        <w:t xml:space="preserve"> (</w:t>
      </w:r>
      <w:r>
        <w:rPr>
          <w:rFonts w:ascii="Times New Roman" w:hAnsi="Times New Roman"/>
        </w:rPr>
        <w:t>5</w:t>
      </w:r>
      <w:r w:rsidRPr="00EB7388">
        <w:rPr>
          <w:rFonts w:ascii="Times New Roman" w:hAnsi="Times New Roman"/>
        </w:rPr>
        <w:t xml:space="preserve">-stage). </w:t>
      </w:r>
      <w:r>
        <w:rPr>
          <w:rFonts w:ascii="Times New Roman" w:hAnsi="Times New Roman"/>
        </w:rPr>
        <w:t xml:space="preserve">Hence, </w:t>
      </w:r>
      <w:r w:rsidRPr="00EB7388">
        <w:rPr>
          <w:rFonts w:ascii="Times New Roman" w:hAnsi="Times New Roman"/>
        </w:rPr>
        <w:t xml:space="preserve">surface leakage </w:t>
      </w:r>
      <w:r>
        <w:rPr>
          <w:rFonts w:ascii="Times New Roman" w:hAnsi="Times New Roman"/>
        </w:rPr>
        <w:t>contributed to</w:t>
      </w:r>
      <w:r w:rsidRPr="00EB7388">
        <w:rPr>
          <w:rFonts w:ascii="Times New Roman" w:hAnsi="Times New Roman"/>
        </w:rPr>
        <w:t xml:space="preserve"> 74%, 62% and 48% of the total dark current for the </w:t>
      </w:r>
      <w:r>
        <w:rPr>
          <w:rFonts w:ascii="Times New Roman" w:hAnsi="Times New Roman"/>
        </w:rPr>
        <w:t>1</w:t>
      </w:r>
      <w:r w:rsidRPr="00EB7388">
        <w:rPr>
          <w:rFonts w:ascii="Times New Roman" w:hAnsi="Times New Roman"/>
        </w:rPr>
        <w:t xml:space="preserve">-, </w:t>
      </w:r>
      <w:r>
        <w:rPr>
          <w:rFonts w:ascii="Times New Roman" w:hAnsi="Times New Roman"/>
        </w:rPr>
        <w:t>3</w:t>
      </w:r>
      <w:r w:rsidRPr="00EB7388">
        <w:rPr>
          <w:rFonts w:ascii="Times New Roman" w:hAnsi="Times New Roman"/>
        </w:rPr>
        <w:t xml:space="preserve">- and </w:t>
      </w:r>
      <w:r>
        <w:rPr>
          <w:rFonts w:ascii="Times New Roman" w:hAnsi="Times New Roman"/>
        </w:rPr>
        <w:t>5</w:t>
      </w:r>
      <w:r w:rsidRPr="00EB7388">
        <w:rPr>
          <w:rFonts w:ascii="Times New Roman" w:hAnsi="Times New Roman"/>
        </w:rPr>
        <w:t xml:space="preserve">-stage devices, respectively. </w:t>
      </w:r>
      <w:r>
        <w:rPr>
          <w:rFonts w:ascii="Times New Roman" w:hAnsi="Times New Roman"/>
        </w:rPr>
        <w:t xml:space="preserve">For devices with larger sizes, the surface leakage affects the dark current to a lesser degree. However, the larger size device has </w:t>
      </w:r>
      <w:bookmarkStart w:id="170" w:name="_Hlk511926699"/>
      <w:r>
        <w:rPr>
          <w:rFonts w:ascii="Times New Roman" w:hAnsi="Times New Roman"/>
        </w:rPr>
        <w:t xml:space="preserve">a relatively low </w:t>
      </w:r>
      <w:r w:rsidRPr="00EB7388">
        <w:rPr>
          <w:rFonts w:ascii="Times New Roman" w:hAnsi="Times New Roman"/>
          <w:i/>
        </w:rPr>
        <w:t>R</w:t>
      </w:r>
      <w:r w:rsidRPr="00EB7388">
        <w:rPr>
          <w:rFonts w:ascii="Times New Roman" w:hAnsi="Times New Roman"/>
          <w:vertAlign w:val="subscript"/>
        </w:rPr>
        <w:t>0</w:t>
      </w:r>
      <w:r>
        <w:rPr>
          <w:rFonts w:ascii="Times New Roman" w:hAnsi="Times New Roman"/>
        </w:rPr>
        <w:t xml:space="preserve"> (e.g. </w:t>
      </w:r>
      <w:r w:rsidRPr="00EB7388">
        <w:rPr>
          <w:rFonts w:ascii="Times New Roman" w:eastAsia="Times New Roman" w:hAnsi="Times New Roman"/>
        </w:rPr>
        <w:t xml:space="preserve">only 26 </w:t>
      </w:r>
      <w:r w:rsidRPr="00EB7388">
        <w:rPr>
          <w:rFonts w:ascii="Symbol" w:hAnsi="Symbol"/>
        </w:rPr>
        <w:t></w:t>
      </w:r>
      <w:r w:rsidRPr="00EB7388">
        <w:rPr>
          <w:rFonts w:ascii="Times New Roman" w:hAnsi="Times New Roman"/>
        </w:rPr>
        <w:t xml:space="preserve"> for </w:t>
      </w:r>
      <w:r>
        <w:rPr>
          <w:rFonts w:ascii="Times New Roman" w:hAnsi="Times New Roman"/>
        </w:rPr>
        <w:t>the</w:t>
      </w:r>
      <w:r w:rsidRPr="00EB7388">
        <w:rPr>
          <w:rFonts w:ascii="Times New Roman" w:hAnsi="Times New Roman"/>
        </w:rPr>
        <w:t xml:space="preserve"> 0.5×0.5 mm</w:t>
      </w:r>
      <w:r w:rsidRPr="00EB7388">
        <w:rPr>
          <w:rFonts w:ascii="Times New Roman" w:hAnsi="Times New Roman"/>
          <w:vertAlign w:val="superscript"/>
        </w:rPr>
        <w:t>2</w:t>
      </w:r>
      <w:r w:rsidRPr="00EB7388">
        <w:rPr>
          <w:rFonts w:ascii="Times New Roman" w:hAnsi="Times New Roman"/>
        </w:rPr>
        <w:t xml:space="preserve"> device from the </w:t>
      </w:r>
      <w:r>
        <w:rPr>
          <w:rFonts w:ascii="Times New Roman" w:hAnsi="Times New Roman"/>
        </w:rPr>
        <w:t>1</w:t>
      </w:r>
      <w:r w:rsidRPr="00EB7388">
        <w:rPr>
          <w:rFonts w:ascii="Times New Roman" w:hAnsi="Times New Roman"/>
        </w:rPr>
        <w:t>-stage wafer at 300 K</w:t>
      </w:r>
      <w:bookmarkEnd w:id="170"/>
      <w:r>
        <w:rPr>
          <w:rFonts w:ascii="Times New Roman" w:hAnsi="Times New Roman"/>
        </w:rPr>
        <w:t xml:space="preserve">), which makes it difficult to accurately </w:t>
      </w:r>
      <w:r w:rsidRPr="00EB7388">
        <w:rPr>
          <w:rFonts w:ascii="Times New Roman" w:hAnsi="Times New Roman"/>
        </w:rPr>
        <w:t>extract the device QE</w:t>
      </w:r>
      <w:r>
        <w:rPr>
          <w:rFonts w:ascii="Times New Roman" w:hAnsi="Times New Roman"/>
        </w:rPr>
        <w:t>. Hence</w:t>
      </w:r>
      <w:r w:rsidRPr="00EB7388">
        <w:rPr>
          <w:rFonts w:ascii="Times New Roman" w:hAnsi="Times New Roman"/>
        </w:rPr>
        <w:t>, to optimize the tradeoff, the 0.2×0.2 mm</w:t>
      </w:r>
      <w:r w:rsidRPr="00EB7388">
        <w:rPr>
          <w:rFonts w:ascii="Times New Roman" w:hAnsi="Times New Roman"/>
          <w:vertAlign w:val="superscript"/>
        </w:rPr>
        <w:t>2</w:t>
      </w:r>
      <w:r w:rsidRPr="00EB7388">
        <w:rPr>
          <w:rFonts w:ascii="Times New Roman" w:hAnsi="Times New Roman"/>
        </w:rPr>
        <w:t xml:space="preserve"> devices with </w:t>
      </w:r>
      <w:r>
        <w:rPr>
          <w:rFonts w:ascii="Times New Roman" w:hAnsi="Times New Roman"/>
        </w:rPr>
        <w:t>comparatively</w:t>
      </w:r>
      <w:r w:rsidRPr="00EB7388">
        <w:rPr>
          <w:rFonts w:ascii="Times New Roman" w:hAnsi="Times New Roman"/>
        </w:rPr>
        <w:t xml:space="preserve"> high </w:t>
      </w:r>
      <w:r w:rsidRPr="00EB7388">
        <w:rPr>
          <w:rFonts w:ascii="Times New Roman" w:hAnsi="Times New Roman"/>
          <w:i/>
        </w:rPr>
        <w:t>R</w:t>
      </w:r>
      <w:r w:rsidRPr="00EB7388">
        <w:rPr>
          <w:rFonts w:ascii="Times New Roman" w:hAnsi="Times New Roman"/>
          <w:vertAlign w:val="subscript"/>
        </w:rPr>
        <w:t>0</w:t>
      </w:r>
      <w:r w:rsidRPr="00EB7388">
        <w:rPr>
          <w:rFonts w:ascii="Times New Roman" w:hAnsi="Times New Roman"/>
        </w:rPr>
        <w:t xml:space="preserve"> in the three wafers </w:t>
      </w:r>
      <w:r>
        <w:rPr>
          <w:rFonts w:ascii="Times New Roman" w:hAnsi="Times New Roman"/>
        </w:rPr>
        <w:t>were selected</w:t>
      </w:r>
      <w:r w:rsidRPr="00EB7388">
        <w:rPr>
          <w:rFonts w:ascii="Times New Roman" w:hAnsi="Times New Roman"/>
        </w:rPr>
        <w:t xml:space="preserve"> fo</w:t>
      </w:r>
      <w:r>
        <w:rPr>
          <w:rFonts w:ascii="Times New Roman" w:hAnsi="Times New Roman"/>
        </w:rPr>
        <w:t>r</w:t>
      </w:r>
      <w:r w:rsidRPr="00EB7388">
        <w:rPr>
          <w:rFonts w:ascii="Times New Roman" w:hAnsi="Times New Roman"/>
        </w:rPr>
        <w:t xml:space="preserve"> </w:t>
      </w:r>
      <w:r>
        <w:rPr>
          <w:rFonts w:ascii="Times New Roman" w:hAnsi="Times New Roman"/>
        </w:rPr>
        <w:t xml:space="preserve">device </w:t>
      </w:r>
      <w:r w:rsidRPr="00EB7388">
        <w:rPr>
          <w:rFonts w:ascii="Times New Roman" w:hAnsi="Times New Roman"/>
        </w:rPr>
        <w:t xml:space="preserve">analysis.       </w:t>
      </w:r>
    </w:p>
    <w:p w14:paraId="7B4E7C6E" w14:textId="77777777" w:rsidR="004D72CC" w:rsidRDefault="00312252" w:rsidP="004D72CC">
      <w:pPr>
        <w:keepNext/>
        <w:widowControl w:val="0"/>
        <w:spacing w:after="120" w:line="240" w:lineRule="auto"/>
        <w:jc w:val="center"/>
      </w:pPr>
      <w:r w:rsidRPr="00FD4A22">
        <w:rPr>
          <w:noProof/>
        </w:rPr>
        <w:drawing>
          <wp:inline distT="0" distB="0" distL="0" distR="0" wp14:anchorId="4C6FA0DD" wp14:editId="717B13A0">
            <wp:extent cx="2889504" cy="2513285"/>
            <wp:effectExtent l="0" t="0" r="6350" b="1905"/>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904741" cy="2526538"/>
                    </a:xfrm>
                    <a:prstGeom prst="rect">
                      <a:avLst/>
                    </a:prstGeom>
                    <a:noFill/>
                    <a:ln>
                      <a:noFill/>
                    </a:ln>
                  </pic:spPr>
                </pic:pic>
              </a:graphicData>
            </a:graphic>
          </wp:inline>
        </w:drawing>
      </w:r>
    </w:p>
    <w:p w14:paraId="27FA6C1E" w14:textId="7D4CAA8E" w:rsidR="00312252" w:rsidRPr="004D72CC" w:rsidRDefault="004D72CC" w:rsidP="004D72CC">
      <w:pPr>
        <w:pStyle w:val="Caption"/>
        <w:spacing w:after="600"/>
        <w:jc w:val="both"/>
      </w:pPr>
      <w:bookmarkStart w:id="171" w:name="_Toc39661066"/>
      <w:r w:rsidRPr="004D72CC">
        <w:t xml:space="preserve">Figure </w:t>
      </w:r>
      <w:r w:rsidR="00CE52C4">
        <w:fldChar w:fldCharType="begin"/>
      </w:r>
      <w:r w:rsidR="00CE52C4">
        <w:instrText xml:space="preserve"> STYLEREF 1 \s </w:instrText>
      </w:r>
      <w:r w:rsidR="00CE52C4">
        <w:fldChar w:fldCharType="separate"/>
      </w:r>
      <w:r w:rsidR="00CE52C4">
        <w:rPr>
          <w:noProof/>
        </w:rPr>
        <w:t>4</w:t>
      </w:r>
      <w:r w:rsidR="00CE52C4">
        <w:rPr>
          <w:noProof/>
        </w:rPr>
        <w:fldChar w:fldCharType="end"/>
      </w:r>
      <w:r>
        <w:noBreakHyphen/>
      </w:r>
      <w:r w:rsidR="00CE52C4">
        <w:fldChar w:fldCharType="begin"/>
      </w:r>
      <w:r w:rsidR="00CE52C4">
        <w:instrText xml:space="preserve"> SEQ Figure \* ARABIC \s 1 </w:instrText>
      </w:r>
      <w:r w:rsidR="00CE52C4">
        <w:fldChar w:fldCharType="separate"/>
      </w:r>
      <w:r w:rsidR="00CE52C4">
        <w:rPr>
          <w:noProof/>
        </w:rPr>
        <w:t>10</w:t>
      </w:r>
      <w:r w:rsidR="00CE52C4">
        <w:rPr>
          <w:noProof/>
        </w:rPr>
        <w:fldChar w:fldCharType="end"/>
      </w:r>
      <w:r w:rsidRPr="004D72CC">
        <w:t>:</w:t>
      </w:r>
      <w:bookmarkStart w:id="172" w:name="_Hlk34608683"/>
      <w:r w:rsidRPr="004D72CC">
        <w:t xml:space="preserve"> </w:t>
      </w:r>
      <w:r w:rsidR="00312252" w:rsidRPr="004D72CC">
        <w:rPr>
          <w:rFonts w:ascii="Times New Roman" w:hAnsi="Times New Roman"/>
        </w:rPr>
        <w:t xml:space="preserve">Size dependent </w:t>
      </w:r>
      <w:r w:rsidR="00312252" w:rsidRPr="004D72CC">
        <w:rPr>
          <w:rFonts w:ascii="Times New Roman" w:hAnsi="Times New Roman"/>
          <w:i/>
        </w:rPr>
        <w:t>R</w:t>
      </w:r>
      <w:r w:rsidR="00312252" w:rsidRPr="004D72CC">
        <w:rPr>
          <w:rFonts w:ascii="Times New Roman" w:hAnsi="Times New Roman"/>
          <w:vertAlign w:val="subscript"/>
        </w:rPr>
        <w:t>0</w:t>
      </w:r>
      <w:r w:rsidR="00312252" w:rsidRPr="004D72CC">
        <w:rPr>
          <w:rFonts w:ascii="Times New Roman" w:hAnsi="Times New Roman"/>
        </w:rPr>
        <w:t>A for the three devices at 300 K. The sidewall resistivity was smallest for the one-stage device.</w:t>
      </w:r>
      <w:bookmarkEnd w:id="171"/>
      <w:r w:rsidR="00312252" w:rsidRPr="004D72CC">
        <w:rPr>
          <w:rFonts w:ascii="Times New Roman" w:hAnsi="Times New Roman"/>
        </w:rPr>
        <w:t xml:space="preserve">  </w:t>
      </w:r>
    </w:p>
    <w:p w14:paraId="4D1284B4" w14:textId="1157CF35" w:rsidR="00312252" w:rsidRPr="00015E71" w:rsidRDefault="00312252" w:rsidP="004B165F">
      <w:pPr>
        <w:pStyle w:val="Heading2"/>
      </w:pPr>
      <w:bookmarkStart w:id="173" w:name="_Toc35871064"/>
      <w:bookmarkEnd w:id="172"/>
      <w:r w:rsidRPr="00015E71">
        <w:t>Summary and concluding remarks</w:t>
      </w:r>
      <w:bookmarkEnd w:id="173"/>
    </w:p>
    <w:p w14:paraId="5A79C402" w14:textId="51AF0EA2" w:rsidR="00312252" w:rsidRDefault="00312252" w:rsidP="00312252">
      <w:pPr>
        <w:widowControl w:val="0"/>
        <w:ind w:firstLine="720"/>
        <w:jc w:val="both"/>
        <w:rPr>
          <w:rFonts w:ascii="Times New Roman" w:hAnsi="Times New Roman"/>
        </w:rPr>
      </w:pPr>
      <w:r>
        <w:rPr>
          <w:rFonts w:ascii="Times New Roman" w:hAnsi="Times New Roman"/>
        </w:rPr>
        <w:t xml:space="preserve">In this chapter, rigorous experimental justifications of the advantage of multistage ICTPV devices over conventional single-absorber devices are presented. This is done by a </w:t>
      </w:r>
      <w:r w:rsidRPr="005F7D01">
        <w:rPr>
          <w:rFonts w:ascii="Times New Roman" w:hAnsi="Times New Roman"/>
        </w:rPr>
        <w:t xml:space="preserve">comparative study of three narrow bandgap (~0.2 eV) TPV </w:t>
      </w:r>
      <w:r>
        <w:rPr>
          <w:rFonts w:ascii="Times New Roman" w:hAnsi="Times New Roman"/>
        </w:rPr>
        <w:t>devices</w:t>
      </w:r>
      <w:r w:rsidRPr="005F7D01">
        <w:rPr>
          <w:rFonts w:ascii="Times New Roman" w:hAnsi="Times New Roman"/>
        </w:rPr>
        <w:t xml:space="preserve"> with a single-absorber and </w:t>
      </w:r>
      <w:r>
        <w:rPr>
          <w:rFonts w:ascii="Times New Roman" w:hAnsi="Times New Roman"/>
        </w:rPr>
        <w:t xml:space="preserve">multistage IC structures. It is shown that the </w:t>
      </w:r>
      <w:r w:rsidRPr="005F7D01">
        <w:rPr>
          <w:rFonts w:ascii="Times New Roman" w:hAnsi="Times New Roman"/>
        </w:rPr>
        <w:t>performance of a</w:t>
      </w:r>
      <w:r>
        <w:rPr>
          <w:rFonts w:ascii="Times New Roman" w:hAnsi="Times New Roman"/>
        </w:rPr>
        <w:t xml:space="preserve"> single</w:t>
      </w:r>
      <w:r w:rsidRPr="005F7D01">
        <w:rPr>
          <w:rFonts w:ascii="Times New Roman" w:hAnsi="Times New Roman"/>
        </w:rPr>
        <w:t>-</w:t>
      </w:r>
      <w:r>
        <w:rPr>
          <w:rFonts w:ascii="Times New Roman" w:hAnsi="Times New Roman"/>
        </w:rPr>
        <w:t>absorber</w:t>
      </w:r>
      <w:r w:rsidRPr="005F7D01">
        <w:rPr>
          <w:rFonts w:ascii="Times New Roman" w:hAnsi="Times New Roman"/>
        </w:rPr>
        <w:t xml:space="preserve"> TPV cell </w:t>
      </w:r>
      <w:r>
        <w:rPr>
          <w:rFonts w:ascii="Times New Roman" w:hAnsi="Times New Roman"/>
        </w:rPr>
        <w:t>with</w:t>
      </w:r>
      <w:r w:rsidRPr="005F7D01">
        <w:rPr>
          <w:rFonts w:ascii="Times New Roman" w:hAnsi="Times New Roman"/>
        </w:rPr>
        <w:t xml:space="preserve"> T2SL absorber</w:t>
      </w:r>
      <w:r>
        <w:rPr>
          <w:rFonts w:ascii="Times New Roman" w:hAnsi="Times New Roman"/>
        </w:rPr>
        <w:t>s</w:t>
      </w:r>
      <w:r w:rsidRPr="005F7D01">
        <w:rPr>
          <w:rFonts w:ascii="Times New Roman" w:hAnsi="Times New Roman"/>
        </w:rPr>
        <w:t xml:space="preserve"> is </w:t>
      </w:r>
      <w:r>
        <w:rPr>
          <w:rFonts w:ascii="Times New Roman" w:hAnsi="Times New Roman"/>
        </w:rPr>
        <w:t xml:space="preserve">mainly </w:t>
      </w:r>
      <w:r w:rsidRPr="005F7D01">
        <w:rPr>
          <w:rFonts w:ascii="Times New Roman" w:hAnsi="Times New Roman"/>
        </w:rPr>
        <w:t>limited by the small collection efficiency associated with a</w:t>
      </w:r>
      <w:r>
        <w:rPr>
          <w:rFonts w:ascii="Times New Roman" w:hAnsi="Times New Roman"/>
        </w:rPr>
        <w:t xml:space="preserve"> relatively</w:t>
      </w:r>
      <w:r w:rsidRPr="005F7D01">
        <w:rPr>
          <w:rFonts w:ascii="Times New Roman" w:hAnsi="Times New Roman"/>
        </w:rPr>
        <w:t xml:space="preserve"> short diffusion length (1.5 </w:t>
      </w:r>
      <w:r w:rsidRPr="005F7D01">
        <w:rPr>
          <w:rFonts w:ascii="Symbol" w:hAnsi="Symbol"/>
        </w:rPr>
        <w:t></w:t>
      </w:r>
      <w:r w:rsidRPr="005F7D01">
        <w:rPr>
          <w:rFonts w:ascii="Times New Roman" w:hAnsi="Times New Roman"/>
        </w:rPr>
        <w:t>m at 300 K).</w:t>
      </w:r>
      <w:r>
        <w:rPr>
          <w:rFonts w:ascii="Times New Roman" w:hAnsi="Times New Roman"/>
        </w:rPr>
        <w:t xml:space="preserve"> Instead, multistage IC structure </w:t>
      </w:r>
      <w:r>
        <w:rPr>
          <w:rFonts w:ascii="Times New Roman" w:hAnsi="Times New Roman"/>
        </w:rPr>
        <w:lastRenderedPageBreak/>
        <w:t xml:space="preserve">is proven to be capable of overcoming the diffusion length limitation and achieving a collection efficiency of about 100% for photogenerated carriers.  Consequently, the </w:t>
      </w:r>
      <w:r w:rsidRPr="005F7D01">
        <w:rPr>
          <w:rFonts w:ascii="Times New Roman" w:hAnsi="Times New Roman"/>
        </w:rPr>
        <w:t xml:space="preserve">open-circuit voltage, </w:t>
      </w:r>
      <w:r>
        <w:rPr>
          <w:rFonts w:ascii="Times New Roman" w:hAnsi="Times New Roman"/>
        </w:rPr>
        <w:t xml:space="preserve">fill factor </w:t>
      </w:r>
      <w:r w:rsidRPr="005F7D01">
        <w:rPr>
          <w:rFonts w:ascii="Times New Roman" w:hAnsi="Times New Roman"/>
        </w:rPr>
        <w:t xml:space="preserve">and conversion efficiency </w:t>
      </w:r>
      <w:r>
        <w:rPr>
          <w:rFonts w:ascii="Times New Roman" w:hAnsi="Times New Roman"/>
        </w:rPr>
        <w:t xml:space="preserve">are greatly improved compared to the single-absorber TPV structure. At current stage, although the demonstrated room-temperature conversion efficiency (3.6%) is relatively low, there is still great room for further improvement. Possible ways to improve the efficiency include </w:t>
      </w:r>
      <w:r w:rsidRPr="005F7D01">
        <w:rPr>
          <w:rFonts w:ascii="Times New Roman" w:hAnsi="Times New Roman"/>
        </w:rPr>
        <w:t>increasing the total absorber thickness</w:t>
      </w:r>
      <w:r>
        <w:rPr>
          <w:rFonts w:ascii="Times New Roman" w:hAnsi="Times New Roman"/>
        </w:rPr>
        <w:t xml:space="preserve">, adding an </w:t>
      </w:r>
      <w:r w:rsidRPr="005F7D01">
        <w:rPr>
          <w:rFonts w:ascii="Times New Roman" w:hAnsi="Times New Roman"/>
        </w:rPr>
        <w:t>anti-reflection coating onto the surface</w:t>
      </w:r>
      <w:r>
        <w:rPr>
          <w:rFonts w:ascii="Times New Roman" w:hAnsi="Times New Roman"/>
        </w:rPr>
        <w:t xml:space="preserve">, attaching a back reflector, </w:t>
      </w:r>
      <w:r w:rsidRPr="005F7D01">
        <w:rPr>
          <w:rFonts w:ascii="Times New Roman" w:hAnsi="Times New Roman"/>
        </w:rPr>
        <w:t>as well as reducing the contact resistance</w:t>
      </w:r>
      <w:r>
        <w:rPr>
          <w:rFonts w:ascii="Times New Roman" w:hAnsi="Times New Roman"/>
        </w:rPr>
        <w:t xml:space="preserve">. The </w:t>
      </w:r>
      <w:r w:rsidRPr="005F7D01">
        <w:rPr>
          <w:rFonts w:ascii="Times New Roman" w:hAnsi="Times New Roman"/>
        </w:rPr>
        <w:t>fundamental limitation o</w:t>
      </w:r>
      <w:r>
        <w:rPr>
          <w:rFonts w:ascii="Times New Roman" w:hAnsi="Times New Roman"/>
        </w:rPr>
        <w:t>f a</w:t>
      </w:r>
      <w:r w:rsidRPr="005F7D01">
        <w:rPr>
          <w:rFonts w:ascii="Times New Roman" w:hAnsi="Times New Roman"/>
        </w:rPr>
        <w:t xml:space="preserve"> high dark current in narrow bandgap </w:t>
      </w:r>
      <w:r>
        <w:rPr>
          <w:rFonts w:ascii="Times New Roman" w:hAnsi="Times New Roman"/>
        </w:rPr>
        <w:t xml:space="preserve">absorbers can be overcome by applying an even stronger optical illumination. This will increase the conversion efficiency </w:t>
      </w:r>
      <w:r w:rsidRPr="00870E22">
        <w:rPr>
          <w:rFonts w:ascii="Times New Roman" w:hAnsi="Times New Roman"/>
        </w:rPr>
        <w:t>since the</w:t>
      </w:r>
      <w:r>
        <w:rPr>
          <w:rFonts w:ascii="Times New Roman" w:hAnsi="Times New Roman"/>
        </w:rPr>
        <w:t xml:space="preserve"> </w:t>
      </w:r>
      <w:r w:rsidRPr="00870E22">
        <w:rPr>
          <w:rFonts w:ascii="Symbol" w:hAnsi="Symbol"/>
          <w:i/>
          <w:iCs/>
        </w:rPr>
        <w:t></w:t>
      </w:r>
      <w:r>
        <w:rPr>
          <w:rFonts w:ascii="Times New Roman" w:hAnsi="Times New Roman"/>
        </w:rPr>
        <w:t xml:space="preserve"> </w:t>
      </w:r>
      <w:r>
        <w:rPr>
          <w:rFonts w:ascii="Times New Roman" w:hAnsi="Times New Roman"/>
          <w:iCs/>
        </w:rPr>
        <w:t>in multistage ICTPV devices has not yet s</w:t>
      </w:r>
      <w:r w:rsidRPr="00F964E9">
        <w:rPr>
          <w:rFonts w:ascii="Times New Roman" w:hAnsi="Times New Roman"/>
          <w:iCs/>
        </w:rPr>
        <w:t>aturat</w:t>
      </w:r>
      <w:r>
        <w:rPr>
          <w:rFonts w:ascii="Times New Roman" w:hAnsi="Times New Roman"/>
          <w:iCs/>
        </w:rPr>
        <w:t xml:space="preserve">ed as shown in Figure 4-6(d). Alternatively, these narrow bandgap </w:t>
      </w:r>
      <w:r w:rsidRPr="005F7D01">
        <w:rPr>
          <w:rFonts w:ascii="Times New Roman" w:hAnsi="Times New Roman"/>
        </w:rPr>
        <w:t>TPV devices</w:t>
      </w:r>
      <w:r>
        <w:rPr>
          <w:rFonts w:ascii="Times New Roman" w:hAnsi="Times New Roman"/>
        </w:rPr>
        <w:t xml:space="preserve"> can be cooled down to lower temperatures with substantially reduced dark current density and increased power efficiency for applications such as</w:t>
      </w:r>
      <w:r w:rsidRPr="005F7D01">
        <w:rPr>
          <w:rFonts w:ascii="Times New Roman" w:hAnsi="Times New Roman"/>
        </w:rPr>
        <w:t xml:space="preserve"> </w:t>
      </w:r>
      <w:r>
        <w:rPr>
          <w:rFonts w:ascii="Times New Roman" w:hAnsi="Times New Roman"/>
        </w:rPr>
        <w:t xml:space="preserve">in space (e.g. </w:t>
      </w:r>
      <w:r w:rsidRPr="005F7D01">
        <w:rPr>
          <w:rFonts w:ascii="Times New Roman" w:hAnsi="Times New Roman"/>
        </w:rPr>
        <w:t>Jupiter and Saturn missions</w:t>
      </w:r>
      <w:r>
        <w:rPr>
          <w:rFonts w:ascii="Times New Roman" w:hAnsi="Times New Roman"/>
        </w:rPr>
        <w:t xml:space="preserve">) </w:t>
      </w:r>
      <w:r w:rsidRPr="005F7D01">
        <w:rPr>
          <w:rFonts w:ascii="Times New Roman" w:hAnsi="Times New Roman"/>
        </w:rPr>
        <w:t>where the</w:t>
      </w:r>
      <w:r>
        <w:rPr>
          <w:rFonts w:ascii="Times New Roman" w:hAnsi="Times New Roman"/>
        </w:rPr>
        <w:t xml:space="preserve"> environment </w:t>
      </w:r>
      <w:r w:rsidRPr="005F7D01">
        <w:rPr>
          <w:rFonts w:ascii="Times New Roman" w:hAnsi="Times New Roman"/>
        </w:rPr>
        <w:t>temperature is well below 300 K.</w:t>
      </w:r>
      <w:r>
        <w:rPr>
          <w:rFonts w:ascii="Times New Roman" w:hAnsi="Times New Roman"/>
        </w:rPr>
        <w:t xml:space="preserve"> </w:t>
      </w:r>
    </w:p>
    <w:p w14:paraId="33A211D8" w14:textId="2F0EB729" w:rsidR="00312252" w:rsidRPr="00A6487E" w:rsidRDefault="00A6487E" w:rsidP="00A6487E">
      <w:pPr>
        <w:spacing w:line="240" w:lineRule="auto"/>
        <w:rPr>
          <w:rFonts w:ascii="Times New Roman" w:hAnsi="Times New Roman"/>
        </w:rPr>
      </w:pPr>
      <w:r>
        <w:rPr>
          <w:rFonts w:ascii="Times New Roman" w:hAnsi="Times New Roman"/>
        </w:rPr>
        <w:br w:type="page"/>
      </w:r>
    </w:p>
    <w:p w14:paraId="2E41F8A5" w14:textId="77777777" w:rsidR="00312252" w:rsidRPr="00A96B65" w:rsidRDefault="00312252" w:rsidP="00B80091">
      <w:pPr>
        <w:pStyle w:val="Heading1"/>
      </w:pPr>
      <w:bookmarkStart w:id="174" w:name="_Toc35871065"/>
      <w:r w:rsidRPr="00A96B65">
        <w:lastRenderedPageBreak/>
        <w:t xml:space="preserve">Chapter 5: Interband cascade thermophotovoltaic devices with more </w:t>
      </w:r>
      <w:r>
        <w:t>s</w:t>
      </w:r>
      <w:r w:rsidRPr="00A96B65">
        <w:t>tages</w:t>
      </w:r>
      <w:bookmarkEnd w:id="174"/>
    </w:p>
    <w:p w14:paraId="33EC8DCF" w14:textId="73C98C38" w:rsidR="00312252" w:rsidRPr="00DD13F3" w:rsidRDefault="00312252" w:rsidP="004B165F">
      <w:pPr>
        <w:pStyle w:val="Heading2"/>
      </w:pPr>
      <w:bookmarkStart w:id="175" w:name="_Toc35871066"/>
      <w:r w:rsidRPr="00A96B65">
        <w:t xml:space="preserve">Background and </w:t>
      </w:r>
      <w:r>
        <w:t>m</w:t>
      </w:r>
      <w:r w:rsidRPr="00A96B65">
        <w:t>otivatio</w:t>
      </w:r>
      <w:r>
        <w:t>n</w:t>
      </w:r>
      <w:bookmarkEnd w:id="175"/>
    </w:p>
    <w:p w14:paraId="15091D10" w14:textId="6EB7A1F1" w:rsidR="00312252" w:rsidRDefault="00312252" w:rsidP="00312252">
      <w:pPr>
        <w:widowControl w:val="0"/>
        <w:ind w:firstLine="720"/>
        <w:jc w:val="both"/>
        <w:rPr>
          <w:rFonts w:ascii="Times New Roman" w:hAnsi="Times New Roman"/>
          <w:color w:val="222222"/>
          <w:shd w:val="clear" w:color="auto" w:fill="FFFFFF"/>
        </w:rPr>
      </w:pPr>
      <w:r>
        <w:rPr>
          <w:rFonts w:ascii="Times New Roman" w:hAnsi="Times New Roman"/>
        </w:rPr>
        <w:t xml:space="preserve">Unlike the </w:t>
      </w:r>
      <w:r w:rsidRPr="00790AD3">
        <w:rPr>
          <w:rFonts w:ascii="Times New Roman" w:hAnsi="Times New Roman"/>
        </w:rPr>
        <w:t>Esaki tunnel junctions</w:t>
      </w:r>
      <w:r>
        <w:rPr>
          <w:rFonts w:ascii="Times New Roman" w:hAnsi="Times New Roman"/>
        </w:rPr>
        <w:t xml:space="preserve"> routinely used </w:t>
      </w:r>
      <w:r w:rsidRPr="00790AD3">
        <w:rPr>
          <w:rFonts w:ascii="Times New Roman" w:hAnsi="Times New Roman"/>
        </w:rPr>
        <w:t xml:space="preserve">in </w:t>
      </w:r>
      <w:r>
        <w:rPr>
          <w:rFonts w:ascii="Times New Roman" w:hAnsi="Times New Roman"/>
          <w:shd w:val="clear" w:color="auto" w:fill="FFFFFF"/>
        </w:rPr>
        <w:t xml:space="preserve">multijunction </w:t>
      </w:r>
      <w:r w:rsidRPr="00790AD3">
        <w:rPr>
          <w:rFonts w:ascii="Times New Roman" w:hAnsi="Times New Roman"/>
          <w:shd w:val="clear" w:color="auto" w:fill="FFFFFF"/>
        </w:rPr>
        <w:t>solar cells</w:t>
      </w:r>
      <w:r>
        <w:rPr>
          <w:rFonts w:ascii="Times New Roman" w:hAnsi="Times New Roman"/>
          <w:shd w:val="clear" w:color="auto" w:fill="FFFFFF"/>
        </w:rPr>
        <w:t xml:space="preserve"> [13, 14]</w:t>
      </w:r>
      <w:r w:rsidRPr="00790AD3">
        <w:rPr>
          <w:rFonts w:ascii="Times New Roman" w:hAnsi="Times New Roman"/>
          <w:shd w:val="clear" w:color="auto" w:fill="FFFFFF"/>
        </w:rPr>
        <w:t xml:space="preserve">, type-II broken-gap heterostructures are </w:t>
      </w:r>
      <w:r>
        <w:rPr>
          <w:rFonts w:ascii="Times New Roman" w:hAnsi="Times New Roman"/>
          <w:shd w:val="clear" w:color="auto" w:fill="FFFFFF"/>
        </w:rPr>
        <w:t xml:space="preserve">used </w:t>
      </w:r>
      <w:r w:rsidRPr="00790AD3">
        <w:rPr>
          <w:rFonts w:ascii="Times New Roman" w:hAnsi="Times New Roman"/>
          <w:shd w:val="clear" w:color="auto" w:fill="FFFFFF"/>
        </w:rPr>
        <w:t>to connect adjacent cascade stages</w:t>
      </w:r>
      <w:r>
        <w:rPr>
          <w:rFonts w:ascii="Times New Roman" w:hAnsi="Times New Roman"/>
          <w:shd w:val="clear" w:color="auto" w:fill="FFFFFF"/>
        </w:rPr>
        <w:t xml:space="preserve"> in IC structures so that the </w:t>
      </w:r>
      <w:r w:rsidRPr="00790AD3">
        <w:rPr>
          <w:rFonts w:ascii="Times New Roman" w:hAnsi="Times New Roman"/>
          <w:shd w:val="clear" w:color="auto" w:fill="FFFFFF"/>
        </w:rPr>
        <w:t>interband tunneling is</w:t>
      </w:r>
      <w:r>
        <w:rPr>
          <w:rFonts w:ascii="Times New Roman" w:hAnsi="Times New Roman"/>
          <w:shd w:val="clear" w:color="auto" w:fill="FFFFFF"/>
        </w:rPr>
        <w:t xml:space="preserve"> smooth</w:t>
      </w:r>
      <w:r w:rsidRPr="00790AD3">
        <w:rPr>
          <w:rFonts w:ascii="Times New Roman" w:hAnsi="Times New Roman"/>
          <w:shd w:val="clear" w:color="auto" w:fill="FFFFFF"/>
        </w:rPr>
        <w:t xml:space="preserve"> </w:t>
      </w:r>
      <w:r w:rsidR="00DB34C9">
        <w:rPr>
          <w:rFonts w:ascii="Times New Roman" w:hAnsi="Times New Roman"/>
          <w:shd w:val="clear" w:color="auto" w:fill="FFFFFF"/>
        </w:rPr>
        <w:t>and the</w:t>
      </w:r>
      <w:r>
        <w:rPr>
          <w:rFonts w:ascii="Times New Roman" w:hAnsi="Times New Roman"/>
          <w:shd w:val="clear" w:color="auto" w:fill="FFFFFF"/>
        </w:rPr>
        <w:t xml:space="preserve"> electrical resistance</w:t>
      </w:r>
      <w:r w:rsidR="00DB34C9">
        <w:rPr>
          <w:rFonts w:ascii="Times New Roman" w:hAnsi="Times New Roman"/>
          <w:shd w:val="clear" w:color="auto" w:fill="FFFFFF"/>
        </w:rPr>
        <w:t>s</w:t>
      </w:r>
      <w:r>
        <w:rPr>
          <w:rFonts w:ascii="Times New Roman" w:hAnsi="Times New Roman"/>
          <w:shd w:val="clear" w:color="auto" w:fill="FFFFFF"/>
        </w:rPr>
        <w:t xml:space="preserve"> between stages </w:t>
      </w:r>
      <w:r w:rsidR="00DB34C9">
        <w:rPr>
          <w:rFonts w:ascii="Times New Roman" w:hAnsi="Times New Roman"/>
          <w:shd w:val="clear" w:color="auto" w:fill="FFFFFF"/>
        </w:rPr>
        <w:t>are</w:t>
      </w:r>
      <w:r>
        <w:rPr>
          <w:rFonts w:ascii="Times New Roman" w:hAnsi="Times New Roman"/>
          <w:shd w:val="clear" w:color="auto" w:fill="FFFFFF"/>
        </w:rPr>
        <w:t xml:space="preserve"> negligible. As often </w:t>
      </w:r>
      <w:r w:rsidRPr="00790AD3">
        <w:rPr>
          <w:rFonts w:ascii="Times New Roman" w:hAnsi="Times New Roman"/>
          <w:shd w:val="clear" w:color="auto" w:fill="FFFFFF"/>
        </w:rPr>
        <w:t xml:space="preserve">implemented in ICLs, many stages (&gt;20) can be </w:t>
      </w:r>
      <w:r>
        <w:rPr>
          <w:rFonts w:ascii="Times New Roman" w:hAnsi="Times New Roman"/>
          <w:shd w:val="clear" w:color="auto" w:fill="FFFFFF"/>
        </w:rPr>
        <w:t xml:space="preserve">concatenated </w:t>
      </w:r>
      <w:r w:rsidRPr="00790AD3">
        <w:rPr>
          <w:rFonts w:ascii="Times New Roman" w:hAnsi="Times New Roman"/>
          <w:shd w:val="clear" w:color="auto" w:fill="FFFFFF"/>
        </w:rPr>
        <w:t>together without</w:t>
      </w:r>
      <w:r>
        <w:rPr>
          <w:rFonts w:ascii="Times New Roman" w:hAnsi="Times New Roman"/>
          <w:shd w:val="clear" w:color="auto" w:fill="FFFFFF"/>
        </w:rPr>
        <w:t xml:space="preserve"> impacting</w:t>
      </w:r>
      <w:r w:rsidRPr="00790AD3">
        <w:rPr>
          <w:rFonts w:ascii="Times New Roman" w:hAnsi="Times New Roman"/>
          <w:shd w:val="clear" w:color="auto" w:fill="FFFFFF"/>
        </w:rPr>
        <w:t xml:space="preserve"> carrier transport.</w:t>
      </w:r>
      <w:r>
        <w:rPr>
          <w:rFonts w:ascii="Times New Roman" w:hAnsi="Times New Roman"/>
          <w:shd w:val="clear" w:color="auto" w:fill="FFFFFF"/>
        </w:rPr>
        <w:t xml:space="preserve"> Hence, for ICTPV cells, many IC stages are desirable to maximize the absorption of incident light and produce a high </w:t>
      </w:r>
      <w:r w:rsidRPr="00790AD3">
        <w:rPr>
          <w:rFonts w:ascii="Times New Roman" w:hAnsi="Times New Roman"/>
          <w:shd w:val="clear" w:color="auto" w:fill="FFFFFF"/>
        </w:rPr>
        <w:t>open-circuit voltage</w:t>
      </w:r>
      <w:r>
        <w:rPr>
          <w:rFonts w:ascii="Times New Roman" w:hAnsi="Times New Roman"/>
          <w:shd w:val="clear" w:color="auto" w:fill="FFFFFF"/>
        </w:rPr>
        <w:t xml:space="preserve"> for optimizing power efficiency. However, in contrast to ICLs where the light is generated inside the active cascade stages, </w:t>
      </w:r>
      <w:r w:rsidRPr="00981E76">
        <w:rPr>
          <w:rFonts w:ascii="Times New Roman" w:hAnsi="Times New Roman"/>
          <w:shd w:val="clear" w:color="auto" w:fill="FFFFFF"/>
        </w:rPr>
        <w:t>each stage i</w:t>
      </w:r>
      <w:r>
        <w:rPr>
          <w:rFonts w:ascii="Times New Roman" w:hAnsi="Times New Roman"/>
          <w:shd w:val="clear" w:color="auto" w:fill="FFFFFF"/>
        </w:rPr>
        <w:t>n</w:t>
      </w:r>
      <w:r w:rsidRPr="00981E76">
        <w:rPr>
          <w:rFonts w:ascii="Times New Roman" w:hAnsi="Times New Roman"/>
          <w:shd w:val="clear" w:color="auto" w:fill="FFFFFF"/>
        </w:rPr>
        <w:t xml:space="preserve"> </w:t>
      </w:r>
      <w:r>
        <w:rPr>
          <w:rFonts w:ascii="Times New Roman" w:hAnsi="Times New Roman"/>
          <w:shd w:val="clear" w:color="auto" w:fill="FFFFFF"/>
        </w:rPr>
        <w:t xml:space="preserve">an </w:t>
      </w:r>
      <w:r w:rsidRPr="00981E76">
        <w:rPr>
          <w:rFonts w:ascii="Times New Roman" w:hAnsi="Times New Roman"/>
          <w:shd w:val="clear" w:color="auto" w:fill="FFFFFF"/>
        </w:rPr>
        <w:t xml:space="preserve">ICTPV cell </w:t>
      </w:r>
      <w:r w:rsidRPr="00981E76">
        <w:rPr>
          <w:rFonts w:ascii="Times New Roman" w:hAnsi="Times New Roman"/>
          <w:color w:val="222222"/>
          <w:shd w:val="clear" w:color="auto" w:fill="FFFFFF"/>
        </w:rPr>
        <w:t>sees a different intensity due</w:t>
      </w:r>
      <w:r w:rsidRPr="00981E76">
        <w:rPr>
          <w:rFonts w:ascii="Times New Roman" w:hAnsi="Times New Roman"/>
          <w:shd w:val="clear" w:color="auto" w:fill="FFFFFF"/>
        </w:rPr>
        <w:t xml:space="preserve"> to t</w:t>
      </w:r>
      <w:r>
        <w:rPr>
          <w:rFonts w:ascii="Times New Roman" w:hAnsi="Times New Roman"/>
          <w:shd w:val="clear" w:color="auto" w:fill="FFFFFF"/>
        </w:rPr>
        <w:t xml:space="preserve">he absorption in preceding stages. </w:t>
      </w:r>
      <w:r w:rsidRPr="00790AD3">
        <w:rPr>
          <w:rFonts w:ascii="Times New Roman" w:hAnsi="Times New Roman"/>
          <w:color w:val="222222"/>
          <w:shd w:val="clear" w:color="auto" w:fill="FFFFFF"/>
        </w:rPr>
        <w:t xml:space="preserve">Consequently, to </w:t>
      </w:r>
      <w:r>
        <w:rPr>
          <w:rFonts w:ascii="Times New Roman" w:hAnsi="Times New Roman"/>
          <w:color w:val="222222"/>
          <w:shd w:val="clear" w:color="auto" w:fill="FFFFFF"/>
        </w:rPr>
        <w:t xml:space="preserve">satisfy </w:t>
      </w:r>
      <w:r w:rsidRPr="00790AD3">
        <w:rPr>
          <w:rFonts w:ascii="Times New Roman" w:hAnsi="Times New Roman"/>
          <w:color w:val="222222"/>
          <w:shd w:val="clear" w:color="auto" w:fill="FFFFFF"/>
        </w:rPr>
        <w:t>the current match</w:t>
      </w:r>
      <w:r>
        <w:rPr>
          <w:rFonts w:ascii="Times New Roman" w:hAnsi="Times New Roman"/>
          <w:color w:val="222222"/>
          <w:shd w:val="clear" w:color="auto" w:fill="FFFFFF"/>
        </w:rPr>
        <w:t xml:space="preserve"> condition</w:t>
      </w:r>
      <w:r w:rsidRPr="00790AD3">
        <w:rPr>
          <w:rFonts w:ascii="Times New Roman" w:hAnsi="Times New Roman"/>
          <w:color w:val="222222"/>
          <w:shd w:val="clear" w:color="auto" w:fill="FFFFFF"/>
        </w:rPr>
        <w:t xml:space="preserve"> between cascade stages for optimized device operation, </w:t>
      </w:r>
      <w:r>
        <w:rPr>
          <w:rFonts w:ascii="Times New Roman" w:hAnsi="Times New Roman"/>
          <w:color w:val="222222"/>
          <w:shd w:val="clear" w:color="auto" w:fill="FFFFFF"/>
        </w:rPr>
        <w:t xml:space="preserve">the absorber thickness in the optically deeper stages is increased based on the absorption coefficient. In practice, if there are many stages in an ICTPV cell, the deviation of exact current match condition due to the variation of material parameters can be significant. Also, ICTPV cells are relatively </w:t>
      </w:r>
      <w:r w:rsidRPr="0067252F">
        <w:rPr>
          <w:rFonts w:ascii="Times New Roman" w:hAnsi="Times New Roman"/>
          <w:color w:val="222222"/>
          <w:shd w:val="clear" w:color="auto" w:fill="FFFFFF"/>
        </w:rPr>
        <w:t xml:space="preserve">complex structures </w:t>
      </w:r>
      <w:r>
        <w:rPr>
          <w:rFonts w:ascii="Times New Roman" w:hAnsi="Times New Roman"/>
          <w:color w:val="222222"/>
          <w:shd w:val="clear" w:color="auto" w:fill="FFFFFF"/>
        </w:rPr>
        <w:t xml:space="preserve">that are very </w:t>
      </w:r>
      <w:r w:rsidRPr="0067252F">
        <w:rPr>
          <w:rFonts w:ascii="Times New Roman" w:hAnsi="Times New Roman"/>
          <w:color w:val="222222"/>
          <w:shd w:val="clear" w:color="auto" w:fill="FFFFFF"/>
        </w:rPr>
        <w:t>vulnerable</w:t>
      </w:r>
      <w:r>
        <w:rPr>
          <w:rFonts w:ascii="Times New Roman" w:hAnsi="Times New Roman"/>
          <w:color w:val="222222"/>
          <w:shd w:val="clear" w:color="auto" w:fill="FFFFFF"/>
        </w:rPr>
        <w:t xml:space="preserve"> to the instable growth conditions, thus the material quality may differ vastly from structure to structure. In this chapter, the effects of current mismatch and material quality will be identified and quantified in four ICTPV devices with different number of stages and absorber thickness. </w:t>
      </w:r>
    </w:p>
    <w:p w14:paraId="271F8959" w14:textId="1FDA96E0" w:rsidR="00A152E2" w:rsidRPr="007701DB" w:rsidRDefault="00312252" w:rsidP="00C21E71">
      <w:pPr>
        <w:widowControl w:val="0"/>
        <w:spacing w:after="120"/>
        <w:ind w:firstLine="720"/>
        <w:jc w:val="both"/>
        <w:rPr>
          <w:rFonts w:ascii="Times New Roman" w:hAnsi="Times New Roman"/>
        </w:rPr>
      </w:pPr>
      <w:r w:rsidRPr="008E31E5">
        <w:rPr>
          <w:rFonts w:ascii="Times New Roman" w:hAnsi="Times New Roman"/>
          <w:color w:val="222222"/>
          <w:shd w:val="clear" w:color="auto" w:fill="FFFFFF"/>
        </w:rPr>
        <w:t xml:space="preserve">In addition, </w:t>
      </w:r>
      <w:r w:rsidRPr="008E31E5">
        <w:rPr>
          <w:rFonts w:ascii="Times New Roman" w:hAnsi="Times New Roman"/>
        </w:rPr>
        <w:t xml:space="preserve">in Chapter 4, the better device performance </w:t>
      </w:r>
      <w:r>
        <w:rPr>
          <w:rFonts w:ascii="Times New Roman" w:hAnsi="Times New Roman"/>
        </w:rPr>
        <w:t>in</w:t>
      </w:r>
      <w:r w:rsidRPr="008E31E5">
        <w:rPr>
          <w:rFonts w:ascii="Times New Roman" w:hAnsi="Times New Roman"/>
        </w:rPr>
        <w:t xml:space="preserve"> the 5-stage compared to the 1- and 3-stage devices implies that IC structure with </w:t>
      </w:r>
      <w:r>
        <w:rPr>
          <w:rFonts w:ascii="Times New Roman" w:hAnsi="Times New Roman"/>
        </w:rPr>
        <w:t>more stages</w:t>
      </w:r>
      <w:r w:rsidRPr="008E31E5">
        <w:rPr>
          <w:rFonts w:ascii="Times New Roman" w:hAnsi="Times New Roman"/>
        </w:rPr>
        <w:t xml:space="preserve"> </w:t>
      </w:r>
      <w:r>
        <w:rPr>
          <w:rFonts w:ascii="Times New Roman" w:hAnsi="Times New Roman"/>
        </w:rPr>
        <w:t xml:space="preserve">should be </w:t>
      </w:r>
      <w:r w:rsidRPr="008E31E5">
        <w:rPr>
          <w:rFonts w:ascii="Times New Roman" w:hAnsi="Times New Roman"/>
        </w:rPr>
        <w:t xml:space="preserve">preferred. This inference is also </w:t>
      </w:r>
      <w:r>
        <w:rPr>
          <w:rFonts w:ascii="Times New Roman" w:hAnsi="Times New Roman" w:hint="eastAsia"/>
        </w:rPr>
        <w:t>i</w:t>
      </w:r>
      <w:r>
        <w:rPr>
          <w:rFonts w:ascii="Times New Roman" w:hAnsi="Times New Roman"/>
        </w:rPr>
        <w:t xml:space="preserve">n accordance with </w:t>
      </w:r>
      <w:r w:rsidRPr="008E31E5">
        <w:rPr>
          <w:rFonts w:ascii="Times New Roman" w:hAnsi="Times New Roman"/>
        </w:rPr>
        <w:t>other experiment</w:t>
      </w:r>
      <w:r>
        <w:rPr>
          <w:rFonts w:ascii="Times New Roman" w:hAnsi="Times New Roman"/>
        </w:rPr>
        <w:t>al</w:t>
      </w:r>
      <w:r w:rsidRPr="008E31E5">
        <w:rPr>
          <w:rFonts w:ascii="Times New Roman" w:hAnsi="Times New Roman"/>
        </w:rPr>
        <w:t xml:space="preserve"> </w:t>
      </w:r>
      <w:r>
        <w:rPr>
          <w:rFonts w:ascii="Times New Roman" w:hAnsi="Times New Roman"/>
        </w:rPr>
        <w:t>data of</w:t>
      </w:r>
      <w:r w:rsidRPr="008E31E5">
        <w:rPr>
          <w:rFonts w:ascii="Times New Roman" w:hAnsi="Times New Roman"/>
        </w:rPr>
        <w:t xml:space="preserve"> ICTPV cells</w:t>
      </w:r>
      <w:r>
        <w:rPr>
          <w:rFonts w:ascii="Times New Roman" w:hAnsi="Times New Roman"/>
        </w:rPr>
        <w:t xml:space="preserve"> [157, 182, 186-188] and the theoretical projection in Chapter 3. Hence, another purpose of this chapter </w:t>
      </w:r>
      <w:r>
        <w:rPr>
          <w:rFonts w:ascii="Times New Roman" w:hAnsi="Times New Roman"/>
        </w:rPr>
        <w:lastRenderedPageBreak/>
        <w:t xml:space="preserve">is </w:t>
      </w:r>
      <w:r w:rsidRPr="008E31E5">
        <w:rPr>
          <w:rFonts w:ascii="Times New Roman" w:hAnsi="Times New Roman"/>
        </w:rPr>
        <w:t>to examine th</w:t>
      </w:r>
      <w:r w:rsidR="00DB34C9">
        <w:rPr>
          <w:rFonts w:ascii="Times New Roman" w:hAnsi="Times New Roman"/>
        </w:rPr>
        <w:t>is</w:t>
      </w:r>
      <w:r w:rsidRPr="008E31E5">
        <w:rPr>
          <w:rFonts w:ascii="Times New Roman" w:hAnsi="Times New Roman"/>
        </w:rPr>
        <w:t xml:space="preserve"> inference</w:t>
      </w:r>
      <w:r>
        <w:rPr>
          <w:rFonts w:ascii="Times New Roman" w:hAnsi="Times New Roman"/>
        </w:rPr>
        <w:t xml:space="preserve"> with ICTPV devices with many stages. Note that these</w:t>
      </w:r>
      <w:r w:rsidRPr="008E31E5">
        <w:rPr>
          <w:rFonts w:ascii="Times New Roman" w:hAnsi="Times New Roman"/>
        </w:rPr>
        <w:t xml:space="preserve"> ICTPV cells were designed for achieving a better understanding of the underlying physics rather than reaching optimized device performance.</w:t>
      </w:r>
      <w:r>
        <w:rPr>
          <w:rFonts w:ascii="Times New Roman" w:hAnsi="Times New Roman"/>
        </w:rPr>
        <w:t xml:space="preserve"> At current stage, the conversion efficiencies of ICTPV cells do not reach respected levels, and they are not comparable with those</w:t>
      </w:r>
      <w:r w:rsidRPr="00881896">
        <w:rPr>
          <w:rFonts w:ascii="Times New Roman" w:hAnsi="Times New Roman"/>
        </w:rPr>
        <w:t xml:space="preserve"> achieved from the TPV cells with relatively wide bandgaps</w:t>
      </w:r>
      <w:r>
        <w:rPr>
          <w:rFonts w:ascii="Times New Roman" w:hAnsi="Times New Roman"/>
        </w:rPr>
        <w:t xml:space="preserve"> [36-42], as shown in Table 5-1. This is because the conversion efficiency of an ICTPV device is </w:t>
      </w:r>
      <w:r w:rsidRPr="008E31E5">
        <w:rPr>
          <w:rFonts w:ascii="Times New Roman" w:hAnsi="Times New Roman"/>
        </w:rPr>
        <w:t xml:space="preserve">primarily </w:t>
      </w:r>
      <w:r>
        <w:rPr>
          <w:rFonts w:ascii="Times New Roman" w:hAnsi="Times New Roman"/>
        </w:rPr>
        <w:t>limited by a</w:t>
      </w:r>
      <w:r w:rsidRPr="008E31E5">
        <w:rPr>
          <w:rFonts w:ascii="Times New Roman" w:hAnsi="Times New Roman"/>
        </w:rPr>
        <w:t xml:space="preserve"> significantly high dark saturation current density </w:t>
      </w:r>
      <w:bookmarkStart w:id="176" w:name="_Hlk29733606"/>
      <w:r w:rsidRPr="008E31E5">
        <w:rPr>
          <w:rFonts w:ascii="Times New Roman" w:hAnsi="Times New Roman"/>
          <w:i/>
        </w:rPr>
        <w:t>J</w:t>
      </w:r>
      <w:r w:rsidRPr="008E31E5">
        <w:rPr>
          <w:rFonts w:ascii="Times New Roman" w:hAnsi="Times New Roman"/>
          <w:vertAlign w:val="subscript"/>
        </w:rPr>
        <w:t>0</w:t>
      </w:r>
      <w:bookmarkEnd w:id="176"/>
      <w:r w:rsidRPr="008E31E5">
        <w:rPr>
          <w:rFonts w:ascii="Times New Roman" w:hAnsi="Times New Roman"/>
        </w:rPr>
        <w:t xml:space="preserve"> associated with the narrower bandgap and a short carrier lifetime</w:t>
      </w:r>
      <w:r>
        <w:rPr>
          <w:rFonts w:ascii="Times New Roman" w:hAnsi="Times New Roman"/>
        </w:rPr>
        <w:t xml:space="preserve">. </w:t>
      </w:r>
      <w:r w:rsidRPr="008E31E5">
        <w:rPr>
          <w:rFonts w:ascii="Times New Roman" w:hAnsi="Times New Roman"/>
        </w:rPr>
        <w:t xml:space="preserve">In </w:t>
      </w:r>
      <w:r>
        <w:rPr>
          <w:rFonts w:ascii="Times New Roman" w:hAnsi="Times New Roman"/>
        </w:rPr>
        <w:t xml:space="preserve">Chapter 4, it has been shown </w:t>
      </w:r>
      <w:r w:rsidRPr="008E31E5">
        <w:rPr>
          <w:rFonts w:ascii="Times New Roman" w:hAnsi="Times New Roman"/>
        </w:rPr>
        <w:t>that although the IC structure is able to overcome the limitations of a short diffusion length and low absorption coefficient in conventional single-stage TPV cells, the issues of low fill factor and voltage efficiency</w:t>
      </w:r>
      <w:r>
        <w:rPr>
          <w:rFonts w:ascii="Times New Roman" w:hAnsi="Times New Roman"/>
        </w:rPr>
        <w:t xml:space="preserve"> </w:t>
      </w:r>
      <w:r w:rsidRPr="008E31E5">
        <w:rPr>
          <w:rFonts w:ascii="Times New Roman" w:hAnsi="Times New Roman"/>
        </w:rPr>
        <w:t xml:space="preserve">that result from the high </w:t>
      </w:r>
      <w:r w:rsidRPr="008E31E5">
        <w:rPr>
          <w:rFonts w:ascii="Times New Roman" w:hAnsi="Times New Roman"/>
          <w:i/>
        </w:rPr>
        <w:t>J</w:t>
      </w:r>
      <w:r w:rsidRPr="008E31E5">
        <w:rPr>
          <w:rFonts w:ascii="Times New Roman" w:hAnsi="Times New Roman"/>
          <w:vertAlign w:val="subscript"/>
        </w:rPr>
        <w:t>0</w:t>
      </w:r>
      <w:r w:rsidRPr="008E31E5">
        <w:rPr>
          <w:rFonts w:ascii="Times New Roman" w:hAnsi="Times New Roman"/>
        </w:rPr>
        <w:t>, remain in narrow bandgap ICTPV cells</w:t>
      </w:r>
      <w:r>
        <w:rPr>
          <w:rFonts w:ascii="Times New Roman" w:hAnsi="Times New Roman"/>
        </w:rPr>
        <w:t xml:space="preserve"> even under monochromatic illumination with high incident power density, as shown in Table 5-1</w:t>
      </w:r>
      <w:r w:rsidR="00C21E71">
        <w:rPr>
          <w:rFonts w:ascii="Times New Roman" w:hAnsi="Times New Roman"/>
        </w:rPr>
        <w:t>.</w:t>
      </w:r>
    </w:p>
    <w:p w14:paraId="758E1858" w14:textId="2E289A72" w:rsidR="004D72CC" w:rsidRPr="004D72CC" w:rsidRDefault="004D72CC" w:rsidP="004D72CC">
      <w:pPr>
        <w:pStyle w:val="Caption"/>
        <w:keepNext/>
        <w:spacing w:after="240"/>
        <w:jc w:val="center"/>
      </w:pPr>
      <w:bookmarkStart w:id="177" w:name="_Toc35877322"/>
      <w:r w:rsidRPr="004D72CC">
        <w:t xml:space="preserve">Table </w:t>
      </w:r>
      <w:r w:rsidR="00CE52C4">
        <w:fldChar w:fldCharType="begin"/>
      </w:r>
      <w:r w:rsidR="00CE52C4">
        <w:instrText xml:space="preserve"> STYLEREF 1 \s </w:instrText>
      </w:r>
      <w:r w:rsidR="00CE52C4">
        <w:fldChar w:fldCharType="separate"/>
      </w:r>
      <w:r w:rsidR="00CE52C4">
        <w:rPr>
          <w:noProof/>
        </w:rPr>
        <w:t>5</w:t>
      </w:r>
      <w:r w:rsidR="00CE52C4">
        <w:rPr>
          <w:noProof/>
        </w:rPr>
        <w:fldChar w:fldCharType="end"/>
      </w:r>
      <w:r>
        <w:noBreakHyphen/>
      </w:r>
      <w:r w:rsidR="00CE52C4">
        <w:fldChar w:fldCharType="begin"/>
      </w:r>
      <w:r w:rsidR="00CE52C4">
        <w:instrText xml:space="preserve"> SEQ Table \* ARABIC \s 1 </w:instrText>
      </w:r>
      <w:r w:rsidR="00CE52C4">
        <w:fldChar w:fldCharType="separate"/>
      </w:r>
      <w:r w:rsidR="00CE52C4">
        <w:rPr>
          <w:noProof/>
        </w:rPr>
        <w:t>1</w:t>
      </w:r>
      <w:r w:rsidR="00CE52C4">
        <w:rPr>
          <w:noProof/>
        </w:rPr>
        <w:fldChar w:fldCharType="end"/>
      </w:r>
      <w:r w:rsidRPr="004D72CC">
        <w:t>:</w:t>
      </w:r>
      <w:r w:rsidRPr="004D72CC">
        <w:rPr>
          <w:rFonts w:ascii="Times New Roman" w:hAnsi="Times New Roman"/>
        </w:rPr>
        <w:t xml:space="preserve"> Summary of ICTPV devices that have been reported so far.</w:t>
      </w:r>
      <w:bookmarkEnd w:id="177"/>
    </w:p>
    <w:tbl>
      <w:tblPr>
        <w:tblStyle w:val="TableGrid"/>
        <w:tblW w:w="8000" w:type="dxa"/>
        <w:jc w:val="center"/>
        <w:tblLayout w:type="fixed"/>
        <w:tblLook w:val="04A0" w:firstRow="1" w:lastRow="0" w:firstColumn="1" w:lastColumn="0" w:noHBand="0" w:noVBand="1"/>
      </w:tblPr>
      <w:tblGrid>
        <w:gridCol w:w="895"/>
        <w:gridCol w:w="1435"/>
        <w:gridCol w:w="900"/>
        <w:gridCol w:w="810"/>
        <w:gridCol w:w="1350"/>
        <w:gridCol w:w="990"/>
        <w:gridCol w:w="810"/>
        <w:gridCol w:w="810"/>
      </w:tblGrid>
      <w:tr w:rsidR="00312252" w14:paraId="1FA06BA9" w14:textId="77777777" w:rsidTr="00FB549E">
        <w:trPr>
          <w:trHeight w:val="576"/>
          <w:jc w:val="center"/>
        </w:trPr>
        <w:tc>
          <w:tcPr>
            <w:tcW w:w="895" w:type="dxa"/>
            <w:vAlign w:val="center"/>
          </w:tcPr>
          <w:p w14:paraId="7F598161" w14:textId="77777777" w:rsidR="00312252" w:rsidRPr="00FF4A57" w:rsidRDefault="00312252" w:rsidP="00A152E2">
            <w:pPr>
              <w:widowControl w:val="0"/>
              <w:kinsoku w:val="0"/>
              <w:overflowPunct w:val="0"/>
              <w:autoSpaceDE w:val="0"/>
              <w:autoSpaceDN w:val="0"/>
              <w:spacing w:line="240" w:lineRule="auto"/>
              <w:contextualSpacing/>
              <w:jc w:val="center"/>
              <w:rPr>
                <w:rFonts w:ascii="Times New Roman" w:hAnsi="Times New Roman"/>
                <w:b/>
                <w:bCs/>
                <w:sz w:val="20"/>
                <w:szCs w:val="20"/>
                <w:vertAlign w:val="subscript"/>
              </w:rPr>
            </w:pPr>
            <w:r w:rsidRPr="00FF4A57">
              <w:rPr>
                <w:rFonts w:ascii="Times New Roman" w:hAnsi="Times New Roman"/>
                <w:b/>
                <w:bCs/>
                <w:i/>
                <w:iCs/>
                <w:sz w:val="20"/>
                <w:szCs w:val="20"/>
              </w:rPr>
              <w:t>N</w:t>
            </w:r>
            <w:r w:rsidRPr="00FF4A57">
              <w:rPr>
                <w:rFonts w:ascii="Times New Roman" w:hAnsi="Times New Roman"/>
                <w:b/>
                <w:bCs/>
                <w:sz w:val="20"/>
                <w:szCs w:val="20"/>
                <w:vertAlign w:val="subscript"/>
              </w:rPr>
              <w:t>c</w:t>
            </w:r>
          </w:p>
        </w:tc>
        <w:tc>
          <w:tcPr>
            <w:tcW w:w="1435" w:type="dxa"/>
            <w:vAlign w:val="center"/>
          </w:tcPr>
          <w:p w14:paraId="27C55296" w14:textId="77777777" w:rsidR="00312252" w:rsidRPr="00FF4A57" w:rsidRDefault="00312252" w:rsidP="00A152E2">
            <w:pPr>
              <w:widowControl w:val="0"/>
              <w:kinsoku w:val="0"/>
              <w:overflowPunct w:val="0"/>
              <w:autoSpaceDE w:val="0"/>
              <w:autoSpaceDN w:val="0"/>
              <w:spacing w:line="240" w:lineRule="auto"/>
              <w:contextualSpacing/>
              <w:jc w:val="center"/>
              <w:rPr>
                <w:rFonts w:ascii="Times New Roman" w:hAnsi="Times New Roman"/>
                <w:b/>
                <w:bCs/>
                <w:sz w:val="20"/>
                <w:szCs w:val="20"/>
              </w:rPr>
            </w:pPr>
            <w:r w:rsidRPr="00FF4A57">
              <w:rPr>
                <w:rFonts w:ascii="Times New Roman" w:hAnsi="Times New Roman"/>
                <w:b/>
                <w:bCs/>
                <w:sz w:val="20"/>
                <w:szCs w:val="20"/>
              </w:rPr>
              <w:t>Temperature (K)</w:t>
            </w:r>
          </w:p>
        </w:tc>
        <w:tc>
          <w:tcPr>
            <w:tcW w:w="900" w:type="dxa"/>
            <w:vAlign w:val="center"/>
          </w:tcPr>
          <w:p w14:paraId="57FE1125" w14:textId="77777777" w:rsidR="00312252" w:rsidRPr="00FF4A57" w:rsidRDefault="00312252" w:rsidP="00A152E2">
            <w:pPr>
              <w:widowControl w:val="0"/>
              <w:kinsoku w:val="0"/>
              <w:overflowPunct w:val="0"/>
              <w:autoSpaceDE w:val="0"/>
              <w:autoSpaceDN w:val="0"/>
              <w:spacing w:line="240" w:lineRule="auto"/>
              <w:contextualSpacing/>
              <w:jc w:val="center"/>
              <w:rPr>
                <w:rFonts w:ascii="Times New Roman" w:hAnsi="Times New Roman"/>
                <w:b/>
                <w:bCs/>
                <w:sz w:val="20"/>
                <w:szCs w:val="20"/>
              </w:rPr>
            </w:pPr>
            <w:r w:rsidRPr="00FF4A57">
              <w:rPr>
                <w:rFonts w:ascii="Times New Roman" w:hAnsi="Times New Roman"/>
                <w:b/>
                <w:bCs/>
                <w:i/>
                <w:iCs/>
                <w:sz w:val="20"/>
                <w:szCs w:val="20"/>
              </w:rPr>
              <w:t>E</w:t>
            </w:r>
            <w:r w:rsidRPr="00FF4A57">
              <w:rPr>
                <w:rFonts w:ascii="Times New Roman" w:hAnsi="Times New Roman"/>
                <w:b/>
                <w:bCs/>
                <w:sz w:val="20"/>
                <w:szCs w:val="20"/>
                <w:vertAlign w:val="subscript"/>
              </w:rPr>
              <w:t>g</w:t>
            </w:r>
            <w:r w:rsidRPr="00FF4A57">
              <w:rPr>
                <w:rFonts w:ascii="Times New Roman" w:hAnsi="Times New Roman"/>
                <w:b/>
                <w:bCs/>
                <w:sz w:val="20"/>
                <w:szCs w:val="20"/>
              </w:rPr>
              <w:t xml:space="preserve"> (eV)</w:t>
            </w:r>
          </w:p>
        </w:tc>
        <w:tc>
          <w:tcPr>
            <w:tcW w:w="810" w:type="dxa"/>
            <w:vAlign w:val="center"/>
          </w:tcPr>
          <w:p w14:paraId="48E48B50" w14:textId="77777777" w:rsidR="00312252" w:rsidRPr="00FF4A57" w:rsidRDefault="00312252" w:rsidP="00A152E2">
            <w:pPr>
              <w:widowControl w:val="0"/>
              <w:kinsoku w:val="0"/>
              <w:overflowPunct w:val="0"/>
              <w:autoSpaceDE w:val="0"/>
              <w:autoSpaceDN w:val="0"/>
              <w:spacing w:line="240" w:lineRule="auto"/>
              <w:contextualSpacing/>
              <w:jc w:val="center"/>
              <w:rPr>
                <w:rFonts w:ascii="Times New Roman" w:hAnsi="Times New Roman"/>
                <w:b/>
                <w:bCs/>
                <w:sz w:val="20"/>
                <w:szCs w:val="20"/>
              </w:rPr>
            </w:pPr>
            <w:r w:rsidRPr="00FF4A57">
              <w:rPr>
                <w:rFonts w:ascii="Times New Roman" w:hAnsi="Times New Roman"/>
                <w:b/>
                <w:bCs/>
                <w:i/>
                <w:iCs/>
                <w:sz w:val="20"/>
                <w:szCs w:val="20"/>
              </w:rPr>
              <w:t>V</w:t>
            </w:r>
            <w:r w:rsidRPr="00FF4A57">
              <w:rPr>
                <w:rFonts w:ascii="Times New Roman" w:hAnsi="Times New Roman"/>
                <w:b/>
                <w:bCs/>
                <w:sz w:val="20"/>
                <w:szCs w:val="20"/>
                <w:vertAlign w:val="subscript"/>
              </w:rPr>
              <w:t>oc</w:t>
            </w:r>
            <w:r w:rsidRPr="00FF4A57">
              <w:rPr>
                <w:rFonts w:ascii="Times New Roman" w:hAnsi="Times New Roman"/>
                <w:b/>
                <w:bCs/>
                <w:sz w:val="20"/>
                <w:szCs w:val="20"/>
              </w:rPr>
              <w:t xml:space="preserve"> (</w:t>
            </w:r>
            <w:r w:rsidRPr="00FF4A57">
              <w:rPr>
                <w:rFonts w:ascii="Times New Roman" w:hAnsi="Times New Roman" w:hint="eastAsia"/>
                <w:b/>
                <w:bCs/>
                <w:sz w:val="20"/>
                <w:szCs w:val="20"/>
              </w:rPr>
              <w:t>V</w:t>
            </w:r>
            <w:r w:rsidRPr="00FF4A57">
              <w:rPr>
                <w:rFonts w:ascii="Times New Roman" w:hAnsi="Times New Roman"/>
                <w:b/>
                <w:bCs/>
                <w:sz w:val="20"/>
                <w:szCs w:val="20"/>
              </w:rPr>
              <w:t>)</w:t>
            </w:r>
          </w:p>
        </w:tc>
        <w:tc>
          <w:tcPr>
            <w:tcW w:w="1350" w:type="dxa"/>
            <w:vAlign w:val="center"/>
          </w:tcPr>
          <w:p w14:paraId="02C151DC" w14:textId="77777777" w:rsidR="00312252" w:rsidRPr="00FF4A57" w:rsidRDefault="00312252" w:rsidP="00A152E2">
            <w:pPr>
              <w:widowControl w:val="0"/>
              <w:kinsoku w:val="0"/>
              <w:overflowPunct w:val="0"/>
              <w:autoSpaceDE w:val="0"/>
              <w:autoSpaceDN w:val="0"/>
              <w:spacing w:line="240" w:lineRule="auto"/>
              <w:contextualSpacing/>
              <w:jc w:val="center"/>
              <w:rPr>
                <w:rFonts w:ascii="Times New Roman" w:hAnsi="Times New Roman"/>
                <w:b/>
                <w:bCs/>
                <w:sz w:val="20"/>
                <w:szCs w:val="20"/>
              </w:rPr>
            </w:pPr>
            <w:r w:rsidRPr="00FF4A57">
              <w:rPr>
                <w:rFonts w:ascii="Times New Roman" w:hAnsi="Times New Roman"/>
                <w:b/>
                <w:bCs/>
                <w:sz w:val="20"/>
                <w:szCs w:val="20"/>
              </w:rPr>
              <w:t>Illumination Source</w:t>
            </w:r>
          </w:p>
        </w:tc>
        <w:tc>
          <w:tcPr>
            <w:tcW w:w="990" w:type="dxa"/>
            <w:vAlign w:val="center"/>
          </w:tcPr>
          <w:p w14:paraId="4D6E1793" w14:textId="77777777" w:rsidR="00312252" w:rsidRPr="00FF4A57" w:rsidRDefault="00312252" w:rsidP="00A152E2">
            <w:pPr>
              <w:widowControl w:val="0"/>
              <w:kinsoku w:val="0"/>
              <w:overflowPunct w:val="0"/>
              <w:autoSpaceDE w:val="0"/>
              <w:autoSpaceDN w:val="0"/>
              <w:spacing w:line="240" w:lineRule="auto"/>
              <w:contextualSpacing/>
              <w:jc w:val="center"/>
              <w:rPr>
                <w:rFonts w:ascii="Times New Roman" w:hAnsi="Times New Roman"/>
                <w:b/>
                <w:bCs/>
                <w:sz w:val="20"/>
                <w:szCs w:val="20"/>
              </w:rPr>
            </w:pPr>
            <w:r w:rsidRPr="00FF4A57">
              <w:rPr>
                <w:rFonts w:ascii="Times New Roman" w:hAnsi="Times New Roman"/>
                <w:b/>
                <w:bCs/>
                <w:i/>
                <w:iCs/>
                <w:sz w:val="20"/>
                <w:szCs w:val="20"/>
              </w:rPr>
              <w:t>P</w:t>
            </w:r>
            <w:r w:rsidRPr="00FF4A57">
              <w:rPr>
                <w:rFonts w:ascii="Times New Roman" w:hAnsi="Times New Roman"/>
                <w:b/>
                <w:bCs/>
                <w:sz w:val="20"/>
                <w:szCs w:val="20"/>
                <w:vertAlign w:val="subscript"/>
              </w:rPr>
              <w:t>inc</w:t>
            </w:r>
            <w:r w:rsidRPr="00FF4A57">
              <w:rPr>
                <w:rFonts w:ascii="Times New Roman" w:hAnsi="Times New Roman"/>
                <w:b/>
                <w:bCs/>
                <w:sz w:val="20"/>
                <w:szCs w:val="20"/>
              </w:rPr>
              <w:t xml:space="preserve"> </w:t>
            </w:r>
            <w:r w:rsidRPr="00FF4A57">
              <w:rPr>
                <w:rFonts w:ascii="Times New Roman" w:hAnsi="Times New Roman" w:hint="eastAsia"/>
                <w:b/>
                <w:bCs/>
                <w:sz w:val="20"/>
                <w:szCs w:val="20"/>
              </w:rPr>
              <w:t>(W/cm</w:t>
            </w:r>
            <w:r w:rsidRPr="00FF4A57">
              <w:rPr>
                <w:rFonts w:ascii="Times New Roman" w:hAnsi="Times New Roman"/>
                <w:b/>
                <w:bCs/>
                <w:sz w:val="20"/>
                <w:szCs w:val="20"/>
                <w:vertAlign w:val="superscript"/>
              </w:rPr>
              <w:t>2</w:t>
            </w:r>
            <w:r w:rsidRPr="00FF4A57">
              <w:rPr>
                <w:rFonts w:ascii="Times New Roman" w:hAnsi="Times New Roman"/>
                <w:b/>
                <w:bCs/>
                <w:sz w:val="20"/>
                <w:szCs w:val="20"/>
              </w:rPr>
              <w:t>)</w:t>
            </w:r>
          </w:p>
        </w:tc>
        <w:tc>
          <w:tcPr>
            <w:tcW w:w="810" w:type="dxa"/>
            <w:vAlign w:val="center"/>
          </w:tcPr>
          <w:p w14:paraId="138B3428" w14:textId="77777777" w:rsidR="00312252" w:rsidRPr="00FF4A57" w:rsidRDefault="00312252" w:rsidP="00A152E2">
            <w:pPr>
              <w:widowControl w:val="0"/>
              <w:kinsoku w:val="0"/>
              <w:overflowPunct w:val="0"/>
              <w:autoSpaceDE w:val="0"/>
              <w:autoSpaceDN w:val="0"/>
              <w:spacing w:line="240" w:lineRule="auto"/>
              <w:contextualSpacing/>
              <w:jc w:val="center"/>
              <w:rPr>
                <w:rFonts w:ascii="Times New Roman" w:hAnsi="Times New Roman"/>
                <w:b/>
                <w:bCs/>
                <w:sz w:val="20"/>
                <w:szCs w:val="20"/>
              </w:rPr>
            </w:pPr>
            <w:r w:rsidRPr="00FF4A57">
              <w:rPr>
                <w:rFonts w:ascii="Symbol" w:hAnsi="Symbol"/>
                <w:b/>
                <w:bCs/>
                <w:i/>
                <w:iCs/>
                <w:sz w:val="20"/>
                <w:szCs w:val="20"/>
              </w:rPr>
              <w:t></w:t>
            </w:r>
            <w:r w:rsidRPr="00FF4A57">
              <w:rPr>
                <w:rFonts w:ascii="Times New Roman" w:hAnsi="Times New Roman"/>
                <w:b/>
                <w:bCs/>
                <w:sz w:val="20"/>
                <w:szCs w:val="20"/>
              </w:rPr>
              <w:t xml:space="preserve"> </w:t>
            </w:r>
            <w:r w:rsidRPr="00FF4A57">
              <w:rPr>
                <w:rFonts w:ascii="Times New Roman" w:hAnsi="Times New Roman" w:hint="eastAsia"/>
                <w:b/>
                <w:bCs/>
                <w:sz w:val="20"/>
                <w:szCs w:val="20"/>
              </w:rPr>
              <w:t>(</w:t>
            </w:r>
            <w:r w:rsidRPr="00FF4A57">
              <w:rPr>
                <w:rFonts w:ascii="Times New Roman" w:hAnsi="Times New Roman"/>
                <w:b/>
                <w:bCs/>
                <w:sz w:val="20"/>
                <w:szCs w:val="20"/>
              </w:rPr>
              <w:t>%)</w:t>
            </w:r>
          </w:p>
        </w:tc>
        <w:tc>
          <w:tcPr>
            <w:tcW w:w="810" w:type="dxa"/>
            <w:vAlign w:val="center"/>
          </w:tcPr>
          <w:p w14:paraId="5E5C8D2A" w14:textId="77777777" w:rsidR="00312252" w:rsidRPr="00FF4A57" w:rsidRDefault="00312252" w:rsidP="00A152E2">
            <w:pPr>
              <w:widowControl w:val="0"/>
              <w:kinsoku w:val="0"/>
              <w:overflowPunct w:val="0"/>
              <w:autoSpaceDE w:val="0"/>
              <w:autoSpaceDN w:val="0"/>
              <w:spacing w:line="240" w:lineRule="auto"/>
              <w:contextualSpacing/>
              <w:jc w:val="center"/>
              <w:rPr>
                <w:rFonts w:ascii="Symbol" w:hAnsi="Symbol"/>
                <w:b/>
                <w:bCs/>
                <w:i/>
                <w:iCs/>
                <w:sz w:val="20"/>
                <w:szCs w:val="20"/>
              </w:rPr>
            </w:pPr>
            <w:r w:rsidRPr="00FF4A57">
              <w:rPr>
                <w:rFonts w:ascii="Times New Roman" w:hAnsi="Times New Roman"/>
                <w:b/>
                <w:bCs/>
                <w:sz w:val="20"/>
                <w:szCs w:val="20"/>
              </w:rPr>
              <w:t xml:space="preserve">Ref. </w:t>
            </w:r>
          </w:p>
        </w:tc>
      </w:tr>
      <w:tr w:rsidR="00312252" w14:paraId="6085B0EE" w14:textId="77777777" w:rsidTr="00FB549E">
        <w:trPr>
          <w:trHeight w:val="432"/>
          <w:jc w:val="center"/>
        </w:trPr>
        <w:tc>
          <w:tcPr>
            <w:tcW w:w="895" w:type="dxa"/>
            <w:vAlign w:val="center"/>
          </w:tcPr>
          <w:p w14:paraId="684EFF58" w14:textId="77777777" w:rsidR="00312252" w:rsidRPr="00FF4A57" w:rsidRDefault="00312252" w:rsidP="00A152E2">
            <w:pPr>
              <w:widowControl w:val="0"/>
              <w:kinsoku w:val="0"/>
              <w:overflowPunct w:val="0"/>
              <w:autoSpaceDE w:val="0"/>
              <w:autoSpaceDN w:val="0"/>
              <w:spacing w:line="240" w:lineRule="auto"/>
              <w:contextualSpacing/>
              <w:jc w:val="center"/>
              <w:rPr>
                <w:rFonts w:ascii="Times New Roman" w:hAnsi="Times New Roman"/>
                <w:b/>
                <w:bCs/>
                <w:sz w:val="20"/>
                <w:szCs w:val="20"/>
              </w:rPr>
            </w:pPr>
            <w:r w:rsidRPr="00FF4A57">
              <w:rPr>
                <w:rFonts w:ascii="Times New Roman" w:hAnsi="Times New Roman"/>
                <w:b/>
                <w:bCs/>
                <w:sz w:val="20"/>
                <w:szCs w:val="20"/>
              </w:rPr>
              <w:t>7</w:t>
            </w:r>
          </w:p>
        </w:tc>
        <w:tc>
          <w:tcPr>
            <w:tcW w:w="1435" w:type="dxa"/>
            <w:vAlign w:val="center"/>
          </w:tcPr>
          <w:p w14:paraId="39A6C1B7" w14:textId="77777777" w:rsidR="00312252" w:rsidRPr="00FF4A57" w:rsidRDefault="00312252" w:rsidP="00A152E2">
            <w:pPr>
              <w:widowControl w:val="0"/>
              <w:kinsoku w:val="0"/>
              <w:overflowPunct w:val="0"/>
              <w:autoSpaceDE w:val="0"/>
              <w:autoSpaceDN w:val="0"/>
              <w:spacing w:line="240" w:lineRule="auto"/>
              <w:contextualSpacing/>
              <w:jc w:val="center"/>
              <w:rPr>
                <w:rFonts w:ascii="Times New Roman" w:hAnsi="Times New Roman"/>
                <w:sz w:val="20"/>
                <w:szCs w:val="20"/>
              </w:rPr>
            </w:pPr>
            <w:r w:rsidRPr="00FF4A57">
              <w:rPr>
                <w:rFonts w:ascii="Times New Roman" w:hAnsi="Times New Roman"/>
                <w:sz w:val="20"/>
                <w:szCs w:val="20"/>
              </w:rPr>
              <w:t>80</w:t>
            </w:r>
          </w:p>
        </w:tc>
        <w:tc>
          <w:tcPr>
            <w:tcW w:w="900" w:type="dxa"/>
            <w:vAlign w:val="center"/>
          </w:tcPr>
          <w:p w14:paraId="4D624ECA" w14:textId="77777777" w:rsidR="00312252" w:rsidRPr="00FF4A57" w:rsidRDefault="00312252" w:rsidP="00A152E2">
            <w:pPr>
              <w:widowControl w:val="0"/>
              <w:kinsoku w:val="0"/>
              <w:overflowPunct w:val="0"/>
              <w:autoSpaceDE w:val="0"/>
              <w:autoSpaceDN w:val="0"/>
              <w:spacing w:line="240" w:lineRule="auto"/>
              <w:contextualSpacing/>
              <w:jc w:val="center"/>
              <w:rPr>
                <w:rFonts w:ascii="Times New Roman" w:hAnsi="Times New Roman"/>
                <w:sz w:val="20"/>
                <w:szCs w:val="20"/>
              </w:rPr>
            </w:pPr>
            <w:r w:rsidRPr="00FF4A57">
              <w:rPr>
                <w:rFonts w:ascii="Times New Roman" w:hAnsi="Times New Roman"/>
                <w:sz w:val="20"/>
                <w:szCs w:val="20"/>
              </w:rPr>
              <w:t>0.24</w:t>
            </w:r>
          </w:p>
        </w:tc>
        <w:tc>
          <w:tcPr>
            <w:tcW w:w="810" w:type="dxa"/>
            <w:vAlign w:val="center"/>
          </w:tcPr>
          <w:p w14:paraId="4F7575E5" w14:textId="77777777" w:rsidR="00312252" w:rsidRPr="00FF4A57" w:rsidRDefault="00312252" w:rsidP="00A152E2">
            <w:pPr>
              <w:widowControl w:val="0"/>
              <w:kinsoku w:val="0"/>
              <w:overflowPunct w:val="0"/>
              <w:autoSpaceDE w:val="0"/>
              <w:autoSpaceDN w:val="0"/>
              <w:spacing w:line="240" w:lineRule="auto"/>
              <w:contextualSpacing/>
              <w:jc w:val="center"/>
              <w:rPr>
                <w:rFonts w:ascii="Times New Roman" w:hAnsi="Times New Roman"/>
                <w:sz w:val="20"/>
                <w:szCs w:val="20"/>
              </w:rPr>
            </w:pPr>
            <w:r w:rsidRPr="00FF4A57">
              <w:rPr>
                <w:rFonts w:ascii="Times New Roman" w:hAnsi="Times New Roman"/>
                <w:sz w:val="20"/>
                <w:szCs w:val="20"/>
              </w:rPr>
              <w:t>1.11</w:t>
            </w:r>
          </w:p>
        </w:tc>
        <w:tc>
          <w:tcPr>
            <w:tcW w:w="1350" w:type="dxa"/>
            <w:vAlign w:val="center"/>
          </w:tcPr>
          <w:p w14:paraId="6838BC36" w14:textId="77777777" w:rsidR="00312252" w:rsidRPr="00FF4A57" w:rsidRDefault="00312252" w:rsidP="00A152E2">
            <w:pPr>
              <w:widowControl w:val="0"/>
              <w:kinsoku w:val="0"/>
              <w:overflowPunct w:val="0"/>
              <w:autoSpaceDE w:val="0"/>
              <w:autoSpaceDN w:val="0"/>
              <w:spacing w:line="240" w:lineRule="auto"/>
              <w:contextualSpacing/>
              <w:jc w:val="center"/>
              <w:rPr>
                <w:rFonts w:ascii="Times New Roman" w:hAnsi="Times New Roman"/>
                <w:sz w:val="20"/>
                <w:szCs w:val="20"/>
              </w:rPr>
            </w:pPr>
            <w:r w:rsidRPr="00FF4A57">
              <w:rPr>
                <w:rFonts w:ascii="Times New Roman" w:hAnsi="Times New Roman" w:hint="eastAsia"/>
                <w:sz w:val="20"/>
                <w:szCs w:val="20"/>
              </w:rPr>
              <w:t>Blackbody</w:t>
            </w:r>
            <w:r w:rsidRPr="00FF4A57">
              <w:rPr>
                <w:rFonts w:ascii="Times New Roman" w:hAnsi="Times New Roman"/>
                <w:sz w:val="20"/>
                <w:szCs w:val="20"/>
              </w:rPr>
              <w:t xml:space="preserve"> </w:t>
            </w:r>
            <w:r w:rsidRPr="00FF4A57">
              <w:rPr>
                <w:rFonts w:ascii="Times New Roman" w:hAnsi="Times New Roman" w:hint="eastAsia"/>
                <w:sz w:val="20"/>
                <w:szCs w:val="20"/>
              </w:rPr>
              <w:t>@</w:t>
            </w:r>
            <w:r w:rsidRPr="00FF4A57">
              <w:rPr>
                <w:rFonts w:ascii="Times New Roman" w:hAnsi="Times New Roman"/>
                <w:sz w:val="20"/>
                <w:szCs w:val="20"/>
              </w:rPr>
              <w:t xml:space="preserve"> 1323 </w:t>
            </w:r>
            <w:r w:rsidRPr="00FF4A57">
              <w:rPr>
                <w:rFonts w:ascii="Times New Roman" w:hAnsi="Times New Roman" w:hint="eastAsia"/>
                <w:sz w:val="20"/>
                <w:szCs w:val="20"/>
              </w:rPr>
              <w:t>K</w:t>
            </w:r>
          </w:p>
        </w:tc>
        <w:tc>
          <w:tcPr>
            <w:tcW w:w="990" w:type="dxa"/>
            <w:vAlign w:val="center"/>
          </w:tcPr>
          <w:p w14:paraId="639964A4" w14:textId="77777777" w:rsidR="00312252" w:rsidRPr="00FF4A57" w:rsidRDefault="00312252" w:rsidP="00A152E2">
            <w:pPr>
              <w:widowControl w:val="0"/>
              <w:kinsoku w:val="0"/>
              <w:overflowPunct w:val="0"/>
              <w:autoSpaceDE w:val="0"/>
              <w:autoSpaceDN w:val="0"/>
              <w:spacing w:line="240" w:lineRule="auto"/>
              <w:contextualSpacing/>
              <w:jc w:val="center"/>
              <w:rPr>
                <w:rFonts w:ascii="Times New Roman" w:hAnsi="Times New Roman"/>
                <w:sz w:val="20"/>
                <w:szCs w:val="20"/>
              </w:rPr>
            </w:pPr>
            <w:r w:rsidRPr="00FF4A57">
              <w:rPr>
                <w:rFonts w:ascii="Times New Roman" w:hAnsi="Times New Roman"/>
                <w:sz w:val="20"/>
                <w:szCs w:val="20"/>
              </w:rPr>
              <w:t>0.67</w:t>
            </w:r>
          </w:p>
        </w:tc>
        <w:tc>
          <w:tcPr>
            <w:tcW w:w="810" w:type="dxa"/>
            <w:vAlign w:val="center"/>
          </w:tcPr>
          <w:p w14:paraId="0EB6DF8B" w14:textId="77777777" w:rsidR="00312252" w:rsidRPr="00FF4A57" w:rsidRDefault="00312252" w:rsidP="00A152E2">
            <w:pPr>
              <w:widowControl w:val="0"/>
              <w:kinsoku w:val="0"/>
              <w:overflowPunct w:val="0"/>
              <w:autoSpaceDE w:val="0"/>
              <w:autoSpaceDN w:val="0"/>
              <w:spacing w:line="240" w:lineRule="auto"/>
              <w:contextualSpacing/>
              <w:jc w:val="center"/>
              <w:rPr>
                <w:rFonts w:ascii="Times New Roman" w:hAnsi="Times New Roman"/>
                <w:sz w:val="20"/>
                <w:szCs w:val="20"/>
              </w:rPr>
            </w:pPr>
            <w:r w:rsidRPr="00FF4A57">
              <w:rPr>
                <w:rFonts w:ascii="Times New Roman" w:hAnsi="Times New Roman"/>
                <w:sz w:val="20"/>
                <w:szCs w:val="20"/>
              </w:rPr>
              <w:t>NA</w:t>
            </w:r>
          </w:p>
        </w:tc>
        <w:tc>
          <w:tcPr>
            <w:tcW w:w="810" w:type="dxa"/>
            <w:vAlign w:val="center"/>
          </w:tcPr>
          <w:p w14:paraId="18AA838F" w14:textId="77777777" w:rsidR="00312252" w:rsidRPr="00FF4A57" w:rsidRDefault="00312252" w:rsidP="00A152E2">
            <w:pPr>
              <w:widowControl w:val="0"/>
              <w:kinsoku w:val="0"/>
              <w:overflowPunct w:val="0"/>
              <w:autoSpaceDE w:val="0"/>
              <w:autoSpaceDN w:val="0"/>
              <w:spacing w:line="240" w:lineRule="auto"/>
              <w:contextualSpacing/>
              <w:jc w:val="center"/>
              <w:rPr>
                <w:rFonts w:ascii="Times New Roman" w:hAnsi="Times New Roman"/>
                <w:sz w:val="20"/>
                <w:szCs w:val="20"/>
              </w:rPr>
            </w:pPr>
            <w:r w:rsidRPr="00FF4A57">
              <w:rPr>
                <w:rFonts w:ascii="Times New Roman" w:hAnsi="Times New Roman"/>
                <w:sz w:val="20"/>
                <w:szCs w:val="20"/>
              </w:rPr>
              <w:t>100</w:t>
            </w:r>
          </w:p>
        </w:tc>
      </w:tr>
      <w:tr w:rsidR="00312252" w14:paraId="367D3A5C" w14:textId="77777777" w:rsidTr="00FB549E">
        <w:trPr>
          <w:trHeight w:val="432"/>
          <w:jc w:val="center"/>
        </w:trPr>
        <w:tc>
          <w:tcPr>
            <w:tcW w:w="895" w:type="dxa"/>
            <w:vAlign w:val="center"/>
          </w:tcPr>
          <w:p w14:paraId="03E18C35" w14:textId="77777777" w:rsidR="00312252" w:rsidRPr="00FF4A57" w:rsidRDefault="00312252" w:rsidP="00A152E2">
            <w:pPr>
              <w:widowControl w:val="0"/>
              <w:kinsoku w:val="0"/>
              <w:overflowPunct w:val="0"/>
              <w:autoSpaceDE w:val="0"/>
              <w:autoSpaceDN w:val="0"/>
              <w:spacing w:line="240" w:lineRule="auto"/>
              <w:contextualSpacing/>
              <w:jc w:val="center"/>
              <w:rPr>
                <w:rFonts w:ascii="Times New Roman" w:hAnsi="Times New Roman"/>
                <w:b/>
                <w:bCs/>
                <w:sz w:val="20"/>
                <w:szCs w:val="20"/>
              </w:rPr>
            </w:pPr>
            <w:r w:rsidRPr="00FF4A57">
              <w:rPr>
                <w:rFonts w:ascii="Times New Roman" w:hAnsi="Times New Roman"/>
                <w:b/>
                <w:bCs/>
                <w:sz w:val="20"/>
                <w:szCs w:val="20"/>
              </w:rPr>
              <w:t>7</w:t>
            </w:r>
          </w:p>
        </w:tc>
        <w:tc>
          <w:tcPr>
            <w:tcW w:w="1435" w:type="dxa"/>
            <w:vAlign w:val="center"/>
          </w:tcPr>
          <w:p w14:paraId="7ECC7663" w14:textId="77777777" w:rsidR="00312252" w:rsidRPr="00FF4A57" w:rsidRDefault="00312252" w:rsidP="00A152E2">
            <w:pPr>
              <w:widowControl w:val="0"/>
              <w:kinsoku w:val="0"/>
              <w:overflowPunct w:val="0"/>
              <w:autoSpaceDE w:val="0"/>
              <w:autoSpaceDN w:val="0"/>
              <w:spacing w:line="240" w:lineRule="auto"/>
              <w:contextualSpacing/>
              <w:jc w:val="center"/>
              <w:rPr>
                <w:rFonts w:ascii="Times New Roman" w:hAnsi="Times New Roman"/>
                <w:sz w:val="20"/>
                <w:szCs w:val="20"/>
              </w:rPr>
            </w:pPr>
            <w:r w:rsidRPr="00FF4A57">
              <w:rPr>
                <w:rFonts w:ascii="Times New Roman" w:hAnsi="Times New Roman"/>
                <w:sz w:val="20"/>
                <w:szCs w:val="20"/>
              </w:rPr>
              <w:t>80</w:t>
            </w:r>
          </w:p>
        </w:tc>
        <w:tc>
          <w:tcPr>
            <w:tcW w:w="900" w:type="dxa"/>
            <w:vAlign w:val="center"/>
          </w:tcPr>
          <w:p w14:paraId="04E6A975" w14:textId="77777777" w:rsidR="00312252" w:rsidRPr="00FF4A57" w:rsidRDefault="00312252" w:rsidP="00A152E2">
            <w:pPr>
              <w:widowControl w:val="0"/>
              <w:kinsoku w:val="0"/>
              <w:overflowPunct w:val="0"/>
              <w:autoSpaceDE w:val="0"/>
              <w:autoSpaceDN w:val="0"/>
              <w:spacing w:line="240" w:lineRule="auto"/>
              <w:contextualSpacing/>
              <w:jc w:val="center"/>
              <w:rPr>
                <w:rFonts w:ascii="Times New Roman" w:hAnsi="Times New Roman"/>
                <w:sz w:val="20"/>
                <w:szCs w:val="20"/>
              </w:rPr>
            </w:pPr>
            <w:r w:rsidRPr="00FF4A57">
              <w:rPr>
                <w:rFonts w:ascii="Times New Roman" w:hAnsi="Times New Roman"/>
                <w:sz w:val="20"/>
                <w:szCs w:val="20"/>
              </w:rPr>
              <w:t>0.31</w:t>
            </w:r>
          </w:p>
        </w:tc>
        <w:tc>
          <w:tcPr>
            <w:tcW w:w="810" w:type="dxa"/>
            <w:vAlign w:val="center"/>
          </w:tcPr>
          <w:p w14:paraId="1FFF99CA" w14:textId="77777777" w:rsidR="00312252" w:rsidRPr="00FF4A57" w:rsidRDefault="00312252" w:rsidP="00A152E2">
            <w:pPr>
              <w:widowControl w:val="0"/>
              <w:kinsoku w:val="0"/>
              <w:overflowPunct w:val="0"/>
              <w:autoSpaceDE w:val="0"/>
              <w:autoSpaceDN w:val="0"/>
              <w:spacing w:line="240" w:lineRule="auto"/>
              <w:contextualSpacing/>
              <w:jc w:val="center"/>
              <w:rPr>
                <w:rFonts w:ascii="Times New Roman" w:hAnsi="Times New Roman"/>
                <w:sz w:val="20"/>
                <w:szCs w:val="20"/>
              </w:rPr>
            </w:pPr>
            <w:r w:rsidRPr="00FF4A57">
              <w:rPr>
                <w:rFonts w:ascii="Times New Roman" w:hAnsi="Times New Roman"/>
                <w:sz w:val="20"/>
                <w:szCs w:val="20"/>
              </w:rPr>
              <w:t>1.68</w:t>
            </w:r>
          </w:p>
        </w:tc>
        <w:tc>
          <w:tcPr>
            <w:tcW w:w="1350" w:type="dxa"/>
            <w:vAlign w:val="center"/>
          </w:tcPr>
          <w:p w14:paraId="2BBB9B46" w14:textId="77777777" w:rsidR="00312252" w:rsidRPr="00FF4A57" w:rsidRDefault="00312252" w:rsidP="00A152E2">
            <w:pPr>
              <w:widowControl w:val="0"/>
              <w:kinsoku w:val="0"/>
              <w:overflowPunct w:val="0"/>
              <w:autoSpaceDE w:val="0"/>
              <w:autoSpaceDN w:val="0"/>
              <w:spacing w:line="240" w:lineRule="auto"/>
              <w:contextualSpacing/>
              <w:jc w:val="center"/>
              <w:rPr>
                <w:rFonts w:ascii="Times New Roman" w:hAnsi="Times New Roman"/>
                <w:sz w:val="20"/>
                <w:szCs w:val="20"/>
              </w:rPr>
            </w:pPr>
            <w:r w:rsidRPr="00FF4A57">
              <w:rPr>
                <w:rFonts w:ascii="Times New Roman" w:hAnsi="Times New Roman" w:hint="eastAsia"/>
                <w:sz w:val="20"/>
                <w:szCs w:val="20"/>
              </w:rPr>
              <w:t>Blackbody</w:t>
            </w:r>
            <w:r w:rsidRPr="00FF4A57">
              <w:rPr>
                <w:rFonts w:ascii="Times New Roman" w:hAnsi="Times New Roman"/>
                <w:sz w:val="20"/>
                <w:szCs w:val="20"/>
              </w:rPr>
              <w:t xml:space="preserve"> </w:t>
            </w:r>
            <w:r w:rsidRPr="00FF4A57">
              <w:rPr>
                <w:rFonts w:ascii="Times New Roman" w:hAnsi="Times New Roman" w:hint="eastAsia"/>
                <w:sz w:val="20"/>
                <w:szCs w:val="20"/>
              </w:rPr>
              <w:t>@</w:t>
            </w:r>
            <w:r w:rsidRPr="00FF4A57">
              <w:rPr>
                <w:rFonts w:ascii="Times New Roman" w:hAnsi="Times New Roman"/>
                <w:sz w:val="20"/>
                <w:szCs w:val="20"/>
              </w:rPr>
              <w:t xml:space="preserve"> 1323 </w:t>
            </w:r>
            <w:r w:rsidRPr="00FF4A57">
              <w:rPr>
                <w:rFonts w:ascii="Times New Roman" w:hAnsi="Times New Roman" w:hint="eastAsia"/>
                <w:sz w:val="20"/>
                <w:szCs w:val="20"/>
              </w:rPr>
              <w:t>K</w:t>
            </w:r>
          </w:p>
        </w:tc>
        <w:tc>
          <w:tcPr>
            <w:tcW w:w="990" w:type="dxa"/>
            <w:vAlign w:val="center"/>
          </w:tcPr>
          <w:p w14:paraId="57408B71" w14:textId="77777777" w:rsidR="00312252" w:rsidRPr="00FF4A57" w:rsidRDefault="00312252" w:rsidP="00A152E2">
            <w:pPr>
              <w:widowControl w:val="0"/>
              <w:kinsoku w:val="0"/>
              <w:overflowPunct w:val="0"/>
              <w:autoSpaceDE w:val="0"/>
              <w:autoSpaceDN w:val="0"/>
              <w:spacing w:line="240" w:lineRule="auto"/>
              <w:contextualSpacing/>
              <w:jc w:val="center"/>
              <w:rPr>
                <w:rFonts w:ascii="Times New Roman" w:hAnsi="Times New Roman"/>
                <w:sz w:val="20"/>
                <w:szCs w:val="20"/>
              </w:rPr>
            </w:pPr>
            <w:r w:rsidRPr="00FF4A57">
              <w:rPr>
                <w:rFonts w:ascii="Times New Roman" w:hAnsi="Times New Roman"/>
                <w:sz w:val="20"/>
                <w:szCs w:val="20"/>
              </w:rPr>
              <w:t>0.23</w:t>
            </w:r>
          </w:p>
        </w:tc>
        <w:tc>
          <w:tcPr>
            <w:tcW w:w="810" w:type="dxa"/>
            <w:vAlign w:val="center"/>
          </w:tcPr>
          <w:p w14:paraId="62326509" w14:textId="77777777" w:rsidR="00312252" w:rsidRPr="00FF4A57" w:rsidRDefault="00312252" w:rsidP="00A152E2">
            <w:pPr>
              <w:widowControl w:val="0"/>
              <w:kinsoku w:val="0"/>
              <w:overflowPunct w:val="0"/>
              <w:autoSpaceDE w:val="0"/>
              <w:autoSpaceDN w:val="0"/>
              <w:spacing w:line="240" w:lineRule="auto"/>
              <w:contextualSpacing/>
              <w:jc w:val="center"/>
              <w:rPr>
                <w:rFonts w:ascii="Times New Roman" w:hAnsi="Times New Roman"/>
                <w:sz w:val="20"/>
                <w:szCs w:val="20"/>
              </w:rPr>
            </w:pPr>
            <w:r w:rsidRPr="00FF4A57">
              <w:rPr>
                <w:rFonts w:ascii="Times New Roman" w:hAnsi="Times New Roman"/>
                <w:sz w:val="20"/>
                <w:szCs w:val="20"/>
              </w:rPr>
              <w:t>4.3</w:t>
            </w:r>
          </w:p>
        </w:tc>
        <w:tc>
          <w:tcPr>
            <w:tcW w:w="810" w:type="dxa"/>
            <w:vAlign w:val="center"/>
          </w:tcPr>
          <w:p w14:paraId="425AF531" w14:textId="77777777" w:rsidR="00312252" w:rsidRPr="00FF4A57" w:rsidRDefault="00312252" w:rsidP="00A152E2">
            <w:pPr>
              <w:widowControl w:val="0"/>
              <w:kinsoku w:val="0"/>
              <w:overflowPunct w:val="0"/>
              <w:autoSpaceDE w:val="0"/>
              <w:autoSpaceDN w:val="0"/>
              <w:spacing w:line="240" w:lineRule="auto"/>
              <w:contextualSpacing/>
              <w:jc w:val="center"/>
              <w:rPr>
                <w:rFonts w:ascii="Times New Roman" w:hAnsi="Times New Roman"/>
                <w:sz w:val="20"/>
                <w:szCs w:val="20"/>
              </w:rPr>
            </w:pPr>
            <w:r>
              <w:rPr>
                <w:rFonts w:ascii="Times New Roman" w:hAnsi="Times New Roman"/>
                <w:sz w:val="20"/>
                <w:szCs w:val="20"/>
              </w:rPr>
              <w:t>189</w:t>
            </w:r>
          </w:p>
        </w:tc>
      </w:tr>
      <w:tr w:rsidR="00312252" w14:paraId="229B363E" w14:textId="77777777" w:rsidTr="00FB549E">
        <w:trPr>
          <w:trHeight w:val="432"/>
          <w:jc w:val="center"/>
        </w:trPr>
        <w:tc>
          <w:tcPr>
            <w:tcW w:w="895" w:type="dxa"/>
            <w:vAlign w:val="center"/>
          </w:tcPr>
          <w:p w14:paraId="7D34A1ED" w14:textId="77777777" w:rsidR="00312252" w:rsidRPr="00FF4A57" w:rsidRDefault="00312252" w:rsidP="00A152E2">
            <w:pPr>
              <w:widowControl w:val="0"/>
              <w:kinsoku w:val="0"/>
              <w:overflowPunct w:val="0"/>
              <w:autoSpaceDE w:val="0"/>
              <w:autoSpaceDN w:val="0"/>
              <w:spacing w:line="240" w:lineRule="auto"/>
              <w:contextualSpacing/>
              <w:jc w:val="center"/>
              <w:rPr>
                <w:rFonts w:ascii="Times New Roman" w:hAnsi="Times New Roman"/>
                <w:b/>
                <w:bCs/>
                <w:sz w:val="20"/>
                <w:szCs w:val="20"/>
              </w:rPr>
            </w:pPr>
            <w:r w:rsidRPr="00FF4A57">
              <w:rPr>
                <w:rFonts w:ascii="Times New Roman" w:hAnsi="Times New Roman"/>
                <w:b/>
                <w:bCs/>
                <w:sz w:val="20"/>
                <w:szCs w:val="20"/>
              </w:rPr>
              <w:t>7</w:t>
            </w:r>
          </w:p>
        </w:tc>
        <w:tc>
          <w:tcPr>
            <w:tcW w:w="1435" w:type="dxa"/>
            <w:vAlign w:val="center"/>
          </w:tcPr>
          <w:p w14:paraId="6734FE60" w14:textId="77777777" w:rsidR="00312252" w:rsidRPr="00FF4A57" w:rsidRDefault="00312252" w:rsidP="00A152E2">
            <w:pPr>
              <w:widowControl w:val="0"/>
              <w:kinsoku w:val="0"/>
              <w:overflowPunct w:val="0"/>
              <w:autoSpaceDE w:val="0"/>
              <w:autoSpaceDN w:val="0"/>
              <w:spacing w:line="240" w:lineRule="auto"/>
              <w:contextualSpacing/>
              <w:jc w:val="center"/>
              <w:rPr>
                <w:rFonts w:ascii="Times New Roman" w:hAnsi="Times New Roman"/>
                <w:sz w:val="20"/>
                <w:szCs w:val="20"/>
              </w:rPr>
            </w:pPr>
            <w:r w:rsidRPr="00FF4A57">
              <w:rPr>
                <w:rFonts w:ascii="Times New Roman" w:hAnsi="Times New Roman"/>
                <w:sz w:val="20"/>
                <w:szCs w:val="20"/>
              </w:rPr>
              <w:t>300</w:t>
            </w:r>
          </w:p>
        </w:tc>
        <w:tc>
          <w:tcPr>
            <w:tcW w:w="900" w:type="dxa"/>
            <w:vAlign w:val="center"/>
          </w:tcPr>
          <w:p w14:paraId="770F9DAF" w14:textId="77777777" w:rsidR="00312252" w:rsidRPr="00FF4A57" w:rsidRDefault="00312252" w:rsidP="00A152E2">
            <w:pPr>
              <w:widowControl w:val="0"/>
              <w:kinsoku w:val="0"/>
              <w:overflowPunct w:val="0"/>
              <w:autoSpaceDE w:val="0"/>
              <w:autoSpaceDN w:val="0"/>
              <w:spacing w:line="240" w:lineRule="auto"/>
              <w:contextualSpacing/>
              <w:jc w:val="center"/>
              <w:rPr>
                <w:rFonts w:ascii="Times New Roman" w:hAnsi="Times New Roman"/>
                <w:sz w:val="20"/>
                <w:szCs w:val="20"/>
              </w:rPr>
            </w:pPr>
            <w:r w:rsidRPr="00FF4A57">
              <w:rPr>
                <w:rFonts w:ascii="Times New Roman" w:hAnsi="Times New Roman"/>
                <w:sz w:val="20"/>
                <w:szCs w:val="20"/>
              </w:rPr>
              <w:t>0.24</w:t>
            </w:r>
          </w:p>
        </w:tc>
        <w:tc>
          <w:tcPr>
            <w:tcW w:w="810" w:type="dxa"/>
            <w:vAlign w:val="center"/>
          </w:tcPr>
          <w:p w14:paraId="2D214999" w14:textId="77777777" w:rsidR="00312252" w:rsidRPr="00FF4A57" w:rsidRDefault="00312252" w:rsidP="00A152E2">
            <w:pPr>
              <w:widowControl w:val="0"/>
              <w:kinsoku w:val="0"/>
              <w:overflowPunct w:val="0"/>
              <w:autoSpaceDE w:val="0"/>
              <w:autoSpaceDN w:val="0"/>
              <w:spacing w:line="240" w:lineRule="auto"/>
              <w:contextualSpacing/>
              <w:jc w:val="center"/>
              <w:rPr>
                <w:rFonts w:ascii="Times New Roman" w:hAnsi="Times New Roman"/>
                <w:sz w:val="20"/>
                <w:szCs w:val="20"/>
              </w:rPr>
            </w:pPr>
            <w:r w:rsidRPr="00FF4A57">
              <w:rPr>
                <w:rFonts w:ascii="Times New Roman" w:hAnsi="Times New Roman"/>
                <w:sz w:val="20"/>
                <w:szCs w:val="20"/>
              </w:rPr>
              <w:t>0.65</w:t>
            </w:r>
          </w:p>
        </w:tc>
        <w:tc>
          <w:tcPr>
            <w:tcW w:w="1350" w:type="dxa"/>
            <w:vAlign w:val="center"/>
          </w:tcPr>
          <w:p w14:paraId="71113258" w14:textId="77777777" w:rsidR="00312252" w:rsidRPr="00FF4A57" w:rsidRDefault="00312252" w:rsidP="00A152E2">
            <w:pPr>
              <w:widowControl w:val="0"/>
              <w:kinsoku w:val="0"/>
              <w:overflowPunct w:val="0"/>
              <w:autoSpaceDE w:val="0"/>
              <w:autoSpaceDN w:val="0"/>
              <w:spacing w:line="240" w:lineRule="auto"/>
              <w:contextualSpacing/>
              <w:jc w:val="center"/>
              <w:rPr>
                <w:rFonts w:ascii="Times New Roman" w:hAnsi="Times New Roman"/>
                <w:sz w:val="20"/>
                <w:szCs w:val="20"/>
              </w:rPr>
            </w:pPr>
            <w:r w:rsidRPr="00FF4A57">
              <w:rPr>
                <w:rFonts w:ascii="Times New Roman" w:hAnsi="Times New Roman"/>
                <w:sz w:val="20"/>
                <w:szCs w:val="20"/>
              </w:rPr>
              <w:t xml:space="preserve">ICL emitting @ 4.3 </w:t>
            </w:r>
            <w:r w:rsidRPr="00FF4A57">
              <w:rPr>
                <w:rFonts w:ascii="Symbol" w:hAnsi="Symbol"/>
                <w:sz w:val="20"/>
                <w:szCs w:val="20"/>
              </w:rPr>
              <w:t></w:t>
            </w:r>
            <w:r w:rsidRPr="00FF4A57">
              <w:rPr>
                <w:rFonts w:ascii="Times New Roman" w:hAnsi="Times New Roman"/>
                <w:sz w:val="20"/>
                <w:szCs w:val="20"/>
              </w:rPr>
              <w:t>m</w:t>
            </w:r>
          </w:p>
        </w:tc>
        <w:tc>
          <w:tcPr>
            <w:tcW w:w="990" w:type="dxa"/>
            <w:vAlign w:val="center"/>
          </w:tcPr>
          <w:p w14:paraId="3BC549EA" w14:textId="77777777" w:rsidR="00312252" w:rsidRPr="00FF4A57" w:rsidRDefault="00312252" w:rsidP="00A152E2">
            <w:pPr>
              <w:widowControl w:val="0"/>
              <w:kinsoku w:val="0"/>
              <w:overflowPunct w:val="0"/>
              <w:autoSpaceDE w:val="0"/>
              <w:autoSpaceDN w:val="0"/>
              <w:spacing w:line="240" w:lineRule="auto"/>
              <w:contextualSpacing/>
              <w:jc w:val="center"/>
              <w:rPr>
                <w:rFonts w:ascii="Times New Roman" w:hAnsi="Times New Roman"/>
                <w:sz w:val="20"/>
                <w:szCs w:val="20"/>
              </w:rPr>
            </w:pPr>
            <w:r w:rsidRPr="00FF4A57">
              <w:rPr>
                <w:rFonts w:ascii="Times New Roman" w:hAnsi="Times New Roman"/>
                <w:sz w:val="20"/>
                <w:szCs w:val="20"/>
              </w:rPr>
              <w:t>19</w:t>
            </w:r>
          </w:p>
        </w:tc>
        <w:tc>
          <w:tcPr>
            <w:tcW w:w="810" w:type="dxa"/>
            <w:vAlign w:val="center"/>
          </w:tcPr>
          <w:p w14:paraId="1AB157DF" w14:textId="77777777" w:rsidR="00312252" w:rsidRPr="00FF4A57" w:rsidRDefault="00312252" w:rsidP="00A152E2">
            <w:pPr>
              <w:widowControl w:val="0"/>
              <w:kinsoku w:val="0"/>
              <w:overflowPunct w:val="0"/>
              <w:autoSpaceDE w:val="0"/>
              <w:autoSpaceDN w:val="0"/>
              <w:spacing w:line="240" w:lineRule="auto"/>
              <w:contextualSpacing/>
              <w:jc w:val="center"/>
              <w:rPr>
                <w:rFonts w:ascii="Times New Roman" w:hAnsi="Times New Roman"/>
                <w:sz w:val="20"/>
                <w:szCs w:val="20"/>
              </w:rPr>
            </w:pPr>
            <w:r w:rsidRPr="00FF4A57">
              <w:rPr>
                <w:rFonts w:ascii="Times New Roman" w:hAnsi="Times New Roman"/>
                <w:sz w:val="20"/>
                <w:szCs w:val="20"/>
              </w:rPr>
              <w:t>2.1</w:t>
            </w:r>
          </w:p>
        </w:tc>
        <w:tc>
          <w:tcPr>
            <w:tcW w:w="810" w:type="dxa"/>
            <w:vAlign w:val="center"/>
          </w:tcPr>
          <w:p w14:paraId="2084D2E4" w14:textId="77777777" w:rsidR="00312252" w:rsidRPr="00FF4A57" w:rsidRDefault="00312252" w:rsidP="00A152E2">
            <w:pPr>
              <w:widowControl w:val="0"/>
              <w:kinsoku w:val="0"/>
              <w:overflowPunct w:val="0"/>
              <w:autoSpaceDE w:val="0"/>
              <w:autoSpaceDN w:val="0"/>
              <w:spacing w:line="240" w:lineRule="auto"/>
              <w:contextualSpacing/>
              <w:jc w:val="center"/>
              <w:rPr>
                <w:rFonts w:ascii="Times New Roman" w:hAnsi="Times New Roman"/>
                <w:sz w:val="20"/>
                <w:szCs w:val="20"/>
              </w:rPr>
            </w:pPr>
            <w:r>
              <w:rPr>
                <w:rFonts w:ascii="Times New Roman" w:hAnsi="Times New Roman"/>
                <w:sz w:val="20"/>
                <w:szCs w:val="20"/>
              </w:rPr>
              <w:t>190</w:t>
            </w:r>
          </w:p>
        </w:tc>
      </w:tr>
      <w:tr w:rsidR="00312252" w14:paraId="4F9DFA59" w14:textId="77777777" w:rsidTr="00FB549E">
        <w:trPr>
          <w:trHeight w:val="432"/>
          <w:jc w:val="center"/>
        </w:trPr>
        <w:tc>
          <w:tcPr>
            <w:tcW w:w="895" w:type="dxa"/>
            <w:vAlign w:val="center"/>
          </w:tcPr>
          <w:p w14:paraId="377CB1F4" w14:textId="77777777" w:rsidR="00312252" w:rsidRPr="00FF4A57" w:rsidRDefault="00312252" w:rsidP="00A152E2">
            <w:pPr>
              <w:widowControl w:val="0"/>
              <w:kinsoku w:val="0"/>
              <w:overflowPunct w:val="0"/>
              <w:autoSpaceDE w:val="0"/>
              <w:autoSpaceDN w:val="0"/>
              <w:spacing w:line="240" w:lineRule="auto"/>
              <w:contextualSpacing/>
              <w:jc w:val="center"/>
              <w:rPr>
                <w:rFonts w:ascii="Times New Roman" w:hAnsi="Times New Roman"/>
                <w:b/>
                <w:bCs/>
                <w:sz w:val="20"/>
                <w:szCs w:val="20"/>
              </w:rPr>
            </w:pPr>
            <w:r w:rsidRPr="00FF4A57">
              <w:rPr>
                <w:rFonts w:ascii="Times New Roman" w:hAnsi="Times New Roman"/>
                <w:b/>
                <w:bCs/>
                <w:sz w:val="20"/>
                <w:szCs w:val="20"/>
              </w:rPr>
              <w:t>3</w:t>
            </w:r>
          </w:p>
        </w:tc>
        <w:tc>
          <w:tcPr>
            <w:tcW w:w="1435" w:type="dxa"/>
            <w:vAlign w:val="center"/>
          </w:tcPr>
          <w:p w14:paraId="45C3B7C8" w14:textId="77777777" w:rsidR="00312252" w:rsidRPr="00FF4A57" w:rsidRDefault="00312252" w:rsidP="00A152E2">
            <w:pPr>
              <w:widowControl w:val="0"/>
              <w:kinsoku w:val="0"/>
              <w:overflowPunct w:val="0"/>
              <w:autoSpaceDE w:val="0"/>
              <w:autoSpaceDN w:val="0"/>
              <w:spacing w:line="240" w:lineRule="auto"/>
              <w:contextualSpacing/>
              <w:jc w:val="center"/>
              <w:rPr>
                <w:rFonts w:ascii="Times New Roman" w:hAnsi="Times New Roman"/>
                <w:sz w:val="20"/>
                <w:szCs w:val="20"/>
              </w:rPr>
            </w:pPr>
            <w:r w:rsidRPr="00FF4A57">
              <w:rPr>
                <w:rFonts w:ascii="Times New Roman" w:hAnsi="Times New Roman"/>
                <w:sz w:val="20"/>
                <w:szCs w:val="20"/>
              </w:rPr>
              <w:t>300</w:t>
            </w:r>
          </w:p>
        </w:tc>
        <w:tc>
          <w:tcPr>
            <w:tcW w:w="900" w:type="dxa"/>
            <w:vAlign w:val="center"/>
          </w:tcPr>
          <w:p w14:paraId="006E3AD8" w14:textId="77777777" w:rsidR="00312252" w:rsidRPr="00FF4A57" w:rsidRDefault="00312252" w:rsidP="00A152E2">
            <w:pPr>
              <w:widowControl w:val="0"/>
              <w:kinsoku w:val="0"/>
              <w:overflowPunct w:val="0"/>
              <w:autoSpaceDE w:val="0"/>
              <w:autoSpaceDN w:val="0"/>
              <w:spacing w:line="240" w:lineRule="auto"/>
              <w:contextualSpacing/>
              <w:jc w:val="center"/>
              <w:rPr>
                <w:rFonts w:ascii="Times New Roman" w:hAnsi="Times New Roman"/>
                <w:sz w:val="20"/>
                <w:szCs w:val="20"/>
              </w:rPr>
            </w:pPr>
            <w:r w:rsidRPr="00FF4A57">
              <w:rPr>
                <w:rFonts w:ascii="Times New Roman" w:hAnsi="Times New Roman"/>
                <w:sz w:val="20"/>
                <w:szCs w:val="20"/>
              </w:rPr>
              <w:t>0.23</w:t>
            </w:r>
          </w:p>
        </w:tc>
        <w:tc>
          <w:tcPr>
            <w:tcW w:w="810" w:type="dxa"/>
            <w:vAlign w:val="center"/>
          </w:tcPr>
          <w:p w14:paraId="1FD41303" w14:textId="77777777" w:rsidR="00312252" w:rsidRPr="00FF4A57" w:rsidRDefault="00312252" w:rsidP="00A152E2">
            <w:pPr>
              <w:widowControl w:val="0"/>
              <w:kinsoku w:val="0"/>
              <w:overflowPunct w:val="0"/>
              <w:autoSpaceDE w:val="0"/>
              <w:autoSpaceDN w:val="0"/>
              <w:spacing w:line="240" w:lineRule="auto"/>
              <w:contextualSpacing/>
              <w:jc w:val="center"/>
              <w:rPr>
                <w:rFonts w:ascii="Times New Roman" w:hAnsi="Times New Roman"/>
                <w:sz w:val="20"/>
                <w:szCs w:val="20"/>
              </w:rPr>
            </w:pPr>
            <w:r w:rsidRPr="00FF4A57">
              <w:rPr>
                <w:rFonts w:ascii="Times New Roman" w:hAnsi="Times New Roman"/>
                <w:sz w:val="20"/>
                <w:szCs w:val="20"/>
              </w:rPr>
              <w:t>0.18</w:t>
            </w:r>
          </w:p>
        </w:tc>
        <w:tc>
          <w:tcPr>
            <w:tcW w:w="1350" w:type="dxa"/>
            <w:vAlign w:val="center"/>
          </w:tcPr>
          <w:p w14:paraId="25EA29D1" w14:textId="77777777" w:rsidR="00312252" w:rsidRPr="00FF4A57" w:rsidRDefault="00312252" w:rsidP="00A152E2">
            <w:pPr>
              <w:widowControl w:val="0"/>
              <w:kinsoku w:val="0"/>
              <w:overflowPunct w:val="0"/>
              <w:autoSpaceDE w:val="0"/>
              <w:autoSpaceDN w:val="0"/>
              <w:spacing w:line="240" w:lineRule="auto"/>
              <w:contextualSpacing/>
              <w:jc w:val="center"/>
              <w:rPr>
                <w:rFonts w:ascii="Times New Roman" w:hAnsi="Times New Roman"/>
                <w:sz w:val="20"/>
                <w:szCs w:val="20"/>
              </w:rPr>
            </w:pPr>
            <w:r w:rsidRPr="00FF4A57">
              <w:rPr>
                <w:rFonts w:ascii="Times New Roman" w:hAnsi="Times New Roman"/>
                <w:sz w:val="20"/>
                <w:szCs w:val="20"/>
              </w:rPr>
              <w:t xml:space="preserve">ICL emitting @ 4.3 </w:t>
            </w:r>
            <w:r w:rsidRPr="00FF4A57">
              <w:rPr>
                <w:rFonts w:ascii="Symbol" w:hAnsi="Symbol"/>
                <w:sz w:val="20"/>
                <w:szCs w:val="20"/>
              </w:rPr>
              <w:t></w:t>
            </w:r>
            <w:r w:rsidRPr="00FF4A57">
              <w:rPr>
                <w:rFonts w:ascii="Times New Roman" w:hAnsi="Times New Roman"/>
                <w:sz w:val="20"/>
                <w:szCs w:val="20"/>
              </w:rPr>
              <w:t>m</w:t>
            </w:r>
          </w:p>
        </w:tc>
        <w:tc>
          <w:tcPr>
            <w:tcW w:w="990" w:type="dxa"/>
            <w:vAlign w:val="center"/>
          </w:tcPr>
          <w:p w14:paraId="23530018" w14:textId="77777777" w:rsidR="00312252" w:rsidRPr="00FF4A57" w:rsidRDefault="00312252" w:rsidP="00A152E2">
            <w:pPr>
              <w:widowControl w:val="0"/>
              <w:kinsoku w:val="0"/>
              <w:overflowPunct w:val="0"/>
              <w:autoSpaceDE w:val="0"/>
              <w:autoSpaceDN w:val="0"/>
              <w:spacing w:line="240" w:lineRule="auto"/>
              <w:contextualSpacing/>
              <w:jc w:val="center"/>
              <w:rPr>
                <w:rFonts w:ascii="Times New Roman" w:hAnsi="Times New Roman"/>
                <w:sz w:val="20"/>
                <w:szCs w:val="20"/>
              </w:rPr>
            </w:pPr>
            <w:r w:rsidRPr="00FF4A57">
              <w:rPr>
                <w:rFonts w:ascii="Times New Roman" w:hAnsi="Times New Roman"/>
                <w:sz w:val="20"/>
                <w:szCs w:val="20"/>
              </w:rPr>
              <w:t>7</w:t>
            </w:r>
          </w:p>
        </w:tc>
        <w:tc>
          <w:tcPr>
            <w:tcW w:w="810" w:type="dxa"/>
            <w:vAlign w:val="center"/>
          </w:tcPr>
          <w:p w14:paraId="42376DA6" w14:textId="77777777" w:rsidR="00312252" w:rsidRPr="00FF4A57" w:rsidRDefault="00312252" w:rsidP="00A152E2">
            <w:pPr>
              <w:widowControl w:val="0"/>
              <w:kinsoku w:val="0"/>
              <w:overflowPunct w:val="0"/>
              <w:autoSpaceDE w:val="0"/>
              <w:autoSpaceDN w:val="0"/>
              <w:spacing w:line="240" w:lineRule="auto"/>
              <w:contextualSpacing/>
              <w:jc w:val="center"/>
              <w:rPr>
                <w:rFonts w:ascii="Times New Roman" w:hAnsi="Times New Roman"/>
                <w:sz w:val="20"/>
                <w:szCs w:val="20"/>
              </w:rPr>
            </w:pPr>
            <w:r w:rsidRPr="00FF4A57">
              <w:rPr>
                <w:rFonts w:ascii="Times New Roman" w:hAnsi="Times New Roman"/>
                <w:sz w:val="20"/>
                <w:szCs w:val="20"/>
              </w:rPr>
              <w:t>NA</w:t>
            </w:r>
          </w:p>
        </w:tc>
        <w:tc>
          <w:tcPr>
            <w:tcW w:w="810" w:type="dxa"/>
            <w:vAlign w:val="center"/>
          </w:tcPr>
          <w:p w14:paraId="63766217" w14:textId="77777777" w:rsidR="00312252" w:rsidRPr="00FF4A57" w:rsidRDefault="00312252" w:rsidP="00A152E2">
            <w:pPr>
              <w:widowControl w:val="0"/>
              <w:kinsoku w:val="0"/>
              <w:overflowPunct w:val="0"/>
              <w:autoSpaceDE w:val="0"/>
              <w:autoSpaceDN w:val="0"/>
              <w:spacing w:line="240" w:lineRule="auto"/>
              <w:contextualSpacing/>
              <w:jc w:val="center"/>
              <w:rPr>
                <w:rFonts w:ascii="Times New Roman" w:hAnsi="Times New Roman"/>
                <w:sz w:val="20"/>
                <w:szCs w:val="20"/>
              </w:rPr>
            </w:pPr>
            <w:r>
              <w:rPr>
                <w:rFonts w:ascii="Times New Roman" w:hAnsi="Times New Roman"/>
                <w:sz w:val="20"/>
                <w:szCs w:val="20"/>
              </w:rPr>
              <w:t>157</w:t>
            </w:r>
          </w:p>
        </w:tc>
      </w:tr>
      <w:tr w:rsidR="00312252" w14:paraId="1EAAC749" w14:textId="77777777" w:rsidTr="00FB549E">
        <w:trPr>
          <w:trHeight w:val="432"/>
          <w:jc w:val="center"/>
        </w:trPr>
        <w:tc>
          <w:tcPr>
            <w:tcW w:w="895" w:type="dxa"/>
            <w:vAlign w:val="center"/>
          </w:tcPr>
          <w:p w14:paraId="7A9A1B0B" w14:textId="77777777" w:rsidR="00312252" w:rsidRPr="00FF4A57" w:rsidRDefault="00312252" w:rsidP="00A152E2">
            <w:pPr>
              <w:widowControl w:val="0"/>
              <w:kinsoku w:val="0"/>
              <w:overflowPunct w:val="0"/>
              <w:autoSpaceDE w:val="0"/>
              <w:autoSpaceDN w:val="0"/>
              <w:spacing w:line="240" w:lineRule="auto"/>
              <w:contextualSpacing/>
              <w:jc w:val="center"/>
              <w:rPr>
                <w:rFonts w:ascii="Times New Roman" w:hAnsi="Times New Roman"/>
                <w:b/>
                <w:bCs/>
                <w:sz w:val="20"/>
                <w:szCs w:val="20"/>
              </w:rPr>
            </w:pPr>
            <w:r w:rsidRPr="00FF4A57">
              <w:rPr>
                <w:rFonts w:ascii="Times New Roman" w:hAnsi="Times New Roman"/>
                <w:b/>
                <w:bCs/>
                <w:sz w:val="20"/>
                <w:szCs w:val="20"/>
              </w:rPr>
              <w:t>3</w:t>
            </w:r>
          </w:p>
        </w:tc>
        <w:tc>
          <w:tcPr>
            <w:tcW w:w="1435" w:type="dxa"/>
            <w:vAlign w:val="center"/>
          </w:tcPr>
          <w:p w14:paraId="050C78B9" w14:textId="77777777" w:rsidR="00312252" w:rsidRPr="00FF4A57" w:rsidRDefault="00312252" w:rsidP="00A152E2">
            <w:pPr>
              <w:widowControl w:val="0"/>
              <w:kinsoku w:val="0"/>
              <w:overflowPunct w:val="0"/>
              <w:autoSpaceDE w:val="0"/>
              <w:autoSpaceDN w:val="0"/>
              <w:spacing w:line="240" w:lineRule="auto"/>
              <w:contextualSpacing/>
              <w:jc w:val="center"/>
              <w:rPr>
                <w:rFonts w:ascii="Times New Roman" w:hAnsi="Times New Roman"/>
                <w:sz w:val="20"/>
                <w:szCs w:val="20"/>
              </w:rPr>
            </w:pPr>
            <w:r w:rsidRPr="00FF4A57">
              <w:rPr>
                <w:rFonts w:ascii="Times New Roman" w:hAnsi="Times New Roman"/>
                <w:sz w:val="20"/>
                <w:szCs w:val="20"/>
              </w:rPr>
              <w:t>300</w:t>
            </w:r>
          </w:p>
        </w:tc>
        <w:tc>
          <w:tcPr>
            <w:tcW w:w="900" w:type="dxa"/>
            <w:vAlign w:val="center"/>
          </w:tcPr>
          <w:p w14:paraId="4A801145" w14:textId="77777777" w:rsidR="00312252" w:rsidRPr="00FF4A57" w:rsidRDefault="00312252" w:rsidP="00A152E2">
            <w:pPr>
              <w:widowControl w:val="0"/>
              <w:kinsoku w:val="0"/>
              <w:overflowPunct w:val="0"/>
              <w:autoSpaceDE w:val="0"/>
              <w:autoSpaceDN w:val="0"/>
              <w:spacing w:line="240" w:lineRule="auto"/>
              <w:contextualSpacing/>
              <w:jc w:val="center"/>
              <w:rPr>
                <w:rFonts w:ascii="Times New Roman" w:hAnsi="Times New Roman"/>
                <w:sz w:val="20"/>
                <w:szCs w:val="20"/>
              </w:rPr>
            </w:pPr>
            <w:r w:rsidRPr="00FF4A57">
              <w:rPr>
                <w:rFonts w:ascii="Times New Roman" w:hAnsi="Times New Roman"/>
                <w:sz w:val="20"/>
                <w:szCs w:val="20"/>
              </w:rPr>
              <w:t>0.39</w:t>
            </w:r>
          </w:p>
        </w:tc>
        <w:tc>
          <w:tcPr>
            <w:tcW w:w="810" w:type="dxa"/>
            <w:vAlign w:val="center"/>
          </w:tcPr>
          <w:p w14:paraId="2E236985" w14:textId="77777777" w:rsidR="00312252" w:rsidRPr="00FF4A57" w:rsidRDefault="00312252" w:rsidP="00A152E2">
            <w:pPr>
              <w:widowControl w:val="0"/>
              <w:kinsoku w:val="0"/>
              <w:overflowPunct w:val="0"/>
              <w:autoSpaceDE w:val="0"/>
              <w:autoSpaceDN w:val="0"/>
              <w:spacing w:line="240" w:lineRule="auto"/>
              <w:contextualSpacing/>
              <w:jc w:val="center"/>
              <w:rPr>
                <w:rFonts w:ascii="Times New Roman" w:hAnsi="Times New Roman"/>
                <w:sz w:val="20"/>
                <w:szCs w:val="20"/>
              </w:rPr>
            </w:pPr>
            <w:r w:rsidRPr="00FF4A57">
              <w:rPr>
                <w:rFonts w:ascii="Times New Roman" w:hAnsi="Times New Roman"/>
                <w:sz w:val="20"/>
                <w:szCs w:val="20"/>
              </w:rPr>
              <w:t>0.80</w:t>
            </w:r>
          </w:p>
        </w:tc>
        <w:tc>
          <w:tcPr>
            <w:tcW w:w="1350" w:type="dxa"/>
            <w:vAlign w:val="center"/>
          </w:tcPr>
          <w:p w14:paraId="1F93EAE9" w14:textId="77777777" w:rsidR="00312252" w:rsidRPr="00FF4A57" w:rsidRDefault="00312252" w:rsidP="00A152E2">
            <w:pPr>
              <w:widowControl w:val="0"/>
              <w:kinsoku w:val="0"/>
              <w:overflowPunct w:val="0"/>
              <w:autoSpaceDE w:val="0"/>
              <w:autoSpaceDN w:val="0"/>
              <w:spacing w:line="240" w:lineRule="auto"/>
              <w:contextualSpacing/>
              <w:jc w:val="center"/>
              <w:rPr>
                <w:rFonts w:ascii="Times New Roman" w:hAnsi="Times New Roman"/>
                <w:sz w:val="20"/>
                <w:szCs w:val="20"/>
              </w:rPr>
            </w:pPr>
            <w:r w:rsidRPr="00FF4A57">
              <w:rPr>
                <w:rFonts w:ascii="Times New Roman" w:hAnsi="Times New Roman"/>
                <w:sz w:val="20"/>
                <w:szCs w:val="20"/>
              </w:rPr>
              <w:t xml:space="preserve">ICL emitting @ 2.81 </w:t>
            </w:r>
            <w:r w:rsidRPr="00FF4A57">
              <w:rPr>
                <w:rFonts w:ascii="Symbol" w:hAnsi="Symbol"/>
                <w:sz w:val="20"/>
                <w:szCs w:val="20"/>
              </w:rPr>
              <w:t></w:t>
            </w:r>
            <w:r w:rsidRPr="00FF4A57">
              <w:rPr>
                <w:rFonts w:ascii="Times New Roman" w:hAnsi="Times New Roman"/>
                <w:sz w:val="20"/>
                <w:szCs w:val="20"/>
              </w:rPr>
              <w:t>m</w:t>
            </w:r>
          </w:p>
        </w:tc>
        <w:tc>
          <w:tcPr>
            <w:tcW w:w="990" w:type="dxa"/>
            <w:vAlign w:val="center"/>
          </w:tcPr>
          <w:p w14:paraId="08A7AD16" w14:textId="77777777" w:rsidR="00312252" w:rsidRPr="00FF4A57" w:rsidRDefault="00312252" w:rsidP="00A152E2">
            <w:pPr>
              <w:widowControl w:val="0"/>
              <w:kinsoku w:val="0"/>
              <w:overflowPunct w:val="0"/>
              <w:autoSpaceDE w:val="0"/>
              <w:autoSpaceDN w:val="0"/>
              <w:spacing w:line="240" w:lineRule="auto"/>
              <w:contextualSpacing/>
              <w:jc w:val="center"/>
              <w:rPr>
                <w:rFonts w:ascii="Times New Roman" w:hAnsi="Times New Roman"/>
                <w:sz w:val="20"/>
                <w:szCs w:val="20"/>
              </w:rPr>
            </w:pPr>
            <w:r w:rsidRPr="00FF4A57">
              <w:rPr>
                <w:rFonts w:ascii="Times New Roman" w:hAnsi="Times New Roman"/>
                <w:sz w:val="20"/>
                <w:szCs w:val="20"/>
              </w:rPr>
              <w:t>130</w:t>
            </w:r>
          </w:p>
        </w:tc>
        <w:tc>
          <w:tcPr>
            <w:tcW w:w="810" w:type="dxa"/>
            <w:vAlign w:val="center"/>
          </w:tcPr>
          <w:p w14:paraId="23A7E090" w14:textId="77777777" w:rsidR="00312252" w:rsidRPr="00FF4A57" w:rsidRDefault="00312252" w:rsidP="00A152E2">
            <w:pPr>
              <w:widowControl w:val="0"/>
              <w:kinsoku w:val="0"/>
              <w:overflowPunct w:val="0"/>
              <w:autoSpaceDE w:val="0"/>
              <w:autoSpaceDN w:val="0"/>
              <w:spacing w:line="240" w:lineRule="auto"/>
              <w:contextualSpacing/>
              <w:jc w:val="center"/>
              <w:rPr>
                <w:rFonts w:ascii="Times New Roman" w:hAnsi="Times New Roman"/>
                <w:sz w:val="20"/>
                <w:szCs w:val="20"/>
              </w:rPr>
            </w:pPr>
            <w:r w:rsidRPr="00FF4A57">
              <w:rPr>
                <w:rFonts w:ascii="Times New Roman" w:hAnsi="Times New Roman"/>
                <w:sz w:val="20"/>
                <w:szCs w:val="20"/>
              </w:rPr>
              <w:t>9.6</w:t>
            </w:r>
          </w:p>
        </w:tc>
        <w:tc>
          <w:tcPr>
            <w:tcW w:w="810" w:type="dxa"/>
            <w:vAlign w:val="center"/>
          </w:tcPr>
          <w:p w14:paraId="7A5EB74C" w14:textId="77777777" w:rsidR="00312252" w:rsidRPr="00FF4A57" w:rsidRDefault="00312252" w:rsidP="00A152E2">
            <w:pPr>
              <w:widowControl w:val="0"/>
              <w:kinsoku w:val="0"/>
              <w:overflowPunct w:val="0"/>
              <w:autoSpaceDE w:val="0"/>
              <w:autoSpaceDN w:val="0"/>
              <w:spacing w:line="240" w:lineRule="auto"/>
              <w:contextualSpacing/>
              <w:jc w:val="center"/>
              <w:rPr>
                <w:rFonts w:ascii="Times New Roman" w:hAnsi="Times New Roman"/>
                <w:sz w:val="20"/>
                <w:szCs w:val="20"/>
              </w:rPr>
            </w:pPr>
            <w:r>
              <w:rPr>
                <w:rFonts w:ascii="Times New Roman" w:hAnsi="Times New Roman"/>
                <w:sz w:val="20"/>
                <w:szCs w:val="20"/>
              </w:rPr>
              <w:t>182</w:t>
            </w:r>
          </w:p>
        </w:tc>
      </w:tr>
      <w:tr w:rsidR="00312252" w14:paraId="378CB8C2" w14:textId="77777777" w:rsidTr="00FB549E">
        <w:trPr>
          <w:trHeight w:val="432"/>
          <w:jc w:val="center"/>
        </w:trPr>
        <w:tc>
          <w:tcPr>
            <w:tcW w:w="895" w:type="dxa"/>
            <w:vAlign w:val="center"/>
          </w:tcPr>
          <w:p w14:paraId="18AC0BEC" w14:textId="77777777" w:rsidR="00312252" w:rsidRPr="00FF4A57" w:rsidRDefault="00312252" w:rsidP="00A152E2">
            <w:pPr>
              <w:widowControl w:val="0"/>
              <w:kinsoku w:val="0"/>
              <w:overflowPunct w:val="0"/>
              <w:autoSpaceDE w:val="0"/>
              <w:autoSpaceDN w:val="0"/>
              <w:spacing w:line="240" w:lineRule="auto"/>
              <w:contextualSpacing/>
              <w:jc w:val="center"/>
              <w:rPr>
                <w:rFonts w:ascii="Times New Roman" w:hAnsi="Times New Roman"/>
                <w:b/>
                <w:bCs/>
                <w:sz w:val="20"/>
                <w:szCs w:val="20"/>
              </w:rPr>
            </w:pPr>
            <w:r w:rsidRPr="00FF4A57">
              <w:rPr>
                <w:rFonts w:ascii="Times New Roman" w:hAnsi="Times New Roman"/>
                <w:b/>
                <w:bCs/>
                <w:sz w:val="20"/>
                <w:szCs w:val="20"/>
              </w:rPr>
              <w:t>5</w:t>
            </w:r>
          </w:p>
        </w:tc>
        <w:tc>
          <w:tcPr>
            <w:tcW w:w="1435" w:type="dxa"/>
            <w:vAlign w:val="center"/>
          </w:tcPr>
          <w:p w14:paraId="1B520C64" w14:textId="77777777" w:rsidR="00312252" w:rsidRPr="00FF4A57" w:rsidRDefault="00312252" w:rsidP="00A152E2">
            <w:pPr>
              <w:widowControl w:val="0"/>
              <w:kinsoku w:val="0"/>
              <w:overflowPunct w:val="0"/>
              <w:autoSpaceDE w:val="0"/>
              <w:autoSpaceDN w:val="0"/>
              <w:spacing w:line="240" w:lineRule="auto"/>
              <w:contextualSpacing/>
              <w:jc w:val="center"/>
              <w:rPr>
                <w:rFonts w:ascii="Times New Roman" w:hAnsi="Times New Roman"/>
                <w:sz w:val="20"/>
                <w:szCs w:val="20"/>
              </w:rPr>
            </w:pPr>
            <w:r w:rsidRPr="00FF4A57">
              <w:rPr>
                <w:rFonts w:ascii="Times New Roman" w:hAnsi="Times New Roman"/>
                <w:sz w:val="20"/>
                <w:szCs w:val="20"/>
              </w:rPr>
              <w:t>300</w:t>
            </w:r>
          </w:p>
        </w:tc>
        <w:tc>
          <w:tcPr>
            <w:tcW w:w="900" w:type="dxa"/>
            <w:vAlign w:val="center"/>
          </w:tcPr>
          <w:p w14:paraId="35B21FE3" w14:textId="77777777" w:rsidR="00312252" w:rsidRPr="00FF4A57" w:rsidRDefault="00312252" w:rsidP="00A152E2">
            <w:pPr>
              <w:widowControl w:val="0"/>
              <w:kinsoku w:val="0"/>
              <w:overflowPunct w:val="0"/>
              <w:autoSpaceDE w:val="0"/>
              <w:autoSpaceDN w:val="0"/>
              <w:spacing w:line="240" w:lineRule="auto"/>
              <w:contextualSpacing/>
              <w:jc w:val="center"/>
              <w:rPr>
                <w:rFonts w:ascii="Times New Roman" w:hAnsi="Times New Roman"/>
                <w:sz w:val="20"/>
                <w:szCs w:val="20"/>
              </w:rPr>
            </w:pPr>
            <w:r w:rsidRPr="00FF4A57">
              <w:rPr>
                <w:rFonts w:ascii="Times New Roman" w:hAnsi="Times New Roman"/>
                <w:sz w:val="20"/>
                <w:szCs w:val="20"/>
              </w:rPr>
              <w:t>0.23</w:t>
            </w:r>
          </w:p>
        </w:tc>
        <w:tc>
          <w:tcPr>
            <w:tcW w:w="810" w:type="dxa"/>
            <w:vAlign w:val="center"/>
          </w:tcPr>
          <w:p w14:paraId="0D7E0CDA" w14:textId="77777777" w:rsidR="00312252" w:rsidRPr="00FF4A57" w:rsidRDefault="00312252" w:rsidP="00A152E2">
            <w:pPr>
              <w:widowControl w:val="0"/>
              <w:kinsoku w:val="0"/>
              <w:overflowPunct w:val="0"/>
              <w:autoSpaceDE w:val="0"/>
              <w:autoSpaceDN w:val="0"/>
              <w:spacing w:line="240" w:lineRule="auto"/>
              <w:contextualSpacing/>
              <w:jc w:val="center"/>
              <w:rPr>
                <w:rFonts w:ascii="Times New Roman" w:hAnsi="Times New Roman"/>
                <w:sz w:val="20"/>
                <w:szCs w:val="20"/>
              </w:rPr>
            </w:pPr>
            <w:r w:rsidRPr="00FF4A57">
              <w:rPr>
                <w:rFonts w:ascii="Times New Roman" w:hAnsi="Times New Roman"/>
                <w:sz w:val="20"/>
                <w:szCs w:val="20"/>
              </w:rPr>
              <w:t>0.37</w:t>
            </w:r>
          </w:p>
        </w:tc>
        <w:tc>
          <w:tcPr>
            <w:tcW w:w="1350" w:type="dxa"/>
            <w:vAlign w:val="center"/>
          </w:tcPr>
          <w:p w14:paraId="37BFC251" w14:textId="77777777" w:rsidR="00312252" w:rsidRPr="00FF4A57" w:rsidRDefault="00312252" w:rsidP="00A152E2">
            <w:pPr>
              <w:widowControl w:val="0"/>
              <w:kinsoku w:val="0"/>
              <w:overflowPunct w:val="0"/>
              <w:autoSpaceDE w:val="0"/>
              <w:autoSpaceDN w:val="0"/>
              <w:spacing w:line="240" w:lineRule="auto"/>
              <w:contextualSpacing/>
              <w:jc w:val="center"/>
              <w:rPr>
                <w:rFonts w:ascii="Times New Roman" w:hAnsi="Times New Roman"/>
                <w:sz w:val="20"/>
                <w:szCs w:val="20"/>
              </w:rPr>
            </w:pPr>
            <w:r w:rsidRPr="00FF4A57">
              <w:rPr>
                <w:rFonts w:ascii="Times New Roman" w:hAnsi="Times New Roman"/>
                <w:sz w:val="20"/>
                <w:szCs w:val="20"/>
              </w:rPr>
              <w:t xml:space="preserve">ICL emitting @ 4.2 </w:t>
            </w:r>
            <w:r w:rsidRPr="00FF4A57">
              <w:rPr>
                <w:rFonts w:ascii="Symbol" w:hAnsi="Symbol"/>
                <w:sz w:val="20"/>
                <w:szCs w:val="20"/>
              </w:rPr>
              <w:t></w:t>
            </w:r>
            <w:r w:rsidRPr="00FF4A57">
              <w:rPr>
                <w:rFonts w:ascii="Times New Roman" w:hAnsi="Times New Roman"/>
                <w:sz w:val="20"/>
                <w:szCs w:val="20"/>
              </w:rPr>
              <w:t>m</w:t>
            </w:r>
          </w:p>
        </w:tc>
        <w:tc>
          <w:tcPr>
            <w:tcW w:w="990" w:type="dxa"/>
            <w:vAlign w:val="center"/>
          </w:tcPr>
          <w:p w14:paraId="528E5CF7" w14:textId="77777777" w:rsidR="00312252" w:rsidRPr="00FF4A57" w:rsidRDefault="00312252" w:rsidP="00A152E2">
            <w:pPr>
              <w:widowControl w:val="0"/>
              <w:kinsoku w:val="0"/>
              <w:overflowPunct w:val="0"/>
              <w:autoSpaceDE w:val="0"/>
              <w:autoSpaceDN w:val="0"/>
              <w:spacing w:line="240" w:lineRule="auto"/>
              <w:contextualSpacing/>
              <w:jc w:val="center"/>
              <w:rPr>
                <w:rFonts w:ascii="Times New Roman" w:hAnsi="Times New Roman"/>
                <w:sz w:val="20"/>
                <w:szCs w:val="20"/>
              </w:rPr>
            </w:pPr>
            <w:r w:rsidRPr="00FF4A57">
              <w:rPr>
                <w:rFonts w:ascii="Times New Roman" w:hAnsi="Times New Roman"/>
                <w:sz w:val="20"/>
                <w:szCs w:val="20"/>
              </w:rPr>
              <w:t>36</w:t>
            </w:r>
          </w:p>
        </w:tc>
        <w:tc>
          <w:tcPr>
            <w:tcW w:w="810" w:type="dxa"/>
            <w:vAlign w:val="center"/>
          </w:tcPr>
          <w:p w14:paraId="3A914AC5" w14:textId="77777777" w:rsidR="00312252" w:rsidRPr="00FF4A57" w:rsidRDefault="00312252" w:rsidP="00A152E2">
            <w:pPr>
              <w:widowControl w:val="0"/>
              <w:kinsoku w:val="0"/>
              <w:overflowPunct w:val="0"/>
              <w:autoSpaceDE w:val="0"/>
              <w:autoSpaceDN w:val="0"/>
              <w:spacing w:line="240" w:lineRule="auto"/>
              <w:contextualSpacing/>
              <w:jc w:val="center"/>
              <w:rPr>
                <w:rFonts w:ascii="Times New Roman" w:hAnsi="Times New Roman"/>
                <w:sz w:val="20"/>
                <w:szCs w:val="20"/>
              </w:rPr>
            </w:pPr>
            <w:r w:rsidRPr="00FF4A57">
              <w:rPr>
                <w:rFonts w:ascii="Times New Roman" w:hAnsi="Times New Roman"/>
                <w:sz w:val="20"/>
                <w:szCs w:val="20"/>
              </w:rPr>
              <w:t>3.6</w:t>
            </w:r>
          </w:p>
        </w:tc>
        <w:tc>
          <w:tcPr>
            <w:tcW w:w="810" w:type="dxa"/>
            <w:vAlign w:val="center"/>
          </w:tcPr>
          <w:p w14:paraId="72EE35A4" w14:textId="77777777" w:rsidR="00312252" w:rsidRPr="00FF4A57" w:rsidRDefault="00312252" w:rsidP="00A152E2">
            <w:pPr>
              <w:widowControl w:val="0"/>
              <w:kinsoku w:val="0"/>
              <w:overflowPunct w:val="0"/>
              <w:autoSpaceDE w:val="0"/>
              <w:autoSpaceDN w:val="0"/>
              <w:spacing w:line="240" w:lineRule="auto"/>
              <w:contextualSpacing/>
              <w:jc w:val="center"/>
              <w:rPr>
                <w:rFonts w:ascii="Times New Roman" w:hAnsi="Times New Roman"/>
                <w:sz w:val="20"/>
                <w:szCs w:val="20"/>
              </w:rPr>
            </w:pPr>
            <w:r>
              <w:rPr>
                <w:rFonts w:ascii="Times New Roman" w:hAnsi="Times New Roman"/>
                <w:sz w:val="20"/>
                <w:szCs w:val="20"/>
              </w:rPr>
              <w:t>187</w:t>
            </w:r>
          </w:p>
        </w:tc>
      </w:tr>
      <w:tr w:rsidR="00312252" w14:paraId="2C77693C" w14:textId="77777777" w:rsidTr="00FB549E">
        <w:trPr>
          <w:trHeight w:val="432"/>
          <w:jc w:val="center"/>
        </w:trPr>
        <w:tc>
          <w:tcPr>
            <w:tcW w:w="895" w:type="dxa"/>
            <w:vAlign w:val="center"/>
          </w:tcPr>
          <w:p w14:paraId="2C98BEC6" w14:textId="77777777" w:rsidR="00312252" w:rsidRPr="00FF4A57" w:rsidRDefault="00312252" w:rsidP="00A152E2">
            <w:pPr>
              <w:widowControl w:val="0"/>
              <w:kinsoku w:val="0"/>
              <w:overflowPunct w:val="0"/>
              <w:autoSpaceDE w:val="0"/>
              <w:autoSpaceDN w:val="0"/>
              <w:spacing w:line="240" w:lineRule="auto"/>
              <w:contextualSpacing/>
              <w:jc w:val="center"/>
              <w:rPr>
                <w:rFonts w:ascii="Times New Roman" w:hAnsi="Times New Roman"/>
                <w:b/>
                <w:bCs/>
                <w:sz w:val="20"/>
                <w:szCs w:val="20"/>
              </w:rPr>
            </w:pPr>
            <w:r w:rsidRPr="00FF4A57">
              <w:rPr>
                <w:rFonts w:ascii="Times New Roman" w:hAnsi="Times New Roman"/>
                <w:b/>
                <w:bCs/>
                <w:sz w:val="20"/>
                <w:szCs w:val="20"/>
              </w:rPr>
              <w:t>6</w:t>
            </w:r>
          </w:p>
        </w:tc>
        <w:tc>
          <w:tcPr>
            <w:tcW w:w="1435" w:type="dxa"/>
            <w:vAlign w:val="center"/>
          </w:tcPr>
          <w:p w14:paraId="7ADB72AA" w14:textId="77777777" w:rsidR="00312252" w:rsidRPr="00FF4A57" w:rsidRDefault="00312252" w:rsidP="00A152E2">
            <w:pPr>
              <w:widowControl w:val="0"/>
              <w:kinsoku w:val="0"/>
              <w:overflowPunct w:val="0"/>
              <w:autoSpaceDE w:val="0"/>
              <w:autoSpaceDN w:val="0"/>
              <w:spacing w:line="240" w:lineRule="auto"/>
              <w:contextualSpacing/>
              <w:jc w:val="center"/>
              <w:rPr>
                <w:rFonts w:ascii="Times New Roman" w:hAnsi="Times New Roman"/>
                <w:sz w:val="20"/>
                <w:szCs w:val="20"/>
              </w:rPr>
            </w:pPr>
            <w:r w:rsidRPr="00FF4A57">
              <w:rPr>
                <w:rFonts w:ascii="Times New Roman" w:hAnsi="Times New Roman"/>
                <w:sz w:val="20"/>
                <w:szCs w:val="20"/>
              </w:rPr>
              <w:t>300</w:t>
            </w:r>
          </w:p>
        </w:tc>
        <w:tc>
          <w:tcPr>
            <w:tcW w:w="900" w:type="dxa"/>
            <w:vAlign w:val="center"/>
          </w:tcPr>
          <w:p w14:paraId="4FCAE190" w14:textId="77777777" w:rsidR="00312252" w:rsidRPr="00FF4A57" w:rsidRDefault="00312252" w:rsidP="00A152E2">
            <w:pPr>
              <w:widowControl w:val="0"/>
              <w:kinsoku w:val="0"/>
              <w:overflowPunct w:val="0"/>
              <w:autoSpaceDE w:val="0"/>
              <w:autoSpaceDN w:val="0"/>
              <w:spacing w:line="240" w:lineRule="auto"/>
              <w:contextualSpacing/>
              <w:jc w:val="center"/>
              <w:rPr>
                <w:rFonts w:ascii="Times New Roman" w:hAnsi="Times New Roman"/>
                <w:sz w:val="20"/>
                <w:szCs w:val="20"/>
              </w:rPr>
            </w:pPr>
            <w:r w:rsidRPr="00FF4A57">
              <w:rPr>
                <w:rFonts w:ascii="Times New Roman" w:hAnsi="Times New Roman"/>
                <w:sz w:val="20"/>
                <w:szCs w:val="20"/>
              </w:rPr>
              <w:t>0.23</w:t>
            </w:r>
          </w:p>
        </w:tc>
        <w:tc>
          <w:tcPr>
            <w:tcW w:w="810" w:type="dxa"/>
            <w:vAlign w:val="center"/>
          </w:tcPr>
          <w:p w14:paraId="353C2A41" w14:textId="77777777" w:rsidR="00312252" w:rsidRPr="00FF4A57" w:rsidRDefault="00312252" w:rsidP="00A152E2">
            <w:pPr>
              <w:widowControl w:val="0"/>
              <w:kinsoku w:val="0"/>
              <w:overflowPunct w:val="0"/>
              <w:autoSpaceDE w:val="0"/>
              <w:autoSpaceDN w:val="0"/>
              <w:spacing w:line="240" w:lineRule="auto"/>
              <w:contextualSpacing/>
              <w:jc w:val="center"/>
              <w:rPr>
                <w:rFonts w:ascii="Times New Roman" w:hAnsi="Times New Roman"/>
                <w:sz w:val="20"/>
                <w:szCs w:val="20"/>
              </w:rPr>
            </w:pPr>
            <w:r w:rsidRPr="00FF4A57">
              <w:rPr>
                <w:rFonts w:ascii="Times New Roman" w:hAnsi="Times New Roman"/>
                <w:sz w:val="20"/>
                <w:szCs w:val="20"/>
              </w:rPr>
              <w:t>0.52</w:t>
            </w:r>
          </w:p>
        </w:tc>
        <w:tc>
          <w:tcPr>
            <w:tcW w:w="1350" w:type="dxa"/>
            <w:vAlign w:val="center"/>
          </w:tcPr>
          <w:p w14:paraId="602DCA64" w14:textId="77777777" w:rsidR="00312252" w:rsidRPr="00FF4A57" w:rsidRDefault="00312252" w:rsidP="00A152E2">
            <w:pPr>
              <w:widowControl w:val="0"/>
              <w:kinsoku w:val="0"/>
              <w:overflowPunct w:val="0"/>
              <w:autoSpaceDE w:val="0"/>
              <w:autoSpaceDN w:val="0"/>
              <w:spacing w:line="240" w:lineRule="auto"/>
              <w:contextualSpacing/>
              <w:jc w:val="center"/>
              <w:rPr>
                <w:rFonts w:ascii="Times New Roman" w:hAnsi="Times New Roman"/>
                <w:sz w:val="20"/>
                <w:szCs w:val="20"/>
              </w:rPr>
            </w:pPr>
            <w:r w:rsidRPr="00FF4A57">
              <w:rPr>
                <w:rFonts w:ascii="Times New Roman" w:hAnsi="Times New Roman"/>
                <w:sz w:val="20"/>
                <w:szCs w:val="20"/>
              </w:rPr>
              <w:t xml:space="preserve">ICL emitting @ 4.2 </w:t>
            </w:r>
            <w:r w:rsidRPr="00FF4A57">
              <w:rPr>
                <w:rFonts w:ascii="Symbol" w:hAnsi="Symbol"/>
                <w:sz w:val="20"/>
                <w:szCs w:val="20"/>
              </w:rPr>
              <w:t></w:t>
            </w:r>
            <w:r w:rsidRPr="00FF4A57">
              <w:rPr>
                <w:rFonts w:ascii="Times New Roman" w:hAnsi="Times New Roman"/>
                <w:sz w:val="20"/>
                <w:szCs w:val="20"/>
              </w:rPr>
              <w:t>m</w:t>
            </w:r>
          </w:p>
        </w:tc>
        <w:tc>
          <w:tcPr>
            <w:tcW w:w="990" w:type="dxa"/>
            <w:vAlign w:val="center"/>
          </w:tcPr>
          <w:p w14:paraId="57BA42CE" w14:textId="77777777" w:rsidR="00312252" w:rsidRPr="00FF4A57" w:rsidRDefault="00312252" w:rsidP="00A152E2">
            <w:pPr>
              <w:widowControl w:val="0"/>
              <w:kinsoku w:val="0"/>
              <w:overflowPunct w:val="0"/>
              <w:autoSpaceDE w:val="0"/>
              <w:autoSpaceDN w:val="0"/>
              <w:spacing w:line="240" w:lineRule="auto"/>
              <w:contextualSpacing/>
              <w:jc w:val="center"/>
              <w:rPr>
                <w:rFonts w:ascii="Times New Roman" w:hAnsi="Times New Roman"/>
                <w:sz w:val="20"/>
                <w:szCs w:val="20"/>
              </w:rPr>
            </w:pPr>
            <w:r w:rsidRPr="00FF4A57">
              <w:rPr>
                <w:rFonts w:ascii="Times New Roman" w:hAnsi="Times New Roman"/>
                <w:sz w:val="20"/>
                <w:szCs w:val="20"/>
              </w:rPr>
              <w:t>21</w:t>
            </w:r>
          </w:p>
        </w:tc>
        <w:tc>
          <w:tcPr>
            <w:tcW w:w="810" w:type="dxa"/>
            <w:vAlign w:val="center"/>
          </w:tcPr>
          <w:p w14:paraId="1FA1C8EE" w14:textId="77777777" w:rsidR="00312252" w:rsidRPr="00FF4A57" w:rsidRDefault="00312252" w:rsidP="00A152E2">
            <w:pPr>
              <w:widowControl w:val="0"/>
              <w:kinsoku w:val="0"/>
              <w:overflowPunct w:val="0"/>
              <w:autoSpaceDE w:val="0"/>
              <w:autoSpaceDN w:val="0"/>
              <w:spacing w:line="240" w:lineRule="auto"/>
              <w:contextualSpacing/>
              <w:jc w:val="center"/>
              <w:rPr>
                <w:rFonts w:ascii="Times New Roman" w:hAnsi="Times New Roman"/>
                <w:sz w:val="20"/>
                <w:szCs w:val="20"/>
              </w:rPr>
            </w:pPr>
            <w:r w:rsidRPr="00FF4A57">
              <w:rPr>
                <w:rFonts w:ascii="Times New Roman" w:hAnsi="Times New Roman"/>
                <w:sz w:val="20"/>
                <w:szCs w:val="20"/>
              </w:rPr>
              <w:t>4.1</w:t>
            </w:r>
          </w:p>
        </w:tc>
        <w:tc>
          <w:tcPr>
            <w:tcW w:w="810" w:type="dxa"/>
            <w:vAlign w:val="center"/>
          </w:tcPr>
          <w:p w14:paraId="1CA6221D" w14:textId="77777777" w:rsidR="00312252" w:rsidRPr="00FF4A57" w:rsidRDefault="00312252" w:rsidP="00A152E2">
            <w:pPr>
              <w:widowControl w:val="0"/>
              <w:kinsoku w:val="0"/>
              <w:overflowPunct w:val="0"/>
              <w:autoSpaceDE w:val="0"/>
              <w:autoSpaceDN w:val="0"/>
              <w:spacing w:line="240" w:lineRule="auto"/>
              <w:contextualSpacing/>
              <w:jc w:val="center"/>
              <w:rPr>
                <w:rFonts w:ascii="Times New Roman" w:hAnsi="Times New Roman"/>
                <w:sz w:val="20"/>
                <w:szCs w:val="20"/>
              </w:rPr>
            </w:pPr>
            <w:r w:rsidRPr="00FF4A57">
              <w:rPr>
                <w:rFonts w:ascii="Times New Roman" w:hAnsi="Times New Roman"/>
                <w:sz w:val="20"/>
                <w:szCs w:val="20"/>
              </w:rPr>
              <w:t>1</w:t>
            </w:r>
            <w:r>
              <w:rPr>
                <w:rFonts w:ascii="Times New Roman" w:hAnsi="Times New Roman"/>
                <w:sz w:val="20"/>
                <w:szCs w:val="20"/>
              </w:rPr>
              <w:t>91</w:t>
            </w:r>
          </w:p>
        </w:tc>
      </w:tr>
    </w:tbl>
    <w:p w14:paraId="5C50DA3B" w14:textId="1FDAC733" w:rsidR="004B165F" w:rsidRDefault="004B165F" w:rsidP="00C21E71"/>
    <w:p w14:paraId="2718AF5E" w14:textId="77777777" w:rsidR="00DB34C9" w:rsidRDefault="00DB34C9" w:rsidP="00C21E71"/>
    <w:p w14:paraId="7C0CED33" w14:textId="6220BCBD" w:rsidR="00312252" w:rsidRPr="00EB0221" w:rsidRDefault="00312252" w:rsidP="004B165F">
      <w:pPr>
        <w:pStyle w:val="Heading2"/>
      </w:pPr>
      <w:bookmarkStart w:id="178" w:name="_Toc35871067"/>
      <w:r w:rsidRPr="00EB0221">
        <w:lastRenderedPageBreak/>
        <w:t>Device structure, growth and fabrication</w:t>
      </w:r>
      <w:bookmarkEnd w:id="178"/>
      <w:r w:rsidRPr="00EB0221">
        <w:t xml:space="preserve"> </w:t>
      </w:r>
    </w:p>
    <w:p w14:paraId="16F4A588" w14:textId="77777777" w:rsidR="00312252" w:rsidRPr="00EE0AA2" w:rsidRDefault="00312252" w:rsidP="00312252">
      <w:pPr>
        <w:widowControl w:val="0"/>
        <w:autoSpaceDE w:val="0"/>
        <w:autoSpaceDN w:val="0"/>
        <w:ind w:firstLine="720"/>
        <w:contextualSpacing/>
        <w:jc w:val="both"/>
        <w:rPr>
          <w:rFonts w:ascii="Times New Roman" w:hAnsi="Times New Roman"/>
        </w:rPr>
      </w:pPr>
      <w:r w:rsidRPr="00EE0AA2">
        <w:rPr>
          <w:rFonts w:ascii="Times New Roman" w:hAnsi="Times New Roman"/>
        </w:rPr>
        <w:t xml:space="preserve">The four structures </w:t>
      </w:r>
      <w:r>
        <w:rPr>
          <w:rFonts w:ascii="Times New Roman" w:hAnsi="Times New Roman"/>
        </w:rPr>
        <w:t>were</w:t>
      </w:r>
      <w:r w:rsidRPr="00EE0AA2">
        <w:rPr>
          <w:rFonts w:ascii="Times New Roman" w:hAnsi="Times New Roman"/>
        </w:rPr>
        <w:t xml:space="preserve"> grown using </w:t>
      </w:r>
      <w:r>
        <w:rPr>
          <w:rFonts w:ascii="Times New Roman" w:hAnsi="Times New Roman"/>
        </w:rPr>
        <w:t>GENxplor MBE system</w:t>
      </w:r>
      <w:r w:rsidRPr="00EE0AA2">
        <w:rPr>
          <w:rFonts w:ascii="Times New Roman" w:hAnsi="Times New Roman"/>
        </w:rPr>
        <w:t xml:space="preserve"> on nominally undoped </w:t>
      </w:r>
      <w:r w:rsidRPr="00EE0AA2">
        <w:rPr>
          <w:rFonts w:ascii="Times New Roman" w:hAnsi="Times New Roman"/>
          <w:i/>
        </w:rPr>
        <w:t>p</w:t>
      </w:r>
      <w:r w:rsidRPr="00EE0AA2">
        <w:rPr>
          <w:rFonts w:ascii="Times New Roman" w:hAnsi="Times New Roman"/>
        </w:rPr>
        <w:t xml:space="preserve">-type GaSb (001) substrates. </w:t>
      </w:r>
      <w:r>
        <w:rPr>
          <w:rFonts w:ascii="Times New Roman" w:hAnsi="Times New Roman"/>
        </w:rPr>
        <w:t xml:space="preserve">The first two structures have </w:t>
      </w:r>
      <w:r w:rsidRPr="00EE0AA2">
        <w:rPr>
          <w:rFonts w:ascii="Times New Roman" w:hAnsi="Times New Roman"/>
        </w:rPr>
        <w:t xml:space="preserve">six and seven stages </w:t>
      </w:r>
      <w:r>
        <w:rPr>
          <w:rFonts w:ascii="Times New Roman" w:hAnsi="Times New Roman"/>
        </w:rPr>
        <w:t xml:space="preserve">and </w:t>
      </w:r>
      <w:r w:rsidRPr="00EE0AA2">
        <w:rPr>
          <w:rFonts w:ascii="Times New Roman" w:hAnsi="Times New Roman"/>
        </w:rPr>
        <w:t>were grown earlier</w:t>
      </w:r>
      <w:r>
        <w:rPr>
          <w:rFonts w:ascii="Times New Roman" w:hAnsi="Times New Roman"/>
        </w:rPr>
        <w:t xml:space="preserve">. The other two structures </w:t>
      </w:r>
      <w:r w:rsidRPr="00EE0AA2">
        <w:rPr>
          <w:rFonts w:ascii="Times New Roman" w:hAnsi="Times New Roman"/>
        </w:rPr>
        <w:t xml:space="preserve">have </w:t>
      </w:r>
      <w:r>
        <w:rPr>
          <w:rFonts w:ascii="Times New Roman" w:hAnsi="Times New Roman"/>
        </w:rPr>
        <w:t>substantially increased</w:t>
      </w:r>
      <w:r w:rsidRPr="00EE0AA2">
        <w:rPr>
          <w:rFonts w:ascii="Times New Roman" w:hAnsi="Times New Roman"/>
        </w:rPr>
        <w:t xml:space="preserve"> stages (sixteen and twenty-three) and </w:t>
      </w:r>
      <w:r>
        <w:rPr>
          <w:rFonts w:ascii="Times New Roman" w:hAnsi="Times New Roman"/>
        </w:rPr>
        <w:t>were</w:t>
      </w:r>
      <w:r w:rsidRPr="00EE0AA2">
        <w:rPr>
          <w:rFonts w:ascii="Times New Roman" w:hAnsi="Times New Roman"/>
        </w:rPr>
        <w:t xml:space="preserve"> grown a year later after the system maintenance.</w:t>
      </w:r>
      <w:r>
        <w:rPr>
          <w:rFonts w:ascii="Times New Roman" w:hAnsi="Times New Roman"/>
        </w:rPr>
        <w:t xml:space="preserve"> Hence, the </w:t>
      </w:r>
      <w:r w:rsidRPr="00EE0AA2">
        <w:rPr>
          <w:rFonts w:ascii="Times New Roman" w:hAnsi="Times New Roman"/>
        </w:rPr>
        <w:t>growth conditions and material qualities</w:t>
      </w:r>
      <w:r>
        <w:rPr>
          <w:rFonts w:ascii="Times New Roman" w:hAnsi="Times New Roman"/>
        </w:rPr>
        <w:t xml:space="preserve"> can be somewhat different </w:t>
      </w:r>
      <w:r w:rsidRPr="00EE0AA2">
        <w:rPr>
          <w:rFonts w:ascii="Times New Roman" w:hAnsi="Times New Roman"/>
        </w:rPr>
        <w:t>between the two sets of</w:t>
      </w:r>
      <w:r>
        <w:rPr>
          <w:rFonts w:ascii="Times New Roman" w:hAnsi="Times New Roman"/>
        </w:rPr>
        <w:t xml:space="preserve"> </w:t>
      </w:r>
      <w:r w:rsidRPr="00EE0AA2">
        <w:rPr>
          <w:rFonts w:ascii="Times New Roman" w:hAnsi="Times New Roman"/>
        </w:rPr>
        <w:t>structure</w:t>
      </w:r>
      <w:r w:rsidRPr="00EE0AA2">
        <w:rPr>
          <w:rFonts w:ascii="Times New Roman" w:hAnsi="Times New Roman" w:hint="eastAsia"/>
        </w:rPr>
        <w:t>s</w:t>
      </w:r>
      <w:r>
        <w:rPr>
          <w:rFonts w:ascii="Times New Roman" w:hAnsi="Times New Roman"/>
        </w:rPr>
        <w:t xml:space="preserve">. The absorbers in the four structures were made of InAs/GaSb T2SLs and each period of the SL </w:t>
      </w:r>
      <w:r w:rsidRPr="00EE0AA2">
        <w:rPr>
          <w:rFonts w:ascii="Times New Roman" w:hAnsi="Times New Roman"/>
        </w:rPr>
        <w:t>consist of four layers: InSb (1.2</w:t>
      </w:r>
      <w:r w:rsidRPr="00EE0AA2">
        <w:rPr>
          <w:rFonts w:ascii="Times New Roman" w:eastAsia="Times New Roman" w:hAnsi="Times New Roman"/>
          <w:bCs/>
        </w:rPr>
        <w:t xml:space="preserve"> Å</w:t>
      </w:r>
      <w:r w:rsidRPr="00EE0AA2">
        <w:rPr>
          <w:rFonts w:ascii="Times New Roman" w:hAnsi="Times New Roman"/>
        </w:rPr>
        <w:t>), InAs (20.5</w:t>
      </w:r>
      <w:r w:rsidRPr="00EE0AA2">
        <w:rPr>
          <w:rFonts w:ascii="Times New Roman" w:eastAsia="Times New Roman" w:hAnsi="Times New Roman"/>
          <w:bCs/>
        </w:rPr>
        <w:t xml:space="preserve"> Å</w:t>
      </w:r>
      <w:r w:rsidRPr="00EE0AA2">
        <w:rPr>
          <w:rFonts w:ascii="Times New Roman" w:hAnsi="Times New Roman"/>
        </w:rPr>
        <w:t>), InSb (1.2</w:t>
      </w:r>
      <w:r w:rsidRPr="00EE0AA2">
        <w:rPr>
          <w:rFonts w:ascii="Times New Roman" w:eastAsia="Times New Roman" w:hAnsi="Times New Roman"/>
          <w:bCs/>
        </w:rPr>
        <w:t xml:space="preserve"> Å</w:t>
      </w:r>
      <w:r w:rsidRPr="00EE0AA2">
        <w:rPr>
          <w:rFonts w:ascii="Times New Roman" w:hAnsi="Times New Roman"/>
        </w:rPr>
        <w:t>) and GaSb (25.1</w:t>
      </w:r>
      <w:r w:rsidRPr="00EE0AA2">
        <w:rPr>
          <w:rFonts w:ascii="Times New Roman" w:eastAsia="Times New Roman" w:hAnsi="Times New Roman"/>
          <w:bCs/>
        </w:rPr>
        <w:t xml:space="preserve"> Å</w:t>
      </w:r>
      <w:r w:rsidRPr="00EE0AA2">
        <w:rPr>
          <w:rFonts w:ascii="Times New Roman" w:hAnsi="Times New Roman"/>
        </w:rPr>
        <w:t xml:space="preserve">). </w:t>
      </w:r>
      <w:r>
        <w:rPr>
          <w:rFonts w:ascii="Times New Roman" w:hAnsi="Times New Roman"/>
        </w:rPr>
        <w:t xml:space="preserve">The purpose of including the two InSb layers is </w:t>
      </w:r>
      <w:r w:rsidRPr="00EE0AA2">
        <w:rPr>
          <w:rFonts w:ascii="Times New Roman" w:hAnsi="Times New Roman"/>
        </w:rPr>
        <w:t xml:space="preserve">to balance the tensile strain of the </w:t>
      </w:r>
      <w:r w:rsidRPr="00EE0AA2">
        <w:rPr>
          <w:rFonts w:ascii="Times New Roman" w:hAnsi="Times New Roman" w:hint="eastAsia"/>
        </w:rPr>
        <w:t>InAs</w:t>
      </w:r>
      <w:r w:rsidRPr="00EE0AA2">
        <w:rPr>
          <w:rFonts w:ascii="Times New Roman" w:hAnsi="Times New Roman"/>
        </w:rPr>
        <w:t xml:space="preserve"> layer</w:t>
      </w:r>
      <w:r>
        <w:rPr>
          <w:rFonts w:ascii="Times New Roman" w:hAnsi="Times New Roman"/>
        </w:rPr>
        <w:t xml:space="preserve"> [168]</w:t>
      </w:r>
      <w:r w:rsidRPr="00EE0AA2">
        <w:rPr>
          <w:rFonts w:ascii="Times New Roman" w:hAnsi="Times New Roman"/>
        </w:rPr>
        <w:t>.</w:t>
      </w:r>
      <w:r>
        <w:rPr>
          <w:rFonts w:ascii="Times New Roman" w:hAnsi="Times New Roman"/>
        </w:rPr>
        <w:t xml:space="preserve"> </w:t>
      </w:r>
      <w:r w:rsidRPr="00EE0AA2">
        <w:rPr>
          <w:rFonts w:ascii="Times New Roman" w:hAnsi="Times New Roman"/>
        </w:rPr>
        <w:t xml:space="preserve">The absorbers in the four structures were </w:t>
      </w:r>
      <w:r w:rsidRPr="00EE0AA2">
        <w:rPr>
          <w:rFonts w:ascii="Times New Roman" w:hAnsi="Times New Roman"/>
          <w:i/>
        </w:rPr>
        <w:t>p</w:t>
      </w:r>
      <w:r w:rsidRPr="00EE0AA2">
        <w:rPr>
          <w:rFonts w:ascii="Times New Roman" w:hAnsi="Times New Roman"/>
        </w:rPr>
        <w:t>-type doped to 2.6×10</w:t>
      </w:r>
      <w:r w:rsidRPr="00EE0AA2">
        <w:rPr>
          <w:rFonts w:ascii="Times New Roman" w:hAnsi="Times New Roman"/>
          <w:vertAlign w:val="superscript"/>
        </w:rPr>
        <w:t>16</w:t>
      </w:r>
      <w:r w:rsidRPr="00EE0AA2">
        <w:rPr>
          <w:rFonts w:ascii="Times New Roman" w:hAnsi="Times New Roman"/>
        </w:rPr>
        <w:t xml:space="preserve"> cm</w:t>
      </w:r>
      <w:r w:rsidRPr="00EE0AA2">
        <w:rPr>
          <w:rFonts w:ascii="Times New Roman" w:hAnsi="Times New Roman"/>
          <w:vertAlign w:val="superscript"/>
        </w:rPr>
        <w:t>-3</w:t>
      </w:r>
      <w:r>
        <w:rPr>
          <w:rFonts w:ascii="Times New Roman" w:hAnsi="Times New Roman"/>
        </w:rPr>
        <w:t>. The schematic layer diagram of the four structures are shown in Figure 5-1, and the</w:t>
      </w:r>
      <w:r w:rsidRPr="00EE0AA2">
        <w:rPr>
          <w:rFonts w:ascii="Times New Roman" w:hAnsi="Times New Roman"/>
        </w:rPr>
        <w:t xml:space="preserve"> individual absorber thicknesses are presented in Table </w:t>
      </w:r>
      <w:r>
        <w:rPr>
          <w:rFonts w:ascii="Times New Roman" w:hAnsi="Times New Roman"/>
        </w:rPr>
        <w:t xml:space="preserve">5-2. As can be seen, </w:t>
      </w:r>
      <w:r w:rsidRPr="00EE0AA2">
        <w:rPr>
          <w:rFonts w:ascii="Times New Roman" w:hAnsi="Times New Roman"/>
        </w:rPr>
        <w:t xml:space="preserve">the individual absorbers in the 16- and 23-stage structures are </w:t>
      </w:r>
      <w:r>
        <w:rPr>
          <w:rFonts w:ascii="Times New Roman" w:hAnsi="Times New Roman"/>
        </w:rPr>
        <w:t xml:space="preserve">much </w:t>
      </w:r>
      <w:r w:rsidRPr="00EE0AA2">
        <w:rPr>
          <w:rFonts w:ascii="Times New Roman" w:hAnsi="Times New Roman"/>
        </w:rPr>
        <w:t xml:space="preserve">thinner than </w:t>
      </w:r>
      <w:r>
        <w:rPr>
          <w:rFonts w:ascii="Times New Roman" w:hAnsi="Times New Roman"/>
        </w:rPr>
        <w:t xml:space="preserve">in </w:t>
      </w:r>
      <w:r w:rsidRPr="00EE0AA2">
        <w:rPr>
          <w:rFonts w:ascii="Times New Roman" w:hAnsi="Times New Roman"/>
        </w:rPr>
        <w:t xml:space="preserve">the 6- and 7-stage </w:t>
      </w:r>
      <w:r>
        <w:rPr>
          <w:rFonts w:ascii="Times New Roman" w:hAnsi="Times New Roman"/>
        </w:rPr>
        <w:t>devices</w:t>
      </w:r>
      <w:r w:rsidRPr="00EE0AA2">
        <w:rPr>
          <w:rFonts w:ascii="Times New Roman" w:hAnsi="Times New Roman"/>
        </w:rPr>
        <w:t xml:space="preserve">. </w:t>
      </w:r>
      <w:r>
        <w:rPr>
          <w:rFonts w:ascii="Times New Roman" w:hAnsi="Times New Roman"/>
        </w:rPr>
        <w:t xml:space="preserve">Conversely, the total absorber thicknesses in the </w:t>
      </w:r>
      <w:r w:rsidRPr="00EE0AA2">
        <w:rPr>
          <w:rFonts w:ascii="Times New Roman" w:hAnsi="Times New Roman"/>
        </w:rPr>
        <w:t xml:space="preserve">16- and 23-stage </w:t>
      </w:r>
      <w:r>
        <w:rPr>
          <w:rFonts w:ascii="Times New Roman" w:hAnsi="Times New Roman"/>
        </w:rPr>
        <w:t xml:space="preserve">structures are thicker compared to those in the 6- and 7-stage ones. </w:t>
      </w:r>
      <w:r w:rsidRPr="00EE0AA2">
        <w:rPr>
          <w:rFonts w:ascii="Times New Roman" w:hAnsi="Times New Roman"/>
        </w:rPr>
        <w:t xml:space="preserve">The electron </w:t>
      </w:r>
      <w:r>
        <w:rPr>
          <w:rFonts w:ascii="Times New Roman" w:hAnsi="Times New Roman"/>
        </w:rPr>
        <w:t xml:space="preserve">and hole </w:t>
      </w:r>
      <w:r w:rsidRPr="00EE0AA2">
        <w:rPr>
          <w:rFonts w:ascii="Times New Roman" w:hAnsi="Times New Roman"/>
        </w:rPr>
        <w:t xml:space="preserve">barriers in the four structures </w:t>
      </w:r>
      <w:r>
        <w:rPr>
          <w:rFonts w:ascii="Times New Roman" w:hAnsi="Times New Roman"/>
        </w:rPr>
        <w:t xml:space="preserve">were identical to those in the three devices described in Chapter 4. </w:t>
      </w:r>
      <w:r w:rsidRPr="00EE0AA2">
        <w:rPr>
          <w:rFonts w:ascii="Times New Roman" w:hAnsi="Times New Roman"/>
        </w:rPr>
        <w:t xml:space="preserve">After the MBE growth, the wafers </w:t>
      </w:r>
      <w:r>
        <w:rPr>
          <w:rFonts w:ascii="Times New Roman" w:hAnsi="Times New Roman"/>
        </w:rPr>
        <w:t>are</w:t>
      </w:r>
      <w:r w:rsidRPr="00EE0AA2">
        <w:rPr>
          <w:rFonts w:ascii="Times New Roman" w:hAnsi="Times New Roman"/>
        </w:rPr>
        <w:t xml:space="preserve"> processed into square mesa devices with dimensions </w:t>
      </w:r>
      <w:r>
        <w:rPr>
          <w:rFonts w:ascii="Times New Roman" w:hAnsi="Times New Roman"/>
        </w:rPr>
        <w:t xml:space="preserve">ranging </w:t>
      </w:r>
      <w:r w:rsidRPr="00EE0AA2">
        <w:rPr>
          <w:rFonts w:ascii="Times New Roman" w:hAnsi="Times New Roman"/>
        </w:rPr>
        <w:t xml:space="preserve">from 50 to 1000 </w:t>
      </w:r>
      <w:r w:rsidRPr="00EE0AA2">
        <w:rPr>
          <w:rFonts w:ascii="Symbol" w:hAnsi="Symbol"/>
        </w:rPr>
        <w:t></w:t>
      </w:r>
      <w:r w:rsidRPr="00EE0AA2">
        <w:rPr>
          <w:rFonts w:ascii="Times New Roman" w:hAnsi="Times New Roman"/>
        </w:rPr>
        <w:t>m</w:t>
      </w:r>
      <w:r>
        <w:rPr>
          <w:rFonts w:ascii="Times New Roman" w:hAnsi="Times New Roman"/>
        </w:rPr>
        <w:t xml:space="preserve"> by</w:t>
      </w:r>
      <w:r w:rsidRPr="00EE0AA2">
        <w:rPr>
          <w:rFonts w:ascii="Times New Roman" w:hAnsi="Times New Roman"/>
        </w:rPr>
        <w:t xml:space="preserve"> </w:t>
      </w:r>
      <w:r>
        <w:rPr>
          <w:rFonts w:ascii="Times New Roman" w:hAnsi="Times New Roman"/>
        </w:rPr>
        <w:t>using</w:t>
      </w:r>
      <w:r w:rsidRPr="00EE0AA2">
        <w:rPr>
          <w:rFonts w:ascii="Times New Roman" w:hAnsi="Times New Roman"/>
        </w:rPr>
        <w:t xml:space="preserve"> standard contact UV photolithography</w:t>
      </w:r>
      <w:r>
        <w:rPr>
          <w:rFonts w:ascii="Times New Roman" w:hAnsi="Times New Roman"/>
        </w:rPr>
        <w:t xml:space="preserve"> and</w:t>
      </w:r>
      <w:r w:rsidRPr="00EE0AA2">
        <w:rPr>
          <w:rFonts w:ascii="Times New Roman" w:hAnsi="Times New Roman"/>
        </w:rPr>
        <w:t xml:space="preserve"> wet-chemical etching. A RF-sputter deposited two-layer passivation (Si</w:t>
      </w:r>
      <w:r w:rsidRPr="00EE0AA2">
        <w:rPr>
          <w:rFonts w:ascii="Times New Roman" w:hAnsi="Times New Roman"/>
          <w:vertAlign w:val="subscript"/>
        </w:rPr>
        <w:t>3</w:t>
      </w:r>
      <w:r w:rsidRPr="00EE0AA2">
        <w:rPr>
          <w:rFonts w:ascii="Times New Roman" w:hAnsi="Times New Roman"/>
        </w:rPr>
        <w:t>N</w:t>
      </w:r>
      <w:r w:rsidRPr="00EE0AA2">
        <w:rPr>
          <w:rFonts w:ascii="Times New Roman" w:hAnsi="Times New Roman"/>
          <w:vertAlign w:val="subscript"/>
        </w:rPr>
        <w:t>4</w:t>
      </w:r>
      <w:r w:rsidRPr="00EE0AA2">
        <w:rPr>
          <w:rFonts w:ascii="Times New Roman" w:hAnsi="Times New Roman"/>
        </w:rPr>
        <w:t xml:space="preserve"> then SiO</w:t>
      </w:r>
      <w:r w:rsidRPr="00EE0AA2">
        <w:rPr>
          <w:rFonts w:ascii="Times New Roman" w:hAnsi="Times New Roman"/>
          <w:vertAlign w:val="subscript"/>
        </w:rPr>
        <w:t>2</w:t>
      </w:r>
      <w:r w:rsidRPr="00EE0AA2">
        <w:rPr>
          <w:rFonts w:ascii="Times New Roman" w:hAnsi="Times New Roman"/>
        </w:rPr>
        <w:t xml:space="preserve">) </w:t>
      </w:r>
      <w:r>
        <w:rPr>
          <w:rFonts w:ascii="Times New Roman" w:hAnsi="Times New Roman"/>
        </w:rPr>
        <w:t xml:space="preserve">is </w:t>
      </w:r>
      <w:r w:rsidRPr="00EE0AA2">
        <w:rPr>
          <w:rFonts w:ascii="Times New Roman" w:hAnsi="Times New Roman"/>
        </w:rPr>
        <w:t xml:space="preserve">used for minimizing pin holes </w:t>
      </w:r>
      <w:r>
        <w:rPr>
          <w:rFonts w:ascii="Times New Roman" w:hAnsi="Times New Roman"/>
        </w:rPr>
        <w:t xml:space="preserve">and </w:t>
      </w:r>
      <w:r w:rsidRPr="00EE0AA2">
        <w:rPr>
          <w:rFonts w:ascii="Times New Roman" w:hAnsi="Times New Roman"/>
        </w:rPr>
        <w:t>improving overall stress management</w:t>
      </w:r>
      <w:r>
        <w:rPr>
          <w:rFonts w:ascii="Times New Roman" w:hAnsi="Times New Roman"/>
        </w:rPr>
        <w:t>, and then the</w:t>
      </w:r>
      <w:r w:rsidRPr="00EE0AA2">
        <w:rPr>
          <w:rFonts w:ascii="Times New Roman" w:hAnsi="Times New Roman"/>
        </w:rPr>
        <w:t xml:space="preserve"> Ti/Au layers </w:t>
      </w:r>
      <w:r>
        <w:rPr>
          <w:rFonts w:ascii="Times New Roman" w:hAnsi="Times New Roman"/>
        </w:rPr>
        <w:t>are</w:t>
      </w:r>
      <w:r w:rsidRPr="00EE0AA2">
        <w:rPr>
          <w:rFonts w:ascii="Times New Roman" w:hAnsi="Times New Roman"/>
        </w:rPr>
        <w:t xml:space="preserve"> sputter deposited for top and bottom contacts.</w:t>
      </w:r>
      <w:r>
        <w:rPr>
          <w:rFonts w:ascii="Times New Roman" w:hAnsi="Times New Roman"/>
        </w:rPr>
        <w:t xml:space="preserve"> </w:t>
      </w:r>
      <w:r w:rsidRPr="00EE0AA2">
        <w:rPr>
          <w:rFonts w:ascii="Times New Roman" w:hAnsi="Times New Roman"/>
        </w:rPr>
        <w:t xml:space="preserve">Finally, the devices were mounted on heat sinks and wire bonded for characterization. </w:t>
      </w:r>
    </w:p>
    <w:p w14:paraId="26B3A3D9" w14:textId="77777777" w:rsidR="004D72CC" w:rsidRDefault="00312252" w:rsidP="004D72CC">
      <w:pPr>
        <w:keepNext/>
        <w:widowControl w:val="0"/>
        <w:autoSpaceDE w:val="0"/>
        <w:autoSpaceDN w:val="0"/>
        <w:spacing w:after="120" w:line="240" w:lineRule="auto"/>
        <w:jc w:val="center"/>
      </w:pPr>
      <w:r>
        <w:rPr>
          <w:noProof/>
        </w:rPr>
        <w:lastRenderedPageBreak/>
        <w:drawing>
          <wp:inline distT="0" distB="0" distL="0" distR="0" wp14:anchorId="2068356C" wp14:editId="58D620C9">
            <wp:extent cx="5098029" cy="3422650"/>
            <wp:effectExtent l="0" t="0" r="7620" b="635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175395" cy="3474591"/>
                    </a:xfrm>
                    <a:prstGeom prst="rect">
                      <a:avLst/>
                    </a:prstGeom>
                    <a:noFill/>
                    <a:ln>
                      <a:noFill/>
                    </a:ln>
                  </pic:spPr>
                </pic:pic>
              </a:graphicData>
            </a:graphic>
          </wp:inline>
        </w:drawing>
      </w:r>
    </w:p>
    <w:p w14:paraId="60D62164" w14:textId="0A8653A1" w:rsidR="009B2CE6" w:rsidRDefault="004D72CC" w:rsidP="00C21E71">
      <w:pPr>
        <w:pStyle w:val="Caption"/>
        <w:jc w:val="both"/>
        <w:rPr>
          <w:rFonts w:ascii="Times New Roman" w:hAnsi="Times New Roman"/>
        </w:rPr>
      </w:pPr>
      <w:bookmarkStart w:id="179" w:name="_Toc39661067"/>
      <w:r w:rsidRPr="004D72CC">
        <w:t xml:space="preserve">Figure </w:t>
      </w:r>
      <w:r w:rsidR="00CE52C4">
        <w:fldChar w:fldCharType="begin"/>
      </w:r>
      <w:r w:rsidR="00CE52C4">
        <w:instrText xml:space="preserve"> STYLEREF 1 \s </w:instrText>
      </w:r>
      <w:r w:rsidR="00CE52C4">
        <w:fldChar w:fldCharType="separate"/>
      </w:r>
      <w:r w:rsidR="00CE52C4">
        <w:rPr>
          <w:noProof/>
        </w:rPr>
        <w:t>5</w:t>
      </w:r>
      <w:r w:rsidR="00CE52C4">
        <w:rPr>
          <w:noProof/>
        </w:rPr>
        <w:fldChar w:fldCharType="end"/>
      </w:r>
      <w:r>
        <w:noBreakHyphen/>
      </w:r>
      <w:r w:rsidR="00CE52C4">
        <w:fldChar w:fldCharType="begin"/>
      </w:r>
      <w:r w:rsidR="00CE52C4">
        <w:instrText xml:space="preserve"> SEQ Figure \* ARABIC \s 1 </w:instrText>
      </w:r>
      <w:r w:rsidR="00CE52C4">
        <w:fldChar w:fldCharType="separate"/>
      </w:r>
      <w:r w:rsidR="00CE52C4">
        <w:rPr>
          <w:noProof/>
        </w:rPr>
        <w:t>1</w:t>
      </w:r>
      <w:r w:rsidR="00CE52C4">
        <w:rPr>
          <w:noProof/>
        </w:rPr>
        <w:fldChar w:fldCharType="end"/>
      </w:r>
      <w:r w:rsidRPr="004D72CC">
        <w:t>:</w:t>
      </w:r>
      <w:bookmarkStart w:id="180" w:name="_Hlk34608698"/>
      <w:r w:rsidRPr="004D72CC">
        <w:t xml:space="preserve"> </w:t>
      </w:r>
      <w:r w:rsidR="00312252" w:rsidRPr="004D72CC">
        <w:rPr>
          <w:rFonts w:ascii="Times New Roman" w:hAnsi="Times New Roman" w:hint="eastAsia"/>
        </w:rPr>
        <w:t>Schematic</w:t>
      </w:r>
      <w:r w:rsidR="00312252" w:rsidRPr="004D72CC">
        <w:rPr>
          <w:rFonts w:ascii="Times New Roman" w:hAnsi="Times New Roman"/>
        </w:rPr>
        <w:t xml:space="preserve"> layer structure of the four TPV devices with six, seven, sixteen and twenty-three stages.</w:t>
      </w:r>
      <w:bookmarkEnd w:id="179"/>
      <w:r w:rsidR="00312252" w:rsidRPr="004D72CC">
        <w:rPr>
          <w:rFonts w:ascii="Times New Roman" w:hAnsi="Times New Roman"/>
        </w:rPr>
        <w:t xml:space="preserve"> </w:t>
      </w:r>
    </w:p>
    <w:p w14:paraId="34C7C2D6" w14:textId="77777777" w:rsidR="00C21E71" w:rsidRPr="00C21E71" w:rsidRDefault="00C21E71" w:rsidP="00C21E71"/>
    <w:p w14:paraId="557E05FA" w14:textId="4AA755FB" w:rsidR="004D72CC" w:rsidRPr="004D72CC" w:rsidRDefault="004D72CC" w:rsidP="004D72CC">
      <w:pPr>
        <w:widowControl w:val="0"/>
        <w:spacing w:after="240" w:line="240" w:lineRule="auto"/>
        <w:jc w:val="both"/>
        <w:rPr>
          <w:rFonts w:ascii="Times New Roman" w:hAnsi="Times New Roman"/>
          <w:b/>
          <w:bCs/>
        </w:rPr>
      </w:pPr>
      <w:bookmarkStart w:id="181" w:name="_Toc35877323"/>
      <w:bookmarkEnd w:id="180"/>
      <w:r w:rsidRPr="004D72CC">
        <w:rPr>
          <w:b/>
          <w:bCs/>
        </w:rPr>
        <w:t xml:space="preserve">Table </w:t>
      </w:r>
      <w:r>
        <w:rPr>
          <w:b/>
          <w:bCs/>
        </w:rPr>
        <w:fldChar w:fldCharType="begin"/>
      </w:r>
      <w:r>
        <w:rPr>
          <w:b/>
          <w:bCs/>
        </w:rPr>
        <w:instrText xml:space="preserve"> STYLEREF 1 \s </w:instrText>
      </w:r>
      <w:r>
        <w:rPr>
          <w:b/>
          <w:bCs/>
        </w:rPr>
        <w:fldChar w:fldCharType="separate"/>
      </w:r>
      <w:r w:rsidR="00CE52C4">
        <w:rPr>
          <w:b/>
          <w:bCs/>
          <w:noProof/>
        </w:rPr>
        <w:t>5</w:t>
      </w:r>
      <w:r>
        <w:rPr>
          <w:b/>
          <w:bCs/>
        </w:rPr>
        <w:fldChar w:fldCharType="end"/>
      </w:r>
      <w:r>
        <w:rPr>
          <w:b/>
          <w:bCs/>
        </w:rPr>
        <w:noBreakHyphen/>
      </w:r>
      <w:r>
        <w:rPr>
          <w:b/>
          <w:bCs/>
        </w:rPr>
        <w:fldChar w:fldCharType="begin"/>
      </w:r>
      <w:r>
        <w:rPr>
          <w:b/>
          <w:bCs/>
        </w:rPr>
        <w:instrText xml:space="preserve"> SEQ Table \* ARABIC \s 1 </w:instrText>
      </w:r>
      <w:r>
        <w:rPr>
          <w:b/>
          <w:bCs/>
        </w:rPr>
        <w:fldChar w:fldCharType="separate"/>
      </w:r>
      <w:r w:rsidR="00CE52C4">
        <w:rPr>
          <w:b/>
          <w:bCs/>
          <w:noProof/>
        </w:rPr>
        <w:t>2</w:t>
      </w:r>
      <w:r>
        <w:rPr>
          <w:b/>
          <w:bCs/>
        </w:rPr>
        <w:fldChar w:fldCharType="end"/>
      </w:r>
      <w:r w:rsidRPr="004D72CC">
        <w:rPr>
          <w:b/>
          <w:bCs/>
        </w:rPr>
        <w:t xml:space="preserve">: </w:t>
      </w:r>
      <w:r w:rsidRPr="004D72CC">
        <w:rPr>
          <w:rFonts w:ascii="Times New Roman" w:hAnsi="Times New Roman"/>
          <w:b/>
          <w:bCs/>
        </w:rPr>
        <w:t>Individual and total absorber thicknesses for the four IC TPV structures.</w:t>
      </w:r>
      <w:bookmarkEnd w:id="181"/>
    </w:p>
    <w:tbl>
      <w:tblPr>
        <w:tblStyle w:val="TableGrid"/>
        <w:tblW w:w="7380" w:type="dxa"/>
        <w:jc w:val="center"/>
        <w:tblLayout w:type="fixed"/>
        <w:tblCellMar>
          <w:left w:w="0" w:type="dxa"/>
          <w:right w:w="0" w:type="dxa"/>
        </w:tblCellMar>
        <w:tblLook w:val="04A0" w:firstRow="1" w:lastRow="0" w:firstColumn="1" w:lastColumn="0" w:noHBand="0" w:noVBand="1"/>
      </w:tblPr>
      <w:tblGrid>
        <w:gridCol w:w="905"/>
        <w:gridCol w:w="5575"/>
        <w:gridCol w:w="900"/>
      </w:tblGrid>
      <w:tr w:rsidR="00312252" w:rsidRPr="003D0883" w14:paraId="5E4944BB" w14:textId="77777777" w:rsidTr="00FB549E">
        <w:trPr>
          <w:trHeight w:val="432"/>
          <w:jc w:val="center"/>
        </w:trPr>
        <w:tc>
          <w:tcPr>
            <w:tcW w:w="905" w:type="dxa"/>
            <w:vAlign w:val="center"/>
          </w:tcPr>
          <w:p w14:paraId="1669B52F" w14:textId="77777777" w:rsidR="00312252" w:rsidRPr="00DB04E1" w:rsidRDefault="00312252" w:rsidP="009B2CE6">
            <w:pPr>
              <w:widowControl w:val="0"/>
              <w:spacing w:line="240" w:lineRule="auto"/>
              <w:contextualSpacing/>
              <w:jc w:val="center"/>
              <w:rPr>
                <w:rFonts w:ascii="Times New Roman" w:hAnsi="Times New Roman"/>
                <w:b/>
                <w:bCs/>
                <w:sz w:val="20"/>
                <w:szCs w:val="20"/>
              </w:rPr>
            </w:pPr>
            <w:r w:rsidRPr="00DB04E1">
              <w:rPr>
                <w:rFonts w:ascii="Times New Roman" w:hAnsi="Times New Roman" w:hint="eastAsia"/>
                <w:b/>
                <w:bCs/>
                <w:sz w:val="20"/>
                <w:szCs w:val="20"/>
              </w:rPr>
              <w:t>Device</w:t>
            </w:r>
          </w:p>
        </w:tc>
        <w:tc>
          <w:tcPr>
            <w:tcW w:w="5575" w:type="dxa"/>
            <w:vAlign w:val="center"/>
          </w:tcPr>
          <w:p w14:paraId="70588458" w14:textId="77777777" w:rsidR="00312252" w:rsidRPr="00DB04E1" w:rsidRDefault="00312252" w:rsidP="009B2CE6">
            <w:pPr>
              <w:widowControl w:val="0"/>
              <w:spacing w:line="240" w:lineRule="auto"/>
              <w:contextualSpacing/>
              <w:jc w:val="center"/>
              <w:rPr>
                <w:rFonts w:ascii="Times New Roman" w:hAnsi="Times New Roman"/>
                <w:b/>
                <w:bCs/>
                <w:sz w:val="20"/>
                <w:szCs w:val="20"/>
              </w:rPr>
            </w:pPr>
            <w:r w:rsidRPr="00DB04E1">
              <w:rPr>
                <w:rFonts w:ascii="Times New Roman" w:hAnsi="Times New Roman"/>
                <w:b/>
                <w:bCs/>
                <w:sz w:val="20"/>
                <w:szCs w:val="20"/>
              </w:rPr>
              <w:t>Individual absorber thickness (nm)</w:t>
            </w:r>
          </w:p>
        </w:tc>
        <w:tc>
          <w:tcPr>
            <w:tcW w:w="900" w:type="dxa"/>
            <w:vAlign w:val="center"/>
          </w:tcPr>
          <w:p w14:paraId="0EDA0D9F" w14:textId="77777777" w:rsidR="00312252" w:rsidRPr="00DB04E1" w:rsidRDefault="00312252" w:rsidP="009B2CE6">
            <w:pPr>
              <w:widowControl w:val="0"/>
              <w:spacing w:line="240" w:lineRule="auto"/>
              <w:contextualSpacing/>
              <w:jc w:val="center"/>
              <w:rPr>
                <w:rFonts w:ascii="Times New Roman" w:hAnsi="Times New Roman"/>
                <w:b/>
                <w:bCs/>
                <w:sz w:val="20"/>
                <w:szCs w:val="20"/>
              </w:rPr>
            </w:pPr>
            <w:r w:rsidRPr="00DB04E1">
              <w:rPr>
                <w:rFonts w:ascii="Times New Roman" w:hAnsi="Times New Roman"/>
                <w:b/>
                <w:bCs/>
                <w:i/>
                <w:iCs/>
                <w:sz w:val="20"/>
                <w:szCs w:val="20"/>
              </w:rPr>
              <w:t>d</w:t>
            </w:r>
            <w:r>
              <w:rPr>
                <w:rFonts w:ascii="Times New Roman" w:hAnsi="Times New Roman"/>
                <w:b/>
                <w:bCs/>
                <w:sz w:val="20"/>
                <w:szCs w:val="20"/>
                <w:vertAlign w:val="subscript"/>
              </w:rPr>
              <w:t>total</w:t>
            </w:r>
            <w:r w:rsidRPr="00DB04E1">
              <w:rPr>
                <w:rFonts w:ascii="Times New Roman" w:hAnsi="Times New Roman"/>
                <w:b/>
                <w:bCs/>
                <w:sz w:val="20"/>
                <w:szCs w:val="20"/>
              </w:rPr>
              <w:t xml:space="preserve"> (</w:t>
            </w:r>
            <w:r w:rsidRPr="00DB04E1">
              <w:rPr>
                <w:rFonts w:ascii="Symbol" w:hAnsi="Symbol"/>
                <w:b/>
                <w:bCs/>
                <w:sz w:val="20"/>
                <w:szCs w:val="20"/>
              </w:rPr>
              <w:t></w:t>
            </w:r>
            <w:r w:rsidRPr="00DB04E1">
              <w:rPr>
                <w:rFonts w:ascii="Times New Roman" w:hAnsi="Times New Roman"/>
                <w:b/>
                <w:bCs/>
                <w:sz w:val="20"/>
                <w:szCs w:val="20"/>
              </w:rPr>
              <w:t>m)</w:t>
            </w:r>
          </w:p>
        </w:tc>
      </w:tr>
      <w:tr w:rsidR="00312252" w:rsidRPr="003D0883" w14:paraId="7ECCC5A3" w14:textId="77777777" w:rsidTr="00FB549E">
        <w:trPr>
          <w:trHeight w:val="360"/>
          <w:jc w:val="center"/>
        </w:trPr>
        <w:tc>
          <w:tcPr>
            <w:tcW w:w="905" w:type="dxa"/>
            <w:vAlign w:val="center"/>
          </w:tcPr>
          <w:p w14:paraId="3BDEAE13" w14:textId="77777777" w:rsidR="00312252" w:rsidRPr="00DB04E1" w:rsidRDefault="00312252" w:rsidP="009B2CE6">
            <w:pPr>
              <w:widowControl w:val="0"/>
              <w:spacing w:line="240" w:lineRule="auto"/>
              <w:contextualSpacing/>
              <w:jc w:val="center"/>
              <w:rPr>
                <w:rFonts w:ascii="Times New Roman" w:hAnsi="Times New Roman"/>
                <w:b/>
                <w:bCs/>
                <w:sz w:val="20"/>
                <w:szCs w:val="20"/>
              </w:rPr>
            </w:pPr>
            <w:r w:rsidRPr="00DB04E1">
              <w:rPr>
                <w:rFonts w:ascii="Times New Roman" w:hAnsi="Times New Roman"/>
                <w:b/>
                <w:bCs/>
                <w:sz w:val="20"/>
                <w:szCs w:val="20"/>
              </w:rPr>
              <w:t>6-stage</w:t>
            </w:r>
          </w:p>
        </w:tc>
        <w:tc>
          <w:tcPr>
            <w:tcW w:w="5575" w:type="dxa"/>
            <w:vAlign w:val="center"/>
          </w:tcPr>
          <w:p w14:paraId="68C8D735" w14:textId="77777777" w:rsidR="00312252" w:rsidRPr="00DB04E1" w:rsidRDefault="00312252" w:rsidP="009B2CE6">
            <w:pPr>
              <w:widowControl w:val="0"/>
              <w:spacing w:line="240" w:lineRule="auto"/>
              <w:contextualSpacing/>
              <w:rPr>
                <w:rFonts w:ascii="Times New Roman" w:hAnsi="Times New Roman"/>
                <w:sz w:val="20"/>
                <w:szCs w:val="20"/>
              </w:rPr>
            </w:pPr>
            <w:r w:rsidRPr="00DB04E1">
              <w:rPr>
                <w:rFonts w:ascii="Times New Roman" w:hAnsi="Times New Roman"/>
                <w:sz w:val="20"/>
                <w:szCs w:val="20"/>
              </w:rPr>
              <w:t>360/403.2/456/523.2/619.2/758.4</w:t>
            </w:r>
          </w:p>
        </w:tc>
        <w:tc>
          <w:tcPr>
            <w:tcW w:w="900" w:type="dxa"/>
            <w:vAlign w:val="center"/>
          </w:tcPr>
          <w:p w14:paraId="7BF4F0F4" w14:textId="77777777" w:rsidR="00312252" w:rsidRPr="00DB04E1" w:rsidRDefault="00312252" w:rsidP="009B2CE6">
            <w:pPr>
              <w:widowControl w:val="0"/>
              <w:spacing w:line="240" w:lineRule="auto"/>
              <w:contextualSpacing/>
              <w:jc w:val="center"/>
              <w:rPr>
                <w:rFonts w:ascii="Times New Roman" w:hAnsi="Times New Roman"/>
                <w:sz w:val="20"/>
                <w:szCs w:val="20"/>
              </w:rPr>
            </w:pPr>
            <w:r w:rsidRPr="00DB04E1">
              <w:rPr>
                <w:rFonts w:ascii="Times New Roman" w:hAnsi="Times New Roman"/>
                <w:sz w:val="20"/>
                <w:szCs w:val="20"/>
              </w:rPr>
              <w:t>3.12</w:t>
            </w:r>
          </w:p>
        </w:tc>
      </w:tr>
      <w:tr w:rsidR="00312252" w:rsidRPr="003D0883" w14:paraId="67DD38C0" w14:textId="77777777" w:rsidTr="00FB549E">
        <w:trPr>
          <w:trHeight w:val="360"/>
          <w:jc w:val="center"/>
        </w:trPr>
        <w:tc>
          <w:tcPr>
            <w:tcW w:w="905" w:type="dxa"/>
            <w:vAlign w:val="center"/>
          </w:tcPr>
          <w:p w14:paraId="10C6E7F1" w14:textId="77777777" w:rsidR="00312252" w:rsidRPr="00DB04E1" w:rsidRDefault="00312252" w:rsidP="009B2CE6">
            <w:pPr>
              <w:widowControl w:val="0"/>
              <w:spacing w:line="240" w:lineRule="auto"/>
              <w:contextualSpacing/>
              <w:jc w:val="center"/>
              <w:rPr>
                <w:rFonts w:ascii="Times New Roman" w:hAnsi="Times New Roman"/>
                <w:b/>
                <w:bCs/>
                <w:sz w:val="20"/>
                <w:szCs w:val="20"/>
              </w:rPr>
            </w:pPr>
            <w:r w:rsidRPr="00DB04E1">
              <w:rPr>
                <w:rFonts w:ascii="Times New Roman" w:hAnsi="Times New Roman"/>
                <w:b/>
                <w:bCs/>
                <w:sz w:val="20"/>
                <w:szCs w:val="20"/>
              </w:rPr>
              <w:t>7-stage</w:t>
            </w:r>
          </w:p>
        </w:tc>
        <w:tc>
          <w:tcPr>
            <w:tcW w:w="5575" w:type="dxa"/>
            <w:vAlign w:val="center"/>
          </w:tcPr>
          <w:p w14:paraId="39BCC76B" w14:textId="77777777" w:rsidR="00312252" w:rsidRPr="00DB04E1" w:rsidRDefault="00312252" w:rsidP="009B2CE6">
            <w:pPr>
              <w:widowControl w:val="0"/>
              <w:spacing w:line="240" w:lineRule="auto"/>
              <w:contextualSpacing/>
              <w:rPr>
                <w:rFonts w:ascii="Times New Roman" w:hAnsi="Times New Roman"/>
                <w:sz w:val="20"/>
                <w:szCs w:val="20"/>
              </w:rPr>
            </w:pPr>
            <w:r w:rsidRPr="00DB04E1">
              <w:rPr>
                <w:rFonts w:ascii="Times New Roman" w:hAnsi="Times New Roman"/>
                <w:sz w:val="20"/>
                <w:szCs w:val="20"/>
              </w:rPr>
              <w:t>307.2/336/374.4/417.6/480/556.8/662.4</w:t>
            </w:r>
          </w:p>
        </w:tc>
        <w:tc>
          <w:tcPr>
            <w:tcW w:w="900" w:type="dxa"/>
            <w:vAlign w:val="center"/>
          </w:tcPr>
          <w:p w14:paraId="1A3B168F" w14:textId="77777777" w:rsidR="00312252" w:rsidRPr="00DB04E1" w:rsidRDefault="00312252" w:rsidP="009B2CE6">
            <w:pPr>
              <w:widowControl w:val="0"/>
              <w:spacing w:line="240" w:lineRule="auto"/>
              <w:contextualSpacing/>
              <w:jc w:val="center"/>
              <w:rPr>
                <w:rFonts w:ascii="Times New Roman" w:hAnsi="Times New Roman"/>
                <w:sz w:val="20"/>
                <w:szCs w:val="20"/>
              </w:rPr>
            </w:pPr>
            <w:r w:rsidRPr="00DB04E1">
              <w:rPr>
                <w:rFonts w:ascii="Times New Roman" w:hAnsi="Times New Roman"/>
                <w:sz w:val="20"/>
                <w:szCs w:val="20"/>
              </w:rPr>
              <w:t>3.13</w:t>
            </w:r>
          </w:p>
        </w:tc>
      </w:tr>
      <w:tr w:rsidR="00312252" w:rsidRPr="003D0883" w14:paraId="7FFC2C67" w14:textId="77777777" w:rsidTr="00FB549E">
        <w:trPr>
          <w:trHeight w:val="576"/>
          <w:jc w:val="center"/>
        </w:trPr>
        <w:tc>
          <w:tcPr>
            <w:tcW w:w="905" w:type="dxa"/>
            <w:vAlign w:val="center"/>
          </w:tcPr>
          <w:p w14:paraId="2CD6FE8F" w14:textId="77777777" w:rsidR="00312252" w:rsidRPr="00DB04E1" w:rsidRDefault="00312252" w:rsidP="009B2CE6">
            <w:pPr>
              <w:widowControl w:val="0"/>
              <w:spacing w:line="240" w:lineRule="auto"/>
              <w:contextualSpacing/>
              <w:jc w:val="center"/>
              <w:rPr>
                <w:rFonts w:ascii="Times New Roman" w:hAnsi="Times New Roman"/>
                <w:b/>
                <w:bCs/>
                <w:sz w:val="20"/>
                <w:szCs w:val="20"/>
              </w:rPr>
            </w:pPr>
            <w:r w:rsidRPr="00DB04E1">
              <w:rPr>
                <w:rFonts w:ascii="Times New Roman" w:hAnsi="Times New Roman"/>
                <w:b/>
                <w:bCs/>
                <w:sz w:val="20"/>
                <w:szCs w:val="20"/>
              </w:rPr>
              <w:t>16-stage</w:t>
            </w:r>
          </w:p>
        </w:tc>
        <w:tc>
          <w:tcPr>
            <w:tcW w:w="5575" w:type="dxa"/>
            <w:vAlign w:val="center"/>
          </w:tcPr>
          <w:p w14:paraId="4EF08180" w14:textId="77777777" w:rsidR="00312252" w:rsidRPr="00DB04E1" w:rsidRDefault="00312252" w:rsidP="009B2CE6">
            <w:pPr>
              <w:widowControl w:val="0"/>
              <w:spacing w:line="240" w:lineRule="auto"/>
              <w:contextualSpacing/>
              <w:rPr>
                <w:rFonts w:ascii="Times New Roman" w:hAnsi="Times New Roman"/>
                <w:sz w:val="20"/>
                <w:szCs w:val="20"/>
              </w:rPr>
            </w:pPr>
            <w:r w:rsidRPr="00DB04E1">
              <w:rPr>
                <w:rFonts w:ascii="Times New Roman" w:hAnsi="Times New Roman"/>
                <w:sz w:val="20"/>
                <w:szCs w:val="20"/>
              </w:rPr>
              <w:t>144/153.6/158.4/168/177.6/187.2/196.8/211.2/225.6/240/259.2/283.2/312/345.6/388.8/446.4</w:t>
            </w:r>
          </w:p>
        </w:tc>
        <w:tc>
          <w:tcPr>
            <w:tcW w:w="900" w:type="dxa"/>
            <w:vAlign w:val="center"/>
          </w:tcPr>
          <w:p w14:paraId="7BA4E543" w14:textId="77777777" w:rsidR="00312252" w:rsidRPr="00DB04E1" w:rsidRDefault="00312252" w:rsidP="009B2CE6">
            <w:pPr>
              <w:widowControl w:val="0"/>
              <w:spacing w:line="240" w:lineRule="auto"/>
              <w:contextualSpacing/>
              <w:jc w:val="center"/>
              <w:rPr>
                <w:rFonts w:ascii="Times New Roman" w:hAnsi="Times New Roman"/>
                <w:sz w:val="20"/>
                <w:szCs w:val="20"/>
              </w:rPr>
            </w:pPr>
            <w:r w:rsidRPr="00DB04E1">
              <w:rPr>
                <w:rFonts w:ascii="Times New Roman" w:hAnsi="Times New Roman"/>
                <w:sz w:val="20"/>
                <w:szCs w:val="20"/>
              </w:rPr>
              <w:t>3.90</w:t>
            </w:r>
          </w:p>
        </w:tc>
      </w:tr>
      <w:tr w:rsidR="00312252" w:rsidRPr="003D0883" w14:paraId="0EBEA1BD" w14:textId="77777777" w:rsidTr="00FB549E">
        <w:trPr>
          <w:trHeight w:val="576"/>
          <w:jc w:val="center"/>
        </w:trPr>
        <w:tc>
          <w:tcPr>
            <w:tcW w:w="905" w:type="dxa"/>
            <w:vAlign w:val="center"/>
          </w:tcPr>
          <w:p w14:paraId="08406F5F" w14:textId="77777777" w:rsidR="00312252" w:rsidRPr="00DB04E1" w:rsidRDefault="00312252" w:rsidP="009B2CE6">
            <w:pPr>
              <w:widowControl w:val="0"/>
              <w:spacing w:line="240" w:lineRule="auto"/>
              <w:contextualSpacing/>
              <w:jc w:val="center"/>
              <w:rPr>
                <w:rFonts w:ascii="Times New Roman" w:hAnsi="Times New Roman"/>
                <w:b/>
                <w:bCs/>
                <w:sz w:val="20"/>
                <w:szCs w:val="20"/>
              </w:rPr>
            </w:pPr>
            <w:r w:rsidRPr="00DB04E1">
              <w:rPr>
                <w:rFonts w:ascii="Times New Roman" w:hAnsi="Times New Roman"/>
                <w:b/>
                <w:bCs/>
                <w:sz w:val="20"/>
                <w:szCs w:val="20"/>
              </w:rPr>
              <w:t>23-stage</w:t>
            </w:r>
          </w:p>
        </w:tc>
        <w:tc>
          <w:tcPr>
            <w:tcW w:w="5575" w:type="dxa"/>
            <w:vAlign w:val="center"/>
          </w:tcPr>
          <w:p w14:paraId="2AFD3E0B" w14:textId="77777777" w:rsidR="00312252" w:rsidRPr="00DB04E1" w:rsidRDefault="00312252" w:rsidP="009B2CE6">
            <w:pPr>
              <w:widowControl w:val="0"/>
              <w:spacing w:line="240" w:lineRule="auto"/>
              <w:contextualSpacing/>
              <w:rPr>
                <w:rFonts w:ascii="Times New Roman" w:hAnsi="Times New Roman"/>
                <w:sz w:val="20"/>
                <w:szCs w:val="20"/>
              </w:rPr>
            </w:pPr>
            <w:r w:rsidRPr="00DB04E1">
              <w:rPr>
                <w:rFonts w:ascii="Times New Roman" w:hAnsi="Times New Roman"/>
                <w:sz w:val="20"/>
                <w:szCs w:val="20"/>
              </w:rPr>
              <w:t>96/100.8/105.6/110.4/115.2/120/124.8/129.6/134.4/139.2/144/148.8/158.4/168/172.8/182.4/196.8/206.4/220.8/240/259.2/283.2/312</w:t>
            </w:r>
          </w:p>
        </w:tc>
        <w:tc>
          <w:tcPr>
            <w:tcW w:w="900" w:type="dxa"/>
            <w:vAlign w:val="center"/>
          </w:tcPr>
          <w:p w14:paraId="5041FE1E" w14:textId="77777777" w:rsidR="00312252" w:rsidRPr="00DB04E1" w:rsidRDefault="00312252" w:rsidP="009B2CE6">
            <w:pPr>
              <w:widowControl w:val="0"/>
              <w:spacing w:line="240" w:lineRule="auto"/>
              <w:contextualSpacing/>
              <w:jc w:val="center"/>
              <w:rPr>
                <w:rFonts w:ascii="Times New Roman" w:hAnsi="Times New Roman"/>
                <w:sz w:val="20"/>
                <w:szCs w:val="20"/>
              </w:rPr>
            </w:pPr>
            <w:r w:rsidRPr="00DB04E1">
              <w:rPr>
                <w:rFonts w:ascii="Times New Roman" w:hAnsi="Times New Roman"/>
                <w:sz w:val="20"/>
                <w:szCs w:val="20"/>
              </w:rPr>
              <w:t>3.87</w:t>
            </w:r>
          </w:p>
        </w:tc>
      </w:tr>
    </w:tbl>
    <w:p w14:paraId="1D26A8B8" w14:textId="77777777" w:rsidR="004B165F" w:rsidRDefault="004B165F" w:rsidP="004B165F">
      <w:pPr>
        <w:pStyle w:val="Heading2"/>
        <w:numPr>
          <w:ilvl w:val="0"/>
          <w:numId w:val="0"/>
        </w:numPr>
        <w:jc w:val="left"/>
      </w:pPr>
    </w:p>
    <w:p w14:paraId="424F8529" w14:textId="2E792644" w:rsidR="00312252" w:rsidRPr="00166B46" w:rsidRDefault="00312252" w:rsidP="004B165F">
      <w:pPr>
        <w:pStyle w:val="Heading2"/>
      </w:pPr>
      <w:bookmarkStart w:id="182" w:name="_Toc35871068"/>
      <w:r w:rsidRPr="00166B46">
        <w:t>Energy conversion efficiency</w:t>
      </w:r>
      <w:bookmarkEnd w:id="182"/>
      <w:r w:rsidRPr="00166B46">
        <w:t xml:space="preserve"> </w:t>
      </w:r>
    </w:p>
    <w:p w14:paraId="419D8567" w14:textId="375BCA1A" w:rsidR="00312252" w:rsidRDefault="00312252" w:rsidP="004B165F">
      <w:pPr>
        <w:widowControl w:val="0"/>
        <w:spacing w:after="120"/>
        <w:ind w:firstLine="720"/>
        <w:jc w:val="both"/>
        <w:rPr>
          <w:rFonts w:ascii="Times New Roman" w:hAnsi="Times New Roman"/>
        </w:rPr>
      </w:pPr>
      <w:r w:rsidRPr="00A42CB6">
        <w:rPr>
          <w:rFonts w:ascii="Times New Roman" w:hAnsi="Times New Roman"/>
        </w:rPr>
        <w:t xml:space="preserve">The energy conversion efficiency </w:t>
      </w:r>
      <w:r w:rsidRPr="00A42CB6">
        <w:rPr>
          <w:rFonts w:ascii="Symbol" w:hAnsi="Symbol"/>
          <w:i/>
        </w:rPr>
        <w:t></w:t>
      </w:r>
      <w:r w:rsidRPr="00A42CB6">
        <w:rPr>
          <w:rFonts w:ascii="Times New Roman" w:hAnsi="Times New Roman"/>
        </w:rPr>
        <w:t xml:space="preserve"> of the four TPV structures </w:t>
      </w:r>
      <w:r>
        <w:rPr>
          <w:rFonts w:ascii="Times New Roman" w:hAnsi="Times New Roman"/>
        </w:rPr>
        <w:t xml:space="preserve">was investigated </w:t>
      </w:r>
      <w:r w:rsidRPr="00A42CB6">
        <w:rPr>
          <w:rFonts w:ascii="Times New Roman" w:hAnsi="Times New Roman"/>
        </w:rPr>
        <w:t>under</w:t>
      </w:r>
      <w:r>
        <w:rPr>
          <w:rFonts w:ascii="Times New Roman" w:hAnsi="Times New Roman"/>
        </w:rPr>
        <w:t xml:space="preserve"> the</w:t>
      </w:r>
      <w:r w:rsidRPr="00A42CB6">
        <w:rPr>
          <w:rFonts w:ascii="Times New Roman" w:hAnsi="Times New Roman"/>
        </w:rPr>
        <w:t xml:space="preserve"> illumination</w:t>
      </w:r>
      <w:r>
        <w:rPr>
          <w:rFonts w:ascii="Times New Roman" w:hAnsi="Times New Roman"/>
        </w:rPr>
        <w:t xml:space="preserve"> </w:t>
      </w:r>
      <w:r w:rsidRPr="00CA162B">
        <w:rPr>
          <w:rFonts w:ascii="Times New Roman" w:hAnsi="Times New Roman"/>
        </w:rPr>
        <w:t xml:space="preserve">from an IC laser. The narrow emission spectrum of the IC laser is analogous to a selective emitter that would be included in a TPV system to reduce the thermalization and below-bandgap losses. </w:t>
      </w:r>
      <w:r w:rsidRPr="00A42CB6">
        <w:rPr>
          <w:rFonts w:ascii="Times New Roman" w:hAnsi="Times New Roman"/>
        </w:rPr>
        <w:t xml:space="preserve">During the experiment, the laser </w:t>
      </w:r>
      <w:r>
        <w:rPr>
          <w:rFonts w:ascii="Times New Roman" w:hAnsi="Times New Roman"/>
        </w:rPr>
        <w:t xml:space="preserve">was cooled to </w:t>
      </w:r>
      <w:r>
        <w:rPr>
          <w:rFonts w:ascii="Times New Roman" w:hAnsi="Times New Roman"/>
        </w:rPr>
        <w:lastRenderedPageBreak/>
        <w:t>80 K and</w:t>
      </w:r>
      <w:r w:rsidRPr="00A42CB6">
        <w:rPr>
          <w:rFonts w:ascii="Times New Roman" w:hAnsi="Times New Roman"/>
        </w:rPr>
        <w:t xml:space="preserve"> continuously </w:t>
      </w:r>
      <w:r>
        <w:rPr>
          <w:rFonts w:ascii="Times New Roman" w:hAnsi="Times New Roman"/>
        </w:rPr>
        <w:t>emitted at a</w:t>
      </w:r>
      <w:r w:rsidRPr="00A42CB6">
        <w:rPr>
          <w:rFonts w:ascii="Times New Roman" w:hAnsi="Times New Roman"/>
        </w:rPr>
        <w:t xml:space="preserve"> wavelength near 4.2 </w:t>
      </w:r>
      <w:r w:rsidRPr="00A42CB6">
        <w:rPr>
          <w:rFonts w:ascii="Symbol" w:hAnsi="Symbol"/>
        </w:rPr>
        <w:t></w:t>
      </w:r>
      <w:r w:rsidRPr="00A42CB6">
        <w:rPr>
          <w:rFonts w:ascii="Times New Roman" w:hAnsi="Times New Roman"/>
        </w:rPr>
        <w:t xml:space="preserve">m (photon energy is 295 meV) as shown in the inset </w:t>
      </w:r>
      <w:r>
        <w:rPr>
          <w:rFonts w:ascii="Times New Roman" w:hAnsi="Times New Roman"/>
        </w:rPr>
        <w:t xml:space="preserve">within Figure 5-2(a). The output power of the laser can be controlled by adjusting the injection current, thereby the performance of the four devices was investigated under different incident power densities. </w:t>
      </w:r>
      <w:r w:rsidRPr="00010BE8">
        <w:rPr>
          <w:rFonts w:ascii="Times New Roman" w:hAnsi="Times New Roman"/>
        </w:rPr>
        <w:t>Fig</w:t>
      </w:r>
      <w:r>
        <w:rPr>
          <w:rFonts w:ascii="Times New Roman" w:hAnsi="Times New Roman" w:hint="eastAsia"/>
        </w:rPr>
        <w:t>ure</w:t>
      </w:r>
      <w:r>
        <w:rPr>
          <w:rFonts w:ascii="Times New Roman" w:hAnsi="Times New Roman"/>
        </w:rPr>
        <w:t xml:space="preserve"> 5-</w:t>
      </w:r>
      <w:r w:rsidRPr="00010BE8">
        <w:rPr>
          <w:rFonts w:ascii="Times New Roman" w:hAnsi="Times New Roman"/>
        </w:rPr>
        <w:t xml:space="preserve">2(a) shows the measured illuminated </w:t>
      </w:r>
      <w:r w:rsidRPr="00010BE8">
        <w:rPr>
          <w:rFonts w:ascii="Times New Roman" w:hAnsi="Times New Roman"/>
          <w:i/>
        </w:rPr>
        <w:t>J-V</w:t>
      </w:r>
      <w:r w:rsidRPr="00010BE8">
        <w:rPr>
          <w:rFonts w:ascii="Times New Roman" w:hAnsi="Times New Roman"/>
        </w:rPr>
        <w:t xml:space="preserve"> characteristics at 300 K f</w:t>
      </w:r>
      <w:r w:rsidRPr="00010BE8">
        <w:rPr>
          <w:rFonts w:ascii="Times New Roman" w:hAnsi="Times New Roman" w:hint="eastAsia"/>
        </w:rPr>
        <w:t>or</w:t>
      </w:r>
      <w:r w:rsidRPr="00010BE8">
        <w:rPr>
          <w:rFonts w:ascii="Times New Roman" w:hAnsi="Times New Roman"/>
        </w:rPr>
        <w:t xml:space="preserve"> representative 200×200 </w:t>
      </w:r>
      <w:r w:rsidRPr="00010BE8">
        <w:rPr>
          <w:rFonts w:ascii="Symbol" w:hAnsi="Symbol"/>
        </w:rPr>
        <w:t></w:t>
      </w:r>
      <w:r w:rsidRPr="00010BE8">
        <w:rPr>
          <w:rFonts w:ascii="Times New Roman" w:hAnsi="Times New Roman"/>
        </w:rPr>
        <w:t>m</w:t>
      </w:r>
      <w:r w:rsidRPr="00010BE8">
        <w:rPr>
          <w:rFonts w:ascii="Times New Roman" w:hAnsi="Times New Roman"/>
          <w:vertAlign w:val="superscript"/>
        </w:rPr>
        <w:t>2</w:t>
      </w:r>
      <w:r w:rsidRPr="00010BE8">
        <w:rPr>
          <w:rFonts w:ascii="Times New Roman" w:hAnsi="Times New Roman"/>
        </w:rPr>
        <w:t xml:space="preserve"> devices from the four wafers. The incident power density of 17 W/cm</w:t>
      </w:r>
      <w:r w:rsidRPr="00010BE8">
        <w:rPr>
          <w:rFonts w:ascii="Times New Roman" w:hAnsi="Times New Roman"/>
          <w:vertAlign w:val="superscript"/>
        </w:rPr>
        <w:t>2</w:t>
      </w:r>
      <w:r w:rsidRPr="00010BE8">
        <w:rPr>
          <w:rFonts w:ascii="Times New Roman" w:hAnsi="Times New Roman"/>
        </w:rPr>
        <w:t xml:space="preserve"> was assessed through the connection between quantum efficiency and short-circuit current density </w:t>
      </w:r>
      <w:r w:rsidRPr="00010BE8">
        <w:rPr>
          <w:rFonts w:ascii="Times New Roman" w:hAnsi="Times New Roman"/>
          <w:i/>
        </w:rPr>
        <w:t>J</w:t>
      </w:r>
      <w:r w:rsidRPr="00010BE8">
        <w:rPr>
          <w:rFonts w:ascii="Times New Roman" w:hAnsi="Times New Roman"/>
          <w:vertAlign w:val="subscript"/>
        </w:rPr>
        <w:t>sc</w:t>
      </w:r>
      <w:r>
        <w:rPr>
          <w:rFonts w:ascii="Times New Roman" w:hAnsi="Times New Roman"/>
        </w:rPr>
        <w:t xml:space="preserve">, as expressed by Equation 4-1. As can be seen in Figure </w:t>
      </w:r>
      <w:r>
        <w:rPr>
          <w:rFonts w:ascii="Times New Roman" w:hAnsi="Times New Roman" w:hint="eastAsia"/>
        </w:rPr>
        <w:t>5</w:t>
      </w:r>
      <w:r>
        <w:rPr>
          <w:rFonts w:ascii="Times New Roman" w:hAnsi="Times New Roman"/>
        </w:rPr>
        <w:t xml:space="preserve">-2(a), </w:t>
      </w:r>
      <w:r w:rsidRPr="00010BE8">
        <w:rPr>
          <w:rFonts w:ascii="Times New Roman" w:hAnsi="Times New Roman"/>
        </w:rPr>
        <w:t xml:space="preserve">the short-circuit current </w:t>
      </w:r>
      <w:r>
        <w:rPr>
          <w:rFonts w:ascii="Times New Roman" w:hAnsi="Times New Roman"/>
        </w:rPr>
        <w:t xml:space="preserve">density </w:t>
      </w:r>
      <w:r w:rsidRPr="00010BE8">
        <w:rPr>
          <w:rFonts w:ascii="Times New Roman" w:hAnsi="Times New Roman"/>
        </w:rPr>
        <w:t>decreases</w:t>
      </w:r>
      <w:r>
        <w:rPr>
          <w:rFonts w:ascii="Times New Roman" w:hAnsi="Times New Roman"/>
        </w:rPr>
        <w:t xml:space="preserve"> with number of </w:t>
      </w:r>
      <w:r w:rsidRPr="00010BE8">
        <w:rPr>
          <w:rFonts w:ascii="Times New Roman" w:hAnsi="Times New Roman"/>
        </w:rPr>
        <w:t xml:space="preserve">stages </w:t>
      </w:r>
      <w:r w:rsidRPr="00010BE8">
        <w:rPr>
          <w:rFonts w:ascii="Times New Roman" w:hAnsi="Times New Roman"/>
          <w:i/>
          <w:iCs/>
        </w:rPr>
        <w:t>N</w:t>
      </w:r>
      <w:r w:rsidRPr="00010BE8">
        <w:rPr>
          <w:rFonts w:ascii="Times New Roman" w:hAnsi="Times New Roman"/>
          <w:vertAlign w:val="subscript"/>
        </w:rPr>
        <w:t>c</w:t>
      </w:r>
      <w:r w:rsidRPr="00010BE8">
        <w:rPr>
          <w:rFonts w:ascii="Times New Roman" w:hAnsi="Times New Roman"/>
        </w:rPr>
        <w:t>, primarily due to reduced optical absorption in individual stages with thinner absorbers. Conversely, the</w:t>
      </w:r>
      <w:r w:rsidRPr="00A42CB6">
        <w:rPr>
          <w:rFonts w:ascii="Times New Roman" w:hAnsi="Times New Roman"/>
        </w:rPr>
        <w:t xml:space="preserve"> open-circuit voltage</w:t>
      </w:r>
      <w:r>
        <w:rPr>
          <w:rFonts w:ascii="Times New Roman" w:hAnsi="Times New Roman"/>
        </w:rPr>
        <w:t xml:space="preserve"> increases</w:t>
      </w:r>
      <w:r w:rsidRPr="00A42CB6">
        <w:rPr>
          <w:rFonts w:ascii="Times New Roman" w:hAnsi="Times New Roman"/>
        </w:rPr>
        <w:t xml:space="preserve"> with the </w:t>
      </w:r>
      <w:r w:rsidRPr="0037435E">
        <w:rPr>
          <w:rFonts w:ascii="Times New Roman" w:hAnsi="Times New Roman"/>
        </w:rPr>
        <w:t>number of stages</w:t>
      </w:r>
      <w:r>
        <w:rPr>
          <w:rFonts w:ascii="Times New Roman" w:hAnsi="Times New Roman"/>
        </w:rPr>
        <w:t>,</w:t>
      </w:r>
      <w:r w:rsidRPr="0037435E">
        <w:rPr>
          <w:rFonts w:ascii="Times New Roman" w:hAnsi="Times New Roman"/>
        </w:rPr>
        <w:t xml:space="preserve"> since it is proportional to </w:t>
      </w:r>
      <w:r w:rsidRPr="0037435E">
        <w:rPr>
          <w:rFonts w:ascii="Times New Roman" w:hAnsi="Times New Roman"/>
          <w:i/>
        </w:rPr>
        <w:t>N</w:t>
      </w:r>
      <w:r w:rsidRPr="0037435E">
        <w:rPr>
          <w:rFonts w:ascii="Times New Roman" w:hAnsi="Times New Roman"/>
          <w:vertAlign w:val="subscript"/>
        </w:rPr>
        <w:t>c</w:t>
      </w:r>
      <w:r w:rsidRPr="0037435E">
        <w:rPr>
          <w:rFonts w:ascii="Times New Roman" w:hAnsi="Times New Roman"/>
        </w:rPr>
        <w:t xml:space="preserve"> when the individual stages are connected in serie</w:t>
      </w:r>
      <w:r>
        <w:rPr>
          <w:rFonts w:ascii="Times New Roman" w:hAnsi="Times New Roman"/>
        </w:rPr>
        <w:t>s</w:t>
      </w:r>
      <w:r w:rsidRPr="0037435E">
        <w:rPr>
          <w:rFonts w:ascii="Times New Roman" w:hAnsi="Times New Roman"/>
        </w:rPr>
        <w:t>,</w:t>
      </w:r>
      <w:r>
        <w:rPr>
          <w:rFonts w:ascii="Times New Roman" w:hAnsi="Times New Roman"/>
        </w:rPr>
        <w:t xml:space="preserve"> </w:t>
      </w:r>
      <w:r w:rsidRPr="0037435E">
        <w:rPr>
          <w:rFonts w:ascii="Times New Roman" w:hAnsi="Times New Roman"/>
        </w:rPr>
        <w:t>as</w:t>
      </w:r>
      <w:r>
        <w:rPr>
          <w:rFonts w:ascii="Times New Roman" w:hAnsi="Times New Roman"/>
        </w:rPr>
        <w:t xml:space="preserve"> stated by Equation 3-11. For example, </w:t>
      </w:r>
      <w:r w:rsidRPr="00A42CB6">
        <w:rPr>
          <w:rFonts w:ascii="Times New Roman" w:hAnsi="Times New Roman"/>
        </w:rPr>
        <w:t xml:space="preserve">at T=300 K and </w:t>
      </w:r>
      <w:r w:rsidRPr="00A42CB6">
        <w:rPr>
          <w:rFonts w:ascii="Times New Roman" w:hAnsi="Times New Roman"/>
          <w:i/>
        </w:rPr>
        <w:t>P</w:t>
      </w:r>
      <w:r w:rsidRPr="00A42CB6">
        <w:rPr>
          <w:rFonts w:ascii="Times New Roman" w:hAnsi="Times New Roman"/>
          <w:vertAlign w:val="subscript"/>
        </w:rPr>
        <w:t>inc</w:t>
      </w:r>
      <w:r w:rsidRPr="00A42CB6">
        <w:rPr>
          <w:rFonts w:ascii="Times New Roman" w:hAnsi="Times New Roman"/>
        </w:rPr>
        <w:t>=17 W/cm</w:t>
      </w:r>
      <w:r w:rsidRPr="00A42CB6">
        <w:rPr>
          <w:rFonts w:ascii="Times New Roman" w:hAnsi="Times New Roman"/>
          <w:vertAlign w:val="superscript"/>
        </w:rPr>
        <w:t>2</w:t>
      </w:r>
      <w:r>
        <w:rPr>
          <w:rFonts w:ascii="Times New Roman" w:hAnsi="Times New Roman"/>
        </w:rPr>
        <w:t xml:space="preserve">, </w:t>
      </w:r>
      <w:r w:rsidRPr="00A42CB6">
        <w:rPr>
          <w:rFonts w:ascii="Times New Roman" w:hAnsi="Times New Roman"/>
        </w:rPr>
        <w:t xml:space="preserve">the </w:t>
      </w:r>
      <w:r w:rsidRPr="00A42CB6">
        <w:rPr>
          <w:rFonts w:ascii="Times New Roman" w:hAnsi="Times New Roman"/>
          <w:i/>
        </w:rPr>
        <w:t>J</w:t>
      </w:r>
      <w:r w:rsidRPr="00A42CB6">
        <w:rPr>
          <w:rFonts w:ascii="Times New Roman" w:hAnsi="Times New Roman"/>
          <w:vertAlign w:val="subscript"/>
        </w:rPr>
        <w:t>sc</w:t>
      </w:r>
      <w:r w:rsidRPr="00A42CB6">
        <w:rPr>
          <w:rFonts w:ascii="Times New Roman" w:hAnsi="Times New Roman"/>
        </w:rPr>
        <w:t xml:space="preserve"> </w:t>
      </w:r>
      <w:r>
        <w:rPr>
          <w:rFonts w:ascii="Times New Roman" w:hAnsi="Times New Roman"/>
        </w:rPr>
        <w:t>wa</w:t>
      </w:r>
      <w:r w:rsidRPr="00A42CB6">
        <w:rPr>
          <w:rFonts w:ascii="Times New Roman" w:hAnsi="Times New Roman"/>
        </w:rPr>
        <w:t>s 4.4, 3.2, 1.3 and 1.0 A/cm</w:t>
      </w:r>
      <w:r w:rsidRPr="00A42CB6">
        <w:rPr>
          <w:rFonts w:ascii="Times New Roman" w:hAnsi="Times New Roman"/>
          <w:vertAlign w:val="superscript"/>
        </w:rPr>
        <w:t>2</w:t>
      </w:r>
      <w:r>
        <w:rPr>
          <w:rFonts w:ascii="Times New Roman" w:hAnsi="Times New Roman"/>
        </w:rPr>
        <w:t xml:space="preserve">, while the </w:t>
      </w:r>
      <w:r w:rsidRPr="00A42CB6">
        <w:rPr>
          <w:rFonts w:ascii="Times New Roman" w:hAnsi="Times New Roman"/>
          <w:i/>
        </w:rPr>
        <w:t>V</w:t>
      </w:r>
      <w:r w:rsidRPr="00A42CB6">
        <w:rPr>
          <w:rFonts w:ascii="Times New Roman" w:hAnsi="Times New Roman"/>
          <w:vertAlign w:val="subscript"/>
        </w:rPr>
        <w:t>oc</w:t>
      </w:r>
      <w:r>
        <w:rPr>
          <w:rFonts w:ascii="Times New Roman" w:hAnsi="Times New Roman"/>
        </w:rPr>
        <w:t xml:space="preserve"> was 350, 518, 910 and 1461 </w:t>
      </w:r>
      <w:r w:rsidRPr="00A42CB6">
        <w:rPr>
          <w:rFonts w:ascii="Times New Roman" w:hAnsi="Times New Roman"/>
        </w:rPr>
        <w:t>meV</w:t>
      </w:r>
      <w:r>
        <w:rPr>
          <w:rFonts w:ascii="Times New Roman" w:hAnsi="Times New Roman"/>
        </w:rPr>
        <w:t xml:space="preserve"> </w:t>
      </w:r>
      <w:r w:rsidRPr="00A42CB6">
        <w:rPr>
          <w:rFonts w:ascii="Times New Roman" w:hAnsi="Times New Roman"/>
        </w:rPr>
        <w:t xml:space="preserve">for the 6-, 7-, 16- and 23-stage devices, respectively. </w:t>
      </w:r>
      <w:r w:rsidRPr="00CB7CF1">
        <w:rPr>
          <w:rFonts w:ascii="Times New Roman" w:hAnsi="Times New Roman"/>
        </w:rPr>
        <w:t xml:space="preserve">The trade-off of </w:t>
      </w:r>
      <w:r w:rsidRPr="00CB7CF1">
        <w:rPr>
          <w:rFonts w:ascii="Times New Roman" w:hAnsi="Times New Roman"/>
          <w:i/>
        </w:rPr>
        <w:t>J</w:t>
      </w:r>
      <w:r w:rsidRPr="00CB7CF1">
        <w:rPr>
          <w:rFonts w:ascii="Times New Roman" w:hAnsi="Times New Roman"/>
          <w:vertAlign w:val="subscript"/>
        </w:rPr>
        <w:t>sc</w:t>
      </w:r>
      <w:r w:rsidRPr="00CB7CF1">
        <w:rPr>
          <w:rFonts w:ascii="Times New Roman" w:hAnsi="Times New Roman"/>
        </w:rPr>
        <w:t xml:space="preserve"> for </w:t>
      </w:r>
      <w:r w:rsidRPr="00CB7CF1">
        <w:rPr>
          <w:rFonts w:ascii="Times New Roman" w:hAnsi="Times New Roman"/>
          <w:i/>
        </w:rPr>
        <w:t>V</w:t>
      </w:r>
      <w:r w:rsidRPr="00CB7CF1">
        <w:rPr>
          <w:rFonts w:ascii="Times New Roman" w:hAnsi="Times New Roman"/>
          <w:vertAlign w:val="subscript"/>
        </w:rPr>
        <w:t>oc</w:t>
      </w:r>
      <w:r w:rsidRPr="00CB7CF1">
        <w:rPr>
          <w:rFonts w:ascii="Times New Roman" w:hAnsi="Times New Roman"/>
        </w:rPr>
        <w:t xml:space="preserve"> </w:t>
      </w:r>
      <w:r>
        <w:rPr>
          <w:rFonts w:ascii="Times New Roman" w:hAnsi="Times New Roman"/>
        </w:rPr>
        <w:t xml:space="preserve">with increasing </w:t>
      </w:r>
      <w:r w:rsidRPr="00CB7CF1">
        <w:rPr>
          <w:rFonts w:ascii="Times New Roman" w:hAnsi="Times New Roman"/>
        </w:rPr>
        <w:t xml:space="preserve">the number of stages can in principle be beneficial for improving the conversion efficiency in many cases, according to </w:t>
      </w:r>
      <w:r>
        <w:rPr>
          <w:rFonts w:ascii="Times New Roman" w:hAnsi="Times New Roman"/>
        </w:rPr>
        <w:t xml:space="preserve">the </w:t>
      </w:r>
      <w:r w:rsidRPr="00CB7CF1">
        <w:rPr>
          <w:rFonts w:ascii="Times New Roman" w:hAnsi="Times New Roman"/>
        </w:rPr>
        <w:t>previous experimental results [</w:t>
      </w:r>
      <w:r>
        <w:rPr>
          <w:rFonts w:ascii="Times New Roman" w:hAnsi="Times New Roman"/>
        </w:rPr>
        <w:t>157, 182, 186-188</w:t>
      </w:r>
      <w:r w:rsidRPr="00CB7CF1">
        <w:rPr>
          <w:rFonts w:ascii="Times New Roman" w:hAnsi="Times New Roman"/>
        </w:rPr>
        <w:t>].</w:t>
      </w:r>
      <w:r>
        <w:rPr>
          <w:rFonts w:ascii="Times New Roman" w:hAnsi="Times New Roman"/>
        </w:rPr>
        <w:t xml:space="preserve"> However, such benefit may not always be </w:t>
      </w:r>
      <w:r w:rsidRPr="00E6106C">
        <w:rPr>
          <w:rFonts w:ascii="Times New Roman" w:hAnsi="Times New Roman"/>
        </w:rPr>
        <w:t>demonstrated, as will be discussed in the analysis of the characteristics of the current four devices.</w:t>
      </w:r>
      <w:r>
        <w:rPr>
          <w:rFonts w:ascii="Times New Roman" w:hAnsi="Times New Roman"/>
        </w:rPr>
        <w:t xml:space="preserve">  </w:t>
      </w:r>
    </w:p>
    <w:p w14:paraId="1E06E81A" w14:textId="77777777" w:rsidR="004D72CC" w:rsidRDefault="00312252" w:rsidP="008E7AA0">
      <w:pPr>
        <w:keepNext/>
        <w:widowControl w:val="0"/>
        <w:spacing w:after="120" w:line="240" w:lineRule="auto"/>
        <w:jc w:val="center"/>
      </w:pPr>
      <w:r w:rsidRPr="00CA73AA">
        <w:rPr>
          <w:noProof/>
        </w:rPr>
        <w:lastRenderedPageBreak/>
        <w:drawing>
          <wp:inline distT="0" distB="0" distL="0" distR="0" wp14:anchorId="29B4B3D6" wp14:editId="1463D30A">
            <wp:extent cx="2684679" cy="2205506"/>
            <wp:effectExtent l="0" t="0" r="1905" b="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692656" cy="2212059"/>
                    </a:xfrm>
                    <a:prstGeom prst="rect">
                      <a:avLst/>
                    </a:prstGeom>
                    <a:noFill/>
                    <a:ln>
                      <a:noFill/>
                    </a:ln>
                  </pic:spPr>
                </pic:pic>
              </a:graphicData>
            </a:graphic>
          </wp:inline>
        </w:drawing>
      </w:r>
      <w:r w:rsidRPr="00CA73AA">
        <w:rPr>
          <w:noProof/>
        </w:rPr>
        <w:drawing>
          <wp:inline distT="0" distB="0" distL="0" distR="0" wp14:anchorId="54A3E63F" wp14:editId="67A45F74">
            <wp:extent cx="2611120" cy="2212702"/>
            <wp:effectExtent l="0" t="0" r="0" b="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621854" cy="2221798"/>
                    </a:xfrm>
                    <a:prstGeom prst="rect">
                      <a:avLst/>
                    </a:prstGeom>
                    <a:noFill/>
                    <a:ln>
                      <a:noFill/>
                    </a:ln>
                  </pic:spPr>
                </pic:pic>
              </a:graphicData>
            </a:graphic>
          </wp:inline>
        </w:drawing>
      </w:r>
    </w:p>
    <w:p w14:paraId="31D82A3C" w14:textId="35B9FA5B" w:rsidR="00312252" w:rsidRPr="004D72CC" w:rsidRDefault="004D72CC" w:rsidP="004D72CC">
      <w:pPr>
        <w:pStyle w:val="Caption"/>
        <w:spacing w:after="360"/>
        <w:jc w:val="both"/>
        <w:rPr>
          <w:rFonts w:ascii="Times New Roman" w:hAnsi="Times New Roman"/>
        </w:rPr>
      </w:pPr>
      <w:bookmarkStart w:id="183" w:name="_Toc39661068"/>
      <w:r w:rsidRPr="004D72CC">
        <w:t xml:space="preserve">Figure </w:t>
      </w:r>
      <w:r w:rsidR="00CE52C4">
        <w:fldChar w:fldCharType="begin"/>
      </w:r>
      <w:r w:rsidR="00CE52C4">
        <w:instrText xml:space="preserve"> STYLEREF 1 \s </w:instrText>
      </w:r>
      <w:r w:rsidR="00CE52C4">
        <w:fldChar w:fldCharType="separate"/>
      </w:r>
      <w:r w:rsidR="00CE52C4">
        <w:rPr>
          <w:noProof/>
        </w:rPr>
        <w:t>5</w:t>
      </w:r>
      <w:r w:rsidR="00CE52C4">
        <w:rPr>
          <w:noProof/>
        </w:rPr>
        <w:fldChar w:fldCharType="end"/>
      </w:r>
      <w:r>
        <w:noBreakHyphen/>
      </w:r>
      <w:r w:rsidR="00CE52C4">
        <w:fldChar w:fldCharType="begin"/>
      </w:r>
      <w:r w:rsidR="00CE52C4">
        <w:instrText xml:space="preserve"> SEQ Figure \* ARABIC \s 1 </w:instrText>
      </w:r>
      <w:r w:rsidR="00CE52C4">
        <w:fldChar w:fldCharType="separate"/>
      </w:r>
      <w:r w:rsidR="00CE52C4">
        <w:rPr>
          <w:noProof/>
        </w:rPr>
        <w:t>2</w:t>
      </w:r>
      <w:r w:rsidR="00CE52C4">
        <w:rPr>
          <w:noProof/>
        </w:rPr>
        <w:fldChar w:fldCharType="end"/>
      </w:r>
      <w:bookmarkStart w:id="184" w:name="_Hlk34608705"/>
      <w:r w:rsidRPr="004D72CC">
        <w:t>:</w:t>
      </w:r>
      <w:r w:rsidR="00312252" w:rsidRPr="004D72CC">
        <w:rPr>
          <w:rFonts w:ascii="Times New Roman" w:hAnsi="Times New Roman"/>
        </w:rPr>
        <w:t xml:space="preserve"> (a) </w:t>
      </w:r>
      <w:r w:rsidR="00312252" w:rsidRPr="004D72CC">
        <w:rPr>
          <w:rFonts w:ascii="Times New Roman" w:hAnsi="Times New Roman" w:hint="eastAsia"/>
        </w:rPr>
        <w:t>I</w:t>
      </w:r>
      <w:r w:rsidR="00312252" w:rsidRPr="004D72CC">
        <w:rPr>
          <w:rFonts w:ascii="Times New Roman" w:hAnsi="Times New Roman"/>
        </w:rPr>
        <w:t xml:space="preserve">lluminated </w:t>
      </w:r>
      <w:r w:rsidR="00312252" w:rsidRPr="004D72CC">
        <w:rPr>
          <w:rFonts w:ascii="Times New Roman" w:hAnsi="Times New Roman" w:hint="eastAsia"/>
        </w:rPr>
        <w:t>c</w:t>
      </w:r>
      <w:r w:rsidR="00312252" w:rsidRPr="004D72CC">
        <w:rPr>
          <w:rFonts w:ascii="Times New Roman" w:hAnsi="Times New Roman"/>
        </w:rPr>
        <w:t xml:space="preserve">urrent density-voltage characteristics for the representative 200×200 </w:t>
      </w:r>
      <w:r w:rsidR="00312252" w:rsidRPr="004D72CC">
        <w:rPr>
          <w:rFonts w:ascii="Symbol" w:hAnsi="Symbol"/>
        </w:rPr>
        <w:t></w:t>
      </w:r>
      <w:r w:rsidR="00312252" w:rsidRPr="004D72CC">
        <w:rPr>
          <w:rFonts w:ascii="Times New Roman" w:hAnsi="Times New Roman"/>
        </w:rPr>
        <w:t>m</w:t>
      </w:r>
      <w:r w:rsidR="00312252" w:rsidRPr="004D72CC">
        <w:rPr>
          <w:rFonts w:ascii="Times New Roman" w:hAnsi="Times New Roman"/>
          <w:vertAlign w:val="superscript"/>
        </w:rPr>
        <w:t>2</w:t>
      </w:r>
      <w:r w:rsidR="00312252" w:rsidRPr="004D72CC">
        <w:rPr>
          <w:rFonts w:ascii="Times New Roman" w:hAnsi="Times New Roman"/>
        </w:rPr>
        <w:t xml:space="preserve"> devices from the four wafers at 300 K and at an incident power density of 17 W/cm</w:t>
      </w:r>
      <w:r w:rsidR="00312252" w:rsidRPr="004D72CC">
        <w:rPr>
          <w:rFonts w:ascii="Times New Roman" w:hAnsi="Times New Roman"/>
          <w:vertAlign w:val="superscript"/>
        </w:rPr>
        <w:t>2</w:t>
      </w:r>
      <w:r w:rsidR="00312252" w:rsidRPr="004D72CC">
        <w:rPr>
          <w:rFonts w:ascii="Times New Roman" w:hAnsi="Times New Roman"/>
        </w:rPr>
        <w:t>. The inset shows the emission spectrum of the IC laser used as the illumination source, (b) Conversion efficiency as a function of incident power density for the four devices at 300 K.</w:t>
      </w:r>
      <w:bookmarkEnd w:id="183"/>
      <w:r w:rsidR="00312252" w:rsidRPr="004D72CC">
        <w:rPr>
          <w:rFonts w:ascii="Times New Roman" w:hAnsi="Times New Roman"/>
        </w:rPr>
        <w:t xml:space="preserve"> </w:t>
      </w:r>
    </w:p>
    <w:bookmarkEnd w:id="184"/>
    <w:p w14:paraId="4CD91EE1" w14:textId="77777777" w:rsidR="00312252" w:rsidRPr="007B158B" w:rsidRDefault="00312252" w:rsidP="004B165F">
      <w:pPr>
        <w:widowControl w:val="0"/>
        <w:spacing w:after="480"/>
        <w:ind w:firstLine="720"/>
        <w:jc w:val="both"/>
        <w:rPr>
          <w:rFonts w:ascii="Times New Roman" w:hAnsi="Times New Roman"/>
        </w:rPr>
      </w:pPr>
      <w:r>
        <w:rPr>
          <w:rFonts w:ascii="Times New Roman" w:hAnsi="Times New Roman"/>
        </w:rPr>
        <w:t xml:space="preserve">Figure 5-2(b) shows the energy conversion efficiencies as a function of incident power density for </w:t>
      </w:r>
      <w:r w:rsidRPr="00A42CB6">
        <w:rPr>
          <w:rFonts w:ascii="Times New Roman" w:hAnsi="Times New Roman"/>
        </w:rPr>
        <w:t>the four devices at 300 K</w:t>
      </w:r>
      <w:r>
        <w:rPr>
          <w:rFonts w:ascii="Times New Roman" w:hAnsi="Times New Roman"/>
        </w:rPr>
        <w:t xml:space="preserve">. As shown, the four devices can be arranged as 7-, 6-, 23- and 16-stage devices according to their </w:t>
      </w:r>
      <w:r w:rsidRPr="00A42CB6">
        <w:rPr>
          <w:rFonts w:ascii="Symbol" w:hAnsi="Symbol"/>
          <w:i/>
        </w:rPr>
        <w:t></w:t>
      </w:r>
      <w:r w:rsidRPr="00A42CB6">
        <w:rPr>
          <w:rFonts w:ascii="Symbol" w:hAnsi="Symbol"/>
          <w:iCs/>
        </w:rPr>
        <w:t></w:t>
      </w:r>
      <w:r w:rsidRPr="00A42CB6">
        <w:rPr>
          <w:rFonts w:ascii="Times New Roman" w:hAnsi="Times New Roman"/>
        </w:rPr>
        <w:t>values</w:t>
      </w:r>
      <w:r>
        <w:rPr>
          <w:rFonts w:ascii="Times New Roman" w:hAnsi="Times New Roman"/>
        </w:rPr>
        <w:t xml:space="preserve">, from best to worst. For example, </w:t>
      </w:r>
      <w:r w:rsidRPr="00F316B4">
        <w:rPr>
          <w:rFonts w:ascii="Times New Roman" w:hAnsi="Times New Roman"/>
        </w:rPr>
        <w:t>at the maximum incident power density (~21 W/cm</w:t>
      </w:r>
      <w:r w:rsidRPr="00F316B4">
        <w:rPr>
          <w:rFonts w:ascii="Times New Roman" w:hAnsi="Times New Roman"/>
          <w:vertAlign w:val="superscript"/>
        </w:rPr>
        <w:t>2</w:t>
      </w:r>
      <w:r w:rsidRPr="00F316B4">
        <w:rPr>
          <w:rFonts w:ascii="Times New Roman" w:hAnsi="Times New Roman"/>
        </w:rPr>
        <w:t xml:space="preserve">) available from the illumination of the IC laser, the </w:t>
      </w:r>
      <w:r w:rsidRPr="00F316B4">
        <w:rPr>
          <w:rFonts w:ascii="Symbol" w:hAnsi="Symbol"/>
          <w:i/>
        </w:rPr>
        <w:t></w:t>
      </w:r>
      <w:r w:rsidRPr="00F316B4">
        <w:rPr>
          <w:rFonts w:ascii="Symbol" w:hAnsi="Symbol"/>
          <w:i/>
        </w:rPr>
        <w:t></w:t>
      </w:r>
      <w:r w:rsidRPr="00F316B4">
        <w:rPr>
          <w:rFonts w:ascii="Times New Roman" w:hAnsi="Times New Roman"/>
        </w:rPr>
        <w:t xml:space="preserve">is 3.5%, 4.1%, 2.7% and 3.3% for the 6-, 7-, 16- and 23-stage devices, respectively. </w:t>
      </w:r>
      <w:r>
        <w:rPr>
          <w:rFonts w:ascii="Times New Roman" w:hAnsi="Times New Roman"/>
        </w:rPr>
        <w:t xml:space="preserve">As theoretically illustrated in Chapter 3, the efficiency of </w:t>
      </w:r>
      <w:r w:rsidRPr="00A42CB6">
        <w:rPr>
          <w:rFonts w:ascii="Times New Roman" w:hAnsi="Times New Roman"/>
        </w:rPr>
        <w:t>ICTPV cells</w:t>
      </w:r>
      <w:r>
        <w:rPr>
          <w:rFonts w:ascii="Times New Roman" w:hAnsi="Times New Roman"/>
        </w:rPr>
        <w:t xml:space="preserve"> should monotonically increase with the number of stages</w:t>
      </w:r>
      <w:r w:rsidRPr="00C5753D">
        <w:rPr>
          <w:rFonts w:ascii="Times New Roman" w:hAnsi="Times New Roman"/>
        </w:rPr>
        <w:t>. This is because the particle conversion efficiency (</w:t>
      </w:r>
      <w:r w:rsidRPr="00C5753D">
        <w:rPr>
          <w:rFonts w:ascii="Symbol" w:hAnsi="Symbol"/>
          <w:i/>
        </w:rPr>
        <w:t></w:t>
      </w:r>
      <w:r w:rsidRPr="00C5753D">
        <w:rPr>
          <w:rFonts w:ascii="Times New Roman" w:hAnsi="Times New Roman"/>
          <w:vertAlign w:val="subscript"/>
        </w:rPr>
        <w:t>part</w:t>
      </w:r>
      <w:r w:rsidRPr="00C5753D">
        <w:rPr>
          <w:rFonts w:ascii="Times New Roman" w:hAnsi="Times New Roman"/>
        </w:rPr>
        <w:t xml:space="preserve">), a more appropriate figure of merit for ICTPV devices, </w:t>
      </w:r>
      <w:r>
        <w:rPr>
          <w:rFonts w:ascii="Times New Roman" w:hAnsi="Times New Roman"/>
        </w:rPr>
        <w:t xml:space="preserve">is enhanced </w:t>
      </w:r>
      <w:r w:rsidRPr="00C5753D">
        <w:rPr>
          <w:rFonts w:ascii="Times New Roman" w:hAnsi="Times New Roman"/>
        </w:rPr>
        <w:t xml:space="preserve">as the number of stages </w:t>
      </w:r>
      <w:r>
        <w:rPr>
          <w:rFonts w:ascii="Times New Roman" w:hAnsi="Times New Roman"/>
        </w:rPr>
        <w:t>increases</w:t>
      </w:r>
      <w:r w:rsidRPr="00C5753D">
        <w:rPr>
          <w:rFonts w:ascii="Times New Roman" w:hAnsi="Times New Roman"/>
        </w:rPr>
        <w:t xml:space="preserve"> [</w:t>
      </w:r>
      <w:r>
        <w:rPr>
          <w:rFonts w:ascii="Times New Roman" w:hAnsi="Times New Roman"/>
        </w:rPr>
        <w:t>169-170</w:t>
      </w:r>
      <w:r w:rsidRPr="00C5753D">
        <w:rPr>
          <w:rFonts w:ascii="Times New Roman" w:hAnsi="Times New Roman"/>
        </w:rPr>
        <w:t>]. However, the results of the current four devices</w:t>
      </w:r>
      <w:r w:rsidRPr="00C5753D">
        <w:rPr>
          <w:rFonts w:ascii="Times New Roman" w:hAnsi="Times New Roman"/>
          <w:u w:val="single"/>
        </w:rPr>
        <w:t xml:space="preserve"> </w:t>
      </w:r>
      <w:r w:rsidRPr="00C5753D">
        <w:rPr>
          <w:rFonts w:ascii="Times New Roman" w:hAnsi="Times New Roman"/>
        </w:rPr>
        <w:t xml:space="preserve">indicate that the device performance in terms of </w:t>
      </w:r>
      <w:r w:rsidRPr="00C5753D">
        <w:rPr>
          <w:rFonts w:ascii="Symbol" w:hAnsi="Symbol"/>
          <w:i/>
        </w:rPr>
        <w:t></w:t>
      </w:r>
      <w:r w:rsidRPr="00C5753D">
        <w:rPr>
          <w:rFonts w:ascii="Times New Roman" w:hAnsi="Times New Roman"/>
        </w:rPr>
        <w:t xml:space="preserve"> is better with fewer cascade stages (6 and 7) than with more stages (16 and 23</w:t>
      </w:r>
      <w:r>
        <w:rPr>
          <w:rFonts w:ascii="Times New Roman" w:hAnsi="Times New Roman"/>
        </w:rPr>
        <w:t xml:space="preserve">. This goes counter with the theoretical forecasting in Chapter 3 and the previous experimental results [157, 182, 186-188]. </w:t>
      </w:r>
      <w:r w:rsidRPr="00E71363">
        <w:rPr>
          <w:rFonts w:ascii="Times New Roman" w:hAnsi="Times New Roman"/>
        </w:rPr>
        <w:t xml:space="preserve">Nevertheless, the </w:t>
      </w:r>
      <w:r w:rsidRPr="00E71363">
        <w:rPr>
          <w:rFonts w:ascii="Symbol" w:hAnsi="Symbol"/>
          <w:i/>
        </w:rPr>
        <w:t></w:t>
      </w:r>
      <w:r w:rsidRPr="00E71363">
        <w:rPr>
          <w:rFonts w:ascii="Times New Roman" w:hAnsi="Times New Roman"/>
        </w:rPr>
        <w:t xml:space="preserve"> was higher with more stages</w:t>
      </w:r>
      <w:r>
        <w:rPr>
          <w:rFonts w:ascii="Times New Roman" w:hAnsi="Times New Roman"/>
        </w:rPr>
        <w:t xml:space="preserve"> </w:t>
      </w:r>
      <w:r w:rsidRPr="00E71363">
        <w:rPr>
          <w:rFonts w:ascii="Times New Roman" w:hAnsi="Times New Roman"/>
        </w:rPr>
        <w:t xml:space="preserve">for devices grown in the same </w:t>
      </w:r>
      <w:r w:rsidRPr="00E71363">
        <w:rPr>
          <w:rFonts w:ascii="Times New Roman" w:hAnsi="Times New Roman"/>
        </w:rPr>
        <w:lastRenderedPageBreak/>
        <w:t>campaign</w:t>
      </w:r>
      <w:r>
        <w:rPr>
          <w:rFonts w:ascii="Times New Roman" w:hAnsi="Times New Roman"/>
        </w:rPr>
        <w:t>.</w:t>
      </w:r>
      <w:r w:rsidRPr="00E71363">
        <w:rPr>
          <w:rFonts w:ascii="Times New Roman" w:hAnsi="Times New Roman"/>
        </w:rPr>
        <w:t xml:space="preserve"> For example, the device performance is better for the 7-stage compared to the 6-stage, and for the 23-stage compared to the 16-stage.</w:t>
      </w:r>
      <w:r>
        <w:rPr>
          <w:rFonts w:ascii="Times New Roman" w:hAnsi="Times New Roman"/>
        </w:rPr>
        <w:t xml:space="preserve"> Give that the four devices have nominally identical absorber and barrier structures, what causes the different </w:t>
      </w:r>
      <w:r w:rsidRPr="00A42CB6">
        <w:rPr>
          <w:rFonts w:ascii="Times New Roman" w:hAnsi="Times New Roman"/>
        </w:rPr>
        <w:t>device performance</w:t>
      </w:r>
      <w:r>
        <w:rPr>
          <w:rFonts w:ascii="Times New Roman" w:hAnsi="Times New Roman"/>
        </w:rPr>
        <w:t>s</w:t>
      </w:r>
      <w:r w:rsidRPr="00A42CB6">
        <w:rPr>
          <w:rFonts w:ascii="Times New Roman" w:hAnsi="Times New Roman"/>
        </w:rPr>
        <w:t xml:space="preserve"> between the two </w:t>
      </w:r>
      <w:r>
        <w:rPr>
          <w:rFonts w:ascii="Times New Roman" w:hAnsi="Times New Roman"/>
        </w:rPr>
        <w:t>sets</w:t>
      </w:r>
      <w:r w:rsidRPr="00A42CB6">
        <w:rPr>
          <w:rFonts w:ascii="Times New Roman" w:hAnsi="Times New Roman"/>
        </w:rPr>
        <w:t>?</w:t>
      </w:r>
      <w:r>
        <w:rPr>
          <w:rFonts w:ascii="Times New Roman" w:hAnsi="Times New Roman"/>
        </w:rPr>
        <w:t xml:space="preserve"> </w:t>
      </w:r>
      <w:r w:rsidRPr="00A42CB6">
        <w:rPr>
          <w:rFonts w:ascii="Times New Roman" w:hAnsi="Times New Roman"/>
        </w:rPr>
        <w:t xml:space="preserve">One </w:t>
      </w:r>
      <w:r>
        <w:rPr>
          <w:rFonts w:ascii="Times New Roman" w:hAnsi="Times New Roman"/>
        </w:rPr>
        <w:t>possible factor</w:t>
      </w:r>
      <w:r w:rsidRPr="00A42CB6">
        <w:rPr>
          <w:rFonts w:ascii="Times New Roman" w:hAnsi="Times New Roman"/>
        </w:rPr>
        <w:t xml:space="preserve"> is that the current mismatch is more </w:t>
      </w:r>
      <w:r>
        <w:rPr>
          <w:rFonts w:ascii="Times New Roman" w:hAnsi="Times New Roman"/>
        </w:rPr>
        <w:t>significant</w:t>
      </w:r>
      <w:r w:rsidRPr="00A42CB6">
        <w:rPr>
          <w:rFonts w:ascii="Times New Roman" w:hAnsi="Times New Roman"/>
        </w:rPr>
        <w:t xml:space="preserve"> in the 16- and 23-stage devices </w:t>
      </w:r>
      <w:r>
        <w:rPr>
          <w:rFonts w:ascii="Times New Roman" w:hAnsi="Times New Roman"/>
        </w:rPr>
        <w:t>compared</w:t>
      </w:r>
      <w:r w:rsidRPr="00A42CB6">
        <w:rPr>
          <w:rFonts w:ascii="Times New Roman" w:hAnsi="Times New Roman"/>
        </w:rPr>
        <w:t xml:space="preserve"> to the 6- and 7-stage </w:t>
      </w:r>
      <w:r>
        <w:rPr>
          <w:rFonts w:ascii="Times New Roman" w:hAnsi="Times New Roman"/>
        </w:rPr>
        <w:t>devices</w:t>
      </w:r>
      <w:r w:rsidRPr="00A42CB6">
        <w:rPr>
          <w:rFonts w:ascii="Times New Roman" w:hAnsi="Times New Roman"/>
        </w:rPr>
        <w:t xml:space="preserve">. Another possible </w:t>
      </w:r>
      <w:r>
        <w:rPr>
          <w:rFonts w:ascii="Times New Roman" w:hAnsi="Times New Roman"/>
        </w:rPr>
        <w:t xml:space="preserve">cause </w:t>
      </w:r>
      <w:r w:rsidRPr="00A42CB6">
        <w:rPr>
          <w:rFonts w:ascii="Times New Roman" w:hAnsi="Times New Roman"/>
        </w:rPr>
        <w:t>is that</w:t>
      </w:r>
      <w:r>
        <w:rPr>
          <w:rFonts w:ascii="Times New Roman" w:hAnsi="Times New Roman"/>
        </w:rPr>
        <w:t xml:space="preserve"> </w:t>
      </w:r>
      <w:r w:rsidRPr="00A42CB6">
        <w:rPr>
          <w:rFonts w:ascii="Times New Roman" w:hAnsi="Times New Roman"/>
        </w:rPr>
        <w:t>the 16- and 23-stage devices</w:t>
      </w:r>
      <w:r>
        <w:rPr>
          <w:rFonts w:ascii="Times New Roman" w:hAnsi="Times New Roman"/>
        </w:rPr>
        <w:t xml:space="preserve"> have poorer material quality than the </w:t>
      </w:r>
      <w:r w:rsidRPr="00A42CB6">
        <w:rPr>
          <w:rFonts w:ascii="Times New Roman" w:hAnsi="Times New Roman"/>
        </w:rPr>
        <w:t xml:space="preserve">6- and 7-stage </w:t>
      </w:r>
      <w:r>
        <w:rPr>
          <w:rFonts w:ascii="Times New Roman" w:hAnsi="Times New Roman"/>
        </w:rPr>
        <w:t>device</w:t>
      </w:r>
      <w:r w:rsidRPr="00A42CB6">
        <w:rPr>
          <w:rFonts w:ascii="Times New Roman" w:hAnsi="Times New Roman"/>
        </w:rPr>
        <w:t>s</w:t>
      </w:r>
      <w:r>
        <w:rPr>
          <w:rFonts w:ascii="Times New Roman" w:hAnsi="Times New Roman"/>
        </w:rPr>
        <w:t xml:space="preserve">, since the two sets of structures were grown in different campaigns. </w:t>
      </w:r>
      <w:r w:rsidRPr="00A42CB6">
        <w:rPr>
          <w:rFonts w:ascii="Times New Roman" w:hAnsi="Times New Roman"/>
        </w:rPr>
        <w:t xml:space="preserve">In the following sections, </w:t>
      </w:r>
      <w:r>
        <w:rPr>
          <w:rFonts w:ascii="Times New Roman" w:hAnsi="Times New Roman"/>
        </w:rPr>
        <w:t xml:space="preserve">the two possible factors will be inspected and quantified </w:t>
      </w:r>
      <w:r w:rsidRPr="007B158B">
        <w:rPr>
          <w:rFonts w:ascii="Times New Roman" w:hAnsi="Times New Roman"/>
        </w:rPr>
        <w:t>through</w:t>
      </w:r>
      <w:r>
        <w:rPr>
          <w:rFonts w:ascii="Times New Roman" w:hAnsi="Times New Roman"/>
        </w:rPr>
        <w:t xml:space="preserve"> the</w:t>
      </w:r>
      <w:r w:rsidRPr="007B158B">
        <w:rPr>
          <w:rFonts w:ascii="Times New Roman" w:hAnsi="Times New Roman"/>
        </w:rPr>
        <w:t xml:space="preserve"> analysis of detailed device characteristics such as dark current density, carrier lifetime and quantum efficiency.  </w:t>
      </w:r>
    </w:p>
    <w:p w14:paraId="40828AD6" w14:textId="3CA766D2" w:rsidR="00312252" w:rsidRPr="0098245A" w:rsidRDefault="00312252" w:rsidP="004B165F">
      <w:pPr>
        <w:pStyle w:val="Heading2"/>
      </w:pPr>
      <w:bookmarkStart w:id="185" w:name="_Toc35871069"/>
      <w:r w:rsidRPr="0098245A">
        <w:t xml:space="preserve">Device </w:t>
      </w:r>
      <w:r>
        <w:t>c</w:t>
      </w:r>
      <w:r w:rsidRPr="0098245A">
        <w:t xml:space="preserve">haracterization and </w:t>
      </w:r>
      <w:r>
        <w:t>a</w:t>
      </w:r>
      <w:r w:rsidRPr="0098245A">
        <w:t>nalysis</w:t>
      </w:r>
      <w:bookmarkEnd w:id="185"/>
      <w:r w:rsidRPr="0098245A">
        <w:t xml:space="preserve"> </w:t>
      </w:r>
    </w:p>
    <w:p w14:paraId="6B14F933" w14:textId="28DC4770" w:rsidR="00312252" w:rsidRPr="0098245A" w:rsidRDefault="00312252" w:rsidP="00867166">
      <w:pPr>
        <w:pStyle w:val="Heading3"/>
      </w:pPr>
      <w:bookmarkStart w:id="186" w:name="_Toc35871070"/>
      <w:r w:rsidRPr="0098245A">
        <w:t xml:space="preserve">Dark </w:t>
      </w:r>
      <w:r>
        <w:t>c</w:t>
      </w:r>
      <w:r w:rsidRPr="0098245A">
        <w:t xml:space="preserve">urrent </w:t>
      </w:r>
      <w:r>
        <w:t>d</w:t>
      </w:r>
      <w:r w:rsidRPr="0098245A">
        <w:t xml:space="preserve">ensity and </w:t>
      </w:r>
      <w:r>
        <w:t>c</w:t>
      </w:r>
      <w:r w:rsidRPr="0098245A">
        <w:t xml:space="preserve">arrier </w:t>
      </w:r>
      <w:r>
        <w:t>l</w:t>
      </w:r>
      <w:r w:rsidRPr="0098245A">
        <w:t>ifetime</w:t>
      </w:r>
      <w:bookmarkEnd w:id="186"/>
    </w:p>
    <w:p w14:paraId="1EA901FB" w14:textId="77777777" w:rsidR="00312252" w:rsidRPr="003B7D40" w:rsidRDefault="00312252" w:rsidP="00312252">
      <w:pPr>
        <w:widowControl w:val="0"/>
        <w:ind w:firstLine="720"/>
        <w:contextualSpacing/>
        <w:jc w:val="both"/>
        <w:rPr>
          <w:rFonts w:ascii="Times New Roman" w:hAnsi="Times New Roman"/>
        </w:rPr>
      </w:pPr>
      <w:r w:rsidRPr="00F76B0C">
        <w:rPr>
          <w:rFonts w:ascii="Times New Roman" w:hAnsi="Times New Roman"/>
        </w:rPr>
        <w:t>The dark current density-voltage (</w:t>
      </w:r>
      <w:r w:rsidRPr="00F76B0C">
        <w:rPr>
          <w:rFonts w:ascii="Times New Roman" w:hAnsi="Times New Roman"/>
          <w:i/>
        </w:rPr>
        <w:t>J</w:t>
      </w:r>
      <w:r w:rsidRPr="00F76B0C">
        <w:rPr>
          <w:rFonts w:ascii="Times New Roman" w:hAnsi="Times New Roman"/>
          <w:vertAlign w:val="subscript"/>
        </w:rPr>
        <w:t>d</w:t>
      </w:r>
      <w:r w:rsidRPr="00F76B0C">
        <w:rPr>
          <w:rFonts w:ascii="Times New Roman" w:hAnsi="Times New Roman"/>
          <w:i/>
        </w:rPr>
        <w:t>-V</w:t>
      </w:r>
      <w:r w:rsidRPr="00F76B0C">
        <w:rPr>
          <w:rFonts w:ascii="Times New Roman" w:hAnsi="Times New Roman"/>
        </w:rPr>
        <w:t xml:space="preserve">) characteristics of the four devices </w:t>
      </w:r>
      <w:r>
        <w:rPr>
          <w:rFonts w:ascii="Times New Roman" w:hAnsi="Times New Roman"/>
        </w:rPr>
        <w:t>were</w:t>
      </w:r>
      <w:r w:rsidRPr="00F76B0C">
        <w:rPr>
          <w:rFonts w:ascii="Times New Roman" w:hAnsi="Times New Roman"/>
        </w:rPr>
        <w:t xml:space="preserve"> measured using a Keithley 2636A source </w:t>
      </w:r>
      <w:r w:rsidRPr="000D58DA">
        <w:rPr>
          <w:rFonts w:ascii="Times New Roman" w:hAnsi="Times New Roman"/>
        </w:rPr>
        <w:t xml:space="preserve">meter. During the measurement, the device </w:t>
      </w:r>
      <w:r>
        <w:rPr>
          <w:rFonts w:ascii="Times New Roman" w:hAnsi="Times New Roman"/>
        </w:rPr>
        <w:t>was</w:t>
      </w:r>
      <w:r w:rsidRPr="000D58DA">
        <w:rPr>
          <w:rFonts w:ascii="Times New Roman" w:hAnsi="Times New Roman"/>
        </w:rPr>
        <w:t xml:space="preserve"> put in a cryostat for temperature control between 78 to 340 K, and a top copper shield </w:t>
      </w:r>
      <w:r>
        <w:rPr>
          <w:rFonts w:ascii="Times New Roman" w:hAnsi="Times New Roman"/>
        </w:rPr>
        <w:t>was</w:t>
      </w:r>
      <w:r w:rsidRPr="000D58DA">
        <w:rPr>
          <w:rFonts w:ascii="Times New Roman" w:hAnsi="Times New Roman"/>
        </w:rPr>
        <w:t xml:space="preserve"> used to block background radiation from the environment. The measured dark current densit</w:t>
      </w:r>
      <w:r>
        <w:rPr>
          <w:rFonts w:ascii="Times New Roman" w:hAnsi="Times New Roman"/>
        </w:rPr>
        <w:t>ies</w:t>
      </w:r>
      <w:r w:rsidRPr="003B7D40">
        <w:rPr>
          <w:rFonts w:ascii="Times New Roman" w:hAnsi="Times New Roman"/>
        </w:rPr>
        <w:t xml:space="preserve"> </w:t>
      </w:r>
      <w:r w:rsidRPr="00B93968">
        <w:rPr>
          <w:rFonts w:ascii="Times New Roman" w:hAnsi="Times New Roman"/>
        </w:rPr>
        <w:t xml:space="preserve">at 300 K for the representative 200×200 </w:t>
      </w:r>
      <w:r w:rsidRPr="00B93968">
        <w:rPr>
          <w:rFonts w:ascii="Symbol" w:hAnsi="Symbol"/>
        </w:rPr>
        <w:t></w:t>
      </w:r>
      <w:r w:rsidRPr="00B93968">
        <w:rPr>
          <w:rFonts w:ascii="Times New Roman" w:hAnsi="Times New Roman"/>
        </w:rPr>
        <w:t>m</w:t>
      </w:r>
      <w:r w:rsidRPr="00B93968">
        <w:rPr>
          <w:rFonts w:ascii="Times New Roman" w:hAnsi="Times New Roman"/>
          <w:vertAlign w:val="superscript"/>
        </w:rPr>
        <w:t>2</w:t>
      </w:r>
      <w:r w:rsidRPr="00B93968">
        <w:rPr>
          <w:rFonts w:ascii="Times New Roman" w:hAnsi="Times New Roman"/>
        </w:rPr>
        <w:t xml:space="preserve"> devices</w:t>
      </w:r>
      <w:r>
        <w:rPr>
          <w:rFonts w:ascii="Times New Roman" w:hAnsi="Times New Roman"/>
        </w:rPr>
        <w:t xml:space="preserve"> </w:t>
      </w:r>
      <w:r w:rsidRPr="003B7D40">
        <w:rPr>
          <w:rFonts w:ascii="Times New Roman" w:hAnsi="Times New Roman"/>
        </w:rPr>
        <w:t>from the four wafers</w:t>
      </w:r>
      <w:r>
        <w:rPr>
          <w:rFonts w:ascii="Times New Roman" w:hAnsi="Times New Roman"/>
        </w:rPr>
        <w:t xml:space="preserve"> are shown in Figure 5-3(a). </w:t>
      </w:r>
      <w:r w:rsidRPr="00301325">
        <w:rPr>
          <w:rFonts w:ascii="Times New Roman" w:hAnsi="Times New Roman"/>
        </w:rPr>
        <w:t xml:space="preserve">As shown, the </w:t>
      </w:r>
      <w:r w:rsidRPr="00301325">
        <w:rPr>
          <w:rFonts w:ascii="Times New Roman" w:hAnsi="Times New Roman"/>
          <w:i/>
        </w:rPr>
        <w:t>J</w:t>
      </w:r>
      <w:r w:rsidRPr="00301325">
        <w:rPr>
          <w:rFonts w:ascii="Times New Roman" w:hAnsi="Times New Roman"/>
          <w:vertAlign w:val="subscript"/>
        </w:rPr>
        <w:t>d</w:t>
      </w:r>
      <w:r w:rsidRPr="00301325">
        <w:rPr>
          <w:rFonts w:ascii="Times New Roman" w:hAnsi="Times New Roman"/>
        </w:rPr>
        <w:t xml:space="preserve"> decreases with number of stages due to the reduced thermal generated carriers in thinner individual absorbers [141]. Also, the </w:t>
      </w:r>
      <w:r w:rsidRPr="00301325">
        <w:rPr>
          <w:rFonts w:ascii="Times New Roman" w:hAnsi="Times New Roman"/>
          <w:i/>
        </w:rPr>
        <w:t>J</w:t>
      </w:r>
      <w:r w:rsidRPr="00301325">
        <w:rPr>
          <w:rFonts w:ascii="Times New Roman" w:hAnsi="Times New Roman"/>
          <w:vertAlign w:val="subscript"/>
        </w:rPr>
        <w:t>d</w:t>
      </w:r>
      <w:r w:rsidRPr="00301325">
        <w:rPr>
          <w:rFonts w:ascii="Times New Roman" w:hAnsi="Times New Roman"/>
        </w:rPr>
        <w:t xml:space="preserve"> in the four devices is orders of magnitude higher than in conversional solar cells made of Si and GaAs, which severely </w:t>
      </w:r>
      <w:r>
        <w:rPr>
          <w:rFonts w:ascii="Times New Roman" w:hAnsi="Times New Roman"/>
        </w:rPr>
        <w:t>limits</w:t>
      </w:r>
      <w:r w:rsidRPr="00301325">
        <w:rPr>
          <w:rFonts w:ascii="Times New Roman" w:hAnsi="Times New Roman"/>
        </w:rPr>
        <w:t xml:space="preserve"> the device performance of these TPV cells. This is </w:t>
      </w:r>
      <w:r>
        <w:rPr>
          <w:rFonts w:ascii="Times New Roman" w:hAnsi="Times New Roman"/>
        </w:rPr>
        <w:t>mainly</w:t>
      </w:r>
      <w:r w:rsidRPr="00301325">
        <w:rPr>
          <w:rFonts w:ascii="Times New Roman" w:hAnsi="Times New Roman"/>
        </w:rPr>
        <w:t xml:space="preserve"> due to their narrow bandgaps that are 0.22</w:t>
      </w:r>
      <w:r>
        <w:rPr>
          <w:rFonts w:ascii="Times New Roman" w:hAnsi="Times New Roman"/>
        </w:rPr>
        <w:t>-</w:t>
      </w:r>
      <w:r w:rsidRPr="00301325">
        <w:rPr>
          <w:rFonts w:ascii="Times New Roman" w:hAnsi="Times New Roman"/>
        </w:rPr>
        <w:t xml:space="preserve">0.25 eV at 300 K as estimated from the 100% cutoff </w:t>
      </w:r>
      <w:r w:rsidRPr="00301325">
        <w:rPr>
          <w:rFonts w:ascii="Times New Roman" w:hAnsi="Times New Roman"/>
        </w:rPr>
        <w:lastRenderedPageBreak/>
        <w:t>wavelength of the quantum efficiency spectra [see Fig</w:t>
      </w:r>
      <w:r>
        <w:rPr>
          <w:rFonts w:ascii="Times New Roman" w:hAnsi="Times New Roman"/>
        </w:rPr>
        <w:t>ure 5-4</w:t>
      </w:r>
      <w:r w:rsidRPr="00301325">
        <w:rPr>
          <w:rFonts w:ascii="Times New Roman" w:hAnsi="Times New Roman"/>
        </w:rPr>
        <w:t xml:space="preserve">(a)]. </w:t>
      </w:r>
      <w:r>
        <w:rPr>
          <w:rFonts w:ascii="Times New Roman" w:hAnsi="Times New Roman"/>
        </w:rPr>
        <w:t xml:space="preserve">From </w:t>
      </w:r>
      <w:r w:rsidRPr="00301325">
        <w:rPr>
          <w:rFonts w:ascii="Times New Roman" w:hAnsi="Times New Roman"/>
        </w:rPr>
        <w:t>the</w:t>
      </w:r>
      <w:r>
        <w:rPr>
          <w:rFonts w:ascii="Times New Roman" w:hAnsi="Times New Roman"/>
        </w:rPr>
        <w:t xml:space="preserve"> measured dark current, </w:t>
      </w:r>
      <w:r w:rsidRPr="003B7D40">
        <w:rPr>
          <w:rFonts w:ascii="Times New Roman" w:hAnsi="Times New Roman"/>
        </w:rPr>
        <w:t xml:space="preserve">the carrier lifetime </w:t>
      </w:r>
      <w:r w:rsidRPr="00301325">
        <w:rPr>
          <w:rFonts w:ascii="Times New Roman" w:hAnsi="Times New Roman"/>
        </w:rPr>
        <w:t>(</w:t>
      </w:r>
      <w:r w:rsidRPr="00301325">
        <w:rPr>
          <w:rFonts w:ascii="Symbol" w:hAnsi="Symbol"/>
        </w:rPr>
        <w:t></w:t>
      </w:r>
      <w:r w:rsidRPr="00301325">
        <w:rPr>
          <w:rFonts w:ascii="Times New Roman" w:hAnsi="Times New Roman"/>
        </w:rPr>
        <w:t>), an important indicator of material quality, can be extracted. As will be described in Chapter 6, a simple and effective method to extract carrier lifetime is to</w:t>
      </w:r>
      <w:r>
        <w:rPr>
          <w:rFonts w:ascii="Times New Roman" w:hAnsi="Times New Roman"/>
        </w:rPr>
        <w:t xml:space="preserve"> apply</w:t>
      </w:r>
      <w:r w:rsidRPr="00301325">
        <w:rPr>
          <w:rFonts w:ascii="Times New Roman" w:hAnsi="Times New Roman"/>
        </w:rPr>
        <w:t xml:space="preserve"> a linear fit of the dark current density at large reverse bias and </w:t>
      </w:r>
      <w:r>
        <w:rPr>
          <w:rFonts w:ascii="Times New Roman" w:hAnsi="Times New Roman"/>
        </w:rPr>
        <w:t xml:space="preserve">first </w:t>
      </w:r>
      <w:r w:rsidRPr="00301325">
        <w:rPr>
          <w:rFonts w:ascii="Times New Roman" w:hAnsi="Times New Roman"/>
        </w:rPr>
        <w:t xml:space="preserve">obtain the thermal generation rate </w:t>
      </w:r>
      <w:r w:rsidRPr="00301325">
        <w:rPr>
          <w:rFonts w:ascii="Times New Roman" w:hAnsi="Times New Roman"/>
          <w:i/>
        </w:rPr>
        <w:t>g</w:t>
      </w:r>
      <w:r w:rsidRPr="00301325">
        <w:rPr>
          <w:rFonts w:ascii="Times New Roman" w:hAnsi="Times New Roman"/>
          <w:vertAlign w:val="subscript"/>
        </w:rPr>
        <w:t>th</w:t>
      </w:r>
      <w:r w:rsidRPr="00301325">
        <w:rPr>
          <w:rFonts w:ascii="Times New Roman" w:hAnsi="Times New Roman"/>
        </w:rPr>
        <w:t>. This</w:t>
      </w:r>
      <w:r>
        <w:rPr>
          <w:rFonts w:ascii="Times New Roman" w:hAnsi="Times New Roman"/>
        </w:rPr>
        <w:t xml:space="preserve"> approach is </w:t>
      </w:r>
      <w:r w:rsidRPr="003B7D40">
        <w:rPr>
          <w:rFonts w:ascii="Times New Roman" w:hAnsi="Times New Roman"/>
        </w:rPr>
        <w:t>particularly</w:t>
      </w:r>
      <w:r>
        <w:rPr>
          <w:rFonts w:ascii="Times New Roman" w:hAnsi="Times New Roman"/>
        </w:rPr>
        <w:t xml:space="preserve"> useful for multistage IC </w:t>
      </w:r>
      <w:r>
        <w:rPr>
          <w:rFonts w:ascii="Times New Roman" w:hAnsi="Times New Roman" w:hint="eastAsia"/>
        </w:rPr>
        <w:t>devices</w:t>
      </w:r>
      <w:r>
        <w:rPr>
          <w:rFonts w:ascii="Times New Roman" w:hAnsi="Times New Roman"/>
        </w:rPr>
        <w:t xml:space="preserve"> since their </w:t>
      </w:r>
      <w:r w:rsidRPr="003B7D40">
        <w:rPr>
          <w:rFonts w:ascii="Times New Roman" w:hAnsi="Times New Roman"/>
        </w:rPr>
        <w:t>dark current densities</w:t>
      </w:r>
      <w:r>
        <w:rPr>
          <w:rFonts w:ascii="Times New Roman" w:hAnsi="Times New Roman"/>
        </w:rPr>
        <w:t xml:space="preserve"> usually have a large linear region under reverse bias, </w:t>
      </w:r>
      <w:r w:rsidRPr="00301325">
        <w:rPr>
          <w:rFonts w:ascii="Times New Roman" w:hAnsi="Times New Roman"/>
        </w:rPr>
        <w:t>as shown in Fig</w:t>
      </w:r>
      <w:r>
        <w:rPr>
          <w:rFonts w:ascii="Times New Roman" w:hAnsi="Times New Roman"/>
        </w:rPr>
        <w:t>ure 5-</w:t>
      </w:r>
      <w:r w:rsidRPr="00301325">
        <w:rPr>
          <w:rFonts w:ascii="Times New Roman" w:hAnsi="Times New Roman"/>
        </w:rPr>
        <w:t>3(b) for the four TPV devices.</w:t>
      </w:r>
      <w:r>
        <w:rPr>
          <w:rFonts w:ascii="Times New Roman" w:hAnsi="Times New Roman"/>
        </w:rPr>
        <w:t xml:space="preserve"> There is </w:t>
      </w:r>
      <w:r w:rsidRPr="00CC212B">
        <w:rPr>
          <w:rFonts w:ascii="Times New Roman" w:hAnsi="Times New Roman"/>
        </w:rPr>
        <w:t xml:space="preserve">an explicit linear relationship between current density and voltage at reverse bias starting from -2 V. The linear fittings of current density with good accuracy from -4 to -2 </w:t>
      </w:r>
      <w:r w:rsidRPr="00CC212B">
        <w:rPr>
          <w:rFonts w:ascii="Times New Roman" w:hAnsi="Times New Roman" w:hint="eastAsia"/>
        </w:rPr>
        <w:t>V</w:t>
      </w:r>
      <w:r w:rsidRPr="00CC212B">
        <w:rPr>
          <w:rFonts w:ascii="Times New Roman" w:hAnsi="Times New Roman"/>
        </w:rPr>
        <w:t xml:space="preserve"> are indicated by the dashed lines in Fig</w:t>
      </w:r>
      <w:r>
        <w:rPr>
          <w:rFonts w:ascii="Times New Roman" w:hAnsi="Times New Roman"/>
        </w:rPr>
        <w:t>ure</w:t>
      </w:r>
      <w:r w:rsidRPr="00CC212B">
        <w:rPr>
          <w:rFonts w:ascii="Times New Roman" w:hAnsi="Times New Roman"/>
        </w:rPr>
        <w:t xml:space="preserve"> </w:t>
      </w:r>
      <w:r>
        <w:rPr>
          <w:rFonts w:ascii="Times New Roman" w:hAnsi="Times New Roman"/>
        </w:rPr>
        <w:t>5-</w:t>
      </w:r>
      <w:r w:rsidRPr="00CC212B">
        <w:rPr>
          <w:rFonts w:ascii="Times New Roman" w:hAnsi="Times New Roman"/>
        </w:rPr>
        <w:t>3(b).</w:t>
      </w:r>
      <w:r>
        <w:rPr>
          <w:rFonts w:ascii="Times New Roman" w:hAnsi="Times New Roman"/>
        </w:rPr>
        <w:t xml:space="preserve">  Based on Equation 6-4, the thermal generation rate</w:t>
      </w:r>
      <w:r w:rsidRPr="003B7D40">
        <w:rPr>
          <w:rFonts w:ascii="Times New Roman" w:hAnsi="Times New Roman"/>
        </w:rPr>
        <w:t xml:space="preserve"> </w:t>
      </w:r>
      <w:r>
        <w:rPr>
          <w:rFonts w:ascii="Times New Roman" w:hAnsi="Times New Roman"/>
        </w:rPr>
        <w:t>at 300 K acquired from</w:t>
      </w:r>
      <w:r w:rsidRPr="003B7D40">
        <w:rPr>
          <w:rFonts w:ascii="Times New Roman" w:hAnsi="Times New Roman"/>
        </w:rPr>
        <w:t xml:space="preserve"> the intercept of </w:t>
      </w:r>
      <w:r w:rsidRPr="003B7D40">
        <w:rPr>
          <w:rFonts w:ascii="Times New Roman" w:hAnsi="Times New Roman" w:hint="eastAsia"/>
        </w:rPr>
        <w:t>the</w:t>
      </w:r>
      <w:r w:rsidRPr="003B7D40">
        <w:rPr>
          <w:rFonts w:ascii="Times New Roman" w:hAnsi="Times New Roman"/>
        </w:rPr>
        <w:t xml:space="preserve"> linear fitting</w:t>
      </w:r>
      <w:r>
        <w:rPr>
          <w:rFonts w:ascii="Times New Roman" w:hAnsi="Times New Roman"/>
        </w:rPr>
        <w:t xml:space="preserve"> is </w:t>
      </w:r>
      <w:r w:rsidRPr="003B7D40">
        <w:rPr>
          <w:rFonts w:ascii="Times New Roman" w:hAnsi="Times New Roman"/>
        </w:rPr>
        <w:t>6.6×10</w:t>
      </w:r>
      <w:r w:rsidRPr="003B7D40">
        <w:rPr>
          <w:rFonts w:ascii="Times New Roman" w:hAnsi="Times New Roman"/>
          <w:vertAlign w:val="superscript"/>
        </w:rPr>
        <w:t>22</w:t>
      </w:r>
      <w:r w:rsidRPr="003B7D40">
        <w:rPr>
          <w:rFonts w:ascii="Times New Roman" w:hAnsi="Times New Roman"/>
        </w:rPr>
        <w:t>, 4.3×10</w:t>
      </w:r>
      <w:r w:rsidRPr="003B7D40">
        <w:rPr>
          <w:rFonts w:ascii="Times New Roman" w:hAnsi="Times New Roman"/>
          <w:vertAlign w:val="superscript"/>
        </w:rPr>
        <w:t>22</w:t>
      </w:r>
      <w:r w:rsidRPr="003B7D40">
        <w:rPr>
          <w:rFonts w:ascii="Times New Roman" w:hAnsi="Times New Roman"/>
        </w:rPr>
        <w:t>, 9.6×10</w:t>
      </w:r>
      <w:r w:rsidRPr="003B7D40">
        <w:rPr>
          <w:rFonts w:ascii="Times New Roman" w:hAnsi="Times New Roman"/>
          <w:vertAlign w:val="superscript"/>
        </w:rPr>
        <w:t xml:space="preserve">22 </w:t>
      </w:r>
      <w:r w:rsidRPr="003B7D40">
        <w:rPr>
          <w:rFonts w:ascii="Times New Roman" w:hAnsi="Times New Roman"/>
        </w:rPr>
        <w:t>and 7.9×10</w:t>
      </w:r>
      <w:r w:rsidRPr="003B7D40">
        <w:rPr>
          <w:rFonts w:ascii="Times New Roman" w:hAnsi="Times New Roman"/>
          <w:vertAlign w:val="superscript"/>
        </w:rPr>
        <w:t>22</w:t>
      </w:r>
      <w:r w:rsidRPr="003B7D40">
        <w:rPr>
          <w:rFonts w:ascii="Times New Roman" w:hAnsi="Times New Roman"/>
        </w:rPr>
        <w:t xml:space="preserve"> cm</w:t>
      </w:r>
      <w:r w:rsidRPr="003B7D40">
        <w:rPr>
          <w:rFonts w:ascii="Times New Roman" w:hAnsi="Times New Roman"/>
          <w:vertAlign w:val="superscript"/>
        </w:rPr>
        <w:t>-3</w:t>
      </w:r>
      <w:r w:rsidRPr="003B7D40">
        <w:rPr>
          <w:rFonts w:ascii="Times New Roman" w:hAnsi="Times New Roman"/>
        </w:rPr>
        <w:t>s</w:t>
      </w:r>
      <w:r w:rsidRPr="003B7D40">
        <w:rPr>
          <w:rFonts w:ascii="Times New Roman" w:hAnsi="Times New Roman"/>
          <w:vertAlign w:val="superscript"/>
        </w:rPr>
        <w:t xml:space="preserve">-1 </w:t>
      </w:r>
      <w:r w:rsidRPr="003B7D40">
        <w:rPr>
          <w:rFonts w:ascii="Times New Roman" w:hAnsi="Times New Roman"/>
        </w:rPr>
        <w:t>for the 6-, 7-, 16- and 23-stage devices, respectively.</w:t>
      </w:r>
      <w:r>
        <w:rPr>
          <w:rFonts w:ascii="Times New Roman" w:hAnsi="Times New Roman"/>
        </w:rPr>
        <w:t xml:space="preserve"> The shunt resistance obtained from </w:t>
      </w:r>
      <w:r w:rsidRPr="003B7D40">
        <w:rPr>
          <w:rFonts w:ascii="Times New Roman" w:hAnsi="Times New Roman"/>
        </w:rPr>
        <w:t xml:space="preserve">the slope of the linear fitting is 10547 (6-stage), 21258 (7-stage), 29294 (16-stage) and 63459 </w:t>
      </w:r>
      <w:r w:rsidRPr="003B7D40">
        <w:rPr>
          <w:rFonts w:ascii="Symbol" w:hAnsi="Symbol"/>
        </w:rPr>
        <w:t></w:t>
      </w:r>
      <w:r w:rsidRPr="003B7D40">
        <w:rPr>
          <w:rFonts w:ascii="Times New Roman" w:hAnsi="Times New Roman"/>
        </w:rPr>
        <w:t xml:space="preserve"> (23-stage).  </w:t>
      </w:r>
    </w:p>
    <w:p w14:paraId="1D09CE4B" w14:textId="77777777" w:rsidR="004D72CC" w:rsidRDefault="00312252" w:rsidP="004D72CC">
      <w:pPr>
        <w:keepNext/>
        <w:widowControl w:val="0"/>
        <w:spacing w:after="120" w:line="240" w:lineRule="auto"/>
        <w:jc w:val="center"/>
      </w:pPr>
      <w:r w:rsidRPr="006707E3">
        <w:rPr>
          <w:noProof/>
        </w:rPr>
        <w:drawing>
          <wp:inline distT="0" distB="0" distL="0" distR="0" wp14:anchorId="51F47B25" wp14:editId="2B251EFF">
            <wp:extent cx="2589581" cy="2140976"/>
            <wp:effectExtent l="0" t="0" r="0" b="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601628" cy="2150936"/>
                    </a:xfrm>
                    <a:prstGeom prst="rect">
                      <a:avLst/>
                    </a:prstGeom>
                    <a:noFill/>
                    <a:ln>
                      <a:noFill/>
                    </a:ln>
                  </pic:spPr>
                </pic:pic>
              </a:graphicData>
            </a:graphic>
          </wp:inline>
        </w:drawing>
      </w:r>
      <w:r>
        <w:rPr>
          <w:rFonts w:ascii="Times New Roman" w:hAnsi="Times New Roman"/>
        </w:rPr>
        <w:t xml:space="preserve">  </w:t>
      </w:r>
      <w:r w:rsidRPr="006707E3">
        <w:rPr>
          <w:noProof/>
        </w:rPr>
        <w:drawing>
          <wp:inline distT="0" distB="0" distL="0" distR="0" wp14:anchorId="4A22ED56" wp14:editId="38F7C7C5">
            <wp:extent cx="2582265" cy="2176521"/>
            <wp:effectExtent l="0" t="0" r="0" b="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590409" cy="2183385"/>
                    </a:xfrm>
                    <a:prstGeom prst="rect">
                      <a:avLst/>
                    </a:prstGeom>
                    <a:noFill/>
                    <a:ln>
                      <a:noFill/>
                    </a:ln>
                  </pic:spPr>
                </pic:pic>
              </a:graphicData>
            </a:graphic>
          </wp:inline>
        </w:drawing>
      </w:r>
    </w:p>
    <w:p w14:paraId="4BC357C2" w14:textId="3BA253A6" w:rsidR="00312252" w:rsidRDefault="004D72CC" w:rsidP="004D72CC">
      <w:pPr>
        <w:pStyle w:val="Caption"/>
        <w:spacing w:after="360"/>
        <w:jc w:val="both"/>
        <w:rPr>
          <w:rFonts w:ascii="Times New Roman" w:hAnsi="Times New Roman"/>
        </w:rPr>
      </w:pPr>
      <w:bookmarkStart w:id="187" w:name="_Toc39661069"/>
      <w:r w:rsidRPr="004D72CC">
        <w:t xml:space="preserve">Figure </w:t>
      </w:r>
      <w:r w:rsidR="00CE52C4">
        <w:fldChar w:fldCharType="begin"/>
      </w:r>
      <w:r w:rsidR="00CE52C4">
        <w:instrText xml:space="preserve"> STYLEREF 1 \s </w:instrText>
      </w:r>
      <w:r w:rsidR="00CE52C4">
        <w:fldChar w:fldCharType="separate"/>
      </w:r>
      <w:r w:rsidR="00CE52C4">
        <w:rPr>
          <w:noProof/>
        </w:rPr>
        <w:t>5</w:t>
      </w:r>
      <w:r w:rsidR="00CE52C4">
        <w:rPr>
          <w:noProof/>
        </w:rPr>
        <w:fldChar w:fldCharType="end"/>
      </w:r>
      <w:r>
        <w:noBreakHyphen/>
      </w:r>
      <w:r w:rsidR="00CE52C4">
        <w:fldChar w:fldCharType="begin"/>
      </w:r>
      <w:r w:rsidR="00CE52C4">
        <w:instrText xml:space="preserve"> SEQ Figure \* ARABIC \s 1 </w:instrText>
      </w:r>
      <w:r w:rsidR="00CE52C4">
        <w:fldChar w:fldCharType="separate"/>
      </w:r>
      <w:r w:rsidR="00CE52C4">
        <w:rPr>
          <w:noProof/>
        </w:rPr>
        <w:t>3</w:t>
      </w:r>
      <w:r w:rsidR="00CE52C4">
        <w:rPr>
          <w:noProof/>
        </w:rPr>
        <w:fldChar w:fldCharType="end"/>
      </w:r>
      <w:r w:rsidRPr="004D72CC">
        <w:t>:</w:t>
      </w:r>
      <w:bookmarkStart w:id="188" w:name="_Hlk34608715"/>
      <w:r w:rsidR="00312252" w:rsidRPr="004D72CC">
        <w:rPr>
          <w:rFonts w:ascii="Times New Roman" w:hAnsi="Times New Roman"/>
        </w:rPr>
        <w:t xml:space="preserve"> (a) </w:t>
      </w:r>
      <w:r w:rsidR="00312252" w:rsidRPr="004D72CC">
        <w:rPr>
          <w:rFonts w:ascii="Times New Roman" w:hAnsi="Times New Roman" w:hint="eastAsia"/>
        </w:rPr>
        <w:t>D</w:t>
      </w:r>
      <w:r w:rsidR="00312252" w:rsidRPr="004D72CC">
        <w:rPr>
          <w:rFonts w:ascii="Times New Roman" w:hAnsi="Times New Roman"/>
        </w:rPr>
        <w:t xml:space="preserve">ark current density for the representative 200×200 </w:t>
      </w:r>
      <w:r w:rsidR="00312252" w:rsidRPr="004D72CC">
        <w:rPr>
          <w:rFonts w:ascii="Symbol" w:hAnsi="Symbol"/>
        </w:rPr>
        <w:t></w:t>
      </w:r>
      <w:r w:rsidR="00312252" w:rsidRPr="004D72CC">
        <w:rPr>
          <w:rFonts w:ascii="Times New Roman" w:hAnsi="Times New Roman"/>
        </w:rPr>
        <w:t>m</w:t>
      </w:r>
      <w:r w:rsidR="00312252" w:rsidRPr="004D72CC">
        <w:rPr>
          <w:rFonts w:ascii="Times New Roman" w:hAnsi="Times New Roman"/>
          <w:vertAlign w:val="superscript"/>
        </w:rPr>
        <w:t>2</w:t>
      </w:r>
      <w:r w:rsidR="00312252" w:rsidRPr="004D72CC">
        <w:rPr>
          <w:rFonts w:ascii="Times New Roman" w:hAnsi="Times New Roman"/>
        </w:rPr>
        <w:t xml:space="preserve"> devices from the four wafers at 300 K, (b) Linear fitting (dashed lines) of dark current density at reverse voltage for the four devices at 300 K.</w:t>
      </w:r>
      <w:bookmarkEnd w:id="187"/>
      <w:r w:rsidR="00312252" w:rsidRPr="004D72CC">
        <w:rPr>
          <w:rFonts w:ascii="Times New Roman" w:hAnsi="Times New Roman"/>
        </w:rPr>
        <w:t xml:space="preserve">  </w:t>
      </w:r>
      <w:bookmarkEnd w:id="188"/>
    </w:p>
    <w:p w14:paraId="634D235E" w14:textId="77777777" w:rsidR="00C21E71" w:rsidRPr="00C21E71" w:rsidRDefault="00C21E71" w:rsidP="00C21E71"/>
    <w:p w14:paraId="200A7DCD" w14:textId="77777777" w:rsidR="00312252" w:rsidRPr="00947671" w:rsidRDefault="00312252" w:rsidP="004B165F">
      <w:pPr>
        <w:widowControl w:val="0"/>
        <w:spacing w:after="480"/>
        <w:ind w:firstLine="720"/>
        <w:jc w:val="both"/>
        <w:rPr>
          <w:rFonts w:ascii="Times New Roman" w:hAnsi="Times New Roman"/>
        </w:rPr>
      </w:pPr>
      <w:r>
        <w:rPr>
          <w:rFonts w:ascii="Times New Roman" w:hAnsi="Times New Roman"/>
        </w:rPr>
        <w:lastRenderedPageBreak/>
        <w:t xml:space="preserve">With the extracted </w:t>
      </w:r>
      <w:r w:rsidRPr="003B7D40">
        <w:rPr>
          <w:rFonts w:ascii="Times New Roman" w:hAnsi="Times New Roman"/>
          <w:i/>
        </w:rPr>
        <w:t>g</w:t>
      </w:r>
      <w:r w:rsidRPr="003B7D40">
        <w:rPr>
          <w:rFonts w:ascii="Times New Roman" w:hAnsi="Times New Roman"/>
          <w:vertAlign w:val="subscript"/>
        </w:rPr>
        <w:t>th</w:t>
      </w:r>
      <w:r>
        <w:rPr>
          <w:rFonts w:ascii="Times New Roman" w:hAnsi="Times New Roman"/>
        </w:rPr>
        <w:t>, t</w:t>
      </w:r>
      <w:r w:rsidRPr="003B7D40">
        <w:rPr>
          <w:rFonts w:ascii="Times New Roman" w:hAnsi="Times New Roman"/>
        </w:rPr>
        <w:t>he minority carrier lifetime can be calculated according to</w:t>
      </w:r>
      <w:r>
        <w:rPr>
          <w:rFonts w:ascii="Times New Roman" w:hAnsi="Times New Roman"/>
        </w:rPr>
        <w:t xml:space="preserve"> Equation 4-3. The carrier lifetime is determined by the comprehensive effect of the radiative, </w:t>
      </w:r>
      <w:r w:rsidRPr="003B7D40">
        <w:rPr>
          <w:rFonts w:ascii="Times New Roman" w:hAnsi="Times New Roman"/>
        </w:rPr>
        <w:t>Auger and</w:t>
      </w:r>
      <w:r>
        <w:rPr>
          <w:rFonts w:ascii="Times New Roman" w:hAnsi="Times New Roman"/>
        </w:rPr>
        <w:t xml:space="preserve"> </w:t>
      </w:r>
      <w:r w:rsidRPr="003B7D40">
        <w:rPr>
          <w:rFonts w:ascii="Times New Roman" w:hAnsi="Times New Roman"/>
        </w:rPr>
        <w:t>SRH</w:t>
      </w:r>
      <w:r>
        <w:rPr>
          <w:rFonts w:ascii="Times New Roman" w:hAnsi="Times New Roman"/>
        </w:rPr>
        <w:t xml:space="preserve"> </w:t>
      </w:r>
      <w:r w:rsidRPr="0032241A">
        <w:rPr>
          <w:rFonts w:ascii="Times New Roman" w:hAnsi="Times New Roman"/>
        </w:rPr>
        <w:t xml:space="preserve">processes. Usually, based on </w:t>
      </w:r>
      <w:r>
        <w:rPr>
          <w:rFonts w:ascii="Times New Roman" w:hAnsi="Times New Roman"/>
        </w:rPr>
        <w:t xml:space="preserve">experimental results in literature </w:t>
      </w:r>
      <w:r w:rsidRPr="0032241A">
        <w:rPr>
          <w:rFonts w:ascii="Times New Roman" w:hAnsi="Times New Roman"/>
        </w:rPr>
        <w:t>[</w:t>
      </w:r>
      <w:r>
        <w:rPr>
          <w:rFonts w:ascii="Times New Roman" w:hAnsi="Times New Roman"/>
        </w:rPr>
        <w:t>158, 192-193</w:t>
      </w:r>
      <w:r w:rsidRPr="0032241A">
        <w:rPr>
          <w:rFonts w:ascii="Times New Roman" w:hAnsi="Times New Roman"/>
        </w:rPr>
        <w:t xml:space="preserve">], Auger and SRH processes are dominant in InAs/GaSb </w:t>
      </w:r>
      <w:r>
        <w:rPr>
          <w:rFonts w:ascii="Times New Roman" w:hAnsi="Times New Roman"/>
        </w:rPr>
        <w:t>T2</w:t>
      </w:r>
      <w:r w:rsidRPr="0032241A">
        <w:rPr>
          <w:rFonts w:ascii="Times New Roman" w:hAnsi="Times New Roman"/>
        </w:rPr>
        <w:t>SLs.</w:t>
      </w:r>
      <w:r>
        <w:rPr>
          <w:rFonts w:ascii="Times New Roman" w:hAnsi="Times New Roman"/>
        </w:rPr>
        <w:t xml:space="preserve"> T</w:t>
      </w:r>
      <w:r w:rsidRPr="0032241A">
        <w:rPr>
          <w:rFonts w:ascii="Times New Roman" w:hAnsi="Times New Roman"/>
        </w:rPr>
        <w:t>he intrinsic</w:t>
      </w:r>
      <w:r>
        <w:rPr>
          <w:rFonts w:ascii="Times New Roman" w:hAnsi="Times New Roman"/>
        </w:rPr>
        <w:t xml:space="preserve"> carrier concentration at 300 K is calculated to be </w:t>
      </w:r>
      <w:r w:rsidRPr="003B7D40">
        <w:rPr>
          <w:rFonts w:ascii="Times New Roman" w:hAnsi="Times New Roman"/>
        </w:rPr>
        <w:t>1.21×10</w:t>
      </w:r>
      <w:r w:rsidRPr="003B7D40">
        <w:rPr>
          <w:rFonts w:ascii="Times New Roman" w:hAnsi="Times New Roman"/>
          <w:vertAlign w:val="superscript"/>
        </w:rPr>
        <w:t>16</w:t>
      </w:r>
      <w:r w:rsidRPr="003B7D40">
        <w:rPr>
          <w:rFonts w:ascii="Times New Roman" w:hAnsi="Times New Roman"/>
        </w:rPr>
        <w:t xml:space="preserve"> (6-stage), 9.9×10</w:t>
      </w:r>
      <w:r w:rsidRPr="003B7D40">
        <w:rPr>
          <w:rFonts w:ascii="Times New Roman" w:hAnsi="Times New Roman"/>
          <w:vertAlign w:val="superscript"/>
        </w:rPr>
        <w:t>15</w:t>
      </w:r>
      <w:r w:rsidRPr="003B7D40">
        <w:rPr>
          <w:rFonts w:ascii="Times New Roman" w:hAnsi="Times New Roman"/>
        </w:rPr>
        <w:t xml:space="preserve"> (7-stage), 8.3×10</w:t>
      </w:r>
      <w:r w:rsidRPr="003B7D40">
        <w:rPr>
          <w:rFonts w:ascii="Times New Roman" w:hAnsi="Times New Roman"/>
          <w:vertAlign w:val="superscript"/>
        </w:rPr>
        <w:t>15</w:t>
      </w:r>
      <w:r w:rsidRPr="003B7D40">
        <w:rPr>
          <w:rFonts w:ascii="Times New Roman" w:hAnsi="Times New Roman"/>
        </w:rPr>
        <w:t xml:space="preserve"> (16-stage) and 7.6×10</w:t>
      </w:r>
      <w:r w:rsidRPr="003B7D40">
        <w:rPr>
          <w:rFonts w:ascii="Times New Roman" w:hAnsi="Times New Roman"/>
          <w:vertAlign w:val="superscript"/>
        </w:rPr>
        <w:t>15</w:t>
      </w:r>
      <w:r w:rsidRPr="003B7D40">
        <w:rPr>
          <w:rFonts w:ascii="Times New Roman" w:hAnsi="Times New Roman"/>
        </w:rPr>
        <w:t xml:space="preserve"> (23-stage) cm</w:t>
      </w:r>
      <w:r w:rsidRPr="003B7D40">
        <w:rPr>
          <w:rFonts w:ascii="Times New Roman" w:hAnsi="Times New Roman"/>
          <w:vertAlign w:val="superscript"/>
        </w:rPr>
        <w:t>-3</w:t>
      </w:r>
      <w:r>
        <w:rPr>
          <w:rFonts w:ascii="Times New Roman" w:hAnsi="Times New Roman"/>
        </w:rPr>
        <w:t xml:space="preserve">, according to Equation 4-4. </w:t>
      </w:r>
      <w:r w:rsidRPr="004B5B2A">
        <w:rPr>
          <w:rFonts w:ascii="Times New Roman" w:hAnsi="Times New Roman"/>
        </w:rPr>
        <w:t xml:space="preserve">Finally, </w:t>
      </w:r>
      <w:r>
        <w:rPr>
          <w:rFonts w:ascii="Times New Roman" w:hAnsi="Times New Roman"/>
        </w:rPr>
        <w:t>based on</w:t>
      </w:r>
      <w:r w:rsidRPr="004B5B2A">
        <w:rPr>
          <w:rFonts w:ascii="Times New Roman" w:hAnsi="Times New Roman"/>
        </w:rPr>
        <w:t xml:space="preserve"> Equation 4-</w:t>
      </w:r>
      <w:r>
        <w:rPr>
          <w:rFonts w:ascii="Times New Roman" w:hAnsi="Times New Roman"/>
        </w:rPr>
        <w:t>3</w:t>
      </w:r>
      <w:r w:rsidRPr="004B5B2A">
        <w:rPr>
          <w:rFonts w:ascii="Times New Roman" w:hAnsi="Times New Roman"/>
        </w:rPr>
        <w:t xml:space="preserve"> and the obtained </w:t>
      </w:r>
      <w:r w:rsidRPr="004B5B2A">
        <w:rPr>
          <w:rFonts w:ascii="Times New Roman" w:hAnsi="Times New Roman"/>
          <w:i/>
        </w:rPr>
        <w:t>g</w:t>
      </w:r>
      <w:r w:rsidRPr="004B5B2A">
        <w:rPr>
          <w:rFonts w:ascii="Times New Roman" w:hAnsi="Times New Roman"/>
          <w:vertAlign w:val="subscript"/>
        </w:rPr>
        <w:t>th</w:t>
      </w:r>
      <w:r w:rsidRPr="004B5B2A">
        <w:rPr>
          <w:rFonts w:ascii="Times New Roman" w:hAnsi="Times New Roman"/>
        </w:rPr>
        <w:t xml:space="preserve"> values</w:t>
      </w:r>
      <w:r>
        <w:rPr>
          <w:rFonts w:ascii="Times New Roman" w:hAnsi="Times New Roman"/>
        </w:rPr>
        <w:t xml:space="preserve">, </w:t>
      </w:r>
      <w:r w:rsidRPr="003B7D40">
        <w:rPr>
          <w:rFonts w:ascii="Times New Roman" w:hAnsi="Times New Roman"/>
        </w:rPr>
        <w:t>the</w:t>
      </w:r>
      <w:r>
        <w:rPr>
          <w:rFonts w:ascii="Times New Roman" w:hAnsi="Times New Roman"/>
        </w:rPr>
        <w:t xml:space="preserve"> extracted</w:t>
      </w:r>
      <w:r w:rsidRPr="003B7D40">
        <w:rPr>
          <w:rFonts w:ascii="Times New Roman" w:hAnsi="Times New Roman"/>
        </w:rPr>
        <w:t xml:space="preserve"> carrier lifetime</w:t>
      </w:r>
      <w:r>
        <w:rPr>
          <w:rFonts w:ascii="Times New Roman" w:hAnsi="Times New Roman"/>
        </w:rPr>
        <w:t xml:space="preserve"> at 300 K </w:t>
      </w:r>
      <w:r>
        <w:rPr>
          <w:rFonts w:ascii="Times New Roman" w:hAnsi="Times New Roman" w:hint="eastAsia"/>
        </w:rPr>
        <w:t>is</w:t>
      </w:r>
      <w:r w:rsidRPr="008C2833">
        <w:rPr>
          <w:rFonts w:ascii="Times New Roman" w:hAnsi="Times New Roman"/>
        </w:rPr>
        <w:t xml:space="preserve"> </w:t>
      </w:r>
      <w:r w:rsidRPr="003B7D40">
        <w:rPr>
          <w:rFonts w:ascii="Times New Roman" w:hAnsi="Times New Roman"/>
        </w:rPr>
        <w:t>86, 88, 28, 28 ns for the 6-, 7-, 16- and 23-stage devices, respectively.</w:t>
      </w:r>
      <w:r>
        <w:rPr>
          <w:rFonts w:ascii="Times New Roman" w:hAnsi="Times New Roman"/>
        </w:rPr>
        <w:t xml:space="preserve"> C</w:t>
      </w:r>
      <w:r w:rsidRPr="003B7D40">
        <w:rPr>
          <w:rFonts w:ascii="Times New Roman" w:hAnsi="Times New Roman"/>
        </w:rPr>
        <w:t xml:space="preserve">ompared to the 16- and 23-stage </w:t>
      </w:r>
      <w:r>
        <w:rPr>
          <w:rFonts w:ascii="Times New Roman" w:hAnsi="Times New Roman"/>
        </w:rPr>
        <w:t>devices, t</w:t>
      </w:r>
      <w:r w:rsidRPr="003B7D40">
        <w:rPr>
          <w:rFonts w:ascii="Times New Roman" w:hAnsi="Times New Roman"/>
        </w:rPr>
        <w:t xml:space="preserve">he longer carrier lifetime </w:t>
      </w:r>
      <w:r>
        <w:rPr>
          <w:rFonts w:ascii="Times New Roman" w:hAnsi="Times New Roman"/>
        </w:rPr>
        <w:t>in</w:t>
      </w:r>
      <w:r w:rsidRPr="003B7D40">
        <w:rPr>
          <w:rFonts w:ascii="Times New Roman" w:hAnsi="Times New Roman"/>
        </w:rPr>
        <w:t xml:space="preserve"> the 6- and 7-stage devices </w:t>
      </w:r>
      <w:r>
        <w:rPr>
          <w:rFonts w:ascii="Times New Roman" w:hAnsi="Times New Roman"/>
        </w:rPr>
        <w:t xml:space="preserve">suggests their better </w:t>
      </w:r>
      <w:r w:rsidRPr="003B7D40">
        <w:rPr>
          <w:rFonts w:ascii="Times New Roman" w:hAnsi="Times New Roman"/>
        </w:rPr>
        <w:t>material quality</w:t>
      </w:r>
      <w:r>
        <w:rPr>
          <w:rFonts w:ascii="Times New Roman" w:hAnsi="Times New Roman"/>
        </w:rPr>
        <w:t xml:space="preserve">. </w:t>
      </w:r>
      <w:r w:rsidRPr="003B7D40">
        <w:rPr>
          <w:rFonts w:ascii="Times New Roman" w:hAnsi="Times New Roman"/>
        </w:rPr>
        <w:t xml:space="preserve">This </w:t>
      </w:r>
      <w:r>
        <w:rPr>
          <w:rFonts w:ascii="Times New Roman" w:hAnsi="Times New Roman"/>
        </w:rPr>
        <w:t xml:space="preserve">agrees </w:t>
      </w:r>
      <w:r w:rsidRPr="003B7D40">
        <w:rPr>
          <w:rFonts w:ascii="Times New Roman" w:hAnsi="Times New Roman"/>
        </w:rPr>
        <w:t xml:space="preserve">with higher activation energies </w:t>
      </w:r>
      <w:r w:rsidRPr="003B7D40">
        <w:rPr>
          <w:rFonts w:ascii="Times New Roman" w:hAnsi="Times New Roman"/>
          <w:i/>
        </w:rPr>
        <w:t>E</w:t>
      </w:r>
      <w:r w:rsidRPr="003B7D40">
        <w:rPr>
          <w:rFonts w:ascii="Times New Roman" w:hAnsi="Times New Roman"/>
          <w:vertAlign w:val="subscript"/>
        </w:rPr>
        <w:t>a</w:t>
      </w:r>
      <w:r w:rsidRPr="003B7D40">
        <w:rPr>
          <w:rFonts w:ascii="Times New Roman" w:hAnsi="Times New Roman"/>
        </w:rPr>
        <w:t xml:space="preserve"> </w:t>
      </w:r>
      <w:r>
        <w:rPr>
          <w:rFonts w:ascii="Times New Roman" w:hAnsi="Times New Roman"/>
        </w:rPr>
        <w:t>(</w:t>
      </w:r>
      <w:r w:rsidRPr="003B7D40">
        <w:rPr>
          <w:rFonts w:ascii="Times New Roman" w:hAnsi="Times New Roman"/>
        </w:rPr>
        <w:t xml:space="preserve">213 and 217 </w:t>
      </w:r>
      <w:r w:rsidRPr="004B5B2A">
        <w:rPr>
          <w:rFonts w:ascii="Times New Roman" w:hAnsi="Times New Roman"/>
        </w:rPr>
        <w:t>eV between 200 and 340 K) for</w:t>
      </w:r>
      <w:r w:rsidRPr="003B7D40">
        <w:rPr>
          <w:rFonts w:ascii="Times New Roman" w:hAnsi="Times New Roman"/>
        </w:rPr>
        <w:t xml:space="preserve"> the 6- and 7-stage</w:t>
      </w:r>
      <w:r>
        <w:rPr>
          <w:rFonts w:ascii="Times New Roman" w:hAnsi="Times New Roman"/>
        </w:rPr>
        <w:t xml:space="preserve"> </w:t>
      </w:r>
      <w:r w:rsidRPr="003B7D40">
        <w:rPr>
          <w:rFonts w:ascii="Times New Roman" w:hAnsi="Times New Roman"/>
        </w:rPr>
        <w:t xml:space="preserve">devices </w:t>
      </w:r>
      <w:r>
        <w:rPr>
          <w:rFonts w:ascii="Times New Roman" w:hAnsi="Times New Roman"/>
        </w:rPr>
        <w:t>than</w:t>
      </w:r>
      <w:r w:rsidRPr="003B7D40">
        <w:rPr>
          <w:rFonts w:ascii="Times New Roman" w:hAnsi="Times New Roman"/>
        </w:rPr>
        <w:t xml:space="preserve"> that (204 and 207 eV) for the 16- and 23-stage devices.</w:t>
      </w:r>
      <w:r>
        <w:rPr>
          <w:rFonts w:ascii="Times New Roman" w:hAnsi="Times New Roman"/>
        </w:rPr>
        <w:t xml:space="preserve"> The activation energies were extracted </w:t>
      </w:r>
      <w:r w:rsidRPr="003B7D40">
        <w:rPr>
          <w:rFonts w:ascii="Times New Roman" w:hAnsi="Times New Roman"/>
        </w:rPr>
        <w:t xml:space="preserve">from the temperature dependence of the zero-bias </w:t>
      </w:r>
      <w:r w:rsidRPr="004B5B2A">
        <w:rPr>
          <w:rFonts w:ascii="Times New Roman" w:hAnsi="Times New Roman"/>
        </w:rPr>
        <w:t xml:space="preserve">resistance. These values of </w:t>
      </w:r>
      <w:r w:rsidRPr="004B5B2A">
        <w:rPr>
          <w:rFonts w:ascii="Times New Roman" w:hAnsi="Times New Roman"/>
          <w:i/>
        </w:rPr>
        <w:t>E</w:t>
      </w:r>
      <w:r w:rsidRPr="004B5B2A">
        <w:rPr>
          <w:rFonts w:ascii="Times New Roman" w:hAnsi="Times New Roman"/>
          <w:vertAlign w:val="subscript"/>
        </w:rPr>
        <w:t>a</w:t>
      </w:r>
      <w:r w:rsidRPr="004B5B2A">
        <w:rPr>
          <w:rFonts w:ascii="Times New Roman" w:hAnsi="Times New Roman"/>
        </w:rPr>
        <w:t xml:space="preserve"> are 50%</w:t>
      </w:r>
      <w:r>
        <w:rPr>
          <w:rFonts w:ascii="Times New Roman" w:hAnsi="Times New Roman"/>
        </w:rPr>
        <w:t>-</w:t>
      </w:r>
      <w:r w:rsidRPr="004B5B2A">
        <w:rPr>
          <w:rFonts w:ascii="Times New Roman" w:hAnsi="Times New Roman"/>
        </w:rPr>
        <w:t xml:space="preserve">100% of the zero-temperature bandgap values (~ 275-302 meV), which </w:t>
      </w:r>
      <w:r>
        <w:rPr>
          <w:rFonts w:ascii="Times New Roman" w:hAnsi="Times New Roman"/>
        </w:rPr>
        <w:t>implies</w:t>
      </w:r>
      <w:r w:rsidRPr="004B5B2A">
        <w:rPr>
          <w:rFonts w:ascii="Times New Roman" w:hAnsi="Times New Roman"/>
        </w:rPr>
        <w:t xml:space="preserve"> a non-negligible contribution of the SRH process to the </w:t>
      </w:r>
      <w:r w:rsidRPr="00947671">
        <w:rPr>
          <w:rFonts w:ascii="Times New Roman" w:hAnsi="Times New Roman"/>
        </w:rPr>
        <w:t xml:space="preserve">dark current. The variations of material quality and the corresponding contributions to the SRH process among the four TPV wafers result in different carrier lifetimes, which ultimately affects the TPV device performance that will be quantified in Section </w:t>
      </w:r>
      <w:r>
        <w:rPr>
          <w:rFonts w:ascii="Times New Roman" w:hAnsi="Times New Roman"/>
        </w:rPr>
        <w:t>5-5</w:t>
      </w:r>
      <w:r w:rsidRPr="00947671">
        <w:rPr>
          <w:rFonts w:ascii="Times New Roman" w:hAnsi="Times New Roman"/>
        </w:rPr>
        <w:t xml:space="preserve">.    </w:t>
      </w:r>
    </w:p>
    <w:p w14:paraId="4D88F086" w14:textId="68D809D5" w:rsidR="00312252" w:rsidRPr="00947671" w:rsidRDefault="00312252" w:rsidP="00867166">
      <w:pPr>
        <w:pStyle w:val="Heading3"/>
      </w:pPr>
      <w:bookmarkStart w:id="189" w:name="_Toc35871071"/>
      <w:r w:rsidRPr="00947671">
        <w:t xml:space="preserve">Quantum </w:t>
      </w:r>
      <w:r>
        <w:t>e</w:t>
      </w:r>
      <w:r w:rsidRPr="00947671">
        <w:t xml:space="preserve">fficiency and </w:t>
      </w:r>
      <w:r>
        <w:t>c</w:t>
      </w:r>
      <w:r w:rsidRPr="00947671">
        <w:t xml:space="preserve">urrent </w:t>
      </w:r>
      <w:r>
        <w:t>m</w:t>
      </w:r>
      <w:r w:rsidRPr="00947671">
        <w:t>ismatch</w:t>
      </w:r>
      <w:bookmarkEnd w:id="189"/>
    </w:p>
    <w:p w14:paraId="1980105C" w14:textId="77777777" w:rsidR="00312252" w:rsidRDefault="00312252" w:rsidP="004B165F">
      <w:pPr>
        <w:widowControl w:val="0"/>
        <w:spacing w:after="120"/>
        <w:ind w:firstLine="720"/>
        <w:jc w:val="both"/>
        <w:rPr>
          <w:rFonts w:ascii="Times New Roman" w:hAnsi="Times New Roman"/>
        </w:rPr>
      </w:pPr>
      <w:r>
        <w:rPr>
          <w:rFonts w:ascii="Times New Roman" w:hAnsi="Times New Roman"/>
        </w:rPr>
        <w:t>In the</w:t>
      </w:r>
      <w:r w:rsidRPr="00AE5245">
        <w:rPr>
          <w:rFonts w:ascii="Times New Roman" w:hAnsi="Times New Roman"/>
        </w:rPr>
        <w:t xml:space="preserve"> quantum efficiency measurement</w:t>
      </w:r>
      <w:r>
        <w:rPr>
          <w:rFonts w:ascii="Times New Roman" w:hAnsi="Times New Roman"/>
        </w:rPr>
        <w:t xml:space="preserve">, </w:t>
      </w:r>
      <w:r w:rsidRPr="00A22202">
        <w:rPr>
          <w:rFonts w:ascii="Times New Roman" w:hAnsi="Times New Roman"/>
        </w:rPr>
        <w:t xml:space="preserve">a </w:t>
      </w:r>
      <w:r>
        <w:rPr>
          <w:rFonts w:ascii="Times New Roman" w:hAnsi="Times New Roman"/>
        </w:rPr>
        <w:t>f</w:t>
      </w:r>
      <w:r w:rsidRPr="00A22202">
        <w:rPr>
          <w:rFonts w:ascii="Times New Roman" w:hAnsi="Times New Roman"/>
        </w:rPr>
        <w:t xml:space="preserve">ourier </w:t>
      </w:r>
      <w:r>
        <w:rPr>
          <w:rFonts w:ascii="Times New Roman" w:hAnsi="Times New Roman"/>
        </w:rPr>
        <w:t>t</w:t>
      </w:r>
      <w:r w:rsidRPr="00A22202">
        <w:rPr>
          <w:rFonts w:ascii="Times New Roman" w:hAnsi="Times New Roman"/>
        </w:rPr>
        <w:t xml:space="preserve">ransform </w:t>
      </w:r>
      <w:r>
        <w:rPr>
          <w:rFonts w:ascii="Times New Roman" w:hAnsi="Times New Roman"/>
        </w:rPr>
        <w:t>i</w:t>
      </w:r>
      <w:r w:rsidRPr="00A22202">
        <w:rPr>
          <w:rFonts w:ascii="Times New Roman" w:hAnsi="Times New Roman"/>
        </w:rPr>
        <w:t>nfrared spectrometer (FTIR) was used to measure the relative spectra response.</w:t>
      </w:r>
      <w:r>
        <w:rPr>
          <w:rFonts w:ascii="Times New Roman" w:hAnsi="Times New Roman"/>
        </w:rPr>
        <w:t xml:space="preserve"> </w:t>
      </w:r>
      <w:r w:rsidRPr="00A22202">
        <w:rPr>
          <w:rFonts w:ascii="Times New Roman" w:hAnsi="Times New Roman"/>
        </w:rPr>
        <w:t xml:space="preserve">The calibrated QE spectrum </w:t>
      </w:r>
      <w:r>
        <w:rPr>
          <w:rFonts w:ascii="Times New Roman" w:hAnsi="Times New Roman"/>
        </w:rPr>
        <w:t>was obtained</w:t>
      </w:r>
      <w:r w:rsidRPr="00A22202">
        <w:rPr>
          <w:rFonts w:ascii="Times New Roman" w:hAnsi="Times New Roman"/>
        </w:rPr>
        <w:t xml:space="preserve"> by measuring the device’s photocurrent, while it was illuminated by chopped radiation from </w:t>
      </w:r>
      <w:r>
        <w:rPr>
          <w:rFonts w:ascii="Times New Roman" w:hAnsi="Times New Roman"/>
        </w:rPr>
        <w:t>a standard</w:t>
      </w:r>
      <w:r w:rsidRPr="00A22202">
        <w:rPr>
          <w:rFonts w:ascii="Times New Roman" w:hAnsi="Times New Roman"/>
        </w:rPr>
        <w:t xml:space="preserve"> blackbody source</w:t>
      </w:r>
      <w:r>
        <w:rPr>
          <w:rFonts w:ascii="Times New Roman" w:hAnsi="Times New Roman"/>
        </w:rPr>
        <w:t xml:space="preserve"> (800 K)</w:t>
      </w:r>
      <w:r w:rsidRPr="00A22202">
        <w:rPr>
          <w:rFonts w:ascii="Times New Roman" w:hAnsi="Times New Roman"/>
        </w:rPr>
        <w:t>.</w:t>
      </w:r>
      <w:r>
        <w:rPr>
          <w:rFonts w:ascii="Times New Roman" w:hAnsi="Times New Roman"/>
        </w:rPr>
        <w:t xml:space="preserve"> The</w:t>
      </w:r>
      <w:r w:rsidRPr="00AE5245">
        <w:rPr>
          <w:rFonts w:ascii="Times New Roman" w:hAnsi="Times New Roman"/>
        </w:rPr>
        <w:t xml:space="preserve"> measured QE spectra of the four </w:t>
      </w:r>
      <w:r w:rsidRPr="00AE5245">
        <w:rPr>
          <w:rFonts w:ascii="Times New Roman" w:hAnsi="Times New Roman"/>
        </w:rPr>
        <w:lastRenderedPageBreak/>
        <w:t xml:space="preserve">devices </w:t>
      </w:r>
      <w:r w:rsidRPr="00CD41AD">
        <w:rPr>
          <w:rFonts w:ascii="Times New Roman" w:hAnsi="Times New Roman"/>
        </w:rPr>
        <w:t xml:space="preserve">at 300 K are shown in Figure 5-4(a). The 100% cutoff wavelength where the QE fast turns on is 5.6, 5.3, 5.1 and 5.0 </w:t>
      </w:r>
      <w:r w:rsidRPr="00CD41AD">
        <w:rPr>
          <w:rFonts w:ascii="Symbol" w:hAnsi="Symbol"/>
        </w:rPr>
        <w:t></w:t>
      </w:r>
      <w:r w:rsidRPr="00CD41AD">
        <w:rPr>
          <w:rFonts w:ascii="Times New Roman" w:hAnsi="Times New Roman"/>
        </w:rPr>
        <w:t>m, corresponding to a bandgap of 221, 234, 243 and 248 meV at 300 K for the 6-, 7-, 16- and 23-stage devices, respectively. The bandgap difference results from variations in MBE growth conditions, although the</w:t>
      </w:r>
      <w:r>
        <w:rPr>
          <w:rFonts w:ascii="Times New Roman" w:hAnsi="Times New Roman"/>
        </w:rPr>
        <w:t xml:space="preserve"> </w:t>
      </w:r>
      <w:r w:rsidRPr="00AE5245">
        <w:rPr>
          <w:rFonts w:ascii="Times New Roman" w:hAnsi="Times New Roman"/>
        </w:rPr>
        <w:t>SL absorbers</w:t>
      </w:r>
      <w:r>
        <w:rPr>
          <w:rFonts w:ascii="Times New Roman" w:hAnsi="Times New Roman"/>
        </w:rPr>
        <w:t xml:space="preserve"> in each device</w:t>
      </w:r>
      <w:r w:rsidRPr="00AE5245">
        <w:rPr>
          <w:rFonts w:ascii="Times New Roman" w:hAnsi="Times New Roman"/>
        </w:rPr>
        <w:t xml:space="preserve"> were designed to have identical </w:t>
      </w:r>
      <w:r>
        <w:rPr>
          <w:rFonts w:ascii="Times New Roman" w:hAnsi="Times New Roman"/>
        </w:rPr>
        <w:t>compositions</w:t>
      </w:r>
      <w:r w:rsidRPr="00AE5245">
        <w:rPr>
          <w:rFonts w:ascii="Times New Roman" w:hAnsi="Times New Roman"/>
        </w:rPr>
        <w:t xml:space="preserve"> and period</w:t>
      </w:r>
      <w:r>
        <w:rPr>
          <w:rFonts w:ascii="Times New Roman" w:hAnsi="Times New Roman"/>
        </w:rPr>
        <w:t>. T</w:t>
      </w:r>
      <w:r w:rsidRPr="00AE5245">
        <w:rPr>
          <w:rFonts w:ascii="Times New Roman" w:hAnsi="Times New Roman"/>
        </w:rPr>
        <w:t>he</w:t>
      </w:r>
      <w:r>
        <w:rPr>
          <w:rFonts w:ascii="Times New Roman" w:hAnsi="Times New Roman"/>
        </w:rPr>
        <w:t xml:space="preserve"> </w:t>
      </w:r>
      <w:r w:rsidRPr="00AE5245">
        <w:rPr>
          <w:rFonts w:ascii="Times New Roman" w:hAnsi="Times New Roman"/>
        </w:rPr>
        <w:t xml:space="preserve">difference is more </w:t>
      </w:r>
      <w:r>
        <w:rPr>
          <w:rFonts w:ascii="Times New Roman" w:hAnsi="Times New Roman"/>
        </w:rPr>
        <w:t xml:space="preserve">outstanding </w:t>
      </w:r>
      <w:r w:rsidRPr="00AE5245">
        <w:rPr>
          <w:rFonts w:ascii="Times New Roman" w:hAnsi="Times New Roman"/>
        </w:rPr>
        <w:t xml:space="preserve">between devices grown in different campaigns. </w:t>
      </w:r>
      <w:r>
        <w:rPr>
          <w:rFonts w:ascii="Times New Roman" w:hAnsi="Times New Roman"/>
        </w:rPr>
        <w:t xml:space="preserve">As shown </w:t>
      </w:r>
      <w:r>
        <w:rPr>
          <w:rFonts w:ascii="Times New Roman" w:hAnsi="Times New Roman" w:hint="eastAsia"/>
        </w:rPr>
        <w:t>in</w:t>
      </w:r>
      <w:r>
        <w:rPr>
          <w:rFonts w:ascii="Times New Roman" w:hAnsi="Times New Roman"/>
        </w:rPr>
        <w:t xml:space="preserve"> Figure 5-4(a), the</w:t>
      </w:r>
      <w:r w:rsidRPr="00AE5245">
        <w:rPr>
          <w:rFonts w:ascii="Times New Roman" w:hAnsi="Times New Roman"/>
        </w:rPr>
        <w:t xml:space="preserve"> QE decreases </w:t>
      </w:r>
      <w:r>
        <w:rPr>
          <w:rFonts w:ascii="Times New Roman" w:hAnsi="Times New Roman"/>
        </w:rPr>
        <w:t>with</w:t>
      </w:r>
      <w:r w:rsidRPr="00AE5245">
        <w:rPr>
          <w:rFonts w:ascii="Times New Roman" w:hAnsi="Times New Roman"/>
        </w:rPr>
        <w:t xml:space="preserve"> number of stages</w:t>
      </w:r>
      <w:r>
        <w:rPr>
          <w:rFonts w:ascii="Times New Roman" w:hAnsi="Times New Roman"/>
        </w:rPr>
        <w:t xml:space="preserve"> due to the reduced optical absorption in </w:t>
      </w:r>
      <w:r w:rsidRPr="00AE5245">
        <w:rPr>
          <w:rFonts w:ascii="Times New Roman" w:hAnsi="Times New Roman"/>
        </w:rPr>
        <w:t>in thinner</w:t>
      </w:r>
      <w:r>
        <w:rPr>
          <w:rFonts w:ascii="Times New Roman" w:hAnsi="Times New Roman"/>
        </w:rPr>
        <w:t xml:space="preserve"> individual</w:t>
      </w:r>
      <w:r w:rsidRPr="00AE5245">
        <w:rPr>
          <w:rFonts w:ascii="Times New Roman" w:hAnsi="Times New Roman"/>
        </w:rPr>
        <w:t xml:space="preserve"> absorbers</w:t>
      </w:r>
      <w:r>
        <w:rPr>
          <w:rFonts w:ascii="Times New Roman" w:hAnsi="Times New Roman"/>
        </w:rPr>
        <w:t xml:space="preserve">.  For example, at T=300 K and </w:t>
      </w:r>
      <w:r w:rsidRPr="00767DD9">
        <w:rPr>
          <w:rFonts w:ascii="Symbol" w:hAnsi="Symbol"/>
        </w:rPr>
        <w:t></w:t>
      </w:r>
      <w:r>
        <w:rPr>
          <w:rFonts w:ascii="Times New Roman" w:hAnsi="Times New Roman"/>
        </w:rPr>
        <w:t xml:space="preserve">=4.2 </w:t>
      </w:r>
      <w:r w:rsidRPr="00767DD9">
        <w:rPr>
          <w:rFonts w:ascii="Symbol" w:hAnsi="Symbol"/>
        </w:rPr>
        <w:t></w:t>
      </w:r>
      <w:r>
        <w:rPr>
          <w:rFonts w:ascii="Times New Roman" w:hAnsi="Times New Roman"/>
        </w:rPr>
        <w:t xml:space="preserve">m, the QE is </w:t>
      </w:r>
      <w:r w:rsidRPr="00AE5245">
        <w:rPr>
          <w:rFonts w:ascii="Times New Roman" w:hAnsi="Times New Roman"/>
        </w:rPr>
        <w:t>6.46%, 5.41%, 2.31% and 1.57</w:t>
      </w:r>
      <w:r>
        <w:rPr>
          <w:rFonts w:ascii="Times New Roman" w:hAnsi="Times New Roman"/>
        </w:rPr>
        <w:t xml:space="preserve">% for the 6-, 7-, 16- and 23-stage devices, respectively. </w:t>
      </w:r>
      <w:r w:rsidRPr="00D01984">
        <w:rPr>
          <w:rFonts w:ascii="Times New Roman" w:hAnsi="Times New Roman"/>
        </w:rPr>
        <w:t>Fig</w:t>
      </w:r>
      <w:r>
        <w:rPr>
          <w:rFonts w:ascii="Times New Roman" w:hAnsi="Times New Roman"/>
        </w:rPr>
        <w:t>ure</w:t>
      </w:r>
      <w:r w:rsidRPr="00D01984">
        <w:rPr>
          <w:rFonts w:ascii="Times New Roman" w:hAnsi="Times New Roman"/>
        </w:rPr>
        <w:t xml:space="preserve"> </w:t>
      </w:r>
      <w:r>
        <w:rPr>
          <w:rFonts w:ascii="Times New Roman" w:hAnsi="Times New Roman"/>
        </w:rPr>
        <w:t>5-</w:t>
      </w:r>
      <w:r w:rsidRPr="00D01984">
        <w:rPr>
          <w:rFonts w:ascii="Times New Roman" w:hAnsi="Times New Roman"/>
        </w:rPr>
        <w:t>4(b) shows the measured bias dependence o</w:t>
      </w:r>
      <w:r w:rsidRPr="00D01984">
        <w:rPr>
          <w:rFonts w:ascii="Times New Roman" w:hAnsi="Times New Roman" w:hint="eastAsia"/>
        </w:rPr>
        <w:t>f</w:t>
      </w:r>
      <w:r w:rsidRPr="00D01984">
        <w:rPr>
          <w:rFonts w:ascii="Times New Roman" w:hAnsi="Times New Roman"/>
        </w:rPr>
        <w:t xml:space="preserve"> the QE at 300 K and at the same wavelength. As shown</w:t>
      </w:r>
      <w:r>
        <w:rPr>
          <w:rFonts w:ascii="Times New Roman" w:hAnsi="Times New Roman"/>
        </w:rPr>
        <w:t xml:space="preserve">, the devices with more stages and thinner absorbers tend to have weaker bias dependences of </w:t>
      </w:r>
      <w:r w:rsidRPr="00D01984">
        <w:rPr>
          <w:rFonts w:ascii="Times New Roman" w:hAnsi="Times New Roman"/>
        </w:rPr>
        <w:t>QE. The QE</w:t>
      </w:r>
      <w:r>
        <w:rPr>
          <w:rFonts w:ascii="Times New Roman" w:hAnsi="Times New Roman"/>
        </w:rPr>
        <w:t>s</w:t>
      </w:r>
      <w:r w:rsidRPr="00D01984">
        <w:rPr>
          <w:rFonts w:ascii="Times New Roman" w:hAnsi="Times New Roman"/>
        </w:rPr>
        <w:t xml:space="preserve"> of the 6-, 7- and 16-stage devices slightly increase with reverse bias, while the QE of the 23-stage device is nearly a constant value. Specifically, the QE changes from 6.46%, 5.41</w:t>
      </w:r>
      <w:r w:rsidRPr="00D01984">
        <w:rPr>
          <w:rFonts w:ascii="Times New Roman" w:hAnsi="Times New Roman" w:hint="eastAsia"/>
        </w:rPr>
        <w:t>%,</w:t>
      </w:r>
      <w:r w:rsidRPr="00D01984">
        <w:rPr>
          <w:rFonts w:ascii="Times New Roman" w:hAnsi="Times New Roman"/>
        </w:rPr>
        <w:t xml:space="preserve"> 2.31% and 1.57% to 7.03%, 5.66%, 2.37% and 1.58</w:t>
      </w:r>
      <w:r>
        <w:rPr>
          <w:rFonts w:ascii="Times New Roman" w:hAnsi="Times New Roman"/>
        </w:rPr>
        <w:t>%, while</w:t>
      </w:r>
      <w:r w:rsidRPr="00D01984">
        <w:rPr>
          <w:rFonts w:ascii="Times New Roman" w:hAnsi="Times New Roman"/>
        </w:rPr>
        <w:t xml:space="preserve"> the reverse bias is increased from 0 mV to -700 meV for the 6-, 7-, 16- and 23-stage devices, respectively.</w:t>
      </w:r>
      <w:r>
        <w:rPr>
          <w:rFonts w:ascii="Times New Roman" w:hAnsi="Times New Roman"/>
        </w:rPr>
        <w:t xml:space="preserve"> </w:t>
      </w:r>
      <w:r w:rsidRPr="00D01984">
        <w:rPr>
          <w:rFonts w:ascii="Times New Roman" w:hAnsi="Times New Roman"/>
        </w:rPr>
        <w:t>The</w:t>
      </w:r>
      <w:r>
        <w:rPr>
          <w:rFonts w:ascii="Times New Roman" w:hAnsi="Times New Roman"/>
        </w:rPr>
        <w:t xml:space="preserve"> </w:t>
      </w:r>
      <w:r w:rsidRPr="00D01984">
        <w:rPr>
          <w:rFonts w:ascii="Times New Roman" w:hAnsi="Times New Roman"/>
        </w:rPr>
        <w:t>moderate</w:t>
      </w:r>
      <w:r>
        <w:rPr>
          <w:rFonts w:ascii="Times New Roman" w:hAnsi="Times New Roman"/>
        </w:rPr>
        <w:t xml:space="preserve"> </w:t>
      </w:r>
      <w:r w:rsidRPr="00D01984">
        <w:rPr>
          <w:rFonts w:ascii="Times New Roman" w:hAnsi="Times New Roman"/>
        </w:rPr>
        <w:t xml:space="preserve">degree of </w:t>
      </w:r>
      <w:r>
        <w:rPr>
          <w:rFonts w:ascii="Times New Roman" w:hAnsi="Times New Roman"/>
        </w:rPr>
        <w:t xml:space="preserve">bias dependence for </w:t>
      </w:r>
      <w:r w:rsidRPr="00102323">
        <w:rPr>
          <w:rFonts w:ascii="Times New Roman" w:hAnsi="Times New Roman"/>
        </w:rPr>
        <w:t>the QE</w:t>
      </w:r>
      <w:r>
        <w:rPr>
          <w:rFonts w:ascii="Times New Roman" w:hAnsi="Times New Roman"/>
        </w:rPr>
        <w:t>s</w:t>
      </w:r>
      <w:r w:rsidRPr="00102323">
        <w:rPr>
          <w:rFonts w:ascii="Times New Roman" w:hAnsi="Times New Roman"/>
        </w:rPr>
        <w:t xml:space="preserve"> is due to the relatively thin individual absorbers compared to the conventional TPV structure with a single </w:t>
      </w:r>
      <w:r>
        <w:rPr>
          <w:rFonts w:ascii="Times New Roman" w:hAnsi="Times New Roman"/>
        </w:rPr>
        <w:t>thick</w:t>
      </w:r>
      <w:r w:rsidRPr="00102323">
        <w:rPr>
          <w:rFonts w:ascii="Times New Roman" w:hAnsi="Times New Roman"/>
        </w:rPr>
        <w:t xml:space="preserve"> absorber.</w:t>
      </w:r>
      <w:r>
        <w:rPr>
          <w:rFonts w:ascii="Times New Roman" w:hAnsi="Times New Roman"/>
        </w:rPr>
        <w:t xml:space="preserve"> This leads to the unique advantage of high collection efficiency of photogenerated carriers, as described in Chapter 4.</w:t>
      </w:r>
    </w:p>
    <w:p w14:paraId="3C4FA191" w14:textId="77777777" w:rsidR="004D72CC" w:rsidRDefault="00312252" w:rsidP="004D72CC">
      <w:pPr>
        <w:keepNext/>
        <w:widowControl w:val="0"/>
        <w:spacing w:after="120" w:line="240" w:lineRule="auto"/>
        <w:jc w:val="center"/>
      </w:pPr>
      <w:r w:rsidRPr="00D55898">
        <w:rPr>
          <w:noProof/>
        </w:rPr>
        <w:lastRenderedPageBreak/>
        <w:drawing>
          <wp:inline distT="0" distB="0" distL="0" distR="0" wp14:anchorId="14B7AE01" wp14:editId="659B233E">
            <wp:extent cx="2599898" cy="2158365"/>
            <wp:effectExtent l="0" t="0" r="0" b="0"/>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614308" cy="2170328"/>
                    </a:xfrm>
                    <a:prstGeom prst="rect">
                      <a:avLst/>
                    </a:prstGeom>
                    <a:noFill/>
                    <a:ln>
                      <a:noFill/>
                    </a:ln>
                  </pic:spPr>
                </pic:pic>
              </a:graphicData>
            </a:graphic>
          </wp:inline>
        </w:drawing>
      </w:r>
      <w:r>
        <w:rPr>
          <w:rFonts w:ascii="Times New Roman" w:hAnsi="Times New Roman"/>
        </w:rPr>
        <w:t xml:space="preserve">  </w:t>
      </w:r>
      <w:r w:rsidRPr="00D55898">
        <w:rPr>
          <w:noProof/>
        </w:rPr>
        <w:drawing>
          <wp:inline distT="0" distB="0" distL="0" distR="0" wp14:anchorId="0BA3FB49" wp14:editId="2CEBD95E">
            <wp:extent cx="2572603" cy="2201231"/>
            <wp:effectExtent l="0" t="0" r="0" b="0"/>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587163" cy="2213689"/>
                    </a:xfrm>
                    <a:prstGeom prst="rect">
                      <a:avLst/>
                    </a:prstGeom>
                    <a:noFill/>
                    <a:ln>
                      <a:noFill/>
                    </a:ln>
                  </pic:spPr>
                </pic:pic>
              </a:graphicData>
            </a:graphic>
          </wp:inline>
        </w:drawing>
      </w:r>
    </w:p>
    <w:p w14:paraId="663386F6" w14:textId="4BE37664" w:rsidR="00312252" w:rsidRPr="004D72CC" w:rsidRDefault="004D72CC" w:rsidP="004D72CC">
      <w:pPr>
        <w:pStyle w:val="Caption"/>
        <w:spacing w:after="360"/>
        <w:jc w:val="both"/>
        <w:rPr>
          <w:rFonts w:ascii="Times New Roman" w:hAnsi="Times New Roman"/>
        </w:rPr>
      </w:pPr>
      <w:bookmarkStart w:id="190" w:name="_Toc39661070"/>
      <w:r w:rsidRPr="004D72CC">
        <w:t xml:space="preserve">Figure </w:t>
      </w:r>
      <w:r w:rsidR="00CE52C4">
        <w:fldChar w:fldCharType="begin"/>
      </w:r>
      <w:r w:rsidR="00CE52C4">
        <w:instrText xml:space="preserve"> STYLEREF 1 \s </w:instrText>
      </w:r>
      <w:r w:rsidR="00CE52C4">
        <w:fldChar w:fldCharType="separate"/>
      </w:r>
      <w:r w:rsidR="00CE52C4">
        <w:rPr>
          <w:noProof/>
        </w:rPr>
        <w:t>5</w:t>
      </w:r>
      <w:r w:rsidR="00CE52C4">
        <w:rPr>
          <w:noProof/>
        </w:rPr>
        <w:fldChar w:fldCharType="end"/>
      </w:r>
      <w:r>
        <w:noBreakHyphen/>
      </w:r>
      <w:r w:rsidR="00CE52C4">
        <w:fldChar w:fldCharType="begin"/>
      </w:r>
      <w:r w:rsidR="00CE52C4">
        <w:instrText xml:space="preserve"> SEQ Figure \* ARABIC \s 1 </w:instrText>
      </w:r>
      <w:r w:rsidR="00CE52C4">
        <w:fldChar w:fldCharType="separate"/>
      </w:r>
      <w:r w:rsidR="00CE52C4">
        <w:rPr>
          <w:noProof/>
        </w:rPr>
        <w:t>4</w:t>
      </w:r>
      <w:r w:rsidR="00CE52C4">
        <w:rPr>
          <w:noProof/>
        </w:rPr>
        <w:fldChar w:fldCharType="end"/>
      </w:r>
      <w:r w:rsidRPr="004D72CC">
        <w:t xml:space="preserve">: </w:t>
      </w:r>
      <w:bookmarkStart w:id="191" w:name="_Hlk34608725"/>
      <w:r w:rsidR="00312252" w:rsidRPr="004D72CC">
        <w:rPr>
          <w:rFonts w:ascii="Times New Roman" w:hAnsi="Times New Roman"/>
        </w:rPr>
        <w:t xml:space="preserve">(a) Quantum efficiency spectra of the four devices at 300 K and (b) </w:t>
      </w:r>
      <w:r w:rsidR="00312252" w:rsidRPr="004D72CC">
        <w:rPr>
          <w:rFonts w:ascii="Times New Roman" w:hAnsi="Times New Roman" w:hint="eastAsia"/>
        </w:rPr>
        <w:t>Bias</w:t>
      </w:r>
      <w:r w:rsidR="00312252" w:rsidRPr="004D72CC">
        <w:rPr>
          <w:rFonts w:ascii="Times New Roman" w:hAnsi="Times New Roman"/>
        </w:rPr>
        <w:t xml:space="preserve"> dependence of quantum efficiency for the four devices at 300 K and at the wavelength of 4.2 </w:t>
      </w:r>
      <w:r w:rsidR="00312252" w:rsidRPr="004D72CC">
        <w:rPr>
          <w:rFonts w:ascii="Symbol" w:hAnsi="Symbol"/>
        </w:rPr>
        <w:t></w:t>
      </w:r>
      <w:r w:rsidR="00312252" w:rsidRPr="004D72CC">
        <w:rPr>
          <w:rFonts w:ascii="Times New Roman" w:hAnsi="Times New Roman"/>
        </w:rPr>
        <w:t>m.</w:t>
      </w:r>
      <w:bookmarkEnd w:id="190"/>
      <w:r w:rsidR="00312252" w:rsidRPr="004D72CC">
        <w:rPr>
          <w:rFonts w:ascii="Times New Roman" w:hAnsi="Times New Roman"/>
        </w:rPr>
        <w:t xml:space="preserve"> </w:t>
      </w:r>
    </w:p>
    <w:bookmarkEnd w:id="191"/>
    <w:p w14:paraId="61CD85E0" w14:textId="77777777" w:rsidR="00312252" w:rsidRPr="00AE5245" w:rsidRDefault="00312252" w:rsidP="00BE4968">
      <w:pPr>
        <w:widowControl w:val="0"/>
        <w:ind w:firstLine="720"/>
        <w:jc w:val="both"/>
        <w:rPr>
          <w:rFonts w:ascii="Times New Roman" w:hAnsi="Times New Roman"/>
        </w:rPr>
      </w:pPr>
      <w:r>
        <w:rPr>
          <w:rFonts w:ascii="Times New Roman" w:hAnsi="Times New Roman"/>
        </w:rPr>
        <w:t xml:space="preserve">In theory, provided that the </w:t>
      </w:r>
      <w:r w:rsidRPr="00AE5245">
        <w:rPr>
          <w:rFonts w:ascii="Times New Roman" w:hAnsi="Times New Roman"/>
        </w:rPr>
        <w:t>absorption coefficient (</w:t>
      </w:r>
      <w:r w:rsidRPr="00AE5245">
        <w:rPr>
          <w:rFonts w:ascii="Symbol" w:hAnsi="Symbol"/>
        </w:rPr>
        <w:t></w:t>
      </w:r>
      <w:r w:rsidRPr="00AE5245">
        <w:rPr>
          <w:rFonts w:ascii="Times New Roman" w:hAnsi="Times New Roman"/>
        </w:rPr>
        <w:t>) and diffusion length (</w:t>
      </w:r>
      <w:r w:rsidRPr="00AE5245">
        <w:rPr>
          <w:rFonts w:ascii="Times New Roman" w:hAnsi="Times New Roman"/>
          <w:i/>
        </w:rPr>
        <w:t>L</w:t>
      </w:r>
      <w:r w:rsidRPr="00AE5245">
        <w:rPr>
          <w:rFonts w:ascii="Times New Roman" w:hAnsi="Times New Roman"/>
        </w:rPr>
        <w:t>) are known</w:t>
      </w:r>
      <w:r>
        <w:rPr>
          <w:rFonts w:ascii="Times New Roman" w:hAnsi="Times New Roman"/>
        </w:rPr>
        <w:t xml:space="preserve">, </w:t>
      </w:r>
      <w:r w:rsidRPr="00AE5245">
        <w:rPr>
          <w:rFonts w:ascii="Times New Roman" w:hAnsi="Times New Roman"/>
        </w:rPr>
        <w:t>the</w:t>
      </w:r>
      <w:r>
        <w:rPr>
          <w:rFonts w:ascii="Times New Roman" w:hAnsi="Times New Roman"/>
        </w:rPr>
        <w:t xml:space="preserve"> effective</w:t>
      </w:r>
      <w:r w:rsidRPr="00AE5245">
        <w:rPr>
          <w:rFonts w:ascii="Times New Roman" w:hAnsi="Times New Roman"/>
        </w:rPr>
        <w:t xml:space="preserve"> QE</w:t>
      </w:r>
      <w:r>
        <w:rPr>
          <w:rFonts w:ascii="Times New Roman" w:hAnsi="Times New Roman"/>
        </w:rPr>
        <w:t xml:space="preserve"> in each stage</w:t>
      </w:r>
      <w:r w:rsidRPr="00AE5245">
        <w:rPr>
          <w:rFonts w:ascii="Times New Roman" w:hAnsi="Times New Roman"/>
        </w:rPr>
        <w:t xml:space="preserve"> of an IC </w:t>
      </w:r>
      <w:r>
        <w:rPr>
          <w:rFonts w:ascii="Times New Roman" w:hAnsi="Times New Roman"/>
        </w:rPr>
        <w:t xml:space="preserve">device </w:t>
      </w:r>
      <w:r w:rsidRPr="00AE5245">
        <w:rPr>
          <w:rFonts w:ascii="Times New Roman" w:hAnsi="Times New Roman"/>
        </w:rPr>
        <w:t xml:space="preserve">can be calculated </w:t>
      </w:r>
      <w:r>
        <w:rPr>
          <w:rFonts w:ascii="Times New Roman" w:hAnsi="Times New Roman"/>
        </w:rPr>
        <w:t>from Equation 2-5 in the</w:t>
      </w:r>
      <w:r w:rsidRPr="00AE5245">
        <w:rPr>
          <w:rFonts w:ascii="Times New Roman" w:hAnsi="Times New Roman"/>
        </w:rPr>
        <w:t xml:space="preserve"> </w:t>
      </w:r>
      <w:r>
        <w:rPr>
          <w:rFonts w:ascii="Times New Roman" w:hAnsi="Times New Roman"/>
        </w:rPr>
        <w:t>diffusion limited case. At 300 K, t</w:t>
      </w:r>
      <w:r w:rsidRPr="00E47F42">
        <w:rPr>
          <w:rFonts w:ascii="Times New Roman" w:hAnsi="Times New Roman"/>
        </w:rPr>
        <w:t xml:space="preserve">he measured absorption coefficient at 4.2 </w:t>
      </w:r>
      <w:r w:rsidRPr="00E47F42">
        <w:rPr>
          <w:rFonts w:ascii="Symbol" w:hAnsi="Symbol"/>
        </w:rPr>
        <w:t></w:t>
      </w:r>
      <w:r w:rsidRPr="00E47F42">
        <w:rPr>
          <w:rFonts w:ascii="Times New Roman" w:hAnsi="Times New Roman"/>
        </w:rPr>
        <w:t>m is 2984, 2643, 2334 and 2200 cm</w:t>
      </w:r>
      <w:r w:rsidRPr="00E47F42">
        <w:rPr>
          <w:rFonts w:ascii="Times New Roman" w:hAnsi="Times New Roman"/>
          <w:vertAlign w:val="superscript"/>
        </w:rPr>
        <w:t>-1</w:t>
      </w:r>
      <w:r w:rsidRPr="00E47F42">
        <w:rPr>
          <w:rFonts w:ascii="Times New Roman" w:hAnsi="Times New Roman"/>
        </w:rPr>
        <w:t xml:space="preserve"> for the 6-, 7-, 16- and 23-stage devices, respectively</w:t>
      </w:r>
      <w:r w:rsidRPr="00AE5245">
        <w:rPr>
          <w:rFonts w:ascii="Times New Roman" w:hAnsi="Times New Roman"/>
        </w:rPr>
        <w:t>.</w:t>
      </w:r>
      <w:r>
        <w:rPr>
          <w:rFonts w:ascii="Times New Roman" w:hAnsi="Times New Roman"/>
        </w:rPr>
        <w:t xml:space="preserve"> Based on Equation 2-5, t</w:t>
      </w:r>
      <w:r w:rsidRPr="00AE5245">
        <w:rPr>
          <w:rFonts w:ascii="Times New Roman" w:hAnsi="Times New Roman"/>
        </w:rPr>
        <w:t xml:space="preserve">he calculated effective QE at 4.2 </w:t>
      </w:r>
      <w:r w:rsidRPr="00AE5245">
        <w:rPr>
          <w:rFonts w:ascii="Symbol" w:hAnsi="Symbol"/>
        </w:rPr>
        <w:t></w:t>
      </w:r>
      <w:r w:rsidRPr="00AE5245">
        <w:rPr>
          <w:rFonts w:ascii="Times New Roman" w:hAnsi="Times New Roman"/>
        </w:rPr>
        <w:t>m in each stage of the four devices is s</w:t>
      </w:r>
      <w:r>
        <w:rPr>
          <w:rFonts w:ascii="Times New Roman" w:hAnsi="Times New Roman"/>
        </w:rPr>
        <w:t>hown</w:t>
      </w:r>
      <w:r w:rsidRPr="00AE5245">
        <w:rPr>
          <w:rFonts w:ascii="Times New Roman" w:hAnsi="Times New Roman"/>
        </w:rPr>
        <w:t xml:space="preserve"> in Fig</w:t>
      </w:r>
      <w:r>
        <w:rPr>
          <w:rFonts w:ascii="Times New Roman" w:hAnsi="Times New Roman"/>
        </w:rPr>
        <w:t xml:space="preserve">ure 5-5(a). </w:t>
      </w:r>
      <w:r w:rsidRPr="00AE5245">
        <w:rPr>
          <w:rFonts w:ascii="Times New Roman" w:hAnsi="Times New Roman"/>
        </w:rPr>
        <w:t xml:space="preserve">In the calculation, the diffusion length was </w:t>
      </w:r>
      <w:r>
        <w:rPr>
          <w:rFonts w:ascii="Times New Roman" w:hAnsi="Times New Roman"/>
        </w:rPr>
        <w:t>assumed</w:t>
      </w:r>
      <w:r w:rsidRPr="00AE5245">
        <w:rPr>
          <w:rFonts w:ascii="Times New Roman" w:hAnsi="Times New Roman"/>
        </w:rPr>
        <w:t xml:space="preserve"> to be 1.5 </w:t>
      </w:r>
      <w:r w:rsidRPr="00AE5245">
        <w:rPr>
          <w:rFonts w:ascii="Symbol" w:hAnsi="Symbol"/>
        </w:rPr>
        <w:t></w:t>
      </w:r>
      <w:r w:rsidRPr="00AE5245">
        <w:rPr>
          <w:rFonts w:ascii="Times New Roman" w:hAnsi="Times New Roman"/>
        </w:rPr>
        <w:t xml:space="preserve">m for the 6- and 7-stage devices, while it was </w:t>
      </w:r>
      <w:r>
        <w:rPr>
          <w:rFonts w:ascii="Times New Roman" w:hAnsi="Times New Roman"/>
        </w:rPr>
        <w:t>taken</w:t>
      </w:r>
      <w:r w:rsidRPr="00AE5245">
        <w:rPr>
          <w:rFonts w:ascii="Times New Roman" w:hAnsi="Times New Roman"/>
        </w:rPr>
        <w:t xml:space="preserve"> to be 0.7 </w:t>
      </w:r>
      <w:r w:rsidRPr="00AE5245">
        <w:rPr>
          <w:rFonts w:ascii="Symbol" w:hAnsi="Symbol"/>
        </w:rPr>
        <w:t></w:t>
      </w:r>
      <w:r w:rsidRPr="00AE5245">
        <w:rPr>
          <w:rFonts w:ascii="Times New Roman" w:hAnsi="Times New Roman"/>
        </w:rPr>
        <w:t>m for the 16- and 23-stage devices.</w:t>
      </w:r>
      <w:r>
        <w:rPr>
          <w:rFonts w:ascii="Times New Roman" w:hAnsi="Times New Roman"/>
        </w:rPr>
        <w:t xml:space="preserve"> These values of </w:t>
      </w:r>
      <w:r w:rsidRPr="00077334">
        <w:rPr>
          <w:rFonts w:ascii="Times New Roman" w:hAnsi="Times New Roman"/>
          <w:i/>
          <w:iCs/>
        </w:rPr>
        <w:t>L</w:t>
      </w:r>
      <w:r>
        <w:rPr>
          <w:rFonts w:ascii="Times New Roman" w:hAnsi="Times New Roman"/>
        </w:rPr>
        <w:t xml:space="preserve"> were adopted to achieve close agreement with the experimental results. </w:t>
      </w:r>
      <w:r w:rsidRPr="00AE5245">
        <w:rPr>
          <w:rFonts w:ascii="Times New Roman" w:hAnsi="Times New Roman"/>
        </w:rPr>
        <w:t xml:space="preserve">As </w:t>
      </w:r>
      <w:r>
        <w:rPr>
          <w:rFonts w:ascii="Times New Roman" w:hAnsi="Times New Roman"/>
        </w:rPr>
        <w:t>can be seen</w:t>
      </w:r>
      <w:r w:rsidRPr="00AE5245">
        <w:rPr>
          <w:rFonts w:ascii="Times New Roman" w:hAnsi="Times New Roman"/>
        </w:rPr>
        <w:t>, the calculated effe</w:t>
      </w:r>
      <w:r w:rsidRPr="00AE5245">
        <w:rPr>
          <w:rFonts w:ascii="Times New Roman" w:hAnsi="Times New Roman" w:hint="eastAsia"/>
        </w:rPr>
        <w:t>ctive</w:t>
      </w:r>
      <w:r w:rsidRPr="00AE5245">
        <w:rPr>
          <w:rFonts w:ascii="Times New Roman" w:hAnsi="Times New Roman"/>
        </w:rPr>
        <w:t xml:space="preserve"> </w:t>
      </w:r>
      <w:r w:rsidRPr="00AE5245">
        <w:rPr>
          <w:rFonts w:ascii="Times New Roman" w:hAnsi="Times New Roman" w:hint="eastAsia"/>
        </w:rPr>
        <w:t>QE</w:t>
      </w:r>
      <w:r w:rsidRPr="00AE5245">
        <w:rPr>
          <w:rFonts w:ascii="Times New Roman" w:hAnsi="Times New Roman"/>
        </w:rPr>
        <w:t xml:space="preserve">s of the 7-stage device are nearly equal in each stage and are quite close to the measured device QE. </w:t>
      </w:r>
      <w:r>
        <w:rPr>
          <w:rFonts w:ascii="Times New Roman" w:hAnsi="Times New Roman"/>
        </w:rPr>
        <w:t xml:space="preserve">Contrarily, </w:t>
      </w:r>
      <w:r w:rsidRPr="00AE5245">
        <w:rPr>
          <w:rFonts w:ascii="Times New Roman" w:hAnsi="Times New Roman"/>
        </w:rPr>
        <w:t xml:space="preserve">the calculated effective QEs </w:t>
      </w:r>
      <w:r>
        <w:rPr>
          <w:rFonts w:ascii="Times New Roman" w:hAnsi="Times New Roman"/>
        </w:rPr>
        <w:t>of</w:t>
      </w:r>
      <w:r w:rsidRPr="00AE5245">
        <w:rPr>
          <w:rFonts w:ascii="Times New Roman" w:hAnsi="Times New Roman"/>
        </w:rPr>
        <w:t xml:space="preserve"> the 6-, 16- and 23-stage devices are mismatched between stages. In this scenario, </w:t>
      </w:r>
      <w:r>
        <w:rPr>
          <w:rFonts w:ascii="Times New Roman" w:hAnsi="Times New Roman"/>
        </w:rPr>
        <w:t>as will be described in Chapter 7,</w:t>
      </w:r>
      <w:r w:rsidRPr="00AE5245">
        <w:rPr>
          <w:rFonts w:ascii="Times New Roman" w:hAnsi="Times New Roman"/>
        </w:rPr>
        <w:t xml:space="preserve"> an electrical gain </w:t>
      </w:r>
      <w:r>
        <w:rPr>
          <w:rFonts w:ascii="Times New Roman" w:hAnsi="Times New Roman"/>
        </w:rPr>
        <w:t>will</w:t>
      </w:r>
      <w:r w:rsidRPr="00AE5245">
        <w:rPr>
          <w:rFonts w:ascii="Times New Roman" w:hAnsi="Times New Roman"/>
        </w:rPr>
        <w:t xml:space="preserve"> be</w:t>
      </w:r>
      <w:r>
        <w:rPr>
          <w:rFonts w:ascii="Times New Roman" w:hAnsi="Times New Roman"/>
        </w:rPr>
        <w:t xml:space="preserve"> delivered across the device to ensure</w:t>
      </w:r>
      <w:r w:rsidRPr="00AE5245">
        <w:rPr>
          <w:rFonts w:ascii="Times New Roman" w:hAnsi="Times New Roman"/>
        </w:rPr>
        <w:t xml:space="preserve"> current continuity</w:t>
      </w:r>
      <w:r>
        <w:rPr>
          <w:rFonts w:ascii="Times New Roman" w:hAnsi="Times New Roman"/>
        </w:rPr>
        <w:t xml:space="preserve"> and will enhance</w:t>
      </w:r>
      <w:r w:rsidRPr="00AE5245">
        <w:rPr>
          <w:rFonts w:ascii="Times New Roman" w:hAnsi="Times New Roman"/>
        </w:rPr>
        <w:t xml:space="preserve"> the device’s QE to the average value over all stages</w:t>
      </w:r>
      <w:r>
        <w:rPr>
          <w:rFonts w:ascii="Times New Roman" w:hAnsi="Times New Roman"/>
        </w:rPr>
        <w:t xml:space="preserve"> [194]</w:t>
      </w:r>
      <w:r w:rsidRPr="00AE5245">
        <w:rPr>
          <w:rFonts w:ascii="Times New Roman" w:hAnsi="Times New Roman"/>
        </w:rPr>
        <w:t xml:space="preserve">. </w:t>
      </w:r>
      <w:r>
        <w:rPr>
          <w:rFonts w:ascii="Times New Roman" w:hAnsi="Times New Roman"/>
        </w:rPr>
        <w:t xml:space="preserve">On average, </w:t>
      </w:r>
      <w:r w:rsidRPr="00AE5245">
        <w:rPr>
          <w:rFonts w:ascii="Times New Roman" w:hAnsi="Times New Roman"/>
        </w:rPr>
        <w:t>the effective QE is 6.65%, 2.42% and 1.63% for the 6-, 16- and 23-stage devices, respectively.</w:t>
      </w:r>
      <w:r>
        <w:rPr>
          <w:rFonts w:ascii="Times New Roman" w:hAnsi="Times New Roman"/>
        </w:rPr>
        <w:t xml:space="preserve"> </w:t>
      </w:r>
      <w:r w:rsidRPr="00AE5245">
        <w:rPr>
          <w:rFonts w:ascii="Times New Roman" w:hAnsi="Times New Roman"/>
        </w:rPr>
        <w:t>These values are</w:t>
      </w:r>
      <w:r>
        <w:rPr>
          <w:rFonts w:ascii="Times New Roman" w:hAnsi="Times New Roman"/>
        </w:rPr>
        <w:t xml:space="preserve"> well matched </w:t>
      </w:r>
      <w:r>
        <w:rPr>
          <w:rFonts w:ascii="Times New Roman" w:hAnsi="Times New Roman"/>
        </w:rPr>
        <w:lastRenderedPageBreak/>
        <w:t>with the measured</w:t>
      </w:r>
      <w:r w:rsidRPr="00AE5245">
        <w:rPr>
          <w:rFonts w:ascii="Times New Roman" w:hAnsi="Times New Roman"/>
        </w:rPr>
        <w:t xml:space="preserve"> device </w:t>
      </w:r>
      <w:r w:rsidRPr="00AE5245">
        <w:rPr>
          <w:rFonts w:ascii="Times New Roman" w:hAnsi="Times New Roman" w:hint="eastAsia"/>
        </w:rPr>
        <w:t>QE</w:t>
      </w:r>
      <w:r w:rsidRPr="00AE5245">
        <w:rPr>
          <w:rFonts w:ascii="Times New Roman" w:hAnsi="Times New Roman"/>
        </w:rPr>
        <w:t xml:space="preserve">s with an </w:t>
      </w:r>
      <w:r>
        <w:rPr>
          <w:rFonts w:ascii="Times New Roman" w:hAnsi="Times New Roman"/>
        </w:rPr>
        <w:t xml:space="preserve">error </w:t>
      </w:r>
      <w:r w:rsidRPr="00AE5245">
        <w:rPr>
          <w:rFonts w:ascii="Times New Roman" w:hAnsi="Times New Roman"/>
        </w:rPr>
        <w:t xml:space="preserve">less than 5%. </w:t>
      </w:r>
      <w:r>
        <w:rPr>
          <w:rFonts w:ascii="Times New Roman" w:hAnsi="Times New Roman"/>
        </w:rPr>
        <w:t xml:space="preserve">This also indirectly verifies the appropriateness of the </w:t>
      </w:r>
      <w:r w:rsidRPr="00AE5245">
        <w:rPr>
          <w:rFonts w:ascii="Times New Roman" w:hAnsi="Times New Roman"/>
        </w:rPr>
        <w:t xml:space="preserve">values used for the diffusion lengths for these devices. </w:t>
      </w:r>
      <w:r>
        <w:rPr>
          <w:rFonts w:ascii="Times New Roman" w:hAnsi="Times New Roman"/>
        </w:rPr>
        <w:t>Compared to the 16- and 23-stage devices, t</w:t>
      </w:r>
      <w:r w:rsidRPr="00AE5245">
        <w:rPr>
          <w:rFonts w:ascii="Times New Roman" w:hAnsi="Times New Roman"/>
        </w:rPr>
        <w:t xml:space="preserve">he longer diffusion length for the 6- and 7-stage devices </w:t>
      </w:r>
      <w:r>
        <w:rPr>
          <w:rFonts w:ascii="Times New Roman" w:hAnsi="Times New Roman"/>
        </w:rPr>
        <w:t>agrees with</w:t>
      </w:r>
      <w:r w:rsidRPr="00AE5245">
        <w:rPr>
          <w:rFonts w:ascii="Times New Roman" w:hAnsi="Times New Roman"/>
        </w:rPr>
        <w:t xml:space="preserve"> their longer carrier lifetime</w:t>
      </w:r>
      <w:r>
        <w:rPr>
          <w:rFonts w:ascii="Times New Roman" w:hAnsi="Times New Roman"/>
        </w:rPr>
        <w:t xml:space="preserve">. In addition, the mismatch of effective QE </w:t>
      </w:r>
      <w:r w:rsidRPr="00AE5245">
        <w:rPr>
          <w:rFonts w:ascii="Times New Roman" w:hAnsi="Times New Roman"/>
        </w:rPr>
        <w:t xml:space="preserve">is </w:t>
      </w:r>
      <w:r>
        <w:rPr>
          <w:rFonts w:ascii="Times New Roman" w:hAnsi="Times New Roman"/>
        </w:rPr>
        <w:t>less</w:t>
      </w:r>
      <w:r w:rsidRPr="00AE5245">
        <w:rPr>
          <w:rFonts w:ascii="Times New Roman" w:hAnsi="Times New Roman"/>
        </w:rPr>
        <w:t xml:space="preserve"> </w:t>
      </w:r>
      <w:r>
        <w:rPr>
          <w:rFonts w:ascii="Times New Roman" w:hAnsi="Times New Roman"/>
        </w:rPr>
        <w:t>significant</w:t>
      </w:r>
      <w:r w:rsidRPr="00AE5245">
        <w:rPr>
          <w:rFonts w:ascii="Times New Roman" w:hAnsi="Times New Roman"/>
        </w:rPr>
        <w:t xml:space="preserve"> in the </w:t>
      </w:r>
      <w:r>
        <w:rPr>
          <w:rFonts w:ascii="Times New Roman" w:hAnsi="Times New Roman"/>
        </w:rPr>
        <w:t>6</w:t>
      </w:r>
      <w:r w:rsidRPr="00AE5245">
        <w:rPr>
          <w:rFonts w:ascii="Times New Roman" w:hAnsi="Times New Roman"/>
        </w:rPr>
        <w:t>-</w:t>
      </w:r>
      <w:r>
        <w:rPr>
          <w:rFonts w:ascii="Times New Roman" w:hAnsi="Times New Roman"/>
        </w:rPr>
        <w:t xml:space="preserve">stage device </w:t>
      </w:r>
      <w:r w:rsidRPr="00AE5245">
        <w:rPr>
          <w:rFonts w:ascii="Times New Roman" w:hAnsi="Times New Roman"/>
        </w:rPr>
        <w:t xml:space="preserve">than in the </w:t>
      </w:r>
      <w:r>
        <w:rPr>
          <w:rFonts w:ascii="Times New Roman" w:hAnsi="Times New Roman"/>
        </w:rPr>
        <w:t>16</w:t>
      </w:r>
      <w:r w:rsidRPr="00AE5245">
        <w:rPr>
          <w:rFonts w:ascii="Times New Roman" w:hAnsi="Times New Roman"/>
        </w:rPr>
        <w:t>-</w:t>
      </w:r>
      <w:r>
        <w:rPr>
          <w:rFonts w:ascii="Times New Roman" w:hAnsi="Times New Roman"/>
        </w:rPr>
        <w:t xml:space="preserve"> and 23-</w:t>
      </w:r>
      <w:r w:rsidRPr="00AE5245">
        <w:rPr>
          <w:rFonts w:ascii="Times New Roman" w:hAnsi="Times New Roman"/>
        </w:rPr>
        <w:t>stage device</w:t>
      </w:r>
      <w:r>
        <w:rPr>
          <w:rFonts w:ascii="Times New Roman" w:hAnsi="Times New Roman"/>
        </w:rPr>
        <w:t>s</w:t>
      </w:r>
      <w:r w:rsidRPr="00AE5245">
        <w:rPr>
          <w:rFonts w:ascii="Times New Roman" w:hAnsi="Times New Roman"/>
        </w:rPr>
        <w:t>.</w:t>
      </w:r>
      <w:r>
        <w:rPr>
          <w:rFonts w:ascii="Times New Roman" w:hAnsi="Times New Roman"/>
        </w:rPr>
        <w:t xml:space="preserve"> </w:t>
      </w:r>
      <w:r w:rsidRPr="00AE5245">
        <w:rPr>
          <w:rFonts w:ascii="Times New Roman" w:hAnsi="Times New Roman"/>
        </w:rPr>
        <w:t xml:space="preserve">For </w:t>
      </w:r>
      <w:r>
        <w:rPr>
          <w:rFonts w:ascii="Times New Roman" w:hAnsi="Times New Roman"/>
        </w:rPr>
        <w:t>example</w:t>
      </w:r>
      <w:r w:rsidRPr="00AE5245">
        <w:rPr>
          <w:rFonts w:ascii="Times New Roman" w:hAnsi="Times New Roman"/>
        </w:rPr>
        <w:t>, the m</w:t>
      </w:r>
      <w:r>
        <w:rPr>
          <w:rFonts w:ascii="Times New Roman" w:hAnsi="Times New Roman"/>
        </w:rPr>
        <w:t>inimum</w:t>
      </w:r>
      <w:r w:rsidRPr="00AE5245">
        <w:rPr>
          <w:rFonts w:ascii="Times New Roman" w:hAnsi="Times New Roman"/>
        </w:rPr>
        <w:t xml:space="preserve"> (m</w:t>
      </w:r>
      <w:r>
        <w:rPr>
          <w:rFonts w:ascii="Times New Roman" w:hAnsi="Times New Roman"/>
        </w:rPr>
        <w:t>aximum</w:t>
      </w:r>
      <w:r w:rsidRPr="00AE5245">
        <w:rPr>
          <w:rFonts w:ascii="Times New Roman" w:hAnsi="Times New Roman"/>
        </w:rPr>
        <w:t>) of the effective QEs is</w:t>
      </w:r>
      <w:r>
        <w:rPr>
          <w:rFonts w:ascii="Times New Roman" w:hAnsi="Times New Roman"/>
        </w:rPr>
        <w:t xml:space="preserve"> </w:t>
      </w:r>
      <w:r w:rsidRPr="00AE5245">
        <w:rPr>
          <w:rFonts w:ascii="Times New Roman" w:hAnsi="Times New Roman"/>
        </w:rPr>
        <w:t>6.39</w:t>
      </w:r>
      <w:r>
        <w:rPr>
          <w:rFonts w:ascii="Times New Roman" w:hAnsi="Times New Roman"/>
        </w:rPr>
        <w:t>% (</w:t>
      </w:r>
      <w:r w:rsidRPr="00AE5245">
        <w:rPr>
          <w:rFonts w:ascii="Times New Roman" w:hAnsi="Times New Roman"/>
        </w:rPr>
        <w:t>6.90%</w:t>
      </w:r>
      <w:r>
        <w:rPr>
          <w:rFonts w:ascii="Times New Roman" w:hAnsi="Times New Roman"/>
        </w:rPr>
        <w:t>)</w:t>
      </w:r>
      <w:r w:rsidRPr="00AE5245">
        <w:rPr>
          <w:rFonts w:ascii="Times New Roman" w:hAnsi="Times New Roman"/>
        </w:rPr>
        <w:t>,</w:t>
      </w:r>
      <w:r>
        <w:rPr>
          <w:rFonts w:ascii="Times New Roman" w:hAnsi="Times New Roman"/>
        </w:rPr>
        <w:t xml:space="preserve"> </w:t>
      </w:r>
      <w:r w:rsidRPr="00AE5245">
        <w:rPr>
          <w:rFonts w:ascii="Times New Roman" w:hAnsi="Times New Roman"/>
        </w:rPr>
        <w:t>2.20%</w:t>
      </w:r>
      <w:r>
        <w:rPr>
          <w:rFonts w:ascii="Times New Roman" w:hAnsi="Times New Roman"/>
        </w:rPr>
        <w:t xml:space="preserve"> (</w:t>
      </w:r>
      <w:r w:rsidRPr="00AE5245">
        <w:rPr>
          <w:rFonts w:ascii="Times New Roman" w:hAnsi="Times New Roman"/>
        </w:rPr>
        <w:t>2.69%</w:t>
      </w:r>
      <w:r>
        <w:rPr>
          <w:rFonts w:ascii="Times New Roman" w:hAnsi="Times New Roman"/>
        </w:rPr>
        <w:t>)</w:t>
      </w:r>
      <w:r w:rsidRPr="00AE5245">
        <w:rPr>
          <w:rFonts w:ascii="Times New Roman" w:hAnsi="Times New Roman"/>
        </w:rPr>
        <w:t>,</w:t>
      </w:r>
      <w:r>
        <w:rPr>
          <w:rFonts w:ascii="Times New Roman" w:hAnsi="Times New Roman"/>
        </w:rPr>
        <w:t xml:space="preserve"> </w:t>
      </w:r>
      <w:r w:rsidRPr="00AE5245">
        <w:rPr>
          <w:rFonts w:ascii="Times New Roman" w:hAnsi="Times New Roman"/>
        </w:rPr>
        <w:t>1.38%</w:t>
      </w:r>
      <w:r>
        <w:rPr>
          <w:rFonts w:ascii="Times New Roman" w:hAnsi="Times New Roman"/>
        </w:rPr>
        <w:t xml:space="preserve"> (</w:t>
      </w:r>
      <w:r w:rsidRPr="00AE5245">
        <w:rPr>
          <w:rFonts w:ascii="Times New Roman" w:hAnsi="Times New Roman"/>
        </w:rPr>
        <w:t>1.95%</w:t>
      </w:r>
      <w:r>
        <w:rPr>
          <w:rFonts w:ascii="Times New Roman" w:hAnsi="Times New Roman"/>
        </w:rPr>
        <w:t>)</w:t>
      </w:r>
      <w:r w:rsidRPr="00AE5245">
        <w:rPr>
          <w:rFonts w:ascii="Times New Roman" w:hAnsi="Times New Roman"/>
        </w:rPr>
        <w:t xml:space="preserve"> in the 6-, 16- and 23-stage devices, corresponding to a mismatch of 8% (6-stage), 22% (16-stage), 41% (23-stage)</w:t>
      </w:r>
      <w:r>
        <w:rPr>
          <w:rFonts w:ascii="Times New Roman" w:hAnsi="Times New Roman"/>
        </w:rPr>
        <w:t xml:space="preserve"> in their QEs. </w:t>
      </w:r>
    </w:p>
    <w:p w14:paraId="176605DC" w14:textId="77777777" w:rsidR="004D72CC" w:rsidRDefault="00312252" w:rsidP="004D72CC">
      <w:pPr>
        <w:keepNext/>
        <w:widowControl w:val="0"/>
        <w:spacing w:after="120" w:line="240" w:lineRule="auto"/>
        <w:jc w:val="center"/>
      </w:pPr>
      <w:r w:rsidRPr="000E7D3A">
        <w:rPr>
          <w:noProof/>
        </w:rPr>
        <w:drawing>
          <wp:inline distT="0" distB="0" distL="0" distR="0" wp14:anchorId="6EFEA750" wp14:editId="3A65A2CC">
            <wp:extent cx="2603500" cy="2217352"/>
            <wp:effectExtent l="0" t="0" r="6350" b="0"/>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606652" cy="2220037"/>
                    </a:xfrm>
                    <a:prstGeom prst="rect">
                      <a:avLst/>
                    </a:prstGeom>
                    <a:noFill/>
                    <a:ln>
                      <a:noFill/>
                    </a:ln>
                  </pic:spPr>
                </pic:pic>
              </a:graphicData>
            </a:graphic>
          </wp:inline>
        </w:drawing>
      </w:r>
      <w:r>
        <w:rPr>
          <w:rFonts w:ascii="Times New Roman" w:hAnsi="Times New Roman"/>
        </w:rPr>
        <w:t xml:space="preserve">  </w:t>
      </w:r>
      <w:r w:rsidRPr="00413BF6">
        <w:rPr>
          <w:noProof/>
        </w:rPr>
        <w:drawing>
          <wp:inline distT="0" distB="0" distL="0" distR="0" wp14:anchorId="682333F7" wp14:editId="298D6BFD">
            <wp:extent cx="2593075" cy="2125288"/>
            <wp:effectExtent l="0" t="0" r="0" b="8890"/>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604723" cy="2134835"/>
                    </a:xfrm>
                    <a:prstGeom prst="rect">
                      <a:avLst/>
                    </a:prstGeom>
                    <a:noFill/>
                    <a:ln>
                      <a:noFill/>
                    </a:ln>
                  </pic:spPr>
                </pic:pic>
              </a:graphicData>
            </a:graphic>
          </wp:inline>
        </w:drawing>
      </w:r>
    </w:p>
    <w:p w14:paraId="1F487CD2" w14:textId="72519025" w:rsidR="00312252" w:rsidRDefault="004D72CC" w:rsidP="004D72CC">
      <w:pPr>
        <w:pStyle w:val="Caption"/>
        <w:jc w:val="both"/>
        <w:rPr>
          <w:rFonts w:ascii="Times New Roman" w:hAnsi="Times New Roman"/>
        </w:rPr>
      </w:pPr>
      <w:bookmarkStart w:id="192" w:name="_Toc39661071"/>
      <w:r w:rsidRPr="004D72CC">
        <w:t xml:space="preserve">Figure </w:t>
      </w:r>
      <w:r w:rsidR="00CE52C4">
        <w:fldChar w:fldCharType="begin"/>
      </w:r>
      <w:r w:rsidR="00CE52C4">
        <w:instrText xml:space="preserve"> STYLEREF 1 \s </w:instrText>
      </w:r>
      <w:r w:rsidR="00CE52C4">
        <w:fldChar w:fldCharType="separate"/>
      </w:r>
      <w:r w:rsidR="00CE52C4">
        <w:rPr>
          <w:noProof/>
        </w:rPr>
        <w:t>5</w:t>
      </w:r>
      <w:r w:rsidR="00CE52C4">
        <w:rPr>
          <w:noProof/>
        </w:rPr>
        <w:fldChar w:fldCharType="end"/>
      </w:r>
      <w:r>
        <w:noBreakHyphen/>
      </w:r>
      <w:r w:rsidR="00CE52C4">
        <w:fldChar w:fldCharType="begin"/>
      </w:r>
      <w:r w:rsidR="00CE52C4">
        <w:instrText xml:space="preserve"> SEQ Figure \* ARABIC \s 1 </w:instrText>
      </w:r>
      <w:r w:rsidR="00CE52C4">
        <w:fldChar w:fldCharType="separate"/>
      </w:r>
      <w:r w:rsidR="00CE52C4">
        <w:rPr>
          <w:noProof/>
        </w:rPr>
        <w:t>5</w:t>
      </w:r>
      <w:r w:rsidR="00CE52C4">
        <w:rPr>
          <w:noProof/>
        </w:rPr>
        <w:fldChar w:fldCharType="end"/>
      </w:r>
      <w:r w:rsidRPr="004D72CC">
        <w:t>:</w:t>
      </w:r>
      <w:bookmarkStart w:id="193" w:name="_Hlk34608734"/>
      <w:r w:rsidR="00312252" w:rsidRPr="004D72CC">
        <w:rPr>
          <w:rFonts w:ascii="Times New Roman" w:hAnsi="Times New Roman"/>
        </w:rPr>
        <w:t xml:space="preserve"> (a) Calculated effective quantum efficiency based on Equation 2-5 in each stage of the four devices, (b) Calculated incident power density vs IC laser current based on Equation 4-1 for the four devices</w:t>
      </w:r>
      <w:r w:rsidR="00312252" w:rsidRPr="004D72CC">
        <w:rPr>
          <w:rFonts w:ascii="Times New Roman" w:hAnsi="Times New Roman" w:hint="eastAsia"/>
        </w:rPr>
        <w:t>.</w:t>
      </w:r>
      <w:bookmarkEnd w:id="192"/>
    </w:p>
    <w:p w14:paraId="0472B639" w14:textId="77777777" w:rsidR="00401C8C" w:rsidRPr="00401C8C" w:rsidRDefault="00401C8C" w:rsidP="00401C8C"/>
    <w:bookmarkEnd w:id="193"/>
    <w:p w14:paraId="3AE9360B" w14:textId="77777777" w:rsidR="00312252" w:rsidRPr="00AE5245" w:rsidRDefault="00312252" w:rsidP="004B165F">
      <w:pPr>
        <w:widowControl w:val="0"/>
        <w:spacing w:after="480"/>
        <w:ind w:firstLine="720"/>
        <w:jc w:val="both"/>
        <w:rPr>
          <w:rFonts w:ascii="Times New Roman" w:hAnsi="Times New Roman"/>
        </w:rPr>
      </w:pPr>
      <w:r w:rsidRPr="00AE5245">
        <w:rPr>
          <w:rFonts w:ascii="Times New Roman" w:hAnsi="Times New Roman"/>
        </w:rPr>
        <w:t xml:space="preserve">The direct </w:t>
      </w:r>
      <w:r>
        <w:rPr>
          <w:rFonts w:ascii="Times New Roman" w:hAnsi="Times New Roman"/>
        </w:rPr>
        <w:t>result</w:t>
      </w:r>
      <w:r w:rsidRPr="00AE5245">
        <w:rPr>
          <w:rFonts w:ascii="Times New Roman" w:hAnsi="Times New Roman"/>
        </w:rPr>
        <w:t xml:space="preserve"> of current mismatch in</w:t>
      </w:r>
      <w:r>
        <w:rPr>
          <w:rFonts w:ascii="Times New Roman" w:hAnsi="Times New Roman"/>
        </w:rPr>
        <w:t xml:space="preserve"> these multistage devices </w:t>
      </w:r>
      <w:r w:rsidRPr="00AE5245">
        <w:rPr>
          <w:rFonts w:ascii="Times New Roman" w:hAnsi="Times New Roman"/>
        </w:rPr>
        <w:t xml:space="preserve">is the reduction of their photocurrents, which are </w:t>
      </w:r>
      <w:r>
        <w:rPr>
          <w:rFonts w:ascii="Times New Roman" w:hAnsi="Times New Roman"/>
        </w:rPr>
        <w:t>decided</w:t>
      </w:r>
      <w:r w:rsidRPr="00AE5245">
        <w:rPr>
          <w:rFonts w:ascii="Times New Roman" w:hAnsi="Times New Roman"/>
        </w:rPr>
        <w:t xml:space="preserve"> by the stage with the minimum effective QE.</w:t>
      </w:r>
      <w:r>
        <w:rPr>
          <w:rFonts w:ascii="Times New Roman" w:hAnsi="Times New Roman"/>
        </w:rPr>
        <w:t xml:space="preserve"> From </w:t>
      </w:r>
      <w:r w:rsidRPr="00D453E1">
        <w:rPr>
          <w:rFonts w:ascii="Times New Roman" w:hAnsi="Times New Roman"/>
        </w:rPr>
        <w:t xml:space="preserve">Figure 5-5(a), the photocurrent was determined by the last stage in the 6-stage device, while it was decided by the first stage in the 16- and 23-stage </w:t>
      </w:r>
      <w:r>
        <w:rPr>
          <w:rFonts w:ascii="Times New Roman" w:hAnsi="Times New Roman"/>
        </w:rPr>
        <w:t>device</w:t>
      </w:r>
      <w:r w:rsidRPr="00D453E1">
        <w:rPr>
          <w:rFonts w:ascii="Times New Roman" w:hAnsi="Times New Roman"/>
        </w:rPr>
        <w:t>s.</w:t>
      </w:r>
      <w:r>
        <w:rPr>
          <w:rFonts w:ascii="Times New Roman" w:hAnsi="Times New Roman"/>
        </w:rPr>
        <w:t xml:space="preserve"> </w:t>
      </w:r>
      <w:r w:rsidRPr="00D453E1">
        <w:rPr>
          <w:rFonts w:ascii="Times New Roman" w:hAnsi="Times New Roman" w:hint="eastAsia"/>
        </w:rPr>
        <w:t>This</w:t>
      </w:r>
      <w:r>
        <w:rPr>
          <w:rFonts w:ascii="Times New Roman" w:hAnsi="Times New Roman"/>
        </w:rPr>
        <w:t xml:space="preserve"> </w:t>
      </w:r>
      <w:r>
        <w:rPr>
          <w:rFonts w:ascii="Times New Roman" w:hAnsi="Times New Roman" w:hint="eastAsia"/>
        </w:rPr>
        <w:t>statement</w:t>
      </w:r>
      <w:r>
        <w:rPr>
          <w:rFonts w:ascii="Times New Roman" w:hAnsi="Times New Roman"/>
        </w:rPr>
        <w:t xml:space="preserve"> is tenable when the photocurrent is dominant in the device </w:t>
      </w:r>
      <w:r w:rsidRPr="00AE5245">
        <w:rPr>
          <w:rFonts w:ascii="Times New Roman" w:hAnsi="Times New Roman"/>
        </w:rPr>
        <w:t>under intens</w:t>
      </w:r>
      <w:r>
        <w:rPr>
          <w:rFonts w:ascii="Times New Roman" w:hAnsi="Times New Roman"/>
        </w:rPr>
        <w:t>e</w:t>
      </w:r>
      <w:r w:rsidRPr="00AE5245">
        <w:rPr>
          <w:rFonts w:ascii="Times New Roman" w:hAnsi="Times New Roman"/>
        </w:rPr>
        <w:t xml:space="preserve"> illumination from the IC </w:t>
      </w:r>
      <w:r w:rsidRPr="00AE5245">
        <w:rPr>
          <w:rFonts w:ascii="Times New Roman" w:hAnsi="Times New Roman" w:hint="eastAsia"/>
        </w:rPr>
        <w:t>laser</w:t>
      </w:r>
      <w:r>
        <w:rPr>
          <w:rFonts w:ascii="Times New Roman" w:hAnsi="Times New Roman"/>
        </w:rPr>
        <w:t xml:space="preserve">, which can be validated </w:t>
      </w:r>
      <w:r w:rsidRPr="00AE5245">
        <w:rPr>
          <w:rFonts w:ascii="Times New Roman" w:hAnsi="Times New Roman"/>
        </w:rPr>
        <w:t xml:space="preserve">through the assessed incident power densities on the four </w:t>
      </w:r>
      <w:r w:rsidRPr="00AE5245">
        <w:rPr>
          <w:rFonts w:ascii="Times New Roman" w:hAnsi="Times New Roman"/>
        </w:rPr>
        <w:lastRenderedPageBreak/>
        <w:t>devices</w:t>
      </w:r>
      <w:r>
        <w:rPr>
          <w:rFonts w:ascii="Times New Roman" w:hAnsi="Times New Roman"/>
        </w:rPr>
        <w:t>. A</w:t>
      </w:r>
      <w:r w:rsidRPr="00AE5245">
        <w:rPr>
          <w:rFonts w:ascii="Times New Roman" w:hAnsi="Times New Roman"/>
        </w:rPr>
        <w:t xml:space="preserve"> simple and effective method to assess </w:t>
      </w:r>
      <w:r w:rsidRPr="00AE5245">
        <w:rPr>
          <w:rFonts w:ascii="Times New Roman" w:hAnsi="Times New Roman"/>
          <w:i/>
        </w:rPr>
        <w:t>P</w:t>
      </w:r>
      <w:r w:rsidRPr="00AE5245">
        <w:rPr>
          <w:rFonts w:ascii="Times New Roman" w:hAnsi="Times New Roman"/>
          <w:vertAlign w:val="subscript"/>
        </w:rPr>
        <w:t>inc</w:t>
      </w:r>
      <w:r w:rsidRPr="00AE5245">
        <w:rPr>
          <w:rFonts w:ascii="Times New Roman" w:hAnsi="Times New Roman"/>
        </w:rPr>
        <w:t xml:space="preserve"> </w:t>
      </w:r>
      <w:r>
        <w:rPr>
          <w:rFonts w:ascii="Times New Roman" w:hAnsi="Times New Roman"/>
        </w:rPr>
        <w:t>is based on the relationship between</w:t>
      </w:r>
      <w:r w:rsidRPr="00AE5245">
        <w:rPr>
          <w:rFonts w:ascii="Times New Roman" w:hAnsi="Times New Roman"/>
        </w:rPr>
        <w:t xml:space="preserve"> </w:t>
      </w:r>
      <w:r w:rsidRPr="00AE5245">
        <w:rPr>
          <w:rFonts w:ascii="Times New Roman" w:hAnsi="Times New Roman"/>
          <w:i/>
        </w:rPr>
        <w:t>J</w:t>
      </w:r>
      <w:r w:rsidRPr="00AE5245">
        <w:rPr>
          <w:rFonts w:ascii="Times New Roman" w:hAnsi="Times New Roman"/>
          <w:vertAlign w:val="subscript"/>
        </w:rPr>
        <w:t>sc</w:t>
      </w:r>
      <w:r w:rsidRPr="00AE5245">
        <w:rPr>
          <w:rFonts w:ascii="Times New Roman" w:hAnsi="Times New Roman"/>
        </w:rPr>
        <w:t xml:space="preserve"> and QE (at laser emi</w:t>
      </w:r>
      <w:r>
        <w:rPr>
          <w:rFonts w:ascii="Times New Roman" w:hAnsi="Times New Roman"/>
        </w:rPr>
        <w:t>ssion</w:t>
      </w:r>
      <w:r w:rsidRPr="00AE5245">
        <w:rPr>
          <w:rFonts w:ascii="Times New Roman" w:hAnsi="Times New Roman"/>
        </w:rPr>
        <w:t xml:space="preserve"> wavelengt</w:t>
      </w:r>
      <w:r>
        <w:rPr>
          <w:rFonts w:ascii="Times New Roman" w:hAnsi="Times New Roman"/>
        </w:rPr>
        <w:t>h</w:t>
      </w:r>
      <w:r w:rsidRPr="00AE5245">
        <w:rPr>
          <w:rFonts w:ascii="Times New Roman" w:hAnsi="Times New Roman"/>
        </w:rPr>
        <w:t>)</w:t>
      </w:r>
      <w:r>
        <w:rPr>
          <w:rFonts w:ascii="Times New Roman" w:hAnsi="Times New Roman"/>
        </w:rPr>
        <w:t>, as</w:t>
      </w:r>
      <w:r w:rsidRPr="00AE5245">
        <w:rPr>
          <w:rFonts w:ascii="Times New Roman" w:hAnsi="Times New Roman"/>
        </w:rPr>
        <w:t xml:space="preserve"> expressed </w:t>
      </w:r>
      <w:r>
        <w:rPr>
          <w:rFonts w:ascii="Times New Roman" w:hAnsi="Times New Roman"/>
        </w:rPr>
        <w:t xml:space="preserve">by </w:t>
      </w:r>
      <w:r w:rsidRPr="00E6655B">
        <w:rPr>
          <w:rFonts w:ascii="Times New Roman" w:hAnsi="Times New Roman"/>
        </w:rPr>
        <w:t xml:space="preserve">Equation 4-1. Note that, the QE in Equation 4-1 should be the minimum effective QE in the individual stages. According to </w:t>
      </w:r>
      <w:r>
        <w:rPr>
          <w:rFonts w:ascii="Times New Roman" w:hAnsi="Times New Roman"/>
        </w:rPr>
        <w:t>this equation</w:t>
      </w:r>
      <w:r w:rsidRPr="00E6655B">
        <w:rPr>
          <w:rFonts w:ascii="Times New Roman" w:hAnsi="Times New Roman"/>
        </w:rPr>
        <w:t xml:space="preserve">, the calculated </w:t>
      </w:r>
      <w:r w:rsidRPr="00E6655B">
        <w:rPr>
          <w:rFonts w:ascii="Times New Roman" w:hAnsi="Times New Roman"/>
          <w:i/>
        </w:rPr>
        <w:t>P</w:t>
      </w:r>
      <w:r w:rsidRPr="00E6655B">
        <w:rPr>
          <w:rFonts w:ascii="Times New Roman" w:hAnsi="Times New Roman"/>
          <w:vertAlign w:val="subscript"/>
        </w:rPr>
        <w:t>inc</w:t>
      </w:r>
      <w:r w:rsidRPr="00E6655B">
        <w:rPr>
          <w:rFonts w:ascii="Times New Roman" w:hAnsi="Times New Roman"/>
        </w:rPr>
        <w:t xml:space="preserve"> as a function of the IC laser current is shown in Fig</w:t>
      </w:r>
      <w:r>
        <w:rPr>
          <w:rFonts w:ascii="Times New Roman" w:hAnsi="Times New Roman"/>
        </w:rPr>
        <w:t>ure 5-</w:t>
      </w:r>
      <w:r w:rsidRPr="00E6655B">
        <w:rPr>
          <w:rFonts w:ascii="Times New Roman" w:hAnsi="Times New Roman"/>
        </w:rPr>
        <w:t xml:space="preserve">5(b). As </w:t>
      </w:r>
      <w:r>
        <w:rPr>
          <w:rFonts w:ascii="Times New Roman" w:hAnsi="Times New Roman"/>
        </w:rPr>
        <w:t xml:space="preserve">can be seen, </w:t>
      </w:r>
      <w:r w:rsidRPr="00AE5245">
        <w:rPr>
          <w:rFonts w:ascii="Times New Roman" w:hAnsi="Times New Roman"/>
        </w:rPr>
        <w:t>the calculated</w:t>
      </w:r>
      <w:r>
        <w:rPr>
          <w:rFonts w:ascii="Times New Roman" w:hAnsi="Times New Roman"/>
        </w:rPr>
        <w:t xml:space="preserve"> values of </w:t>
      </w:r>
      <w:r w:rsidRPr="00AE5245">
        <w:rPr>
          <w:rFonts w:ascii="Times New Roman" w:hAnsi="Times New Roman"/>
          <w:i/>
        </w:rPr>
        <w:t>P</w:t>
      </w:r>
      <w:r w:rsidRPr="00AE5245">
        <w:rPr>
          <w:rFonts w:ascii="Times New Roman" w:hAnsi="Times New Roman"/>
          <w:vertAlign w:val="subscript"/>
        </w:rPr>
        <w:t>inc</w:t>
      </w:r>
      <w:r w:rsidRPr="00AE5245">
        <w:rPr>
          <w:rFonts w:ascii="Times New Roman" w:hAnsi="Times New Roman"/>
        </w:rPr>
        <w:t xml:space="preserve"> onto the four devices</w:t>
      </w:r>
      <w:r>
        <w:rPr>
          <w:rFonts w:ascii="Times New Roman" w:hAnsi="Times New Roman"/>
        </w:rPr>
        <w:t xml:space="preserve"> are close to each other. </w:t>
      </w:r>
      <w:r w:rsidRPr="00AE5245">
        <w:rPr>
          <w:rFonts w:ascii="Times New Roman" w:hAnsi="Times New Roman"/>
        </w:rPr>
        <w:t xml:space="preserve">This is </w:t>
      </w:r>
      <w:r>
        <w:rPr>
          <w:rFonts w:ascii="Times New Roman" w:hAnsi="Times New Roman"/>
        </w:rPr>
        <w:t>anticipated</w:t>
      </w:r>
      <w:r w:rsidRPr="00AE5245">
        <w:rPr>
          <w:rFonts w:ascii="Times New Roman" w:hAnsi="Times New Roman"/>
        </w:rPr>
        <w:t xml:space="preserve"> since they were illuminated by the same IC laser, </w:t>
      </w:r>
      <w:r>
        <w:rPr>
          <w:rFonts w:ascii="Times New Roman" w:hAnsi="Times New Roman"/>
        </w:rPr>
        <w:t>even with</w:t>
      </w:r>
      <w:r w:rsidRPr="00AE5245">
        <w:rPr>
          <w:rFonts w:ascii="Times New Roman" w:hAnsi="Times New Roman"/>
        </w:rPr>
        <w:t xml:space="preserve"> som</w:t>
      </w:r>
      <w:r>
        <w:rPr>
          <w:rFonts w:ascii="Times New Roman" w:hAnsi="Times New Roman"/>
        </w:rPr>
        <w:t>e</w:t>
      </w:r>
      <w:r w:rsidRPr="00AE5245">
        <w:rPr>
          <w:rFonts w:ascii="Times New Roman" w:hAnsi="Times New Roman"/>
        </w:rPr>
        <w:t xml:space="preserve"> possible </w:t>
      </w:r>
      <w:r w:rsidRPr="00E6655B">
        <w:rPr>
          <w:rFonts w:ascii="Times New Roman" w:hAnsi="Times New Roman" w:hint="eastAsia"/>
        </w:rPr>
        <w:t>experimental</w:t>
      </w:r>
      <w:r w:rsidRPr="00E6655B">
        <w:rPr>
          <w:rFonts w:ascii="Times New Roman" w:hAnsi="Times New Roman"/>
        </w:rPr>
        <w:t xml:space="preserve"> uncertainties due</w:t>
      </w:r>
      <w:r w:rsidRPr="00AE5245">
        <w:rPr>
          <w:rFonts w:ascii="Times New Roman" w:hAnsi="Times New Roman"/>
        </w:rPr>
        <w:t xml:space="preserve"> to alignment.</w:t>
      </w:r>
      <w:r>
        <w:rPr>
          <w:rFonts w:ascii="Times New Roman" w:hAnsi="Times New Roman"/>
        </w:rPr>
        <w:t xml:space="preserve"> </w:t>
      </w:r>
      <w:r w:rsidRPr="00A5341B">
        <w:rPr>
          <w:rFonts w:ascii="Times New Roman" w:hAnsi="Times New Roman"/>
        </w:rPr>
        <w:t>The good consistency of</w:t>
      </w:r>
      <w:r>
        <w:rPr>
          <w:rFonts w:ascii="Times New Roman" w:hAnsi="Times New Roman"/>
        </w:rPr>
        <w:t xml:space="preserve"> the</w:t>
      </w:r>
      <w:r w:rsidRPr="00A5341B">
        <w:rPr>
          <w:rFonts w:ascii="Times New Roman" w:hAnsi="Times New Roman"/>
        </w:rPr>
        <w:t xml:space="preserve"> </w:t>
      </w:r>
      <w:r w:rsidRPr="00A5341B">
        <w:rPr>
          <w:rFonts w:ascii="Times New Roman" w:hAnsi="Times New Roman"/>
          <w:i/>
        </w:rPr>
        <w:t>P</w:t>
      </w:r>
      <w:r w:rsidRPr="00A5341B">
        <w:rPr>
          <w:rFonts w:ascii="Times New Roman" w:hAnsi="Times New Roman"/>
          <w:vertAlign w:val="subscript"/>
        </w:rPr>
        <w:t>inc</w:t>
      </w:r>
      <w:r w:rsidRPr="00A5341B">
        <w:rPr>
          <w:rFonts w:ascii="Times New Roman" w:hAnsi="Times New Roman"/>
        </w:rPr>
        <w:t xml:space="preserve"> </w:t>
      </w:r>
      <w:r>
        <w:rPr>
          <w:rFonts w:ascii="Times New Roman" w:hAnsi="Times New Roman"/>
        </w:rPr>
        <w:t>also validates</w:t>
      </w:r>
      <w:r w:rsidRPr="00A5341B">
        <w:rPr>
          <w:rFonts w:ascii="Times New Roman" w:hAnsi="Times New Roman"/>
        </w:rPr>
        <w:t xml:space="preserve"> the </w:t>
      </w:r>
      <w:r>
        <w:rPr>
          <w:rFonts w:ascii="Times New Roman" w:hAnsi="Times New Roman"/>
        </w:rPr>
        <w:t>above-mentioned statement that</w:t>
      </w:r>
      <w:r w:rsidRPr="00A5341B">
        <w:rPr>
          <w:rFonts w:ascii="Times New Roman" w:hAnsi="Times New Roman"/>
        </w:rPr>
        <w:t xml:space="preserve"> there was no electrical gai</w:t>
      </w:r>
      <w:r>
        <w:rPr>
          <w:rFonts w:ascii="Times New Roman" w:hAnsi="Times New Roman"/>
        </w:rPr>
        <w:t>n</w:t>
      </w:r>
      <w:r w:rsidRPr="00A5341B">
        <w:rPr>
          <w:rFonts w:ascii="Times New Roman" w:hAnsi="Times New Roman"/>
        </w:rPr>
        <w:t xml:space="preserve"> </w:t>
      </w:r>
      <w:r>
        <w:rPr>
          <w:rFonts w:ascii="Times New Roman" w:hAnsi="Times New Roman"/>
        </w:rPr>
        <w:t>in the four devices when they</w:t>
      </w:r>
      <w:r w:rsidRPr="00A5341B">
        <w:rPr>
          <w:rFonts w:ascii="Times New Roman" w:hAnsi="Times New Roman"/>
        </w:rPr>
        <w:t xml:space="preserve"> </w:t>
      </w:r>
      <w:r>
        <w:rPr>
          <w:rFonts w:ascii="Times New Roman" w:hAnsi="Times New Roman"/>
        </w:rPr>
        <w:t>were</w:t>
      </w:r>
      <w:r w:rsidRPr="00A5341B">
        <w:rPr>
          <w:rFonts w:ascii="Times New Roman" w:hAnsi="Times New Roman"/>
        </w:rPr>
        <w:t xml:space="preserve"> </w:t>
      </w:r>
      <w:r>
        <w:rPr>
          <w:rFonts w:ascii="Times New Roman" w:hAnsi="Times New Roman"/>
        </w:rPr>
        <w:t xml:space="preserve">illuminated by the </w:t>
      </w:r>
      <w:r w:rsidRPr="00A5341B">
        <w:rPr>
          <w:rFonts w:ascii="Times New Roman" w:hAnsi="Times New Roman"/>
        </w:rPr>
        <w:t xml:space="preserve">IC </w:t>
      </w:r>
      <w:r w:rsidRPr="00A5341B">
        <w:rPr>
          <w:rFonts w:ascii="Times New Roman" w:hAnsi="Times New Roman" w:hint="eastAsia"/>
        </w:rPr>
        <w:t>laser</w:t>
      </w:r>
      <w:r w:rsidRPr="00A5341B">
        <w:rPr>
          <w:rFonts w:ascii="Times New Roman" w:hAnsi="Times New Roman"/>
        </w:rPr>
        <w:t>.</w:t>
      </w:r>
      <w:r>
        <w:rPr>
          <w:rFonts w:ascii="Times New Roman" w:hAnsi="Times New Roman"/>
        </w:rPr>
        <w:t xml:space="preserve"> Based on this commonality, the effect of current (or effective quantum efficiency) mismatch between stages on device performance will be quantified in Subsection 5.5.2</w:t>
      </w:r>
      <w:r w:rsidRPr="00AE5245">
        <w:rPr>
          <w:rFonts w:ascii="Times New Roman" w:hAnsi="Times New Roman"/>
        </w:rPr>
        <w:t>.</w:t>
      </w:r>
    </w:p>
    <w:p w14:paraId="1FCB0EDA" w14:textId="206B55DA" w:rsidR="00312252" w:rsidRPr="00083ECA" w:rsidRDefault="00312252" w:rsidP="00867166">
      <w:pPr>
        <w:pStyle w:val="Heading3"/>
      </w:pPr>
      <w:bookmarkStart w:id="194" w:name="_Toc35871072"/>
      <w:r w:rsidRPr="00083ECA">
        <w:t xml:space="preserve">Collection </w:t>
      </w:r>
      <w:r>
        <w:t>e</w:t>
      </w:r>
      <w:r w:rsidRPr="00083ECA">
        <w:t xml:space="preserve">fficiency of </w:t>
      </w:r>
      <w:r>
        <w:t>p</w:t>
      </w:r>
      <w:r w:rsidRPr="00083ECA">
        <w:t>hoto</w:t>
      </w:r>
      <w:r>
        <w:t>g</w:t>
      </w:r>
      <w:r w:rsidRPr="00083ECA">
        <w:t xml:space="preserve">enerated </w:t>
      </w:r>
      <w:r>
        <w:t>c</w:t>
      </w:r>
      <w:r w:rsidRPr="00083ECA">
        <w:t>arriers</w:t>
      </w:r>
      <w:bookmarkEnd w:id="194"/>
    </w:p>
    <w:p w14:paraId="4C058647" w14:textId="77777777" w:rsidR="00312252" w:rsidRPr="000C5DB0" w:rsidRDefault="00312252" w:rsidP="00312252">
      <w:pPr>
        <w:widowControl w:val="0"/>
        <w:ind w:firstLine="720"/>
        <w:contextualSpacing/>
        <w:jc w:val="both"/>
        <w:rPr>
          <w:rFonts w:ascii="Times New Roman" w:hAnsi="Times New Roman"/>
        </w:rPr>
      </w:pPr>
      <w:r>
        <w:rPr>
          <w:rFonts w:ascii="Times New Roman" w:hAnsi="Times New Roman"/>
        </w:rPr>
        <w:t xml:space="preserve">As described in Chapter 4, a special feature of some ICTPV devices is that the </w:t>
      </w:r>
      <w:r w:rsidRPr="000C5DB0">
        <w:rPr>
          <w:rFonts w:ascii="Times New Roman" w:hAnsi="Times New Roman"/>
        </w:rPr>
        <w:t xml:space="preserve">photocurrent is voltage dependent. </w:t>
      </w:r>
      <w:r>
        <w:rPr>
          <w:rFonts w:ascii="Times New Roman" w:hAnsi="Times New Roman"/>
        </w:rPr>
        <w:t xml:space="preserve">But this feature is likely to be </w:t>
      </w:r>
      <w:r w:rsidRPr="000C5DB0">
        <w:rPr>
          <w:rFonts w:ascii="Times New Roman" w:hAnsi="Times New Roman"/>
        </w:rPr>
        <w:t xml:space="preserve">less </w:t>
      </w:r>
      <w:r>
        <w:rPr>
          <w:rFonts w:ascii="Times New Roman" w:hAnsi="Times New Roman"/>
        </w:rPr>
        <w:t xml:space="preserve">notable </w:t>
      </w:r>
      <w:r w:rsidRPr="000C5DB0">
        <w:rPr>
          <w:rFonts w:ascii="Times New Roman" w:hAnsi="Times New Roman"/>
        </w:rPr>
        <w:t>for devices with thinner individual absorbers and more stages</w:t>
      </w:r>
      <w:r>
        <w:rPr>
          <w:rFonts w:ascii="Times New Roman" w:hAnsi="Times New Roman"/>
        </w:rPr>
        <w:t xml:space="preserve">. It would be interesting to examine this feature in </w:t>
      </w:r>
      <w:r w:rsidRPr="000C5DB0">
        <w:rPr>
          <w:rFonts w:ascii="Times New Roman" w:hAnsi="Times New Roman"/>
        </w:rPr>
        <w:t xml:space="preserve">the 16- and 23-stage devices </w:t>
      </w:r>
      <w:r>
        <w:rPr>
          <w:rFonts w:ascii="Times New Roman" w:hAnsi="Times New Roman"/>
        </w:rPr>
        <w:t xml:space="preserve">which have </w:t>
      </w:r>
      <w:r w:rsidRPr="000C5DB0">
        <w:rPr>
          <w:rFonts w:ascii="Times New Roman" w:hAnsi="Times New Roman"/>
        </w:rPr>
        <w:t>even more stages and</w:t>
      </w:r>
      <w:r>
        <w:rPr>
          <w:rFonts w:ascii="Times New Roman" w:hAnsi="Times New Roman"/>
        </w:rPr>
        <w:t xml:space="preserve"> </w:t>
      </w:r>
      <w:r w:rsidRPr="000C5DB0">
        <w:rPr>
          <w:rFonts w:ascii="Times New Roman" w:hAnsi="Times New Roman"/>
        </w:rPr>
        <w:t>thin</w:t>
      </w:r>
      <w:r>
        <w:rPr>
          <w:rFonts w:ascii="Times New Roman" w:hAnsi="Times New Roman"/>
        </w:rPr>
        <w:t>ner</w:t>
      </w:r>
      <w:r w:rsidRPr="000C5DB0">
        <w:rPr>
          <w:rFonts w:ascii="Times New Roman" w:hAnsi="Times New Roman"/>
        </w:rPr>
        <w:t xml:space="preserve"> individual absorbers</w:t>
      </w:r>
      <w:r>
        <w:rPr>
          <w:rFonts w:ascii="Times New Roman" w:hAnsi="Times New Roman"/>
        </w:rPr>
        <w:t xml:space="preserve">. </w:t>
      </w:r>
      <w:r w:rsidRPr="000C5DB0">
        <w:rPr>
          <w:rFonts w:ascii="Times New Roman" w:hAnsi="Times New Roman"/>
        </w:rPr>
        <w:t>This can be done by comparison betwee</w:t>
      </w:r>
      <w:r>
        <w:rPr>
          <w:rFonts w:ascii="Times New Roman" w:hAnsi="Times New Roman"/>
        </w:rPr>
        <w:t xml:space="preserve">n </w:t>
      </w:r>
      <w:r w:rsidRPr="000C5DB0">
        <w:rPr>
          <w:rFonts w:ascii="Times New Roman" w:hAnsi="Times New Roman"/>
        </w:rPr>
        <w:t xml:space="preserve">the </w:t>
      </w:r>
      <w:r>
        <w:rPr>
          <w:rFonts w:ascii="Times New Roman" w:hAnsi="Times New Roman"/>
        </w:rPr>
        <w:t>100%</w:t>
      </w:r>
      <w:r w:rsidRPr="000C5DB0">
        <w:rPr>
          <w:rFonts w:ascii="Times New Roman" w:hAnsi="Times New Roman"/>
        </w:rPr>
        <w:t xml:space="preserve"> collected </w:t>
      </w:r>
      <w:r>
        <w:rPr>
          <w:rFonts w:ascii="Times New Roman" w:hAnsi="Times New Roman"/>
        </w:rPr>
        <w:t xml:space="preserve">and the measured </w:t>
      </w:r>
      <w:r w:rsidRPr="000C5DB0">
        <w:rPr>
          <w:rFonts w:ascii="Times New Roman" w:hAnsi="Times New Roman"/>
          <w:i/>
        </w:rPr>
        <w:t>J-V</w:t>
      </w:r>
      <w:r w:rsidRPr="000C5DB0">
        <w:rPr>
          <w:rFonts w:ascii="Times New Roman" w:hAnsi="Times New Roman"/>
        </w:rPr>
        <w:t xml:space="preserve"> curves. </w:t>
      </w:r>
      <w:r>
        <w:rPr>
          <w:rFonts w:ascii="Times New Roman" w:hAnsi="Times New Roman"/>
        </w:rPr>
        <w:t xml:space="preserve">At T=300 K and </w:t>
      </w:r>
      <w:r w:rsidRPr="000C5DB0">
        <w:rPr>
          <w:rFonts w:ascii="Times New Roman" w:hAnsi="Times New Roman"/>
          <w:i/>
        </w:rPr>
        <w:t>P</w:t>
      </w:r>
      <w:r w:rsidRPr="000C5DB0">
        <w:rPr>
          <w:rFonts w:ascii="Times New Roman" w:hAnsi="Times New Roman"/>
          <w:vertAlign w:val="subscript"/>
        </w:rPr>
        <w:t>inc</w:t>
      </w:r>
      <w:r>
        <w:rPr>
          <w:rFonts w:ascii="Times New Roman" w:hAnsi="Times New Roman"/>
        </w:rPr>
        <w:t>=</w:t>
      </w:r>
      <w:r w:rsidRPr="000C5DB0">
        <w:rPr>
          <w:rFonts w:ascii="Times New Roman" w:hAnsi="Times New Roman"/>
        </w:rPr>
        <w:t>17 W/cm</w:t>
      </w:r>
      <w:r w:rsidRPr="000C5DB0">
        <w:rPr>
          <w:rFonts w:ascii="Times New Roman" w:hAnsi="Times New Roman"/>
          <w:vertAlign w:val="superscript"/>
        </w:rPr>
        <w:t>2</w:t>
      </w:r>
      <w:r>
        <w:rPr>
          <w:rFonts w:ascii="Times New Roman" w:hAnsi="Times New Roman"/>
        </w:rPr>
        <w:t xml:space="preserve">, </w:t>
      </w:r>
      <w:r w:rsidRPr="00397111">
        <w:rPr>
          <w:rFonts w:ascii="Times New Roman" w:hAnsi="Times New Roman"/>
        </w:rPr>
        <w:t xml:space="preserve">the 100% collected and the measured </w:t>
      </w:r>
      <w:r w:rsidRPr="00397111">
        <w:rPr>
          <w:rFonts w:ascii="Times New Roman" w:hAnsi="Times New Roman"/>
          <w:i/>
        </w:rPr>
        <w:t>J-V</w:t>
      </w:r>
      <w:r w:rsidRPr="00397111">
        <w:rPr>
          <w:rFonts w:ascii="Times New Roman" w:hAnsi="Times New Roman"/>
        </w:rPr>
        <w:t xml:space="preserve"> curves for the four devices</w:t>
      </w:r>
      <w:r>
        <w:rPr>
          <w:rFonts w:ascii="Times New Roman" w:hAnsi="Times New Roman"/>
        </w:rPr>
        <w:t xml:space="preserve"> are shown in Figure 5-6(a). As mentioned in Chapter 4, t</w:t>
      </w:r>
      <w:r w:rsidRPr="000C5DB0">
        <w:rPr>
          <w:rFonts w:ascii="Times New Roman" w:hAnsi="Times New Roman"/>
        </w:rPr>
        <w:t xml:space="preserve">he 100% collected </w:t>
      </w:r>
      <w:r w:rsidRPr="000C5DB0">
        <w:rPr>
          <w:rFonts w:ascii="Times New Roman" w:hAnsi="Times New Roman"/>
          <w:i/>
        </w:rPr>
        <w:t>J-V</w:t>
      </w:r>
      <w:r w:rsidRPr="000C5DB0">
        <w:rPr>
          <w:rFonts w:ascii="Times New Roman" w:hAnsi="Times New Roman"/>
        </w:rPr>
        <w:t xml:space="preserve"> curve </w:t>
      </w:r>
      <w:r>
        <w:rPr>
          <w:rFonts w:ascii="Times New Roman" w:hAnsi="Times New Roman"/>
        </w:rPr>
        <w:t>refers to</w:t>
      </w:r>
      <w:r w:rsidRPr="000C5DB0">
        <w:rPr>
          <w:rFonts w:ascii="Times New Roman" w:hAnsi="Times New Roman"/>
        </w:rPr>
        <w:t xml:space="preserve"> the ideal case where the photogenerated carriers are </w:t>
      </w:r>
      <w:r w:rsidRPr="00397111">
        <w:rPr>
          <w:rFonts w:ascii="Times New Roman" w:hAnsi="Times New Roman"/>
        </w:rPr>
        <w:t>completely collected. It can be plotted in the same manner as in [</w:t>
      </w:r>
      <w:r>
        <w:rPr>
          <w:rFonts w:ascii="Times New Roman" w:hAnsi="Times New Roman"/>
        </w:rPr>
        <w:t>171</w:t>
      </w:r>
      <w:r w:rsidRPr="00397111">
        <w:rPr>
          <w:rFonts w:ascii="Times New Roman" w:hAnsi="Times New Roman"/>
        </w:rPr>
        <w:t xml:space="preserve">] and is the superposition of the dark current density and the maximum photocurrent density </w:t>
      </w:r>
      <w:r w:rsidRPr="00397111">
        <w:rPr>
          <w:rFonts w:ascii="Times New Roman" w:hAnsi="Times New Roman"/>
          <w:i/>
        </w:rPr>
        <w:t>J</w:t>
      </w:r>
      <w:r w:rsidRPr="00397111">
        <w:rPr>
          <w:rFonts w:ascii="Times New Roman" w:hAnsi="Times New Roman"/>
          <w:vertAlign w:val="subscript"/>
        </w:rPr>
        <w:t>phmax</w:t>
      </w:r>
      <w:r w:rsidRPr="00397111">
        <w:rPr>
          <w:rFonts w:ascii="Times New Roman" w:hAnsi="Times New Roman"/>
        </w:rPr>
        <w:t>.</w:t>
      </w:r>
      <w:r w:rsidRPr="000E0CD8">
        <w:rPr>
          <w:rFonts w:ascii="Times New Roman" w:hAnsi="Times New Roman"/>
        </w:rPr>
        <w:t xml:space="preserve"> </w:t>
      </w:r>
      <w:r w:rsidRPr="00397111">
        <w:rPr>
          <w:rFonts w:ascii="Times New Roman" w:hAnsi="Times New Roman"/>
        </w:rPr>
        <w:t>T</w:t>
      </w:r>
      <w:r w:rsidRPr="00397111">
        <w:rPr>
          <w:rFonts w:ascii="Times New Roman" w:hAnsi="Times New Roman" w:hint="eastAsia"/>
        </w:rPr>
        <w:t>he</w:t>
      </w:r>
      <w:r w:rsidRPr="00397111">
        <w:rPr>
          <w:rFonts w:ascii="Times New Roman" w:hAnsi="Times New Roman"/>
        </w:rPr>
        <w:t xml:space="preserve"> magnitude of </w:t>
      </w:r>
      <w:r w:rsidRPr="00397111">
        <w:rPr>
          <w:rFonts w:ascii="Times New Roman" w:hAnsi="Times New Roman"/>
          <w:i/>
        </w:rPr>
        <w:t>J</w:t>
      </w:r>
      <w:r w:rsidRPr="00397111">
        <w:rPr>
          <w:rFonts w:ascii="Times New Roman" w:hAnsi="Times New Roman"/>
          <w:vertAlign w:val="subscript"/>
        </w:rPr>
        <w:t>phmax</w:t>
      </w:r>
      <w:r w:rsidRPr="00397111">
        <w:rPr>
          <w:rFonts w:ascii="Times New Roman" w:hAnsi="Times New Roman"/>
        </w:rPr>
        <w:t xml:space="preserve"> is the difference between the saturated current densities under dark </w:t>
      </w:r>
      <w:r w:rsidRPr="00397111">
        <w:rPr>
          <w:rFonts w:ascii="Times New Roman" w:hAnsi="Times New Roman"/>
        </w:rPr>
        <w:lastRenderedPageBreak/>
        <w:t xml:space="preserve">and illuminated </w:t>
      </w:r>
      <w:r w:rsidRPr="001B64CD">
        <w:rPr>
          <w:rFonts w:ascii="Times New Roman" w:hAnsi="Times New Roman"/>
        </w:rPr>
        <w:t>conditions. As can be seen</w:t>
      </w:r>
      <w:r>
        <w:rPr>
          <w:rFonts w:ascii="Times New Roman" w:hAnsi="Times New Roman"/>
        </w:rPr>
        <w:t xml:space="preserve"> in Figure 5-6(a)</w:t>
      </w:r>
      <w:r w:rsidRPr="001B64CD">
        <w:rPr>
          <w:rFonts w:ascii="Times New Roman" w:hAnsi="Times New Roman"/>
        </w:rPr>
        <w:t>, there are noticeable</w:t>
      </w:r>
      <w:r w:rsidRPr="001B64CD" w:rsidDel="004B274B">
        <w:rPr>
          <w:rFonts w:ascii="Times New Roman" w:hAnsi="Times New Roman"/>
        </w:rPr>
        <w:t xml:space="preserve"> </w:t>
      </w:r>
      <w:r w:rsidRPr="001B64CD">
        <w:rPr>
          <w:rFonts w:ascii="Times New Roman" w:hAnsi="Times New Roman"/>
        </w:rPr>
        <w:t>shifts betwee</w:t>
      </w:r>
      <w:r>
        <w:rPr>
          <w:rFonts w:ascii="Times New Roman" w:hAnsi="Times New Roman"/>
        </w:rPr>
        <w:t>n</w:t>
      </w:r>
      <w:r w:rsidRPr="001B64CD">
        <w:rPr>
          <w:rFonts w:ascii="Times New Roman" w:hAnsi="Times New Roman"/>
        </w:rPr>
        <w:t xml:space="preserve"> the ideal </w:t>
      </w:r>
      <w:r>
        <w:rPr>
          <w:rFonts w:ascii="Times New Roman" w:hAnsi="Times New Roman"/>
        </w:rPr>
        <w:t xml:space="preserve">and </w:t>
      </w:r>
      <w:r w:rsidRPr="001B64CD">
        <w:rPr>
          <w:rFonts w:ascii="Times New Roman" w:hAnsi="Times New Roman"/>
        </w:rPr>
        <w:t>the measured</w:t>
      </w:r>
      <w:r>
        <w:rPr>
          <w:rFonts w:ascii="Times New Roman" w:hAnsi="Times New Roman"/>
        </w:rPr>
        <w:t xml:space="preserve"> </w:t>
      </w:r>
      <w:r w:rsidRPr="001B64CD">
        <w:rPr>
          <w:rFonts w:ascii="Times New Roman" w:hAnsi="Times New Roman"/>
          <w:i/>
        </w:rPr>
        <w:t>J-V</w:t>
      </w:r>
      <w:r w:rsidRPr="001B64CD">
        <w:rPr>
          <w:rFonts w:ascii="Times New Roman" w:hAnsi="Times New Roman"/>
        </w:rPr>
        <w:t xml:space="preserve"> curves for the 6- and 7-stage devices. This </w:t>
      </w:r>
      <w:r>
        <w:rPr>
          <w:rFonts w:ascii="Times New Roman" w:hAnsi="Times New Roman"/>
        </w:rPr>
        <w:t>means</w:t>
      </w:r>
      <w:r w:rsidRPr="001B64CD">
        <w:rPr>
          <w:rFonts w:ascii="Times New Roman" w:hAnsi="Times New Roman"/>
        </w:rPr>
        <w:t xml:space="preserve"> that the</w:t>
      </w:r>
      <w:r>
        <w:rPr>
          <w:rFonts w:ascii="Times New Roman" w:hAnsi="Times New Roman"/>
        </w:rPr>
        <w:t xml:space="preserve"> </w:t>
      </w:r>
      <w:r w:rsidRPr="000C5DB0">
        <w:rPr>
          <w:rFonts w:ascii="Times New Roman" w:hAnsi="Times New Roman"/>
        </w:rPr>
        <w:t xml:space="preserve">photocurrents </w:t>
      </w:r>
      <w:r>
        <w:rPr>
          <w:rFonts w:ascii="Times New Roman" w:hAnsi="Times New Roman"/>
        </w:rPr>
        <w:t>(</w:t>
      </w:r>
      <w:r w:rsidRPr="000C5DB0">
        <w:rPr>
          <w:rFonts w:ascii="Times New Roman" w:hAnsi="Times New Roman"/>
        </w:rPr>
        <w:t>or the collection efficiencies</w:t>
      </w:r>
      <w:r>
        <w:rPr>
          <w:rFonts w:ascii="Times New Roman" w:hAnsi="Times New Roman"/>
        </w:rPr>
        <w:t>)</w:t>
      </w:r>
      <w:r w:rsidRPr="000C5DB0">
        <w:rPr>
          <w:rFonts w:ascii="Times New Roman" w:hAnsi="Times New Roman"/>
        </w:rPr>
        <w:t xml:space="preserve"> in the two devices are voltage dependent.</w:t>
      </w:r>
      <w:r>
        <w:rPr>
          <w:rFonts w:ascii="Times New Roman" w:hAnsi="Times New Roman"/>
        </w:rPr>
        <w:t xml:space="preserve"> In contrast, for the 16- and 23-stage devices, </w:t>
      </w:r>
      <w:r w:rsidRPr="000C5DB0">
        <w:rPr>
          <w:rFonts w:ascii="Times New Roman" w:hAnsi="Times New Roman"/>
        </w:rPr>
        <w:t>the ideal</w:t>
      </w:r>
      <w:r>
        <w:rPr>
          <w:rFonts w:ascii="Times New Roman" w:hAnsi="Times New Roman"/>
        </w:rPr>
        <w:t xml:space="preserve"> and </w:t>
      </w:r>
      <w:r w:rsidRPr="000C5DB0">
        <w:rPr>
          <w:rFonts w:ascii="Times New Roman" w:hAnsi="Times New Roman"/>
        </w:rPr>
        <w:t xml:space="preserve">the measured </w:t>
      </w:r>
      <w:r w:rsidRPr="000C5DB0">
        <w:rPr>
          <w:rFonts w:ascii="Times New Roman" w:hAnsi="Times New Roman"/>
          <w:i/>
        </w:rPr>
        <w:t>J-V</w:t>
      </w:r>
      <w:r w:rsidRPr="000C5DB0">
        <w:rPr>
          <w:rFonts w:ascii="Times New Roman" w:hAnsi="Times New Roman"/>
        </w:rPr>
        <w:t xml:space="preserve"> curves almost overlap</w:t>
      </w:r>
      <w:r>
        <w:rPr>
          <w:rFonts w:ascii="Times New Roman" w:hAnsi="Times New Roman"/>
        </w:rPr>
        <w:t xml:space="preserve"> with</w:t>
      </w:r>
      <w:r w:rsidRPr="000C5DB0">
        <w:rPr>
          <w:rFonts w:ascii="Times New Roman" w:hAnsi="Times New Roman"/>
        </w:rPr>
        <w:t xml:space="preserve"> each other</w:t>
      </w:r>
      <w:r>
        <w:rPr>
          <w:rFonts w:ascii="Times New Roman" w:hAnsi="Times New Roman"/>
        </w:rPr>
        <w:t xml:space="preserve">. </w:t>
      </w:r>
      <w:r w:rsidRPr="000C5DB0">
        <w:rPr>
          <w:rFonts w:ascii="Times New Roman" w:hAnsi="Times New Roman"/>
        </w:rPr>
        <w:t>This</w:t>
      </w:r>
      <w:r>
        <w:rPr>
          <w:rFonts w:ascii="Times New Roman" w:hAnsi="Times New Roman"/>
        </w:rPr>
        <w:t xml:space="preserve"> indicates</w:t>
      </w:r>
      <w:r w:rsidRPr="000C5DB0">
        <w:rPr>
          <w:rFonts w:ascii="Times New Roman" w:hAnsi="Times New Roman"/>
        </w:rPr>
        <w:t xml:space="preserve"> that the collection efficiencies in the two devices are close to </w:t>
      </w:r>
      <w:r>
        <w:rPr>
          <w:rFonts w:ascii="Times New Roman" w:hAnsi="Times New Roman"/>
        </w:rPr>
        <w:t>unity</w:t>
      </w:r>
      <w:r w:rsidRPr="000C5DB0">
        <w:rPr>
          <w:rFonts w:ascii="Times New Roman" w:hAnsi="Times New Roman"/>
        </w:rPr>
        <w:t xml:space="preserve"> as well as being </w:t>
      </w:r>
      <w:r>
        <w:rPr>
          <w:rFonts w:ascii="Times New Roman" w:hAnsi="Times New Roman"/>
        </w:rPr>
        <w:t xml:space="preserve">voltage independent. </w:t>
      </w:r>
    </w:p>
    <w:p w14:paraId="0AFD3DC5" w14:textId="77777777" w:rsidR="00312252" w:rsidRPr="00FE4328" w:rsidRDefault="00312252" w:rsidP="00312252">
      <w:pPr>
        <w:widowControl w:val="0"/>
        <w:spacing w:after="120"/>
        <w:ind w:firstLine="720"/>
        <w:jc w:val="both"/>
        <w:rPr>
          <w:rFonts w:ascii="Times New Roman" w:hAnsi="Times New Roman"/>
        </w:rPr>
      </w:pPr>
      <w:r w:rsidRPr="000C5DB0">
        <w:rPr>
          <w:rFonts w:ascii="Times New Roman" w:hAnsi="Times New Roman"/>
        </w:rPr>
        <w:t xml:space="preserve">The collection efficiency </w:t>
      </w:r>
      <w:r w:rsidRPr="000C5DB0">
        <w:rPr>
          <w:rFonts w:ascii="Symbol" w:hAnsi="Symbol"/>
          <w:i/>
        </w:rPr>
        <w:t></w:t>
      </w:r>
      <w:r w:rsidRPr="000C5DB0">
        <w:rPr>
          <w:rFonts w:ascii="Times New Roman" w:hAnsi="Times New Roman"/>
          <w:vertAlign w:val="subscript"/>
        </w:rPr>
        <w:t>c</w:t>
      </w:r>
      <w:r w:rsidRPr="000C5DB0">
        <w:rPr>
          <w:rFonts w:ascii="Times New Roman" w:hAnsi="Times New Roman"/>
        </w:rPr>
        <w:t xml:space="preserve"> in the four devices can be extracted </w:t>
      </w:r>
      <w:r>
        <w:rPr>
          <w:rFonts w:ascii="Times New Roman" w:hAnsi="Times New Roman" w:hint="eastAsia"/>
        </w:rPr>
        <w:t>based</w:t>
      </w:r>
      <w:r>
        <w:rPr>
          <w:rFonts w:ascii="Times New Roman" w:hAnsi="Times New Roman"/>
        </w:rPr>
        <w:t xml:space="preserve"> on Equation 4-2 whose validity relies on two assu</w:t>
      </w:r>
      <w:r>
        <w:rPr>
          <w:rFonts w:ascii="Times New Roman" w:hAnsi="Times New Roman" w:hint="eastAsia"/>
        </w:rPr>
        <w:t>mptions</w:t>
      </w:r>
      <w:r>
        <w:rPr>
          <w:rFonts w:ascii="Times New Roman" w:hAnsi="Times New Roman"/>
        </w:rPr>
        <w:t xml:space="preserve">, as mentioned in Subsection 4.4.1. </w:t>
      </w:r>
      <w:r w:rsidRPr="000C5DB0">
        <w:rPr>
          <w:rFonts w:ascii="Times New Roman" w:hAnsi="Times New Roman"/>
        </w:rPr>
        <w:t xml:space="preserve">For each of the four devices, </w:t>
      </w:r>
      <w:r>
        <w:rPr>
          <w:rFonts w:ascii="Times New Roman" w:hAnsi="Times New Roman"/>
        </w:rPr>
        <w:t xml:space="preserve">the </w:t>
      </w:r>
      <w:r w:rsidRPr="000C5DB0">
        <w:rPr>
          <w:rFonts w:ascii="Times New Roman" w:hAnsi="Times New Roman"/>
          <w:i/>
        </w:rPr>
        <w:t>J-V</w:t>
      </w:r>
      <w:r w:rsidRPr="000C5DB0">
        <w:rPr>
          <w:rFonts w:ascii="Times New Roman" w:hAnsi="Times New Roman"/>
        </w:rPr>
        <w:t xml:space="preserve"> data at </w:t>
      </w:r>
      <w:r>
        <w:rPr>
          <w:rFonts w:ascii="Times New Roman" w:hAnsi="Times New Roman"/>
        </w:rPr>
        <w:t>four different illumination levels</w:t>
      </w:r>
      <w:r w:rsidRPr="000C5DB0">
        <w:rPr>
          <w:rFonts w:ascii="Times New Roman" w:hAnsi="Times New Roman"/>
        </w:rPr>
        <w:t xml:space="preserve"> were chosen for subtraction to </w:t>
      </w:r>
      <w:r>
        <w:rPr>
          <w:rFonts w:ascii="Times New Roman" w:hAnsi="Times New Roman"/>
        </w:rPr>
        <w:t>make</w:t>
      </w:r>
      <w:r w:rsidRPr="000C5DB0">
        <w:rPr>
          <w:rFonts w:ascii="Times New Roman" w:hAnsi="Times New Roman"/>
        </w:rPr>
        <w:t xml:space="preserve"> a fair comparison. </w:t>
      </w:r>
      <w:r>
        <w:rPr>
          <w:rFonts w:ascii="Times New Roman" w:hAnsi="Times New Roman"/>
        </w:rPr>
        <w:t xml:space="preserve">It was found that, </w:t>
      </w:r>
      <w:r w:rsidRPr="000C5DB0">
        <w:rPr>
          <w:rFonts w:ascii="Times New Roman" w:hAnsi="Times New Roman"/>
        </w:rPr>
        <w:t xml:space="preserve">although not presented here, the extracted </w:t>
      </w:r>
      <w:r w:rsidRPr="000C5DB0">
        <w:rPr>
          <w:rFonts w:ascii="Symbol" w:hAnsi="Symbol"/>
          <w:i/>
        </w:rPr>
        <w:t></w:t>
      </w:r>
      <w:r w:rsidRPr="000C5DB0">
        <w:rPr>
          <w:rFonts w:ascii="Times New Roman" w:hAnsi="Times New Roman"/>
          <w:vertAlign w:val="subscript"/>
        </w:rPr>
        <w:t xml:space="preserve">c </w:t>
      </w:r>
      <w:r w:rsidRPr="000C5DB0">
        <w:rPr>
          <w:rFonts w:ascii="Times New Roman" w:hAnsi="Times New Roman"/>
        </w:rPr>
        <w:t xml:space="preserve">using different </w:t>
      </w:r>
      <w:r w:rsidRPr="000C5DB0">
        <w:rPr>
          <w:rFonts w:ascii="Times New Roman" w:hAnsi="Times New Roman"/>
          <w:i/>
        </w:rPr>
        <w:t>J-V</w:t>
      </w:r>
      <w:r>
        <w:rPr>
          <w:rFonts w:ascii="Times New Roman" w:hAnsi="Times New Roman"/>
        </w:rPr>
        <w:t xml:space="preserve"> data pairs</w:t>
      </w:r>
      <w:r w:rsidRPr="000C5DB0">
        <w:rPr>
          <w:rFonts w:ascii="Times New Roman" w:hAnsi="Times New Roman"/>
        </w:rPr>
        <w:t xml:space="preserve"> overlap each other.</w:t>
      </w:r>
      <w:r>
        <w:rPr>
          <w:rFonts w:ascii="Times New Roman" w:hAnsi="Times New Roman"/>
        </w:rPr>
        <w:t xml:space="preserve"> This verifies </w:t>
      </w:r>
      <w:r w:rsidRPr="000C5DB0">
        <w:rPr>
          <w:rFonts w:ascii="Times New Roman" w:hAnsi="Times New Roman"/>
        </w:rPr>
        <w:t xml:space="preserve">the assumption that the dark current density and collection efficiency </w:t>
      </w:r>
      <w:r>
        <w:rPr>
          <w:rFonts w:ascii="Times New Roman" w:hAnsi="Times New Roman"/>
        </w:rPr>
        <w:t xml:space="preserve">remain almost unchanged at under different illumination levels. In particular, the </w:t>
      </w:r>
      <w:r w:rsidRPr="000C5DB0">
        <w:rPr>
          <w:rFonts w:ascii="Times New Roman" w:hAnsi="Times New Roman"/>
        </w:rPr>
        <w:t xml:space="preserve">extracted </w:t>
      </w:r>
      <w:r w:rsidRPr="000C5DB0">
        <w:rPr>
          <w:rFonts w:ascii="Symbol" w:hAnsi="Symbol"/>
          <w:i/>
        </w:rPr>
        <w:t></w:t>
      </w:r>
      <w:r w:rsidRPr="000C5DB0">
        <w:rPr>
          <w:rFonts w:ascii="Times New Roman" w:hAnsi="Times New Roman"/>
          <w:vertAlign w:val="subscript"/>
        </w:rPr>
        <w:t xml:space="preserve">c </w:t>
      </w:r>
      <w:r w:rsidRPr="000C5DB0">
        <w:rPr>
          <w:rFonts w:ascii="Times New Roman" w:hAnsi="Times New Roman"/>
        </w:rPr>
        <w:t>based on Eq</w:t>
      </w:r>
      <w:r>
        <w:rPr>
          <w:rFonts w:ascii="Times New Roman" w:hAnsi="Times New Roman"/>
        </w:rPr>
        <w:t>uation 4-2</w:t>
      </w:r>
      <w:r w:rsidRPr="000C5DB0">
        <w:rPr>
          <w:rFonts w:ascii="Times New Roman" w:hAnsi="Times New Roman"/>
        </w:rPr>
        <w:t xml:space="preserve"> using </w:t>
      </w:r>
      <w:r w:rsidRPr="000C5DB0">
        <w:rPr>
          <w:rFonts w:ascii="Times New Roman" w:hAnsi="Times New Roman"/>
          <w:i/>
        </w:rPr>
        <w:t xml:space="preserve">J-V </w:t>
      </w:r>
      <w:r w:rsidRPr="000C5DB0">
        <w:rPr>
          <w:rFonts w:ascii="Times New Roman" w:hAnsi="Times New Roman"/>
        </w:rPr>
        <w:t xml:space="preserve">data at incident power densities of 7 and </w:t>
      </w:r>
      <w:r>
        <w:rPr>
          <w:rFonts w:ascii="Times New Roman" w:hAnsi="Times New Roman"/>
        </w:rPr>
        <w:t>1</w:t>
      </w:r>
      <w:r w:rsidRPr="000C5DB0">
        <w:rPr>
          <w:rFonts w:ascii="Times New Roman" w:hAnsi="Times New Roman"/>
        </w:rPr>
        <w:t>7 W/cm</w:t>
      </w:r>
      <w:r w:rsidRPr="000C5DB0">
        <w:rPr>
          <w:rFonts w:ascii="Times New Roman" w:hAnsi="Times New Roman"/>
          <w:vertAlign w:val="superscript"/>
        </w:rPr>
        <w:t>2</w:t>
      </w:r>
      <w:r>
        <w:rPr>
          <w:rFonts w:ascii="Times New Roman" w:hAnsi="Times New Roman"/>
        </w:rPr>
        <w:t xml:space="preserve"> is shown in Figure 5-6(b). As can be seen, </w:t>
      </w:r>
      <w:r w:rsidRPr="000C5DB0">
        <w:rPr>
          <w:rFonts w:ascii="Times New Roman" w:hAnsi="Times New Roman"/>
        </w:rPr>
        <w:t xml:space="preserve">the </w:t>
      </w:r>
      <w:r w:rsidRPr="000C5DB0">
        <w:rPr>
          <w:rFonts w:ascii="Symbol" w:hAnsi="Symbol"/>
          <w:i/>
        </w:rPr>
        <w:t></w:t>
      </w:r>
      <w:r w:rsidRPr="000C5DB0">
        <w:rPr>
          <w:rFonts w:ascii="Times New Roman" w:hAnsi="Times New Roman"/>
          <w:vertAlign w:val="subscript"/>
        </w:rPr>
        <w:t xml:space="preserve">c </w:t>
      </w:r>
      <w:r w:rsidRPr="000C5DB0">
        <w:rPr>
          <w:rFonts w:ascii="Times New Roman" w:hAnsi="Times New Roman"/>
        </w:rPr>
        <w:t xml:space="preserve">in the 6- and 7-stage devices decreases </w:t>
      </w:r>
      <w:r>
        <w:rPr>
          <w:rFonts w:ascii="Times New Roman" w:hAnsi="Times New Roman"/>
        </w:rPr>
        <w:t>dramatically</w:t>
      </w:r>
      <w:r w:rsidRPr="000C5DB0">
        <w:rPr>
          <w:rFonts w:ascii="Times New Roman" w:hAnsi="Times New Roman"/>
        </w:rPr>
        <w:t xml:space="preserve"> </w:t>
      </w:r>
      <w:r>
        <w:rPr>
          <w:rFonts w:ascii="Times New Roman" w:hAnsi="Times New Roman"/>
        </w:rPr>
        <w:t>with</w:t>
      </w:r>
      <w:r w:rsidRPr="000C5DB0">
        <w:rPr>
          <w:rFonts w:ascii="Times New Roman" w:hAnsi="Times New Roman"/>
        </w:rPr>
        <w:t xml:space="preserve"> forward </w:t>
      </w:r>
      <w:r>
        <w:rPr>
          <w:rFonts w:ascii="Times New Roman" w:hAnsi="Times New Roman"/>
        </w:rPr>
        <w:t xml:space="preserve">voltage. In contrast, the </w:t>
      </w:r>
      <w:r w:rsidRPr="000C5DB0">
        <w:rPr>
          <w:rFonts w:ascii="Symbol" w:hAnsi="Symbol"/>
          <w:i/>
        </w:rPr>
        <w:t></w:t>
      </w:r>
      <w:r w:rsidRPr="000C5DB0">
        <w:rPr>
          <w:rFonts w:ascii="Times New Roman" w:hAnsi="Times New Roman"/>
          <w:vertAlign w:val="subscript"/>
        </w:rPr>
        <w:t>c</w:t>
      </w:r>
      <w:r>
        <w:rPr>
          <w:rFonts w:ascii="Times New Roman" w:hAnsi="Times New Roman"/>
        </w:rPr>
        <w:t xml:space="preserve"> </w:t>
      </w:r>
      <w:r w:rsidRPr="000C5DB0">
        <w:rPr>
          <w:rFonts w:ascii="Times New Roman" w:hAnsi="Times New Roman"/>
        </w:rPr>
        <w:t xml:space="preserve">is always </w:t>
      </w:r>
      <w:r>
        <w:rPr>
          <w:rFonts w:ascii="Times New Roman" w:hAnsi="Times New Roman"/>
        </w:rPr>
        <w:t>close</w:t>
      </w:r>
      <w:r w:rsidRPr="000C5DB0">
        <w:rPr>
          <w:rFonts w:ascii="Times New Roman" w:hAnsi="Times New Roman"/>
        </w:rPr>
        <w:t xml:space="preserve"> to </w:t>
      </w:r>
      <w:r>
        <w:rPr>
          <w:rFonts w:ascii="Times New Roman" w:hAnsi="Times New Roman"/>
        </w:rPr>
        <w:t>unity</w:t>
      </w:r>
      <w:r w:rsidRPr="000C5DB0">
        <w:rPr>
          <w:rFonts w:ascii="Times New Roman" w:hAnsi="Times New Roman"/>
        </w:rPr>
        <w:t xml:space="preserve"> in the 16- and 23-stage devices</w:t>
      </w:r>
      <w:r>
        <w:rPr>
          <w:rFonts w:ascii="Times New Roman" w:hAnsi="Times New Roman"/>
        </w:rPr>
        <w:t xml:space="preserve"> throughout the forward voltage range of interest. At this moment, this difference of </w:t>
      </w:r>
      <w:r w:rsidRPr="000C5DB0">
        <w:rPr>
          <w:rFonts w:ascii="Symbol" w:hAnsi="Symbol"/>
          <w:i/>
        </w:rPr>
        <w:t></w:t>
      </w:r>
      <w:r w:rsidRPr="000C5DB0">
        <w:rPr>
          <w:rFonts w:ascii="Times New Roman" w:hAnsi="Times New Roman"/>
          <w:vertAlign w:val="subscript"/>
        </w:rPr>
        <w:t>c</w:t>
      </w:r>
      <w:r>
        <w:rPr>
          <w:rFonts w:ascii="Times New Roman" w:hAnsi="Times New Roman"/>
        </w:rPr>
        <w:t xml:space="preserve"> between ths two sets of devices is not fully understood. P</w:t>
      </w:r>
      <w:r w:rsidRPr="00355014">
        <w:rPr>
          <w:rFonts w:ascii="Times New Roman" w:hAnsi="Times New Roman"/>
        </w:rPr>
        <w:t>resumably</w:t>
      </w:r>
      <w:r>
        <w:rPr>
          <w:rFonts w:ascii="Times New Roman" w:hAnsi="Times New Roman"/>
        </w:rPr>
        <w:t xml:space="preserve">, </w:t>
      </w:r>
      <w:r w:rsidRPr="00FE4328">
        <w:rPr>
          <w:rFonts w:ascii="Times New Roman" w:hAnsi="Times New Roman"/>
        </w:rPr>
        <w:t xml:space="preserve">one factor is that the photocurrent in the 16- and 23-stage devices is determined by the first stage </w:t>
      </w:r>
      <w:r>
        <w:rPr>
          <w:rFonts w:ascii="Times New Roman" w:hAnsi="Times New Roman"/>
        </w:rPr>
        <w:t>[</w:t>
      </w:r>
      <w:r w:rsidRPr="00FE4328">
        <w:rPr>
          <w:rFonts w:ascii="Times New Roman" w:hAnsi="Times New Roman"/>
        </w:rPr>
        <w:t>Fig</w:t>
      </w:r>
      <w:r>
        <w:rPr>
          <w:rFonts w:ascii="Times New Roman" w:hAnsi="Times New Roman"/>
        </w:rPr>
        <w:t>ure</w:t>
      </w:r>
      <w:r w:rsidRPr="00FE4328">
        <w:rPr>
          <w:rFonts w:ascii="Times New Roman" w:hAnsi="Times New Roman"/>
        </w:rPr>
        <w:t xml:space="preserve"> </w:t>
      </w:r>
      <w:r>
        <w:rPr>
          <w:rFonts w:ascii="Times New Roman" w:hAnsi="Times New Roman"/>
        </w:rPr>
        <w:t>5-</w:t>
      </w:r>
      <w:r w:rsidRPr="00FE4328">
        <w:rPr>
          <w:rFonts w:ascii="Times New Roman" w:hAnsi="Times New Roman"/>
        </w:rPr>
        <w:t>5</w:t>
      </w:r>
      <w:r>
        <w:rPr>
          <w:rFonts w:ascii="Times New Roman" w:hAnsi="Times New Roman"/>
        </w:rPr>
        <w:t>(</w:t>
      </w:r>
      <w:r w:rsidRPr="00FE4328">
        <w:rPr>
          <w:rFonts w:ascii="Times New Roman" w:hAnsi="Times New Roman"/>
        </w:rPr>
        <w:t>a)</w:t>
      </w:r>
      <w:r>
        <w:rPr>
          <w:rFonts w:ascii="Times New Roman" w:hAnsi="Times New Roman"/>
        </w:rPr>
        <w:t>]</w:t>
      </w:r>
      <w:r w:rsidRPr="00FE4328">
        <w:rPr>
          <w:rFonts w:ascii="Times New Roman" w:hAnsi="Times New Roman"/>
        </w:rPr>
        <w:t xml:space="preserve"> with an absorber that is much thinner than </w:t>
      </w:r>
      <w:r>
        <w:rPr>
          <w:rFonts w:ascii="Times New Roman" w:hAnsi="Times New Roman"/>
        </w:rPr>
        <w:t xml:space="preserve">the one </w:t>
      </w:r>
      <w:r w:rsidRPr="00FE4328">
        <w:rPr>
          <w:rFonts w:ascii="Times New Roman" w:hAnsi="Times New Roman"/>
        </w:rPr>
        <w:t>in the last stage of the 6- and 7-stage devices. This factor</w:t>
      </w:r>
      <w:r>
        <w:rPr>
          <w:rFonts w:ascii="Times New Roman" w:hAnsi="Times New Roman"/>
        </w:rPr>
        <w:t xml:space="preserve"> along</w:t>
      </w:r>
      <w:r w:rsidRPr="00FE4328">
        <w:rPr>
          <w:rFonts w:ascii="Times New Roman" w:hAnsi="Times New Roman"/>
        </w:rPr>
        <w:t xml:space="preserve"> with more stages (to share forward voltage) could contribute to </w:t>
      </w:r>
      <w:r>
        <w:rPr>
          <w:rFonts w:ascii="Times New Roman" w:hAnsi="Times New Roman"/>
        </w:rPr>
        <w:t>the</w:t>
      </w:r>
      <w:r w:rsidRPr="00FE4328">
        <w:rPr>
          <w:rFonts w:ascii="Times New Roman" w:hAnsi="Times New Roman"/>
        </w:rPr>
        <w:t xml:space="preserve"> nearly 100% collection efficiency </w:t>
      </w:r>
      <w:r>
        <w:rPr>
          <w:rFonts w:ascii="Times New Roman" w:hAnsi="Times New Roman"/>
        </w:rPr>
        <w:t>in the 16- and 23-stage devices</w:t>
      </w:r>
      <w:r w:rsidRPr="00FE4328">
        <w:rPr>
          <w:rFonts w:ascii="Times New Roman" w:hAnsi="Times New Roman"/>
        </w:rPr>
        <w:t xml:space="preserve">. This phenomenon may need further investigation in the future.   </w:t>
      </w:r>
    </w:p>
    <w:p w14:paraId="135E603B" w14:textId="77777777" w:rsidR="004D72CC" w:rsidRDefault="00312252" w:rsidP="004D72CC">
      <w:pPr>
        <w:keepNext/>
        <w:widowControl w:val="0"/>
        <w:spacing w:after="120" w:line="240" w:lineRule="auto"/>
        <w:jc w:val="center"/>
      </w:pPr>
      <w:r w:rsidRPr="006666BA">
        <w:rPr>
          <w:noProof/>
        </w:rPr>
        <w:lastRenderedPageBreak/>
        <w:drawing>
          <wp:inline distT="0" distB="0" distL="0" distR="0" wp14:anchorId="317499E9" wp14:editId="614140AE">
            <wp:extent cx="2658181" cy="2150669"/>
            <wp:effectExtent l="0" t="0" r="0" b="0"/>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669084" cy="2159490"/>
                    </a:xfrm>
                    <a:prstGeom prst="rect">
                      <a:avLst/>
                    </a:prstGeom>
                    <a:noFill/>
                    <a:ln>
                      <a:noFill/>
                    </a:ln>
                  </pic:spPr>
                </pic:pic>
              </a:graphicData>
            </a:graphic>
          </wp:inline>
        </w:drawing>
      </w:r>
      <w:r w:rsidRPr="006666BA">
        <w:rPr>
          <w:noProof/>
        </w:rPr>
        <w:drawing>
          <wp:inline distT="0" distB="0" distL="0" distR="0" wp14:anchorId="1F5B4687" wp14:editId="0BAD716D">
            <wp:extent cx="2648102" cy="2158860"/>
            <wp:effectExtent l="0" t="0" r="0" b="0"/>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658490" cy="2167329"/>
                    </a:xfrm>
                    <a:prstGeom prst="rect">
                      <a:avLst/>
                    </a:prstGeom>
                    <a:noFill/>
                    <a:ln>
                      <a:noFill/>
                    </a:ln>
                  </pic:spPr>
                </pic:pic>
              </a:graphicData>
            </a:graphic>
          </wp:inline>
        </w:drawing>
      </w:r>
    </w:p>
    <w:p w14:paraId="5640829C" w14:textId="59CB4DF4" w:rsidR="00312252" w:rsidRPr="004D72CC" w:rsidRDefault="004D72CC" w:rsidP="004D72CC">
      <w:pPr>
        <w:pStyle w:val="Caption"/>
        <w:spacing w:after="600"/>
        <w:jc w:val="both"/>
        <w:rPr>
          <w:rFonts w:ascii="Times New Roman" w:hAnsi="Times New Roman"/>
        </w:rPr>
      </w:pPr>
      <w:bookmarkStart w:id="195" w:name="_Toc39661072"/>
      <w:r w:rsidRPr="004D72CC">
        <w:t xml:space="preserve">Figure </w:t>
      </w:r>
      <w:r w:rsidR="00CE52C4">
        <w:fldChar w:fldCharType="begin"/>
      </w:r>
      <w:r w:rsidR="00CE52C4">
        <w:instrText xml:space="preserve"> STYLEREF 1 \s </w:instrText>
      </w:r>
      <w:r w:rsidR="00CE52C4">
        <w:fldChar w:fldCharType="separate"/>
      </w:r>
      <w:r w:rsidR="00CE52C4">
        <w:rPr>
          <w:noProof/>
        </w:rPr>
        <w:t>5</w:t>
      </w:r>
      <w:r w:rsidR="00CE52C4">
        <w:rPr>
          <w:noProof/>
        </w:rPr>
        <w:fldChar w:fldCharType="end"/>
      </w:r>
      <w:r>
        <w:noBreakHyphen/>
      </w:r>
      <w:r w:rsidR="00CE52C4">
        <w:fldChar w:fldCharType="begin"/>
      </w:r>
      <w:r w:rsidR="00CE52C4">
        <w:instrText xml:space="preserve"> SEQ Figure \* ARABIC \s 1 </w:instrText>
      </w:r>
      <w:r w:rsidR="00CE52C4">
        <w:fldChar w:fldCharType="separate"/>
      </w:r>
      <w:r w:rsidR="00CE52C4">
        <w:rPr>
          <w:noProof/>
        </w:rPr>
        <w:t>6</w:t>
      </w:r>
      <w:r w:rsidR="00CE52C4">
        <w:rPr>
          <w:noProof/>
        </w:rPr>
        <w:fldChar w:fldCharType="end"/>
      </w:r>
      <w:r w:rsidRPr="004D72CC">
        <w:t>:</w:t>
      </w:r>
      <w:bookmarkStart w:id="196" w:name="_Hlk34608742"/>
      <w:r w:rsidR="00312252" w:rsidRPr="004D72CC">
        <w:rPr>
          <w:rFonts w:ascii="Times New Roman" w:hAnsi="Times New Roman"/>
        </w:rPr>
        <w:t xml:space="preserve"> (a) The measured and the 100% collected </w:t>
      </w:r>
      <w:r w:rsidR="00312252" w:rsidRPr="004D72CC">
        <w:rPr>
          <w:rFonts w:ascii="Times New Roman" w:hAnsi="Times New Roman"/>
          <w:i/>
        </w:rPr>
        <w:t>J-V</w:t>
      </w:r>
      <w:r w:rsidR="00312252" w:rsidRPr="004D72CC">
        <w:rPr>
          <w:rFonts w:ascii="Times New Roman" w:hAnsi="Times New Roman"/>
        </w:rPr>
        <w:t xml:space="preserve"> curves for the four devices at 300 K and at the incident power density of 17 W/cm</w:t>
      </w:r>
      <w:r w:rsidR="00312252" w:rsidRPr="004D72CC">
        <w:rPr>
          <w:rFonts w:ascii="Times New Roman" w:hAnsi="Times New Roman"/>
          <w:vertAlign w:val="superscript"/>
        </w:rPr>
        <w:t>2</w:t>
      </w:r>
      <w:r w:rsidR="00312252" w:rsidRPr="004D72CC">
        <w:rPr>
          <w:rFonts w:ascii="Times New Roman" w:hAnsi="Times New Roman"/>
        </w:rPr>
        <w:t xml:space="preserve">, (b) Extracted collection efficiency at 300 K based on Equation 4-2 using </w:t>
      </w:r>
      <w:r w:rsidR="00312252" w:rsidRPr="004D72CC">
        <w:rPr>
          <w:rFonts w:ascii="Times New Roman" w:hAnsi="Times New Roman"/>
          <w:i/>
        </w:rPr>
        <w:t>J-V</w:t>
      </w:r>
      <w:r w:rsidR="00312252" w:rsidRPr="004D72CC">
        <w:rPr>
          <w:rFonts w:ascii="Times New Roman" w:hAnsi="Times New Roman"/>
        </w:rPr>
        <w:t xml:space="preserve"> data under incident power densities of 7 and 17 W/cm</w:t>
      </w:r>
      <w:r w:rsidR="00312252" w:rsidRPr="004D72CC">
        <w:rPr>
          <w:rFonts w:ascii="Times New Roman" w:hAnsi="Times New Roman"/>
          <w:vertAlign w:val="superscript"/>
        </w:rPr>
        <w:t>2</w:t>
      </w:r>
      <w:r w:rsidR="00312252" w:rsidRPr="004D72CC">
        <w:rPr>
          <w:rFonts w:ascii="Times New Roman" w:hAnsi="Times New Roman"/>
        </w:rPr>
        <w:t xml:space="preserve"> for the four devices.</w:t>
      </w:r>
      <w:bookmarkEnd w:id="195"/>
    </w:p>
    <w:p w14:paraId="03DF76D6" w14:textId="560663BA" w:rsidR="00312252" w:rsidRPr="005A1A19" w:rsidRDefault="00312252" w:rsidP="004B165F">
      <w:pPr>
        <w:pStyle w:val="Heading2"/>
      </w:pPr>
      <w:bookmarkStart w:id="197" w:name="_Toc35871073"/>
      <w:bookmarkEnd w:id="196"/>
      <w:r w:rsidRPr="005A1A19">
        <w:t xml:space="preserve">Quantification of </w:t>
      </w:r>
      <w:r>
        <w:t xml:space="preserve">the </w:t>
      </w:r>
      <w:r w:rsidRPr="005A1A19">
        <w:t xml:space="preserve">effects of </w:t>
      </w:r>
      <w:r>
        <w:t xml:space="preserve">the </w:t>
      </w:r>
      <w:r w:rsidRPr="005A1A19">
        <w:t>p</w:t>
      </w:r>
      <w:r w:rsidRPr="005A1A19">
        <w:rPr>
          <w:rFonts w:hint="eastAsia"/>
        </w:rPr>
        <w:t>erformance</w:t>
      </w:r>
      <w:r w:rsidRPr="005A1A19">
        <w:t xml:space="preserve"> l</w:t>
      </w:r>
      <w:r w:rsidRPr="005A1A19">
        <w:rPr>
          <w:rFonts w:hint="eastAsia"/>
        </w:rPr>
        <w:t>im</w:t>
      </w:r>
      <w:r w:rsidRPr="005A1A19">
        <w:t>iting factors</w:t>
      </w:r>
      <w:bookmarkEnd w:id="197"/>
      <w:r w:rsidRPr="005A1A19">
        <w:t xml:space="preserve"> </w:t>
      </w:r>
    </w:p>
    <w:p w14:paraId="2EDEB341" w14:textId="73F5031D" w:rsidR="00312252" w:rsidRPr="005A1A19" w:rsidRDefault="00312252" w:rsidP="00867166">
      <w:pPr>
        <w:pStyle w:val="Heading3"/>
      </w:pPr>
      <w:bookmarkStart w:id="198" w:name="_Toc35871074"/>
      <w:r>
        <w:t>E</w:t>
      </w:r>
      <w:r w:rsidRPr="005A1A19">
        <w:t xml:space="preserve">ffect of </w:t>
      </w:r>
      <w:r>
        <w:t>c</w:t>
      </w:r>
      <w:r w:rsidRPr="005A1A19">
        <w:t xml:space="preserve">ollection </w:t>
      </w:r>
      <w:r>
        <w:t>e</w:t>
      </w:r>
      <w:r w:rsidRPr="005A1A19">
        <w:t>fficiency</w:t>
      </w:r>
      <w:bookmarkEnd w:id="198"/>
      <w:r w:rsidRPr="005A1A19">
        <w:t xml:space="preserve"> </w:t>
      </w:r>
    </w:p>
    <w:p w14:paraId="18FD3717" w14:textId="1C60A731" w:rsidR="00312252" w:rsidRPr="00646EB4" w:rsidRDefault="00312252" w:rsidP="0017465A">
      <w:pPr>
        <w:widowControl w:val="0"/>
        <w:ind w:firstLine="720"/>
        <w:contextualSpacing/>
        <w:jc w:val="both"/>
        <w:rPr>
          <w:rFonts w:ascii="Times New Roman" w:hAnsi="Times New Roman"/>
        </w:rPr>
      </w:pPr>
      <w:r w:rsidRPr="00AB2B12">
        <w:rPr>
          <w:rFonts w:ascii="Times New Roman" w:hAnsi="Times New Roman"/>
        </w:rPr>
        <w:t xml:space="preserve">In </w:t>
      </w:r>
      <w:r>
        <w:rPr>
          <w:rFonts w:ascii="Times New Roman" w:hAnsi="Times New Roman"/>
        </w:rPr>
        <w:t>the preceding s</w:t>
      </w:r>
      <w:r w:rsidRPr="00AB2B12">
        <w:rPr>
          <w:rFonts w:ascii="Times New Roman" w:hAnsi="Times New Roman"/>
        </w:rPr>
        <w:t>ection, the 16- and 23-stage devices</w:t>
      </w:r>
      <w:r>
        <w:rPr>
          <w:rFonts w:ascii="Times New Roman" w:hAnsi="Times New Roman"/>
        </w:rPr>
        <w:t xml:space="preserve"> are identified to have poor material quality</w:t>
      </w:r>
      <w:r w:rsidRPr="00AB2B12">
        <w:rPr>
          <w:rFonts w:ascii="Times New Roman" w:hAnsi="Times New Roman"/>
        </w:rPr>
        <w:t xml:space="preserve"> and more severe</w:t>
      </w:r>
      <w:r w:rsidRPr="00AB2B12" w:rsidDel="0047495A">
        <w:rPr>
          <w:rFonts w:ascii="Times New Roman" w:hAnsi="Times New Roman"/>
        </w:rPr>
        <w:t xml:space="preserve"> </w:t>
      </w:r>
      <w:r w:rsidRPr="00AB2B12">
        <w:rPr>
          <w:rFonts w:ascii="Times New Roman" w:hAnsi="Times New Roman"/>
        </w:rPr>
        <w:t>current mismatch</w:t>
      </w:r>
      <w:r>
        <w:rPr>
          <w:rFonts w:ascii="Times New Roman" w:hAnsi="Times New Roman"/>
        </w:rPr>
        <w:t xml:space="preserve"> that that</w:t>
      </w:r>
      <w:r w:rsidRPr="00AB2B12">
        <w:rPr>
          <w:rFonts w:ascii="Times New Roman" w:hAnsi="Times New Roman"/>
        </w:rPr>
        <w:t xml:space="preserve"> the 6- and 7-stage </w:t>
      </w:r>
      <w:r>
        <w:rPr>
          <w:rFonts w:ascii="Times New Roman" w:hAnsi="Times New Roman"/>
        </w:rPr>
        <w:t>device</w:t>
      </w:r>
      <w:r w:rsidRPr="00AB2B12">
        <w:rPr>
          <w:rFonts w:ascii="Times New Roman" w:hAnsi="Times New Roman"/>
        </w:rPr>
        <w:t>s</w:t>
      </w:r>
      <w:r>
        <w:rPr>
          <w:rFonts w:ascii="Times New Roman" w:hAnsi="Times New Roman"/>
        </w:rPr>
        <w:t xml:space="preserve">. </w:t>
      </w:r>
      <w:r w:rsidRPr="00AB2B12">
        <w:rPr>
          <w:rFonts w:ascii="Times New Roman" w:hAnsi="Times New Roman"/>
        </w:rPr>
        <w:t xml:space="preserve">On the other hand, the collection efficiency </w:t>
      </w:r>
      <w:r>
        <w:rPr>
          <w:rFonts w:ascii="Times New Roman" w:hAnsi="Times New Roman"/>
        </w:rPr>
        <w:t>was</w:t>
      </w:r>
      <w:r w:rsidRPr="00AB2B12">
        <w:rPr>
          <w:rFonts w:ascii="Times New Roman" w:hAnsi="Times New Roman"/>
        </w:rPr>
        <w:t xml:space="preserve"> higher in the 16- and </w:t>
      </w:r>
      <w:r>
        <w:rPr>
          <w:rFonts w:ascii="Times New Roman" w:hAnsi="Times New Roman"/>
        </w:rPr>
        <w:t>23</w:t>
      </w:r>
      <w:r w:rsidRPr="00AB2B12">
        <w:rPr>
          <w:rFonts w:ascii="Times New Roman" w:hAnsi="Times New Roman"/>
        </w:rPr>
        <w:t xml:space="preserve">-stage devices </w:t>
      </w:r>
      <w:r>
        <w:rPr>
          <w:rFonts w:ascii="Times New Roman" w:hAnsi="Times New Roman"/>
        </w:rPr>
        <w:t xml:space="preserve">compared to </w:t>
      </w:r>
      <w:r w:rsidRPr="00AB2B12">
        <w:rPr>
          <w:rFonts w:ascii="Times New Roman" w:hAnsi="Times New Roman"/>
        </w:rPr>
        <w:t xml:space="preserve">the 6- and 7-stage </w:t>
      </w:r>
      <w:r>
        <w:rPr>
          <w:rFonts w:ascii="Times New Roman" w:hAnsi="Times New Roman"/>
        </w:rPr>
        <w:t>devices</w:t>
      </w:r>
      <w:r w:rsidRPr="00AB2B12">
        <w:rPr>
          <w:rFonts w:ascii="Times New Roman" w:hAnsi="Times New Roman"/>
        </w:rPr>
        <w:t>.</w:t>
      </w:r>
      <w:r>
        <w:rPr>
          <w:rFonts w:ascii="Times New Roman" w:hAnsi="Times New Roman"/>
        </w:rPr>
        <w:t xml:space="preserve"> </w:t>
      </w:r>
      <w:r w:rsidRPr="00AB2B12">
        <w:rPr>
          <w:rFonts w:ascii="Times New Roman" w:hAnsi="Times New Roman"/>
        </w:rPr>
        <w:t>Table</w:t>
      </w:r>
      <w:r>
        <w:rPr>
          <w:rFonts w:ascii="Times New Roman" w:hAnsi="Times New Roman"/>
        </w:rPr>
        <w:t xml:space="preserve"> 5-3 summaries </w:t>
      </w:r>
      <w:r w:rsidRPr="00AB2B12">
        <w:rPr>
          <w:rFonts w:ascii="Times New Roman" w:hAnsi="Times New Roman"/>
        </w:rPr>
        <w:t>the</w:t>
      </w:r>
      <w:r>
        <w:rPr>
          <w:rFonts w:ascii="Times New Roman" w:hAnsi="Times New Roman"/>
        </w:rPr>
        <w:t xml:space="preserve"> three</w:t>
      </w:r>
      <w:r w:rsidRPr="00AB2B12">
        <w:rPr>
          <w:rFonts w:ascii="Times New Roman" w:hAnsi="Times New Roman"/>
        </w:rPr>
        <w:t xml:space="preserve"> factors and </w:t>
      </w:r>
      <w:r w:rsidRPr="007C5A1D">
        <w:rPr>
          <w:rFonts w:ascii="Times New Roman" w:hAnsi="Times New Roman"/>
        </w:rPr>
        <w:t>characteristics, and some important performance-related parameters at 300 K. In</w:t>
      </w:r>
      <w:r w:rsidRPr="00AB2B12">
        <w:rPr>
          <w:rFonts w:ascii="Times New Roman" w:hAnsi="Times New Roman"/>
        </w:rPr>
        <w:t xml:space="preserve"> this section, the effects of</w:t>
      </w:r>
      <w:r>
        <w:rPr>
          <w:rFonts w:ascii="Times New Roman" w:hAnsi="Times New Roman"/>
        </w:rPr>
        <w:t xml:space="preserve"> the three performance limiting factors will be quantified</w:t>
      </w:r>
      <w:r w:rsidR="00A152E2">
        <w:rPr>
          <w:rFonts w:ascii="Times New Roman" w:hAnsi="Times New Roman"/>
        </w:rPr>
        <w:t>.</w:t>
      </w:r>
    </w:p>
    <w:p w14:paraId="3EFA7CC9" w14:textId="7E131EBC" w:rsidR="004D72CC" w:rsidRPr="004D72CC" w:rsidRDefault="004D72CC" w:rsidP="004D72CC">
      <w:pPr>
        <w:pStyle w:val="Caption"/>
        <w:keepNext/>
        <w:spacing w:after="120"/>
        <w:jc w:val="both"/>
      </w:pPr>
      <w:bookmarkStart w:id="199" w:name="_Toc35877324"/>
      <w:bookmarkStart w:id="200" w:name="_Hlk34607822"/>
      <w:r w:rsidRPr="004D72CC">
        <w:t xml:space="preserve">Table </w:t>
      </w:r>
      <w:r w:rsidR="00CE52C4">
        <w:fldChar w:fldCharType="begin"/>
      </w:r>
      <w:r w:rsidR="00CE52C4">
        <w:instrText xml:space="preserve"> STYLEREF 1 \s </w:instrText>
      </w:r>
      <w:r w:rsidR="00CE52C4">
        <w:fldChar w:fldCharType="separate"/>
      </w:r>
      <w:r w:rsidR="00CE52C4">
        <w:rPr>
          <w:noProof/>
        </w:rPr>
        <w:t>5</w:t>
      </w:r>
      <w:r w:rsidR="00CE52C4">
        <w:rPr>
          <w:noProof/>
        </w:rPr>
        <w:fldChar w:fldCharType="end"/>
      </w:r>
      <w:r>
        <w:noBreakHyphen/>
      </w:r>
      <w:r w:rsidR="00CE52C4">
        <w:fldChar w:fldCharType="begin"/>
      </w:r>
      <w:r w:rsidR="00CE52C4">
        <w:instrText xml:space="preserve"> SEQ Table \* ARABIC \s 1 </w:instrText>
      </w:r>
      <w:r w:rsidR="00CE52C4">
        <w:fldChar w:fldCharType="separate"/>
      </w:r>
      <w:r w:rsidR="00CE52C4">
        <w:rPr>
          <w:noProof/>
        </w:rPr>
        <w:t>3</w:t>
      </w:r>
      <w:r w:rsidR="00CE52C4">
        <w:rPr>
          <w:noProof/>
        </w:rPr>
        <w:fldChar w:fldCharType="end"/>
      </w:r>
      <w:r w:rsidRPr="004D72CC">
        <w:t xml:space="preserve">: </w:t>
      </w:r>
      <w:r w:rsidRPr="004D72CC">
        <w:rPr>
          <w:rFonts w:ascii="Times New Roman" w:hAnsi="Times New Roman"/>
        </w:rPr>
        <w:t>Summary of device characteristics and some important performance-related parameters for the four devices at 300 K.</w:t>
      </w:r>
      <w:bookmarkEnd w:id="199"/>
      <w:r w:rsidRPr="004D72CC">
        <w:rPr>
          <w:rFonts w:ascii="Times New Roman" w:hAnsi="Times New Roman"/>
        </w:rPr>
        <w:t xml:space="preserve">  </w:t>
      </w:r>
    </w:p>
    <w:bookmarkEnd w:id="200"/>
    <w:tbl>
      <w:tblPr>
        <w:tblStyle w:val="TableGrid"/>
        <w:tblW w:w="8185" w:type="dxa"/>
        <w:jc w:val="center"/>
        <w:tblCellMar>
          <w:left w:w="0" w:type="dxa"/>
          <w:right w:w="0" w:type="dxa"/>
        </w:tblCellMar>
        <w:tblLook w:val="04A0" w:firstRow="1" w:lastRow="0" w:firstColumn="1" w:lastColumn="0" w:noHBand="0" w:noVBand="1"/>
      </w:tblPr>
      <w:tblGrid>
        <w:gridCol w:w="813"/>
        <w:gridCol w:w="807"/>
        <w:gridCol w:w="810"/>
        <w:gridCol w:w="1080"/>
        <w:gridCol w:w="810"/>
        <w:gridCol w:w="630"/>
        <w:gridCol w:w="630"/>
        <w:gridCol w:w="625"/>
        <w:gridCol w:w="900"/>
        <w:gridCol w:w="1080"/>
      </w:tblGrid>
      <w:tr w:rsidR="00312252" w:rsidRPr="000C7A0D" w14:paraId="0E2FFBB3" w14:textId="77777777" w:rsidTr="00FB549E">
        <w:trPr>
          <w:trHeight w:val="504"/>
          <w:jc w:val="center"/>
        </w:trPr>
        <w:tc>
          <w:tcPr>
            <w:tcW w:w="813" w:type="dxa"/>
            <w:vAlign w:val="center"/>
          </w:tcPr>
          <w:p w14:paraId="6EE21DD3" w14:textId="77777777" w:rsidR="00312252" w:rsidRPr="000C7A0D" w:rsidRDefault="00312252" w:rsidP="009B2CE6">
            <w:pPr>
              <w:widowControl w:val="0"/>
              <w:spacing w:line="240" w:lineRule="auto"/>
              <w:contextualSpacing/>
              <w:jc w:val="center"/>
              <w:rPr>
                <w:rFonts w:ascii="Times New Roman" w:hAnsi="Times New Roman"/>
                <w:sz w:val="20"/>
                <w:szCs w:val="20"/>
              </w:rPr>
            </w:pPr>
          </w:p>
        </w:tc>
        <w:tc>
          <w:tcPr>
            <w:tcW w:w="807" w:type="dxa"/>
            <w:vAlign w:val="center"/>
          </w:tcPr>
          <w:p w14:paraId="739F19C4" w14:textId="77777777" w:rsidR="00312252" w:rsidRPr="000C7A0D" w:rsidRDefault="00312252" w:rsidP="009B2CE6">
            <w:pPr>
              <w:widowControl w:val="0"/>
              <w:spacing w:line="240" w:lineRule="auto"/>
              <w:contextualSpacing/>
              <w:jc w:val="center"/>
              <w:rPr>
                <w:rFonts w:ascii="Times New Roman" w:hAnsi="Times New Roman"/>
                <w:b/>
                <w:bCs/>
                <w:sz w:val="20"/>
                <w:szCs w:val="20"/>
              </w:rPr>
            </w:pPr>
            <w:r w:rsidRPr="000C7A0D">
              <w:rPr>
                <w:rFonts w:ascii="Times New Roman" w:hAnsi="Times New Roman"/>
                <w:b/>
                <w:bCs/>
                <w:i/>
                <w:sz w:val="20"/>
                <w:szCs w:val="20"/>
              </w:rPr>
              <w:t>E</w:t>
            </w:r>
            <w:r w:rsidRPr="000C7A0D">
              <w:rPr>
                <w:rFonts w:ascii="Times New Roman" w:hAnsi="Times New Roman"/>
                <w:b/>
                <w:bCs/>
                <w:sz w:val="20"/>
                <w:szCs w:val="20"/>
                <w:vertAlign w:val="subscript"/>
              </w:rPr>
              <w:t>g</w:t>
            </w:r>
            <w:r w:rsidRPr="000C7A0D">
              <w:rPr>
                <w:rFonts w:ascii="Times New Roman" w:hAnsi="Times New Roman"/>
                <w:b/>
                <w:bCs/>
                <w:sz w:val="20"/>
                <w:szCs w:val="20"/>
              </w:rPr>
              <w:t xml:space="preserve"> (meV)</w:t>
            </w:r>
          </w:p>
        </w:tc>
        <w:tc>
          <w:tcPr>
            <w:tcW w:w="810" w:type="dxa"/>
            <w:vAlign w:val="center"/>
          </w:tcPr>
          <w:p w14:paraId="39AC669F" w14:textId="77777777" w:rsidR="00312252" w:rsidRPr="000C7A0D" w:rsidRDefault="00312252" w:rsidP="009B2CE6">
            <w:pPr>
              <w:widowControl w:val="0"/>
              <w:spacing w:line="240" w:lineRule="auto"/>
              <w:contextualSpacing/>
              <w:jc w:val="center"/>
              <w:rPr>
                <w:rFonts w:ascii="Times New Roman" w:hAnsi="Times New Roman"/>
                <w:b/>
                <w:bCs/>
                <w:sz w:val="20"/>
                <w:szCs w:val="20"/>
              </w:rPr>
            </w:pPr>
            <w:r w:rsidRPr="000C7A0D">
              <w:rPr>
                <w:rFonts w:ascii="Times New Roman" w:hAnsi="Times New Roman"/>
                <w:b/>
                <w:bCs/>
                <w:i/>
                <w:sz w:val="20"/>
                <w:szCs w:val="20"/>
              </w:rPr>
              <w:t>n</w:t>
            </w:r>
            <w:r w:rsidRPr="000C7A0D">
              <w:rPr>
                <w:rFonts w:ascii="Times New Roman" w:hAnsi="Times New Roman"/>
                <w:b/>
                <w:bCs/>
                <w:sz w:val="20"/>
                <w:szCs w:val="20"/>
                <w:vertAlign w:val="subscript"/>
              </w:rPr>
              <w:t>i</w:t>
            </w:r>
            <w:r w:rsidRPr="000C7A0D">
              <w:rPr>
                <w:rFonts w:ascii="Times New Roman" w:hAnsi="Times New Roman"/>
                <w:b/>
                <w:bCs/>
                <w:sz w:val="20"/>
                <w:szCs w:val="20"/>
              </w:rPr>
              <w:t xml:space="preserve"> (cm</w:t>
            </w:r>
            <w:r w:rsidRPr="000C7A0D">
              <w:rPr>
                <w:rFonts w:ascii="Times New Roman" w:hAnsi="Times New Roman"/>
                <w:b/>
                <w:bCs/>
                <w:sz w:val="20"/>
                <w:szCs w:val="20"/>
                <w:vertAlign w:val="superscript"/>
              </w:rPr>
              <w:t>-3</w:t>
            </w:r>
            <w:r w:rsidRPr="000C7A0D">
              <w:rPr>
                <w:rFonts w:ascii="Times New Roman" w:hAnsi="Times New Roman"/>
                <w:b/>
                <w:bCs/>
                <w:sz w:val="20"/>
                <w:szCs w:val="20"/>
              </w:rPr>
              <w:t>)</w:t>
            </w:r>
          </w:p>
        </w:tc>
        <w:tc>
          <w:tcPr>
            <w:tcW w:w="1080" w:type="dxa"/>
            <w:vAlign w:val="center"/>
          </w:tcPr>
          <w:p w14:paraId="25E9A353" w14:textId="77777777" w:rsidR="00312252" w:rsidRPr="000C7A0D" w:rsidRDefault="00312252" w:rsidP="009B2CE6">
            <w:pPr>
              <w:widowControl w:val="0"/>
              <w:spacing w:line="240" w:lineRule="auto"/>
              <w:contextualSpacing/>
              <w:jc w:val="center"/>
              <w:rPr>
                <w:rFonts w:ascii="Times New Roman" w:hAnsi="Times New Roman"/>
                <w:b/>
                <w:bCs/>
                <w:sz w:val="20"/>
                <w:szCs w:val="20"/>
              </w:rPr>
            </w:pPr>
            <w:r w:rsidRPr="000C7A0D">
              <w:rPr>
                <w:rFonts w:ascii="Times New Roman" w:hAnsi="Times New Roman"/>
                <w:b/>
                <w:bCs/>
                <w:i/>
                <w:sz w:val="20"/>
                <w:szCs w:val="20"/>
              </w:rPr>
              <w:t>g</w:t>
            </w:r>
            <w:r w:rsidRPr="000C7A0D">
              <w:rPr>
                <w:rFonts w:ascii="Times New Roman" w:hAnsi="Times New Roman"/>
                <w:b/>
                <w:bCs/>
                <w:sz w:val="20"/>
                <w:szCs w:val="20"/>
                <w:vertAlign w:val="subscript"/>
              </w:rPr>
              <w:t>th</w:t>
            </w:r>
            <w:r w:rsidRPr="000C7A0D">
              <w:rPr>
                <w:rFonts w:ascii="Times New Roman" w:hAnsi="Times New Roman"/>
                <w:b/>
                <w:bCs/>
                <w:sz w:val="20"/>
                <w:szCs w:val="20"/>
              </w:rPr>
              <w:t xml:space="preserve"> (cm</w:t>
            </w:r>
            <w:r w:rsidRPr="000C7A0D">
              <w:rPr>
                <w:rFonts w:ascii="Times New Roman" w:hAnsi="Times New Roman"/>
                <w:b/>
                <w:bCs/>
                <w:sz w:val="20"/>
                <w:szCs w:val="20"/>
                <w:vertAlign w:val="superscript"/>
              </w:rPr>
              <w:t>-3</w:t>
            </w:r>
            <w:r w:rsidRPr="000C7A0D">
              <w:rPr>
                <w:rFonts w:ascii="Times New Roman" w:hAnsi="Times New Roman"/>
                <w:b/>
                <w:bCs/>
                <w:sz w:val="20"/>
                <w:szCs w:val="20"/>
              </w:rPr>
              <w:t>s</w:t>
            </w:r>
            <w:r w:rsidRPr="000C7A0D">
              <w:rPr>
                <w:rFonts w:ascii="Times New Roman" w:hAnsi="Times New Roman"/>
                <w:b/>
                <w:bCs/>
                <w:sz w:val="20"/>
                <w:szCs w:val="20"/>
                <w:vertAlign w:val="superscript"/>
              </w:rPr>
              <w:t>-1</w:t>
            </w:r>
            <w:r w:rsidRPr="000C7A0D">
              <w:rPr>
                <w:rFonts w:ascii="Times New Roman" w:hAnsi="Times New Roman"/>
                <w:b/>
                <w:bCs/>
                <w:sz w:val="20"/>
                <w:szCs w:val="20"/>
              </w:rPr>
              <w:t>)</w:t>
            </w:r>
          </w:p>
        </w:tc>
        <w:tc>
          <w:tcPr>
            <w:tcW w:w="810" w:type="dxa"/>
            <w:vAlign w:val="center"/>
          </w:tcPr>
          <w:p w14:paraId="0F2B7E86" w14:textId="77777777" w:rsidR="00312252" w:rsidRPr="000C7A0D" w:rsidRDefault="00312252" w:rsidP="009B2CE6">
            <w:pPr>
              <w:widowControl w:val="0"/>
              <w:spacing w:line="240" w:lineRule="auto"/>
              <w:contextualSpacing/>
              <w:jc w:val="center"/>
              <w:rPr>
                <w:rFonts w:ascii="Times New Roman" w:hAnsi="Times New Roman"/>
                <w:b/>
                <w:bCs/>
                <w:sz w:val="20"/>
                <w:szCs w:val="20"/>
              </w:rPr>
            </w:pPr>
            <w:r w:rsidRPr="000C7A0D">
              <w:rPr>
                <w:rFonts w:ascii="Times New Roman" w:hAnsi="Times New Roman"/>
                <w:b/>
                <w:bCs/>
                <w:i/>
                <w:sz w:val="20"/>
                <w:szCs w:val="20"/>
              </w:rPr>
              <w:t>R</w:t>
            </w:r>
            <w:r w:rsidRPr="000C7A0D">
              <w:rPr>
                <w:rFonts w:ascii="Times New Roman" w:hAnsi="Times New Roman"/>
                <w:b/>
                <w:bCs/>
                <w:sz w:val="20"/>
                <w:szCs w:val="20"/>
                <w:vertAlign w:val="subscript"/>
              </w:rPr>
              <w:t>shunt</w:t>
            </w:r>
            <w:r w:rsidRPr="000C7A0D">
              <w:rPr>
                <w:rFonts w:ascii="Times New Roman" w:hAnsi="Times New Roman"/>
                <w:b/>
                <w:bCs/>
                <w:sz w:val="20"/>
                <w:szCs w:val="20"/>
              </w:rPr>
              <w:t xml:space="preserve"> (</w:t>
            </w:r>
            <w:r w:rsidRPr="000C7A0D">
              <w:rPr>
                <w:rFonts w:ascii="Symbol" w:hAnsi="Symbol"/>
                <w:b/>
                <w:bCs/>
                <w:sz w:val="20"/>
                <w:szCs w:val="20"/>
              </w:rPr>
              <w:t></w:t>
            </w:r>
            <w:r w:rsidRPr="000C7A0D">
              <w:rPr>
                <w:rFonts w:ascii="Times New Roman" w:hAnsi="Times New Roman"/>
                <w:b/>
                <w:bCs/>
                <w:sz w:val="20"/>
                <w:szCs w:val="20"/>
              </w:rPr>
              <w:t>)</w:t>
            </w:r>
          </w:p>
        </w:tc>
        <w:tc>
          <w:tcPr>
            <w:tcW w:w="630" w:type="dxa"/>
            <w:vAlign w:val="center"/>
          </w:tcPr>
          <w:p w14:paraId="12A18637" w14:textId="77777777" w:rsidR="00312252" w:rsidRPr="000C7A0D" w:rsidRDefault="00312252" w:rsidP="009B2CE6">
            <w:pPr>
              <w:widowControl w:val="0"/>
              <w:spacing w:line="240" w:lineRule="auto"/>
              <w:contextualSpacing/>
              <w:jc w:val="center"/>
              <w:rPr>
                <w:rFonts w:ascii="Symbol" w:hAnsi="Symbol"/>
                <w:b/>
                <w:bCs/>
                <w:sz w:val="20"/>
                <w:szCs w:val="20"/>
              </w:rPr>
            </w:pPr>
            <w:r w:rsidRPr="000C7A0D">
              <w:rPr>
                <w:rFonts w:ascii="Symbol" w:hAnsi="Symbol"/>
                <w:b/>
                <w:bCs/>
                <w:sz w:val="20"/>
                <w:szCs w:val="20"/>
              </w:rPr>
              <w:t></w:t>
            </w:r>
            <w:r w:rsidRPr="000C7A0D">
              <w:rPr>
                <w:rFonts w:ascii="Symbol" w:hAnsi="Symbol"/>
                <w:b/>
                <w:bCs/>
                <w:sz w:val="20"/>
                <w:szCs w:val="20"/>
              </w:rPr>
              <w:t></w:t>
            </w:r>
            <w:r w:rsidRPr="000C7A0D">
              <w:rPr>
                <w:rFonts w:ascii="Symbol" w:hAnsi="Symbol"/>
                <w:b/>
                <w:bCs/>
                <w:sz w:val="20"/>
                <w:szCs w:val="20"/>
              </w:rPr>
              <w:t></w:t>
            </w:r>
            <w:r w:rsidRPr="000C7A0D">
              <w:rPr>
                <w:rFonts w:ascii="Times New Roman" w:hAnsi="Times New Roman"/>
                <w:b/>
                <w:bCs/>
                <w:sz w:val="20"/>
                <w:szCs w:val="20"/>
              </w:rPr>
              <w:t>ns</w:t>
            </w:r>
            <w:r w:rsidRPr="000C7A0D">
              <w:rPr>
                <w:rFonts w:ascii="Symbol" w:hAnsi="Symbol"/>
                <w:b/>
                <w:bCs/>
                <w:sz w:val="20"/>
                <w:szCs w:val="20"/>
              </w:rPr>
              <w:t></w:t>
            </w:r>
          </w:p>
        </w:tc>
        <w:tc>
          <w:tcPr>
            <w:tcW w:w="630" w:type="dxa"/>
            <w:vAlign w:val="center"/>
          </w:tcPr>
          <w:p w14:paraId="59A6B3E9" w14:textId="77777777" w:rsidR="00312252" w:rsidRPr="000C7A0D" w:rsidRDefault="00312252" w:rsidP="009B2CE6">
            <w:pPr>
              <w:widowControl w:val="0"/>
              <w:spacing w:line="240" w:lineRule="auto"/>
              <w:contextualSpacing/>
              <w:jc w:val="center"/>
              <w:rPr>
                <w:rFonts w:ascii="Times New Roman" w:hAnsi="Times New Roman"/>
                <w:b/>
                <w:bCs/>
                <w:sz w:val="20"/>
                <w:szCs w:val="20"/>
              </w:rPr>
            </w:pPr>
            <w:r w:rsidRPr="000C7A0D">
              <w:rPr>
                <w:rFonts w:ascii="Times New Roman" w:hAnsi="Times New Roman"/>
                <w:b/>
                <w:bCs/>
                <w:i/>
                <w:sz w:val="20"/>
                <w:szCs w:val="20"/>
              </w:rPr>
              <w:t>L</w:t>
            </w:r>
            <w:r w:rsidRPr="000C7A0D">
              <w:rPr>
                <w:rFonts w:ascii="Times New Roman" w:hAnsi="Times New Roman"/>
                <w:b/>
                <w:bCs/>
                <w:sz w:val="20"/>
                <w:szCs w:val="20"/>
              </w:rPr>
              <w:t xml:space="preserve"> (</w:t>
            </w:r>
            <w:r w:rsidRPr="000C7A0D">
              <w:rPr>
                <w:rFonts w:ascii="Symbol" w:hAnsi="Symbol"/>
                <w:b/>
                <w:bCs/>
                <w:sz w:val="20"/>
                <w:szCs w:val="20"/>
              </w:rPr>
              <w:t></w:t>
            </w:r>
            <w:r w:rsidRPr="000C7A0D">
              <w:rPr>
                <w:rFonts w:ascii="Times New Roman" w:hAnsi="Times New Roman"/>
                <w:b/>
                <w:bCs/>
                <w:sz w:val="20"/>
                <w:szCs w:val="20"/>
              </w:rPr>
              <w:t>m)</w:t>
            </w:r>
          </w:p>
        </w:tc>
        <w:tc>
          <w:tcPr>
            <w:tcW w:w="625" w:type="dxa"/>
            <w:vAlign w:val="center"/>
          </w:tcPr>
          <w:p w14:paraId="6B50D9DE" w14:textId="77777777" w:rsidR="00312252" w:rsidRPr="000C7A0D" w:rsidRDefault="00312252" w:rsidP="009B2CE6">
            <w:pPr>
              <w:widowControl w:val="0"/>
              <w:spacing w:line="240" w:lineRule="auto"/>
              <w:contextualSpacing/>
              <w:jc w:val="center"/>
              <w:rPr>
                <w:rFonts w:ascii="Times New Roman" w:hAnsi="Times New Roman"/>
                <w:b/>
                <w:bCs/>
                <w:sz w:val="20"/>
                <w:szCs w:val="20"/>
              </w:rPr>
            </w:pPr>
            <w:r w:rsidRPr="000C7A0D">
              <w:rPr>
                <w:rFonts w:ascii="Symbol" w:hAnsi="Symbol"/>
                <w:b/>
                <w:bCs/>
                <w:i/>
                <w:sz w:val="20"/>
                <w:szCs w:val="20"/>
              </w:rPr>
              <w:t></w:t>
            </w:r>
          </w:p>
        </w:tc>
        <w:tc>
          <w:tcPr>
            <w:tcW w:w="900" w:type="dxa"/>
            <w:vAlign w:val="center"/>
          </w:tcPr>
          <w:p w14:paraId="17C30CE4" w14:textId="77777777" w:rsidR="00312252" w:rsidRPr="000C7A0D" w:rsidRDefault="00312252" w:rsidP="009B2CE6">
            <w:pPr>
              <w:widowControl w:val="0"/>
              <w:spacing w:line="240" w:lineRule="auto"/>
              <w:contextualSpacing/>
              <w:jc w:val="center"/>
              <w:rPr>
                <w:rFonts w:ascii="Times New Roman" w:hAnsi="Times New Roman"/>
                <w:b/>
                <w:bCs/>
                <w:sz w:val="20"/>
                <w:szCs w:val="20"/>
              </w:rPr>
            </w:pPr>
            <w:r w:rsidRPr="000C7A0D">
              <w:rPr>
                <w:rFonts w:ascii="Times New Roman" w:hAnsi="Times New Roman"/>
                <w:b/>
                <w:bCs/>
                <w:sz w:val="20"/>
                <w:szCs w:val="20"/>
              </w:rPr>
              <w:t>Current mismatch</w:t>
            </w:r>
          </w:p>
        </w:tc>
        <w:tc>
          <w:tcPr>
            <w:tcW w:w="1080" w:type="dxa"/>
            <w:vAlign w:val="center"/>
          </w:tcPr>
          <w:p w14:paraId="30D24864" w14:textId="77777777" w:rsidR="00312252" w:rsidRPr="000C7A0D" w:rsidRDefault="00312252" w:rsidP="009B2CE6">
            <w:pPr>
              <w:widowControl w:val="0"/>
              <w:spacing w:line="240" w:lineRule="auto"/>
              <w:contextualSpacing/>
              <w:jc w:val="center"/>
              <w:rPr>
                <w:rFonts w:ascii="Times New Roman" w:hAnsi="Times New Roman"/>
                <w:b/>
                <w:bCs/>
                <w:sz w:val="20"/>
                <w:szCs w:val="20"/>
              </w:rPr>
            </w:pPr>
            <w:r w:rsidRPr="000C7A0D">
              <w:rPr>
                <w:rFonts w:ascii="Symbol" w:hAnsi="Symbol"/>
                <w:b/>
                <w:bCs/>
                <w:i/>
                <w:sz w:val="20"/>
                <w:szCs w:val="20"/>
              </w:rPr>
              <w:t></w:t>
            </w:r>
            <w:r w:rsidRPr="000C7A0D">
              <w:rPr>
                <w:rFonts w:ascii="Times New Roman" w:hAnsi="Times New Roman"/>
                <w:b/>
                <w:bCs/>
                <w:sz w:val="20"/>
                <w:szCs w:val="20"/>
                <w:vertAlign w:val="subscript"/>
              </w:rPr>
              <w:t>c</w:t>
            </w:r>
            <w:r w:rsidRPr="000C7A0D">
              <w:rPr>
                <w:rFonts w:ascii="Times New Roman" w:hAnsi="Times New Roman"/>
                <w:b/>
                <w:bCs/>
                <w:sz w:val="20"/>
                <w:szCs w:val="20"/>
              </w:rPr>
              <w:t>-Voltage dependence</w:t>
            </w:r>
          </w:p>
        </w:tc>
      </w:tr>
      <w:tr w:rsidR="00312252" w:rsidRPr="000C7A0D" w14:paraId="0307A54D" w14:textId="77777777" w:rsidTr="00FB549E">
        <w:trPr>
          <w:trHeight w:val="432"/>
          <w:jc w:val="center"/>
        </w:trPr>
        <w:tc>
          <w:tcPr>
            <w:tcW w:w="813" w:type="dxa"/>
            <w:vAlign w:val="center"/>
          </w:tcPr>
          <w:p w14:paraId="61D7AD8F" w14:textId="77777777" w:rsidR="00312252" w:rsidRPr="000C7A0D" w:rsidRDefault="00312252" w:rsidP="009B2CE6">
            <w:pPr>
              <w:widowControl w:val="0"/>
              <w:spacing w:line="240" w:lineRule="auto"/>
              <w:contextualSpacing/>
              <w:jc w:val="center"/>
              <w:rPr>
                <w:rFonts w:ascii="Times New Roman" w:hAnsi="Times New Roman"/>
                <w:b/>
                <w:bCs/>
                <w:sz w:val="20"/>
                <w:szCs w:val="20"/>
              </w:rPr>
            </w:pPr>
            <w:r w:rsidRPr="000C7A0D">
              <w:rPr>
                <w:rFonts w:ascii="Times New Roman" w:hAnsi="Times New Roman"/>
                <w:b/>
                <w:bCs/>
                <w:sz w:val="20"/>
                <w:szCs w:val="20"/>
              </w:rPr>
              <w:t>6-stage</w:t>
            </w:r>
          </w:p>
        </w:tc>
        <w:tc>
          <w:tcPr>
            <w:tcW w:w="807" w:type="dxa"/>
            <w:vAlign w:val="center"/>
          </w:tcPr>
          <w:p w14:paraId="2A2A353F" w14:textId="77777777" w:rsidR="00312252" w:rsidRPr="000C7A0D" w:rsidRDefault="00312252" w:rsidP="009B2CE6">
            <w:pPr>
              <w:widowControl w:val="0"/>
              <w:spacing w:line="240" w:lineRule="auto"/>
              <w:contextualSpacing/>
              <w:jc w:val="center"/>
              <w:rPr>
                <w:rFonts w:ascii="Times New Roman" w:hAnsi="Times New Roman"/>
                <w:sz w:val="20"/>
                <w:szCs w:val="20"/>
              </w:rPr>
            </w:pPr>
            <w:r w:rsidRPr="000C7A0D">
              <w:rPr>
                <w:rFonts w:ascii="Times New Roman" w:hAnsi="Times New Roman"/>
                <w:sz w:val="20"/>
                <w:szCs w:val="20"/>
              </w:rPr>
              <w:t>221</w:t>
            </w:r>
          </w:p>
        </w:tc>
        <w:tc>
          <w:tcPr>
            <w:tcW w:w="810" w:type="dxa"/>
            <w:vAlign w:val="center"/>
          </w:tcPr>
          <w:p w14:paraId="304973C0" w14:textId="77777777" w:rsidR="00312252" w:rsidRPr="000C7A0D" w:rsidRDefault="00312252" w:rsidP="009B2CE6">
            <w:pPr>
              <w:widowControl w:val="0"/>
              <w:spacing w:line="240" w:lineRule="auto"/>
              <w:contextualSpacing/>
              <w:jc w:val="center"/>
              <w:rPr>
                <w:rFonts w:ascii="Times New Roman" w:hAnsi="Times New Roman"/>
                <w:sz w:val="20"/>
                <w:szCs w:val="20"/>
              </w:rPr>
            </w:pPr>
            <w:r w:rsidRPr="000C7A0D">
              <w:rPr>
                <w:rFonts w:ascii="Times New Roman" w:hAnsi="Times New Roman"/>
                <w:sz w:val="20"/>
                <w:szCs w:val="20"/>
              </w:rPr>
              <w:t>1.21×10</w:t>
            </w:r>
            <w:r w:rsidRPr="000C7A0D">
              <w:rPr>
                <w:rFonts w:ascii="Times New Roman" w:hAnsi="Times New Roman"/>
                <w:sz w:val="20"/>
                <w:szCs w:val="20"/>
                <w:vertAlign w:val="superscript"/>
              </w:rPr>
              <w:t>16</w:t>
            </w:r>
          </w:p>
        </w:tc>
        <w:tc>
          <w:tcPr>
            <w:tcW w:w="1080" w:type="dxa"/>
            <w:vAlign w:val="center"/>
          </w:tcPr>
          <w:p w14:paraId="0CEA59A1" w14:textId="77777777" w:rsidR="00312252" w:rsidRPr="000C7A0D" w:rsidRDefault="00312252" w:rsidP="009B2CE6">
            <w:pPr>
              <w:widowControl w:val="0"/>
              <w:spacing w:line="240" w:lineRule="auto"/>
              <w:contextualSpacing/>
              <w:jc w:val="center"/>
              <w:rPr>
                <w:rFonts w:ascii="Times New Roman" w:hAnsi="Times New Roman"/>
                <w:sz w:val="20"/>
                <w:szCs w:val="20"/>
              </w:rPr>
            </w:pPr>
            <w:r w:rsidRPr="000C7A0D">
              <w:rPr>
                <w:rFonts w:ascii="Times New Roman" w:hAnsi="Times New Roman"/>
                <w:sz w:val="20"/>
                <w:szCs w:val="20"/>
              </w:rPr>
              <w:t>6.6×10</w:t>
            </w:r>
            <w:r w:rsidRPr="000C7A0D">
              <w:rPr>
                <w:rFonts w:ascii="Times New Roman" w:hAnsi="Times New Roman"/>
                <w:sz w:val="20"/>
                <w:szCs w:val="20"/>
                <w:vertAlign w:val="superscript"/>
              </w:rPr>
              <w:t>22</w:t>
            </w:r>
          </w:p>
        </w:tc>
        <w:tc>
          <w:tcPr>
            <w:tcW w:w="810" w:type="dxa"/>
            <w:vAlign w:val="center"/>
          </w:tcPr>
          <w:p w14:paraId="157D36E7" w14:textId="77777777" w:rsidR="00312252" w:rsidRPr="000C7A0D" w:rsidRDefault="00312252" w:rsidP="009B2CE6">
            <w:pPr>
              <w:widowControl w:val="0"/>
              <w:spacing w:line="240" w:lineRule="auto"/>
              <w:contextualSpacing/>
              <w:jc w:val="center"/>
              <w:rPr>
                <w:rFonts w:ascii="Times New Roman" w:hAnsi="Times New Roman"/>
                <w:sz w:val="20"/>
                <w:szCs w:val="20"/>
              </w:rPr>
            </w:pPr>
            <w:r w:rsidRPr="000C7A0D">
              <w:rPr>
                <w:rFonts w:ascii="Times New Roman" w:hAnsi="Times New Roman"/>
                <w:sz w:val="20"/>
                <w:szCs w:val="20"/>
              </w:rPr>
              <w:t>10547</w:t>
            </w:r>
          </w:p>
        </w:tc>
        <w:tc>
          <w:tcPr>
            <w:tcW w:w="630" w:type="dxa"/>
            <w:vAlign w:val="center"/>
          </w:tcPr>
          <w:p w14:paraId="7FB00558" w14:textId="77777777" w:rsidR="00312252" w:rsidRPr="000C7A0D" w:rsidRDefault="00312252" w:rsidP="009B2CE6">
            <w:pPr>
              <w:widowControl w:val="0"/>
              <w:spacing w:line="240" w:lineRule="auto"/>
              <w:contextualSpacing/>
              <w:jc w:val="center"/>
              <w:rPr>
                <w:rFonts w:ascii="Times New Roman" w:hAnsi="Times New Roman"/>
                <w:sz w:val="20"/>
                <w:szCs w:val="20"/>
              </w:rPr>
            </w:pPr>
            <w:r w:rsidRPr="000C7A0D">
              <w:rPr>
                <w:rFonts w:ascii="Times New Roman" w:hAnsi="Times New Roman"/>
                <w:sz w:val="20"/>
                <w:szCs w:val="20"/>
              </w:rPr>
              <w:t>86</w:t>
            </w:r>
          </w:p>
        </w:tc>
        <w:tc>
          <w:tcPr>
            <w:tcW w:w="630" w:type="dxa"/>
            <w:vAlign w:val="center"/>
          </w:tcPr>
          <w:p w14:paraId="1ECA0179" w14:textId="77777777" w:rsidR="00312252" w:rsidRPr="000C7A0D" w:rsidRDefault="00312252" w:rsidP="009B2CE6">
            <w:pPr>
              <w:widowControl w:val="0"/>
              <w:spacing w:line="240" w:lineRule="auto"/>
              <w:contextualSpacing/>
              <w:jc w:val="center"/>
              <w:rPr>
                <w:rFonts w:ascii="Times New Roman" w:hAnsi="Times New Roman"/>
                <w:sz w:val="20"/>
                <w:szCs w:val="20"/>
              </w:rPr>
            </w:pPr>
            <w:r w:rsidRPr="000C7A0D">
              <w:rPr>
                <w:rFonts w:ascii="Times New Roman" w:hAnsi="Times New Roman"/>
                <w:sz w:val="20"/>
                <w:szCs w:val="20"/>
              </w:rPr>
              <w:t>1.5</w:t>
            </w:r>
          </w:p>
        </w:tc>
        <w:tc>
          <w:tcPr>
            <w:tcW w:w="625" w:type="dxa"/>
            <w:vAlign w:val="center"/>
          </w:tcPr>
          <w:p w14:paraId="46A74637" w14:textId="77777777" w:rsidR="00312252" w:rsidRPr="000C7A0D" w:rsidRDefault="00312252" w:rsidP="009B2CE6">
            <w:pPr>
              <w:widowControl w:val="0"/>
              <w:spacing w:line="240" w:lineRule="auto"/>
              <w:contextualSpacing/>
              <w:jc w:val="center"/>
              <w:rPr>
                <w:rFonts w:ascii="Times New Roman" w:hAnsi="Times New Roman"/>
                <w:sz w:val="20"/>
                <w:szCs w:val="20"/>
              </w:rPr>
            </w:pPr>
            <w:r w:rsidRPr="000C7A0D">
              <w:rPr>
                <w:rFonts w:ascii="Times New Roman" w:hAnsi="Times New Roman"/>
                <w:sz w:val="20"/>
                <w:szCs w:val="20"/>
              </w:rPr>
              <w:t>3.5%</w:t>
            </w:r>
          </w:p>
        </w:tc>
        <w:tc>
          <w:tcPr>
            <w:tcW w:w="900" w:type="dxa"/>
            <w:vAlign w:val="center"/>
          </w:tcPr>
          <w:p w14:paraId="1A3D7BDB" w14:textId="77777777" w:rsidR="00312252" w:rsidRPr="000C7A0D" w:rsidRDefault="00312252" w:rsidP="009B2CE6">
            <w:pPr>
              <w:widowControl w:val="0"/>
              <w:spacing w:line="240" w:lineRule="auto"/>
              <w:contextualSpacing/>
              <w:jc w:val="center"/>
              <w:rPr>
                <w:rFonts w:ascii="Times New Roman" w:hAnsi="Times New Roman"/>
                <w:sz w:val="20"/>
                <w:szCs w:val="20"/>
              </w:rPr>
            </w:pPr>
            <w:r w:rsidRPr="000C7A0D">
              <w:rPr>
                <w:rFonts w:ascii="Times New Roman" w:hAnsi="Times New Roman"/>
                <w:sz w:val="20"/>
                <w:szCs w:val="20"/>
              </w:rPr>
              <w:t>mild</w:t>
            </w:r>
          </w:p>
        </w:tc>
        <w:tc>
          <w:tcPr>
            <w:tcW w:w="1080" w:type="dxa"/>
            <w:vAlign w:val="center"/>
          </w:tcPr>
          <w:p w14:paraId="43C54C29" w14:textId="77777777" w:rsidR="00312252" w:rsidRPr="000C7A0D" w:rsidRDefault="00312252" w:rsidP="009B2CE6">
            <w:pPr>
              <w:widowControl w:val="0"/>
              <w:spacing w:line="240" w:lineRule="auto"/>
              <w:contextualSpacing/>
              <w:jc w:val="center"/>
              <w:rPr>
                <w:rFonts w:ascii="Times New Roman" w:hAnsi="Times New Roman"/>
                <w:sz w:val="20"/>
                <w:szCs w:val="20"/>
              </w:rPr>
            </w:pPr>
            <w:r w:rsidRPr="000C7A0D">
              <w:rPr>
                <w:rFonts w:ascii="Times New Roman" w:hAnsi="Times New Roman"/>
                <w:sz w:val="20"/>
                <w:szCs w:val="20"/>
              </w:rPr>
              <w:t>substantial</w:t>
            </w:r>
          </w:p>
        </w:tc>
      </w:tr>
      <w:tr w:rsidR="00312252" w:rsidRPr="000C7A0D" w14:paraId="2F3F303B" w14:textId="77777777" w:rsidTr="00FB549E">
        <w:trPr>
          <w:trHeight w:val="432"/>
          <w:jc w:val="center"/>
        </w:trPr>
        <w:tc>
          <w:tcPr>
            <w:tcW w:w="813" w:type="dxa"/>
            <w:vAlign w:val="center"/>
          </w:tcPr>
          <w:p w14:paraId="575D3DBC" w14:textId="77777777" w:rsidR="00312252" w:rsidRPr="000C7A0D" w:rsidRDefault="00312252" w:rsidP="009B2CE6">
            <w:pPr>
              <w:widowControl w:val="0"/>
              <w:spacing w:line="240" w:lineRule="auto"/>
              <w:contextualSpacing/>
              <w:jc w:val="center"/>
              <w:rPr>
                <w:rFonts w:ascii="Times New Roman" w:hAnsi="Times New Roman"/>
                <w:b/>
                <w:bCs/>
                <w:sz w:val="20"/>
                <w:szCs w:val="20"/>
              </w:rPr>
            </w:pPr>
            <w:r w:rsidRPr="000C7A0D">
              <w:rPr>
                <w:rFonts w:ascii="Times New Roman" w:hAnsi="Times New Roman"/>
                <w:b/>
                <w:bCs/>
                <w:sz w:val="20"/>
                <w:szCs w:val="20"/>
              </w:rPr>
              <w:t>7-stage</w:t>
            </w:r>
          </w:p>
        </w:tc>
        <w:tc>
          <w:tcPr>
            <w:tcW w:w="807" w:type="dxa"/>
            <w:vAlign w:val="center"/>
          </w:tcPr>
          <w:p w14:paraId="2F162912" w14:textId="77777777" w:rsidR="00312252" w:rsidRPr="000C7A0D" w:rsidRDefault="00312252" w:rsidP="009B2CE6">
            <w:pPr>
              <w:widowControl w:val="0"/>
              <w:spacing w:line="240" w:lineRule="auto"/>
              <w:contextualSpacing/>
              <w:jc w:val="center"/>
              <w:rPr>
                <w:rFonts w:ascii="Times New Roman" w:hAnsi="Times New Roman"/>
                <w:sz w:val="20"/>
                <w:szCs w:val="20"/>
              </w:rPr>
            </w:pPr>
            <w:r w:rsidRPr="000C7A0D">
              <w:rPr>
                <w:rFonts w:ascii="Times New Roman" w:hAnsi="Times New Roman"/>
                <w:sz w:val="20"/>
                <w:szCs w:val="20"/>
              </w:rPr>
              <w:t>234</w:t>
            </w:r>
          </w:p>
        </w:tc>
        <w:tc>
          <w:tcPr>
            <w:tcW w:w="810" w:type="dxa"/>
            <w:vAlign w:val="center"/>
          </w:tcPr>
          <w:p w14:paraId="003264DF" w14:textId="77777777" w:rsidR="00312252" w:rsidRPr="000C7A0D" w:rsidRDefault="00312252" w:rsidP="009B2CE6">
            <w:pPr>
              <w:widowControl w:val="0"/>
              <w:spacing w:line="240" w:lineRule="auto"/>
              <w:contextualSpacing/>
              <w:jc w:val="center"/>
              <w:rPr>
                <w:rFonts w:ascii="Times New Roman" w:hAnsi="Times New Roman"/>
                <w:sz w:val="20"/>
                <w:szCs w:val="20"/>
              </w:rPr>
            </w:pPr>
            <w:r w:rsidRPr="000C7A0D">
              <w:rPr>
                <w:rFonts w:ascii="Times New Roman" w:hAnsi="Times New Roman"/>
                <w:sz w:val="20"/>
                <w:szCs w:val="20"/>
              </w:rPr>
              <w:t>9.9×10</w:t>
            </w:r>
            <w:r w:rsidRPr="000C7A0D">
              <w:rPr>
                <w:rFonts w:ascii="Times New Roman" w:hAnsi="Times New Roman"/>
                <w:sz w:val="20"/>
                <w:szCs w:val="20"/>
                <w:vertAlign w:val="superscript"/>
              </w:rPr>
              <w:t>15</w:t>
            </w:r>
          </w:p>
        </w:tc>
        <w:tc>
          <w:tcPr>
            <w:tcW w:w="1080" w:type="dxa"/>
            <w:vAlign w:val="center"/>
          </w:tcPr>
          <w:p w14:paraId="28545D82" w14:textId="77777777" w:rsidR="00312252" w:rsidRPr="000C7A0D" w:rsidRDefault="00312252" w:rsidP="009B2CE6">
            <w:pPr>
              <w:widowControl w:val="0"/>
              <w:spacing w:line="240" w:lineRule="auto"/>
              <w:contextualSpacing/>
              <w:jc w:val="center"/>
              <w:rPr>
                <w:rFonts w:ascii="Times New Roman" w:hAnsi="Times New Roman"/>
                <w:sz w:val="20"/>
                <w:szCs w:val="20"/>
              </w:rPr>
            </w:pPr>
            <w:r w:rsidRPr="000C7A0D">
              <w:rPr>
                <w:rFonts w:ascii="Times New Roman" w:hAnsi="Times New Roman"/>
                <w:sz w:val="20"/>
                <w:szCs w:val="20"/>
              </w:rPr>
              <w:t>4.3×10</w:t>
            </w:r>
            <w:r w:rsidRPr="000C7A0D">
              <w:rPr>
                <w:rFonts w:ascii="Times New Roman" w:hAnsi="Times New Roman"/>
                <w:sz w:val="20"/>
                <w:szCs w:val="20"/>
                <w:vertAlign w:val="superscript"/>
              </w:rPr>
              <w:t>22</w:t>
            </w:r>
          </w:p>
        </w:tc>
        <w:tc>
          <w:tcPr>
            <w:tcW w:w="810" w:type="dxa"/>
            <w:vAlign w:val="center"/>
          </w:tcPr>
          <w:p w14:paraId="47941B4B" w14:textId="77777777" w:rsidR="00312252" w:rsidRPr="000C7A0D" w:rsidRDefault="00312252" w:rsidP="009B2CE6">
            <w:pPr>
              <w:widowControl w:val="0"/>
              <w:spacing w:line="240" w:lineRule="auto"/>
              <w:contextualSpacing/>
              <w:jc w:val="center"/>
              <w:rPr>
                <w:rFonts w:ascii="Times New Roman" w:hAnsi="Times New Roman"/>
                <w:sz w:val="20"/>
                <w:szCs w:val="20"/>
              </w:rPr>
            </w:pPr>
            <w:r w:rsidRPr="000C7A0D">
              <w:rPr>
                <w:rFonts w:ascii="Times New Roman" w:hAnsi="Times New Roman"/>
                <w:sz w:val="20"/>
                <w:szCs w:val="20"/>
              </w:rPr>
              <w:t>21258</w:t>
            </w:r>
          </w:p>
        </w:tc>
        <w:tc>
          <w:tcPr>
            <w:tcW w:w="630" w:type="dxa"/>
            <w:vAlign w:val="center"/>
          </w:tcPr>
          <w:p w14:paraId="17E7F706" w14:textId="77777777" w:rsidR="00312252" w:rsidRPr="000C7A0D" w:rsidRDefault="00312252" w:rsidP="009B2CE6">
            <w:pPr>
              <w:widowControl w:val="0"/>
              <w:spacing w:line="240" w:lineRule="auto"/>
              <w:contextualSpacing/>
              <w:jc w:val="center"/>
              <w:rPr>
                <w:rFonts w:ascii="Times New Roman" w:hAnsi="Times New Roman"/>
                <w:sz w:val="20"/>
                <w:szCs w:val="20"/>
              </w:rPr>
            </w:pPr>
            <w:r w:rsidRPr="000C7A0D">
              <w:rPr>
                <w:rFonts w:ascii="Times New Roman" w:hAnsi="Times New Roman"/>
                <w:sz w:val="20"/>
                <w:szCs w:val="20"/>
              </w:rPr>
              <w:t>88</w:t>
            </w:r>
          </w:p>
        </w:tc>
        <w:tc>
          <w:tcPr>
            <w:tcW w:w="630" w:type="dxa"/>
            <w:vAlign w:val="center"/>
          </w:tcPr>
          <w:p w14:paraId="38FC4E70" w14:textId="77777777" w:rsidR="00312252" w:rsidRPr="000C7A0D" w:rsidRDefault="00312252" w:rsidP="009B2CE6">
            <w:pPr>
              <w:widowControl w:val="0"/>
              <w:spacing w:line="240" w:lineRule="auto"/>
              <w:contextualSpacing/>
              <w:jc w:val="center"/>
              <w:rPr>
                <w:rFonts w:ascii="Times New Roman" w:hAnsi="Times New Roman"/>
                <w:sz w:val="20"/>
                <w:szCs w:val="20"/>
              </w:rPr>
            </w:pPr>
            <w:r w:rsidRPr="000C7A0D">
              <w:rPr>
                <w:rFonts w:ascii="Times New Roman" w:hAnsi="Times New Roman"/>
                <w:sz w:val="20"/>
                <w:szCs w:val="20"/>
              </w:rPr>
              <w:t>1.5</w:t>
            </w:r>
          </w:p>
        </w:tc>
        <w:tc>
          <w:tcPr>
            <w:tcW w:w="625" w:type="dxa"/>
            <w:vAlign w:val="center"/>
          </w:tcPr>
          <w:p w14:paraId="4259ED70" w14:textId="77777777" w:rsidR="00312252" w:rsidRPr="000C7A0D" w:rsidRDefault="00312252" w:rsidP="009B2CE6">
            <w:pPr>
              <w:widowControl w:val="0"/>
              <w:spacing w:line="240" w:lineRule="auto"/>
              <w:contextualSpacing/>
              <w:jc w:val="center"/>
              <w:rPr>
                <w:rFonts w:ascii="Times New Roman" w:hAnsi="Times New Roman"/>
                <w:sz w:val="20"/>
                <w:szCs w:val="20"/>
              </w:rPr>
            </w:pPr>
            <w:r w:rsidRPr="000C7A0D">
              <w:rPr>
                <w:rFonts w:ascii="Times New Roman" w:hAnsi="Times New Roman"/>
                <w:sz w:val="20"/>
                <w:szCs w:val="20"/>
              </w:rPr>
              <w:t>4.1%</w:t>
            </w:r>
          </w:p>
        </w:tc>
        <w:tc>
          <w:tcPr>
            <w:tcW w:w="900" w:type="dxa"/>
            <w:vAlign w:val="center"/>
          </w:tcPr>
          <w:p w14:paraId="0EF6B7DC" w14:textId="77777777" w:rsidR="00312252" w:rsidRPr="000C7A0D" w:rsidRDefault="00312252" w:rsidP="009B2CE6">
            <w:pPr>
              <w:widowControl w:val="0"/>
              <w:spacing w:line="240" w:lineRule="auto"/>
              <w:contextualSpacing/>
              <w:jc w:val="center"/>
              <w:rPr>
                <w:rFonts w:ascii="Times New Roman" w:hAnsi="Times New Roman"/>
                <w:sz w:val="20"/>
                <w:szCs w:val="20"/>
              </w:rPr>
            </w:pPr>
            <w:r w:rsidRPr="000C7A0D">
              <w:rPr>
                <w:rFonts w:ascii="Times New Roman" w:hAnsi="Times New Roman"/>
                <w:sz w:val="20"/>
                <w:szCs w:val="20"/>
              </w:rPr>
              <w:t>none</w:t>
            </w:r>
          </w:p>
        </w:tc>
        <w:tc>
          <w:tcPr>
            <w:tcW w:w="1080" w:type="dxa"/>
            <w:vAlign w:val="center"/>
          </w:tcPr>
          <w:p w14:paraId="29F8220E" w14:textId="77777777" w:rsidR="00312252" w:rsidRPr="000C7A0D" w:rsidRDefault="00312252" w:rsidP="009B2CE6">
            <w:pPr>
              <w:widowControl w:val="0"/>
              <w:spacing w:line="240" w:lineRule="auto"/>
              <w:contextualSpacing/>
              <w:jc w:val="center"/>
              <w:rPr>
                <w:rFonts w:ascii="Times New Roman" w:hAnsi="Times New Roman"/>
                <w:sz w:val="20"/>
                <w:szCs w:val="20"/>
              </w:rPr>
            </w:pPr>
            <w:r w:rsidRPr="000C7A0D">
              <w:rPr>
                <w:rFonts w:ascii="Times New Roman" w:hAnsi="Times New Roman"/>
                <w:sz w:val="20"/>
                <w:szCs w:val="20"/>
              </w:rPr>
              <w:t>substantial</w:t>
            </w:r>
          </w:p>
        </w:tc>
      </w:tr>
      <w:tr w:rsidR="00312252" w:rsidRPr="000C7A0D" w14:paraId="0CD5503E" w14:textId="77777777" w:rsidTr="00FB549E">
        <w:trPr>
          <w:trHeight w:val="432"/>
          <w:jc w:val="center"/>
        </w:trPr>
        <w:tc>
          <w:tcPr>
            <w:tcW w:w="813" w:type="dxa"/>
            <w:vAlign w:val="center"/>
          </w:tcPr>
          <w:p w14:paraId="262A034E" w14:textId="77777777" w:rsidR="00312252" w:rsidRPr="000C7A0D" w:rsidRDefault="00312252" w:rsidP="009B2CE6">
            <w:pPr>
              <w:widowControl w:val="0"/>
              <w:spacing w:line="240" w:lineRule="auto"/>
              <w:contextualSpacing/>
              <w:jc w:val="center"/>
              <w:rPr>
                <w:rFonts w:ascii="Times New Roman" w:hAnsi="Times New Roman"/>
                <w:b/>
                <w:bCs/>
                <w:sz w:val="20"/>
                <w:szCs w:val="20"/>
              </w:rPr>
            </w:pPr>
            <w:r w:rsidRPr="000C7A0D">
              <w:rPr>
                <w:rFonts w:ascii="Times New Roman" w:hAnsi="Times New Roman"/>
                <w:b/>
                <w:bCs/>
                <w:sz w:val="20"/>
                <w:szCs w:val="20"/>
              </w:rPr>
              <w:t>16-stage</w:t>
            </w:r>
          </w:p>
        </w:tc>
        <w:tc>
          <w:tcPr>
            <w:tcW w:w="807" w:type="dxa"/>
            <w:vAlign w:val="center"/>
          </w:tcPr>
          <w:p w14:paraId="34CD7FD5" w14:textId="77777777" w:rsidR="00312252" w:rsidRPr="000C7A0D" w:rsidRDefault="00312252" w:rsidP="009B2CE6">
            <w:pPr>
              <w:widowControl w:val="0"/>
              <w:spacing w:line="240" w:lineRule="auto"/>
              <w:contextualSpacing/>
              <w:jc w:val="center"/>
              <w:rPr>
                <w:rFonts w:ascii="Times New Roman" w:hAnsi="Times New Roman"/>
                <w:sz w:val="20"/>
                <w:szCs w:val="20"/>
              </w:rPr>
            </w:pPr>
            <w:r w:rsidRPr="000C7A0D">
              <w:rPr>
                <w:rFonts w:ascii="Times New Roman" w:hAnsi="Times New Roman"/>
                <w:sz w:val="20"/>
                <w:szCs w:val="20"/>
              </w:rPr>
              <w:t>243</w:t>
            </w:r>
          </w:p>
        </w:tc>
        <w:tc>
          <w:tcPr>
            <w:tcW w:w="810" w:type="dxa"/>
            <w:vAlign w:val="center"/>
          </w:tcPr>
          <w:p w14:paraId="4AADE692" w14:textId="77777777" w:rsidR="00312252" w:rsidRPr="000C7A0D" w:rsidRDefault="00312252" w:rsidP="009B2CE6">
            <w:pPr>
              <w:widowControl w:val="0"/>
              <w:spacing w:line="240" w:lineRule="auto"/>
              <w:contextualSpacing/>
              <w:jc w:val="center"/>
              <w:rPr>
                <w:rFonts w:ascii="Times New Roman" w:hAnsi="Times New Roman"/>
                <w:sz w:val="20"/>
                <w:szCs w:val="20"/>
              </w:rPr>
            </w:pPr>
            <w:r w:rsidRPr="000C7A0D">
              <w:rPr>
                <w:rFonts w:ascii="Times New Roman" w:hAnsi="Times New Roman"/>
                <w:sz w:val="20"/>
                <w:szCs w:val="20"/>
              </w:rPr>
              <w:t>8.3×10</w:t>
            </w:r>
            <w:r w:rsidRPr="000C7A0D">
              <w:rPr>
                <w:rFonts w:ascii="Times New Roman" w:hAnsi="Times New Roman"/>
                <w:sz w:val="20"/>
                <w:szCs w:val="20"/>
                <w:vertAlign w:val="superscript"/>
              </w:rPr>
              <w:t>15</w:t>
            </w:r>
          </w:p>
        </w:tc>
        <w:tc>
          <w:tcPr>
            <w:tcW w:w="1080" w:type="dxa"/>
            <w:vAlign w:val="center"/>
          </w:tcPr>
          <w:p w14:paraId="0C7340DD" w14:textId="77777777" w:rsidR="00312252" w:rsidRPr="000C7A0D" w:rsidRDefault="00312252" w:rsidP="009B2CE6">
            <w:pPr>
              <w:widowControl w:val="0"/>
              <w:spacing w:line="240" w:lineRule="auto"/>
              <w:contextualSpacing/>
              <w:jc w:val="center"/>
              <w:rPr>
                <w:rFonts w:ascii="Times New Roman" w:hAnsi="Times New Roman"/>
                <w:sz w:val="20"/>
                <w:szCs w:val="20"/>
              </w:rPr>
            </w:pPr>
            <w:r w:rsidRPr="000C7A0D">
              <w:rPr>
                <w:rFonts w:ascii="Times New Roman" w:hAnsi="Times New Roman"/>
                <w:sz w:val="20"/>
                <w:szCs w:val="20"/>
              </w:rPr>
              <w:t>9.6×10</w:t>
            </w:r>
            <w:r w:rsidRPr="000C7A0D">
              <w:rPr>
                <w:rFonts w:ascii="Times New Roman" w:hAnsi="Times New Roman"/>
                <w:sz w:val="20"/>
                <w:szCs w:val="20"/>
                <w:vertAlign w:val="superscript"/>
              </w:rPr>
              <w:t>23</w:t>
            </w:r>
          </w:p>
        </w:tc>
        <w:tc>
          <w:tcPr>
            <w:tcW w:w="810" w:type="dxa"/>
            <w:vAlign w:val="center"/>
          </w:tcPr>
          <w:p w14:paraId="3C8C1F40" w14:textId="77777777" w:rsidR="00312252" w:rsidRPr="000C7A0D" w:rsidRDefault="00312252" w:rsidP="009B2CE6">
            <w:pPr>
              <w:widowControl w:val="0"/>
              <w:spacing w:line="240" w:lineRule="auto"/>
              <w:contextualSpacing/>
              <w:jc w:val="center"/>
              <w:rPr>
                <w:rFonts w:ascii="Times New Roman" w:hAnsi="Times New Roman"/>
                <w:sz w:val="20"/>
                <w:szCs w:val="20"/>
              </w:rPr>
            </w:pPr>
            <w:r w:rsidRPr="000C7A0D">
              <w:rPr>
                <w:rFonts w:ascii="Times New Roman" w:hAnsi="Times New Roman"/>
                <w:sz w:val="20"/>
                <w:szCs w:val="20"/>
              </w:rPr>
              <w:t>29294</w:t>
            </w:r>
          </w:p>
        </w:tc>
        <w:tc>
          <w:tcPr>
            <w:tcW w:w="630" w:type="dxa"/>
            <w:vAlign w:val="center"/>
          </w:tcPr>
          <w:p w14:paraId="6697A03B" w14:textId="77777777" w:rsidR="00312252" w:rsidRPr="000C7A0D" w:rsidRDefault="00312252" w:rsidP="009B2CE6">
            <w:pPr>
              <w:widowControl w:val="0"/>
              <w:spacing w:line="240" w:lineRule="auto"/>
              <w:contextualSpacing/>
              <w:jc w:val="center"/>
              <w:rPr>
                <w:rFonts w:ascii="Times New Roman" w:hAnsi="Times New Roman"/>
                <w:sz w:val="20"/>
                <w:szCs w:val="20"/>
              </w:rPr>
            </w:pPr>
            <w:r w:rsidRPr="000C7A0D">
              <w:rPr>
                <w:rFonts w:ascii="Times New Roman" w:hAnsi="Times New Roman"/>
                <w:sz w:val="20"/>
                <w:szCs w:val="20"/>
              </w:rPr>
              <w:t>28</w:t>
            </w:r>
          </w:p>
        </w:tc>
        <w:tc>
          <w:tcPr>
            <w:tcW w:w="630" w:type="dxa"/>
            <w:vAlign w:val="center"/>
          </w:tcPr>
          <w:p w14:paraId="61EAEA4C" w14:textId="77777777" w:rsidR="00312252" w:rsidRPr="000C7A0D" w:rsidRDefault="00312252" w:rsidP="009B2CE6">
            <w:pPr>
              <w:widowControl w:val="0"/>
              <w:spacing w:line="240" w:lineRule="auto"/>
              <w:contextualSpacing/>
              <w:jc w:val="center"/>
              <w:rPr>
                <w:rFonts w:ascii="Times New Roman" w:hAnsi="Times New Roman"/>
                <w:sz w:val="20"/>
                <w:szCs w:val="20"/>
              </w:rPr>
            </w:pPr>
            <w:r w:rsidRPr="000C7A0D">
              <w:rPr>
                <w:rFonts w:ascii="Times New Roman" w:hAnsi="Times New Roman"/>
                <w:sz w:val="20"/>
                <w:szCs w:val="20"/>
              </w:rPr>
              <w:t>0.7</w:t>
            </w:r>
          </w:p>
        </w:tc>
        <w:tc>
          <w:tcPr>
            <w:tcW w:w="625" w:type="dxa"/>
            <w:vAlign w:val="center"/>
          </w:tcPr>
          <w:p w14:paraId="0C2B50E9" w14:textId="77777777" w:rsidR="00312252" w:rsidRPr="000C7A0D" w:rsidRDefault="00312252" w:rsidP="009B2CE6">
            <w:pPr>
              <w:widowControl w:val="0"/>
              <w:spacing w:line="240" w:lineRule="auto"/>
              <w:contextualSpacing/>
              <w:jc w:val="center"/>
              <w:rPr>
                <w:rFonts w:ascii="Times New Roman" w:hAnsi="Times New Roman"/>
                <w:sz w:val="20"/>
                <w:szCs w:val="20"/>
              </w:rPr>
            </w:pPr>
            <w:r w:rsidRPr="000C7A0D">
              <w:rPr>
                <w:rFonts w:ascii="Times New Roman" w:hAnsi="Times New Roman"/>
                <w:sz w:val="20"/>
                <w:szCs w:val="20"/>
              </w:rPr>
              <w:t>2.7%</w:t>
            </w:r>
          </w:p>
        </w:tc>
        <w:tc>
          <w:tcPr>
            <w:tcW w:w="900" w:type="dxa"/>
            <w:vAlign w:val="center"/>
          </w:tcPr>
          <w:p w14:paraId="74CBB250" w14:textId="77777777" w:rsidR="00312252" w:rsidRPr="000C7A0D" w:rsidRDefault="00312252" w:rsidP="009B2CE6">
            <w:pPr>
              <w:widowControl w:val="0"/>
              <w:spacing w:line="240" w:lineRule="auto"/>
              <w:contextualSpacing/>
              <w:jc w:val="center"/>
              <w:rPr>
                <w:rFonts w:ascii="Times New Roman" w:hAnsi="Times New Roman"/>
                <w:sz w:val="20"/>
                <w:szCs w:val="20"/>
              </w:rPr>
            </w:pPr>
            <w:r w:rsidRPr="000C7A0D">
              <w:rPr>
                <w:rFonts w:ascii="Times New Roman" w:hAnsi="Times New Roman"/>
                <w:sz w:val="20"/>
                <w:szCs w:val="20"/>
              </w:rPr>
              <w:t>severe</w:t>
            </w:r>
          </w:p>
        </w:tc>
        <w:tc>
          <w:tcPr>
            <w:tcW w:w="1080" w:type="dxa"/>
            <w:vAlign w:val="center"/>
          </w:tcPr>
          <w:p w14:paraId="4584A5B1" w14:textId="77777777" w:rsidR="00312252" w:rsidRPr="000C7A0D" w:rsidRDefault="00312252" w:rsidP="009B2CE6">
            <w:pPr>
              <w:widowControl w:val="0"/>
              <w:spacing w:line="240" w:lineRule="auto"/>
              <w:contextualSpacing/>
              <w:jc w:val="center"/>
              <w:rPr>
                <w:rFonts w:ascii="Times New Roman" w:hAnsi="Times New Roman"/>
                <w:sz w:val="20"/>
                <w:szCs w:val="20"/>
              </w:rPr>
            </w:pPr>
            <w:r w:rsidRPr="000C7A0D">
              <w:rPr>
                <w:rFonts w:ascii="Times New Roman" w:hAnsi="Times New Roman"/>
                <w:sz w:val="20"/>
                <w:szCs w:val="20"/>
              </w:rPr>
              <w:t>insensitive</w:t>
            </w:r>
          </w:p>
        </w:tc>
      </w:tr>
      <w:tr w:rsidR="00312252" w:rsidRPr="000C7A0D" w14:paraId="2654BC78" w14:textId="77777777" w:rsidTr="00FB549E">
        <w:trPr>
          <w:trHeight w:val="432"/>
          <w:jc w:val="center"/>
        </w:trPr>
        <w:tc>
          <w:tcPr>
            <w:tcW w:w="813" w:type="dxa"/>
            <w:vAlign w:val="center"/>
          </w:tcPr>
          <w:p w14:paraId="6E74254D" w14:textId="77777777" w:rsidR="00312252" w:rsidRPr="000C7A0D" w:rsidRDefault="00312252" w:rsidP="009B2CE6">
            <w:pPr>
              <w:widowControl w:val="0"/>
              <w:spacing w:line="240" w:lineRule="auto"/>
              <w:contextualSpacing/>
              <w:jc w:val="center"/>
              <w:rPr>
                <w:rFonts w:ascii="Times New Roman" w:hAnsi="Times New Roman"/>
                <w:b/>
                <w:bCs/>
                <w:sz w:val="20"/>
                <w:szCs w:val="20"/>
              </w:rPr>
            </w:pPr>
            <w:r w:rsidRPr="000C7A0D">
              <w:rPr>
                <w:rFonts w:ascii="Times New Roman" w:hAnsi="Times New Roman"/>
                <w:b/>
                <w:bCs/>
                <w:sz w:val="20"/>
                <w:szCs w:val="20"/>
              </w:rPr>
              <w:t>23-stage</w:t>
            </w:r>
          </w:p>
        </w:tc>
        <w:tc>
          <w:tcPr>
            <w:tcW w:w="807" w:type="dxa"/>
            <w:vAlign w:val="center"/>
          </w:tcPr>
          <w:p w14:paraId="78C7DF73" w14:textId="77777777" w:rsidR="00312252" w:rsidRPr="000C7A0D" w:rsidRDefault="00312252" w:rsidP="009B2CE6">
            <w:pPr>
              <w:widowControl w:val="0"/>
              <w:spacing w:line="240" w:lineRule="auto"/>
              <w:contextualSpacing/>
              <w:jc w:val="center"/>
              <w:rPr>
                <w:rFonts w:ascii="Times New Roman" w:hAnsi="Times New Roman"/>
                <w:sz w:val="20"/>
                <w:szCs w:val="20"/>
              </w:rPr>
            </w:pPr>
            <w:r w:rsidRPr="000C7A0D">
              <w:rPr>
                <w:rFonts w:ascii="Times New Roman" w:hAnsi="Times New Roman"/>
                <w:sz w:val="20"/>
                <w:szCs w:val="20"/>
              </w:rPr>
              <w:t>248</w:t>
            </w:r>
          </w:p>
        </w:tc>
        <w:tc>
          <w:tcPr>
            <w:tcW w:w="810" w:type="dxa"/>
            <w:vAlign w:val="center"/>
          </w:tcPr>
          <w:p w14:paraId="26D42EF2" w14:textId="77777777" w:rsidR="00312252" w:rsidRPr="000C7A0D" w:rsidRDefault="00312252" w:rsidP="009B2CE6">
            <w:pPr>
              <w:widowControl w:val="0"/>
              <w:spacing w:line="240" w:lineRule="auto"/>
              <w:contextualSpacing/>
              <w:jc w:val="center"/>
              <w:rPr>
                <w:rFonts w:ascii="Times New Roman" w:hAnsi="Times New Roman"/>
                <w:sz w:val="20"/>
                <w:szCs w:val="20"/>
              </w:rPr>
            </w:pPr>
            <w:r w:rsidRPr="000C7A0D">
              <w:rPr>
                <w:rFonts w:ascii="Times New Roman" w:hAnsi="Times New Roman"/>
                <w:sz w:val="20"/>
                <w:szCs w:val="20"/>
              </w:rPr>
              <w:t>7.6×10</w:t>
            </w:r>
            <w:r w:rsidRPr="000C7A0D">
              <w:rPr>
                <w:rFonts w:ascii="Times New Roman" w:hAnsi="Times New Roman"/>
                <w:sz w:val="20"/>
                <w:szCs w:val="20"/>
                <w:vertAlign w:val="superscript"/>
              </w:rPr>
              <w:t>15</w:t>
            </w:r>
          </w:p>
        </w:tc>
        <w:tc>
          <w:tcPr>
            <w:tcW w:w="1080" w:type="dxa"/>
            <w:vAlign w:val="center"/>
          </w:tcPr>
          <w:p w14:paraId="3519D09B" w14:textId="77777777" w:rsidR="00312252" w:rsidRPr="000C7A0D" w:rsidRDefault="00312252" w:rsidP="009B2CE6">
            <w:pPr>
              <w:widowControl w:val="0"/>
              <w:spacing w:line="240" w:lineRule="auto"/>
              <w:contextualSpacing/>
              <w:jc w:val="center"/>
              <w:rPr>
                <w:rFonts w:ascii="Times New Roman" w:hAnsi="Times New Roman"/>
                <w:sz w:val="20"/>
                <w:szCs w:val="20"/>
              </w:rPr>
            </w:pPr>
            <w:r w:rsidRPr="000C7A0D">
              <w:rPr>
                <w:rFonts w:ascii="Times New Roman" w:hAnsi="Times New Roman"/>
                <w:sz w:val="20"/>
                <w:szCs w:val="20"/>
              </w:rPr>
              <w:t>7.9×10</w:t>
            </w:r>
            <w:r w:rsidRPr="000C7A0D">
              <w:rPr>
                <w:rFonts w:ascii="Times New Roman" w:hAnsi="Times New Roman"/>
                <w:sz w:val="20"/>
                <w:szCs w:val="20"/>
                <w:vertAlign w:val="superscript"/>
              </w:rPr>
              <w:t>23</w:t>
            </w:r>
          </w:p>
        </w:tc>
        <w:tc>
          <w:tcPr>
            <w:tcW w:w="810" w:type="dxa"/>
            <w:vAlign w:val="center"/>
          </w:tcPr>
          <w:p w14:paraId="3A64AA38" w14:textId="77777777" w:rsidR="00312252" w:rsidRPr="000C7A0D" w:rsidRDefault="00312252" w:rsidP="009B2CE6">
            <w:pPr>
              <w:widowControl w:val="0"/>
              <w:spacing w:line="240" w:lineRule="auto"/>
              <w:contextualSpacing/>
              <w:jc w:val="center"/>
              <w:rPr>
                <w:rFonts w:ascii="Times New Roman" w:hAnsi="Times New Roman"/>
                <w:sz w:val="20"/>
                <w:szCs w:val="20"/>
              </w:rPr>
            </w:pPr>
            <w:r w:rsidRPr="000C7A0D">
              <w:rPr>
                <w:rFonts w:ascii="Times New Roman" w:hAnsi="Times New Roman"/>
                <w:sz w:val="20"/>
                <w:szCs w:val="20"/>
              </w:rPr>
              <w:t>63459</w:t>
            </w:r>
          </w:p>
        </w:tc>
        <w:tc>
          <w:tcPr>
            <w:tcW w:w="630" w:type="dxa"/>
            <w:vAlign w:val="center"/>
          </w:tcPr>
          <w:p w14:paraId="42E2ED00" w14:textId="77777777" w:rsidR="00312252" w:rsidRPr="000C7A0D" w:rsidRDefault="00312252" w:rsidP="009B2CE6">
            <w:pPr>
              <w:widowControl w:val="0"/>
              <w:spacing w:line="240" w:lineRule="auto"/>
              <w:contextualSpacing/>
              <w:jc w:val="center"/>
              <w:rPr>
                <w:rFonts w:ascii="Times New Roman" w:hAnsi="Times New Roman"/>
                <w:sz w:val="20"/>
                <w:szCs w:val="20"/>
              </w:rPr>
            </w:pPr>
            <w:r w:rsidRPr="000C7A0D">
              <w:rPr>
                <w:rFonts w:ascii="Times New Roman" w:hAnsi="Times New Roman"/>
                <w:sz w:val="20"/>
                <w:szCs w:val="20"/>
              </w:rPr>
              <w:t>28</w:t>
            </w:r>
          </w:p>
        </w:tc>
        <w:tc>
          <w:tcPr>
            <w:tcW w:w="630" w:type="dxa"/>
            <w:vAlign w:val="center"/>
          </w:tcPr>
          <w:p w14:paraId="16AAFDDB" w14:textId="77777777" w:rsidR="00312252" w:rsidRPr="000C7A0D" w:rsidRDefault="00312252" w:rsidP="009B2CE6">
            <w:pPr>
              <w:widowControl w:val="0"/>
              <w:spacing w:line="240" w:lineRule="auto"/>
              <w:contextualSpacing/>
              <w:jc w:val="center"/>
              <w:rPr>
                <w:rFonts w:ascii="Times New Roman" w:hAnsi="Times New Roman"/>
                <w:sz w:val="20"/>
                <w:szCs w:val="20"/>
              </w:rPr>
            </w:pPr>
            <w:r w:rsidRPr="000C7A0D">
              <w:rPr>
                <w:rFonts w:ascii="Times New Roman" w:hAnsi="Times New Roman"/>
                <w:sz w:val="20"/>
                <w:szCs w:val="20"/>
              </w:rPr>
              <w:t>0.7</w:t>
            </w:r>
          </w:p>
        </w:tc>
        <w:tc>
          <w:tcPr>
            <w:tcW w:w="625" w:type="dxa"/>
            <w:vAlign w:val="center"/>
          </w:tcPr>
          <w:p w14:paraId="38D980C4" w14:textId="77777777" w:rsidR="00312252" w:rsidRPr="000C7A0D" w:rsidRDefault="00312252" w:rsidP="009B2CE6">
            <w:pPr>
              <w:widowControl w:val="0"/>
              <w:spacing w:line="240" w:lineRule="auto"/>
              <w:contextualSpacing/>
              <w:jc w:val="center"/>
              <w:rPr>
                <w:rFonts w:ascii="Times New Roman" w:hAnsi="Times New Roman"/>
                <w:sz w:val="20"/>
                <w:szCs w:val="20"/>
              </w:rPr>
            </w:pPr>
            <w:r w:rsidRPr="000C7A0D">
              <w:rPr>
                <w:rFonts w:ascii="Times New Roman" w:hAnsi="Times New Roman"/>
                <w:sz w:val="20"/>
                <w:szCs w:val="20"/>
              </w:rPr>
              <w:t>3.3%</w:t>
            </w:r>
          </w:p>
        </w:tc>
        <w:tc>
          <w:tcPr>
            <w:tcW w:w="900" w:type="dxa"/>
            <w:vAlign w:val="center"/>
          </w:tcPr>
          <w:p w14:paraId="0B2DC09D" w14:textId="77777777" w:rsidR="00312252" w:rsidRPr="000C7A0D" w:rsidRDefault="00312252" w:rsidP="009B2CE6">
            <w:pPr>
              <w:widowControl w:val="0"/>
              <w:spacing w:line="240" w:lineRule="auto"/>
              <w:contextualSpacing/>
              <w:jc w:val="center"/>
              <w:rPr>
                <w:rFonts w:ascii="Times New Roman" w:hAnsi="Times New Roman"/>
                <w:sz w:val="20"/>
                <w:szCs w:val="20"/>
              </w:rPr>
            </w:pPr>
            <w:r w:rsidRPr="000C7A0D">
              <w:rPr>
                <w:rFonts w:ascii="Times New Roman" w:hAnsi="Times New Roman"/>
                <w:sz w:val="20"/>
                <w:szCs w:val="20"/>
              </w:rPr>
              <w:t>severe</w:t>
            </w:r>
          </w:p>
        </w:tc>
        <w:tc>
          <w:tcPr>
            <w:tcW w:w="1080" w:type="dxa"/>
            <w:vAlign w:val="center"/>
          </w:tcPr>
          <w:p w14:paraId="7542FF9A" w14:textId="77777777" w:rsidR="00312252" w:rsidRPr="000C7A0D" w:rsidRDefault="00312252" w:rsidP="009B2CE6">
            <w:pPr>
              <w:widowControl w:val="0"/>
              <w:spacing w:line="240" w:lineRule="auto"/>
              <w:contextualSpacing/>
              <w:jc w:val="center"/>
              <w:rPr>
                <w:rFonts w:ascii="Times New Roman" w:hAnsi="Times New Roman"/>
                <w:sz w:val="20"/>
                <w:szCs w:val="20"/>
              </w:rPr>
            </w:pPr>
            <w:r w:rsidRPr="000C7A0D">
              <w:rPr>
                <w:rFonts w:ascii="Times New Roman" w:hAnsi="Times New Roman"/>
                <w:sz w:val="20"/>
                <w:szCs w:val="20"/>
              </w:rPr>
              <w:t>insensitive</w:t>
            </w:r>
          </w:p>
        </w:tc>
      </w:tr>
    </w:tbl>
    <w:p w14:paraId="1BCF1572" w14:textId="77777777" w:rsidR="00312252" w:rsidRPr="009661A9" w:rsidRDefault="00312252" w:rsidP="00312252">
      <w:pPr>
        <w:widowControl w:val="0"/>
        <w:spacing w:before="480"/>
        <w:ind w:firstLine="720"/>
        <w:jc w:val="both"/>
        <w:rPr>
          <w:rFonts w:ascii="Times New Roman" w:hAnsi="Times New Roman"/>
        </w:rPr>
      </w:pPr>
      <w:r>
        <w:rPr>
          <w:rFonts w:ascii="Times New Roman" w:hAnsi="Times New Roman"/>
        </w:rPr>
        <w:lastRenderedPageBreak/>
        <w:t xml:space="preserve">Among the three factors, the effect of voltage dependent collection efficiency is </w:t>
      </w:r>
      <w:r>
        <w:rPr>
          <w:rFonts w:ascii="Times New Roman" w:hAnsi="Times New Roman" w:hint="eastAsia"/>
        </w:rPr>
        <w:t>simp</w:t>
      </w:r>
      <w:r>
        <w:rPr>
          <w:rFonts w:ascii="Times New Roman" w:hAnsi="Times New Roman"/>
        </w:rPr>
        <w:t xml:space="preserve">lest to quantify. This </w:t>
      </w:r>
      <w:r w:rsidRPr="00A65A07">
        <w:rPr>
          <w:rFonts w:ascii="Times New Roman" w:hAnsi="Times New Roman"/>
        </w:rPr>
        <w:t xml:space="preserve">can be done through </w:t>
      </w:r>
      <w:r>
        <w:rPr>
          <w:rFonts w:ascii="Times New Roman" w:hAnsi="Times New Roman"/>
        </w:rPr>
        <w:t xml:space="preserve">a comparison </w:t>
      </w:r>
      <w:r w:rsidRPr="00A65A07">
        <w:rPr>
          <w:rFonts w:ascii="Times New Roman" w:hAnsi="Times New Roman"/>
        </w:rPr>
        <w:t xml:space="preserve">between the measured </w:t>
      </w:r>
      <w:r w:rsidRPr="00A65A07">
        <w:rPr>
          <w:rFonts w:ascii="Symbol" w:hAnsi="Symbol"/>
          <w:i/>
        </w:rPr>
        <w:t></w:t>
      </w:r>
      <w:r w:rsidRPr="00A65A07">
        <w:rPr>
          <w:rFonts w:ascii="Times New Roman" w:hAnsi="Times New Roman"/>
        </w:rPr>
        <w:t xml:space="preserve"> and the ideally collected case</w:t>
      </w:r>
      <w:r>
        <w:rPr>
          <w:rFonts w:ascii="Times New Roman" w:hAnsi="Times New Roman"/>
        </w:rPr>
        <w:t xml:space="preserve">, </w:t>
      </w:r>
      <w:r w:rsidRPr="00A65A07">
        <w:rPr>
          <w:rFonts w:ascii="Times New Roman" w:hAnsi="Times New Roman"/>
        </w:rPr>
        <w:t xml:space="preserve">as shown in Figure 5-7. As </w:t>
      </w:r>
      <w:r>
        <w:rPr>
          <w:rFonts w:ascii="Times New Roman" w:hAnsi="Times New Roman"/>
        </w:rPr>
        <w:t>shown,</w:t>
      </w:r>
      <w:r w:rsidRPr="00A65A07">
        <w:rPr>
          <w:rFonts w:ascii="Times New Roman" w:hAnsi="Times New Roman"/>
        </w:rPr>
        <w:t xml:space="preserve"> at</w:t>
      </w:r>
      <w:r w:rsidRPr="00AB2B12">
        <w:rPr>
          <w:rFonts w:ascii="Times New Roman" w:hAnsi="Times New Roman"/>
        </w:rPr>
        <w:t xml:space="preserve"> the maximum incident power density</w:t>
      </w:r>
      <w:r>
        <w:rPr>
          <w:rFonts w:ascii="Times New Roman" w:hAnsi="Times New Roman"/>
        </w:rPr>
        <w:t xml:space="preserve">, </w:t>
      </w:r>
      <w:r w:rsidRPr="00A65A07">
        <w:rPr>
          <w:rFonts w:ascii="Times New Roman" w:hAnsi="Times New Roman"/>
        </w:rPr>
        <w:t xml:space="preserve">the </w:t>
      </w:r>
      <w:r w:rsidRPr="00A65A07">
        <w:rPr>
          <w:rFonts w:ascii="Symbol" w:hAnsi="Symbol"/>
          <w:i/>
        </w:rPr>
        <w:t></w:t>
      </w:r>
      <w:r w:rsidRPr="00A65A07">
        <w:rPr>
          <w:rFonts w:ascii="Times New Roman" w:hAnsi="Times New Roman"/>
        </w:rPr>
        <w:t xml:space="preserve"> </w:t>
      </w:r>
      <w:r>
        <w:rPr>
          <w:rFonts w:ascii="Times New Roman" w:hAnsi="Times New Roman"/>
        </w:rPr>
        <w:t xml:space="preserve">was </w:t>
      </w:r>
      <w:r w:rsidRPr="00AB2B12">
        <w:rPr>
          <w:rFonts w:ascii="Times New Roman" w:hAnsi="Times New Roman"/>
        </w:rPr>
        <w:t>4.4% and 4.6% in the ideal case for the 6- and 7-stage devices</w:t>
      </w:r>
      <w:r>
        <w:rPr>
          <w:rFonts w:ascii="Times New Roman" w:hAnsi="Times New Roman"/>
        </w:rPr>
        <w:t xml:space="preserve">, respectively. This corresponds to a </w:t>
      </w:r>
      <w:r w:rsidRPr="00AB2B12">
        <w:rPr>
          <w:rFonts w:ascii="Times New Roman" w:hAnsi="Times New Roman"/>
        </w:rPr>
        <w:t xml:space="preserve">0.9% (6-stage) and 0.5% (7-stage) </w:t>
      </w:r>
      <w:r>
        <w:rPr>
          <w:rFonts w:ascii="Times New Roman" w:hAnsi="Times New Roman"/>
        </w:rPr>
        <w:t>increase relative</w:t>
      </w:r>
      <w:r w:rsidRPr="00AB2B12">
        <w:rPr>
          <w:rFonts w:ascii="Times New Roman" w:hAnsi="Times New Roman"/>
        </w:rPr>
        <w:t xml:space="preserve"> to the </w:t>
      </w:r>
      <w:r>
        <w:rPr>
          <w:rFonts w:ascii="Times New Roman" w:hAnsi="Times New Roman"/>
        </w:rPr>
        <w:t xml:space="preserve">actual </w:t>
      </w:r>
      <w:r w:rsidRPr="00AB2B12">
        <w:rPr>
          <w:rFonts w:ascii="Times New Roman" w:hAnsi="Times New Roman"/>
        </w:rPr>
        <w:t>measured values.</w:t>
      </w:r>
      <w:r>
        <w:rPr>
          <w:rFonts w:ascii="Times New Roman" w:hAnsi="Times New Roman"/>
        </w:rPr>
        <w:t xml:space="preserve"> The more significant increase </w:t>
      </w:r>
      <w:r w:rsidRPr="00AB2B12">
        <w:rPr>
          <w:rFonts w:ascii="Times New Roman" w:hAnsi="Times New Roman"/>
        </w:rPr>
        <w:t>for</w:t>
      </w:r>
      <w:r>
        <w:rPr>
          <w:rFonts w:ascii="Times New Roman" w:hAnsi="Times New Roman"/>
        </w:rPr>
        <w:t xml:space="preserve"> </w:t>
      </w:r>
      <w:r w:rsidRPr="00AB2B12">
        <w:rPr>
          <w:rFonts w:ascii="Times New Roman" w:hAnsi="Times New Roman"/>
        </w:rPr>
        <w:t>the 6-stage device</w:t>
      </w:r>
      <w:r>
        <w:rPr>
          <w:rFonts w:ascii="Times New Roman" w:hAnsi="Times New Roman"/>
        </w:rPr>
        <w:t xml:space="preserve"> is due to</w:t>
      </w:r>
      <w:r w:rsidRPr="00AB2B12">
        <w:rPr>
          <w:rFonts w:ascii="Times New Roman" w:hAnsi="Times New Roman"/>
        </w:rPr>
        <w:t xml:space="preserve"> the lower collection efficiency than in the 7-stage device. </w:t>
      </w:r>
      <w:r>
        <w:rPr>
          <w:rFonts w:ascii="Times New Roman" w:hAnsi="Times New Roman"/>
        </w:rPr>
        <w:t xml:space="preserve">Also, the </w:t>
      </w:r>
      <w:r w:rsidRPr="00AB2B12">
        <w:rPr>
          <w:rFonts w:ascii="Times New Roman" w:hAnsi="Times New Roman"/>
        </w:rPr>
        <w:t xml:space="preserve">increase of </w:t>
      </w:r>
      <w:r w:rsidRPr="00AB2B12">
        <w:rPr>
          <w:rFonts w:ascii="Symbol" w:hAnsi="Symbol"/>
          <w:i/>
        </w:rPr>
        <w:t></w:t>
      </w:r>
      <w:r w:rsidRPr="00AB2B12">
        <w:rPr>
          <w:rFonts w:ascii="Times New Roman" w:hAnsi="Times New Roman"/>
        </w:rPr>
        <w:t xml:space="preserve"> was less </w:t>
      </w:r>
      <w:r>
        <w:rPr>
          <w:rFonts w:ascii="Times New Roman" w:hAnsi="Times New Roman"/>
        </w:rPr>
        <w:t>appreciable</w:t>
      </w:r>
      <w:r w:rsidRPr="00AB2B12">
        <w:rPr>
          <w:rFonts w:ascii="Times New Roman" w:hAnsi="Times New Roman"/>
        </w:rPr>
        <w:t xml:space="preserve"> at the lower incident power density</w:t>
      </w:r>
      <w:r>
        <w:rPr>
          <w:rFonts w:ascii="Times New Roman" w:hAnsi="Times New Roman"/>
        </w:rPr>
        <w:t xml:space="preserve">. </w:t>
      </w:r>
      <w:r w:rsidRPr="00AB2B12">
        <w:rPr>
          <w:rFonts w:ascii="Times New Roman" w:hAnsi="Times New Roman"/>
        </w:rPr>
        <w:t xml:space="preserve">This </w:t>
      </w:r>
      <w:r>
        <w:rPr>
          <w:rFonts w:ascii="Times New Roman" w:hAnsi="Times New Roman"/>
        </w:rPr>
        <w:t>occurs because</w:t>
      </w:r>
      <w:r w:rsidRPr="00AB2B12">
        <w:rPr>
          <w:rFonts w:ascii="Times New Roman" w:hAnsi="Times New Roman"/>
        </w:rPr>
        <w:t xml:space="preserve"> the operating voltage at the maximum output power </w:t>
      </w:r>
      <w:r>
        <w:rPr>
          <w:rFonts w:ascii="Times New Roman" w:hAnsi="Times New Roman"/>
        </w:rPr>
        <w:t>was</w:t>
      </w:r>
      <w:r w:rsidRPr="00AB2B12">
        <w:rPr>
          <w:rFonts w:ascii="Times New Roman" w:hAnsi="Times New Roman"/>
        </w:rPr>
        <w:t xml:space="preserve"> smaller at the lower incident power den</w:t>
      </w:r>
      <w:r w:rsidRPr="00AB2B12">
        <w:rPr>
          <w:rFonts w:ascii="Times New Roman" w:hAnsi="Times New Roman" w:hint="eastAsia"/>
        </w:rPr>
        <w:t>sit</w:t>
      </w:r>
      <w:r w:rsidRPr="00AB2B12">
        <w:rPr>
          <w:rFonts w:ascii="Times New Roman" w:hAnsi="Times New Roman"/>
        </w:rPr>
        <w:t>y.</w:t>
      </w:r>
      <w:r>
        <w:rPr>
          <w:rFonts w:ascii="Times New Roman" w:hAnsi="Times New Roman"/>
        </w:rPr>
        <w:t xml:space="preserve"> From Figure 5-6(b), the </w:t>
      </w:r>
      <w:r w:rsidRPr="00CA704C">
        <w:rPr>
          <w:rFonts w:ascii="Times New Roman" w:hAnsi="Times New Roman"/>
        </w:rPr>
        <w:t xml:space="preserve">collection efficiency at the operating voltage is higher for the lower incident power density. For example, at </w:t>
      </w:r>
      <w:r w:rsidRPr="00CA704C">
        <w:rPr>
          <w:rFonts w:ascii="Times New Roman" w:hAnsi="Times New Roman"/>
          <w:i/>
        </w:rPr>
        <w:t>P</w:t>
      </w:r>
      <w:r w:rsidRPr="00CA704C">
        <w:rPr>
          <w:rFonts w:ascii="Times New Roman" w:hAnsi="Times New Roman"/>
          <w:vertAlign w:val="subscript"/>
        </w:rPr>
        <w:t>inc</w:t>
      </w:r>
      <w:r w:rsidRPr="00CA704C">
        <w:rPr>
          <w:rFonts w:ascii="Times New Roman" w:hAnsi="Times New Roman"/>
        </w:rPr>
        <w:t>=17 W/cm</w:t>
      </w:r>
      <w:r w:rsidRPr="00CA704C">
        <w:rPr>
          <w:rFonts w:ascii="Times New Roman" w:hAnsi="Times New Roman"/>
          <w:vertAlign w:val="superscript"/>
        </w:rPr>
        <w:t>2</w:t>
      </w:r>
      <w:r w:rsidRPr="00CA704C">
        <w:rPr>
          <w:rFonts w:ascii="Times New Roman" w:hAnsi="Times New Roman"/>
        </w:rPr>
        <w:t xml:space="preserve">, the </w:t>
      </w:r>
      <w:r w:rsidRPr="00CA704C">
        <w:rPr>
          <w:rFonts w:ascii="Symbol" w:hAnsi="Symbol"/>
          <w:i/>
        </w:rPr>
        <w:t></w:t>
      </w:r>
      <w:r w:rsidRPr="00CA704C">
        <w:rPr>
          <w:rFonts w:ascii="Symbol" w:hAnsi="Symbol"/>
        </w:rPr>
        <w:t></w:t>
      </w:r>
      <w:r w:rsidRPr="00CA704C">
        <w:rPr>
          <w:rFonts w:ascii="Times New Roman" w:hAnsi="Times New Roman"/>
        </w:rPr>
        <w:t>was increased</w:t>
      </w:r>
      <w:r w:rsidRPr="00AB2B12">
        <w:rPr>
          <w:rFonts w:ascii="Times New Roman" w:hAnsi="Times New Roman"/>
        </w:rPr>
        <w:t xml:space="preserve"> from the measured 3.1% and 3.7% to</w:t>
      </w:r>
      <w:r>
        <w:rPr>
          <w:rFonts w:ascii="Times New Roman" w:hAnsi="Times New Roman"/>
        </w:rPr>
        <w:t xml:space="preserve"> the ideal</w:t>
      </w:r>
      <w:r w:rsidRPr="00AB2B12">
        <w:rPr>
          <w:rFonts w:ascii="Times New Roman" w:hAnsi="Times New Roman"/>
        </w:rPr>
        <w:t xml:space="preserve"> 3.8</w:t>
      </w:r>
      <w:r w:rsidRPr="00AB2B12">
        <w:rPr>
          <w:rFonts w:ascii="Times New Roman" w:hAnsi="Times New Roman" w:hint="eastAsia"/>
        </w:rPr>
        <w:t>%</w:t>
      </w:r>
      <w:r w:rsidRPr="00AB2B12">
        <w:rPr>
          <w:rFonts w:ascii="Times New Roman" w:hAnsi="Times New Roman"/>
        </w:rPr>
        <w:t xml:space="preserve"> and 4.1</w:t>
      </w:r>
      <w:r w:rsidRPr="00AB2B12">
        <w:rPr>
          <w:rFonts w:ascii="Times New Roman" w:hAnsi="Times New Roman" w:hint="eastAsia"/>
        </w:rPr>
        <w:t>%</w:t>
      </w:r>
      <w:r w:rsidRPr="00AB2B12">
        <w:rPr>
          <w:rFonts w:ascii="Times New Roman" w:hAnsi="Times New Roman"/>
        </w:rPr>
        <w:t>,</w:t>
      </w:r>
      <w:r>
        <w:rPr>
          <w:rFonts w:ascii="Times New Roman" w:hAnsi="Times New Roman"/>
        </w:rPr>
        <w:t xml:space="preserve"> </w:t>
      </w:r>
      <w:r w:rsidRPr="00AB2B12">
        <w:rPr>
          <w:rFonts w:ascii="Times New Roman" w:hAnsi="Times New Roman"/>
        </w:rPr>
        <w:t>corresponding to a 0.7% and 0.4% increase</w:t>
      </w:r>
      <w:r>
        <w:rPr>
          <w:rFonts w:ascii="Times New Roman" w:hAnsi="Times New Roman"/>
        </w:rPr>
        <w:t xml:space="preserve"> for the 6- and 7-stage devices, respectively. </w:t>
      </w:r>
    </w:p>
    <w:p w14:paraId="2E57BE47" w14:textId="77777777" w:rsidR="004D72CC" w:rsidRDefault="00312252" w:rsidP="004D72CC">
      <w:pPr>
        <w:keepNext/>
        <w:widowControl w:val="0"/>
        <w:spacing w:after="120" w:line="240" w:lineRule="auto"/>
        <w:jc w:val="center"/>
      </w:pPr>
      <w:r w:rsidRPr="00B347B0">
        <w:rPr>
          <w:noProof/>
        </w:rPr>
        <w:drawing>
          <wp:inline distT="0" distB="0" distL="0" distR="0" wp14:anchorId="17E527E9" wp14:editId="4D38C9CB">
            <wp:extent cx="2784144" cy="2524853"/>
            <wp:effectExtent l="0" t="0" r="0" b="0"/>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793832" cy="2533639"/>
                    </a:xfrm>
                    <a:prstGeom prst="rect">
                      <a:avLst/>
                    </a:prstGeom>
                    <a:noFill/>
                    <a:ln>
                      <a:noFill/>
                    </a:ln>
                  </pic:spPr>
                </pic:pic>
              </a:graphicData>
            </a:graphic>
          </wp:inline>
        </w:drawing>
      </w:r>
    </w:p>
    <w:p w14:paraId="47F39185" w14:textId="202807BC" w:rsidR="00312252" w:rsidRPr="004D72CC" w:rsidRDefault="004D72CC" w:rsidP="004D72CC">
      <w:pPr>
        <w:pStyle w:val="Caption"/>
        <w:spacing w:after="600"/>
        <w:jc w:val="both"/>
        <w:rPr>
          <w:rFonts w:ascii="Times New Roman" w:hAnsi="Times New Roman"/>
        </w:rPr>
      </w:pPr>
      <w:bookmarkStart w:id="201" w:name="_Toc39661073"/>
      <w:r w:rsidRPr="004D72CC">
        <w:t xml:space="preserve">Figure </w:t>
      </w:r>
      <w:r w:rsidR="00CE52C4">
        <w:fldChar w:fldCharType="begin"/>
      </w:r>
      <w:r w:rsidR="00CE52C4">
        <w:instrText xml:space="preserve"> STYLEREF 1 \s </w:instrText>
      </w:r>
      <w:r w:rsidR="00CE52C4">
        <w:fldChar w:fldCharType="separate"/>
      </w:r>
      <w:r w:rsidR="00CE52C4">
        <w:rPr>
          <w:noProof/>
        </w:rPr>
        <w:t>5</w:t>
      </w:r>
      <w:r w:rsidR="00CE52C4">
        <w:rPr>
          <w:noProof/>
        </w:rPr>
        <w:fldChar w:fldCharType="end"/>
      </w:r>
      <w:r>
        <w:noBreakHyphen/>
      </w:r>
      <w:r w:rsidR="00CE52C4">
        <w:fldChar w:fldCharType="begin"/>
      </w:r>
      <w:r w:rsidR="00CE52C4">
        <w:instrText xml:space="preserve"> SEQ Figure \* ARABIC \s 1 </w:instrText>
      </w:r>
      <w:r w:rsidR="00CE52C4">
        <w:fldChar w:fldCharType="separate"/>
      </w:r>
      <w:r w:rsidR="00CE52C4">
        <w:rPr>
          <w:noProof/>
        </w:rPr>
        <w:t>7</w:t>
      </w:r>
      <w:r w:rsidR="00CE52C4">
        <w:rPr>
          <w:noProof/>
        </w:rPr>
        <w:fldChar w:fldCharType="end"/>
      </w:r>
      <w:r w:rsidRPr="004D72CC">
        <w:t xml:space="preserve">: </w:t>
      </w:r>
      <w:bookmarkStart w:id="202" w:name="_Hlk34608750"/>
      <w:r w:rsidR="00312252" w:rsidRPr="004D72CC">
        <w:rPr>
          <w:rFonts w:ascii="Times New Roman" w:hAnsi="Times New Roman"/>
        </w:rPr>
        <w:t xml:space="preserve">Comparison of the measured </w:t>
      </w:r>
      <w:r w:rsidR="00312252" w:rsidRPr="004D72CC">
        <w:rPr>
          <w:rFonts w:ascii="Symbol" w:hAnsi="Symbol"/>
          <w:i/>
        </w:rPr>
        <w:t></w:t>
      </w:r>
      <w:r w:rsidR="00312252" w:rsidRPr="004D72CC">
        <w:rPr>
          <w:rFonts w:ascii="Times New Roman" w:hAnsi="Times New Roman"/>
        </w:rPr>
        <w:t xml:space="preserve"> and the ideal </w:t>
      </w:r>
      <w:r w:rsidR="00312252" w:rsidRPr="004D72CC">
        <w:rPr>
          <w:rFonts w:ascii="Symbol" w:hAnsi="Symbol"/>
          <w:i/>
        </w:rPr>
        <w:t></w:t>
      </w:r>
      <w:r w:rsidR="00312252" w:rsidRPr="004D72CC">
        <w:rPr>
          <w:rFonts w:ascii="Symbol" w:hAnsi="Symbol"/>
          <w:i/>
        </w:rPr>
        <w:t></w:t>
      </w:r>
      <w:r w:rsidR="00312252" w:rsidRPr="004D72CC">
        <w:rPr>
          <w:rFonts w:ascii="Times New Roman" w:hAnsi="Times New Roman" w:hint="eastAsia"/>
        </w:rPr>
        <w:t>in</w:t>
      </w:r>
      <w:r w:rsidR="00312252" w:rsidRPr="004D72CC">
        <w:rPr>
          <w:rFonts w:ascii="Times New Roman" w:hAnsi="Times New Roman"/>
        </w:rPr>
        <w:t xml:space="preserve"> the 100% collected case at 300 K for the 6- and 7-stag</w:t>
      </w:r>
      <w:r w:rsidR="00A152E2" w:rsidRPr="004D72CC">
        <w:rPr>
          <w:rFonts w:ascii="Times New Roman" w:hAnsi="Times New Roman"/>
        </w:rPr>
        <w:t>e</w:t>
      </w:r>
      <w:r w:rsidR="00312252" w:rsidRPr="004D72CC">
        <w:rPr>
          <w:rFonts w:ascii="Times New Roman" w:hAnsi="Times New Roman"/>
        </w:rPr>
        <w:t xml:space="preserve"> devices.</w:t>
      </w:r>
      <w:bookmarkEnd w:id="201"/>
      <w:r w:rsidR="00312252" w:rsidRPr="004D72CC">
        <w:rPr>
          <w:rFonts w:ascii="Times New Roman" w:hAnsi="Times New Roman"/>
        </w:rPr>
        <w:t xml:space="preserve">  </w:t>
      </w:r>
    </w:p>
    <w:p w14:paraId="66227A66" w14:textId="375F4A25" w:rsidR="00312252" w:rsidRPr="006A2C3F" w:rsidRDefault="00312252" w:rsidP="00867166">
      <w:pPr>
        <w:pStyle w:val="Heading3"/>
      </w:pPr>
      <w:bookmarkStart w:id="203" w:name="_Toc35871075"/>
      <w:bookmarkEnd w:id="202"/>
      <w:r>
        <w:lastRenderedPageBreak/>
        <w:t>E</w:t>
      </w:r>
      <w:r w:rsidRPr="006A2C3F">
        <w:t xml:space="preserve">ffect of </w:t>
      </w:r>
      <w:r>
        <w:t>c</w:t>
      </w:r>
      <w:r w:rsidRPr="006A2C3F">
        <w:t xml:space="preserve">urrent </w:t>
      </w:r>
      <w:r>
        <w:t>m</w:t>
      </w:r>
      <w:r w:rsidRPr="006A2C3F">
        <w:t>ismatch</w:t>
      </w:r>
      <w:bookmarkEnd w:id="203"/>
      <w:r w:rsidRPr="006A2C3F">
        <w:t xml:space="preserve"> </w:t>
      </w:r>
    </w:p>
    <w:p w14:paraId="53BE8826" w14:textId="77777777" w:rsidR="00312252" w:rsidRPr="002C4FEF" w:rsidRDefault="00312252" w:rsidP="00312252">
      <w:pPr>
        <w:widowControl w:val="0"/>
        <w:ind w:firstLine="720"/>
        <w:contextualSpacing/>
        <w:jc w:val="both"/>
        <w:rPr>
          <w:rFonts w:ascii="Times New Roman" w:hAnsi="Times New Roman"/>
        </w:rPr>
      </w:pPr>
      <w:r w:rsidRPr="002C4FEF">
        <w:rPr>
          <w:rFonts w:ascii="Times New Roman" w:hAnsi="Times New Roman"/>
        </w:rPr>
        <w:t xml:space="preserve">As </w:t>
      </w:r>
      <w:r>
        <w:rPr>
          <w:rFonts w:ascii="Times New Roman" w:hAnsi="Times New Roman"/>
        </w:rPr>
        <w:t>for</w:t>
      </w:r>
      <w:r w:rsidRPr="002C4FEF">
        <w:rPr>
          <w:rFonts w:ascii="Times New Roman" w:hAnsi="Times New Roman"/>
        </w:rPr>
        <w:t xml:space="preserve"> the current mismatch, it is commonly recognized </w:t>
      </w:r>
      <w:r>
        <w:rPr>
          <w:rFonts w:ascii="Times New Roman" w:hAnsi="Times New Roman"/>
        </w:rPr>
        <w:t>as a serious problem</w:t>
      </w:r>
      <w:r w:rsidRPr="002C4FEF">
        <w:rPr>
          <w:rFonts w:ascii="Times New Roman" w:hAnsi="Times New Roman"/>
        </w:rPr>
        <w:t xml:space="preserve"> in</w:t>
      </w:r>
      <w:r>
        <w:rPr>
          <w:rFonts w:ascii="Times New Roman" w:hAnsi="Times New Roman"/>
        </w:rPr>
        <w:t xml:space="preserve"> PV arrays. For example, it can even cause </w:t>
      </w:r>
      <w:r w:rsidRPr="002C4FEF">
        <w:rPr>
          <w:rFonts w:ascii="Times New Roman" w:hAnsi="Times New Roman"/>
        </w:rPr>
        <w:t>localized heating of the cell and possible cell damage</w:t>
      </w:r>
      <w:r>
        <w:rPr>
          <w:rFonts w:ascii="Times New Roman" w:hAnsi="Times New Roman"/>
        </w:rPr>
        <w:t xml:space="preserve">, which is known as </w:t>
      </w:r>
      <w:r w:rsidRPr="002C4FEF">
        <w:rPr>
          <w:rFonts w:ascii="Times New Roman" w:hAnsi="Times New Roman"/>
        </w:rPr>
        <w:t>hot-spot heating</w:t>
      </w:r>
      <w:r>
        <w:rPr>
          <w:rFonts w:ascii="Times New Roman" w:hAnsi="Times New Roman"/>
        </w:rPr>
        <w:t xml:space="preserve"> [195-196]. By comparison, although </w:t>
      </w:r>
      <w:r w:rsidRPr="002C4FEF">
        <w:rPr>
          <w:rFonts w:ascii="Times New Roman" w:hAnsi="Times New Roman"/>
        </w:rPr>
        <w:t>current mismatch between stages is</w:t>
      </w:r>
      <w:r>
        <w:rPr>
          <w:rFonts w:ascii="Times New Roman" w:hAnsi="Times New Roman"/>
        </w:rPr>
        <w:t xml:space="preserve"> significant</w:t>
      </w:r>
      <w:r w:rsidRPr="002C4FEF">
        <w:rPr>
          <w:rFonts w:ascii="Times New Roman" w:hAnsi="Times New Roman"/>
        </w:rPr>
        <w:t xml:space="preserve"> in the 16- and 23-stage devices, but far from</w:t>
      </w:r>
      <w:r>
        <w:rPr>
          <w:rFonts w:ascii="Times New Roman" w:hAnsi="Times New Roman"/>
        </w:rPr>
        <w:t xml:space="preserve"> being able to</w:t>
      </w:r>
      <w:r w:rsidRPr="002C4FEF">
        <w:rPr>
          <w:rFonts w:ascii="Times New Roman" w:hAnsi="Times New Roman"/>
        </w:rPr>
        <w:t xml:space="preserve"> caus</w:t>
      </w:r>
      <w:r>
        <w:rPr>
          <w:rFonts w:ascii="Times New Roman" w:hAnsi="Times New Roman"/>
        </w:rPr>
        <w:t>e</w:t>
      </w:r>
      <w:r w:rsidRPr="002C4FEF">
        <w:rPr>
          <w:rFonts w:ascii="Times New Roman" w:hAnsi="Times New Roman"/>
        </w:rPr>
        <w:t xml:space="preserve"> any</w:t>
      </w:r>
      <w:r>
        <w:rPr>
          <w:rFonts w:ascii="Times New Roman" w:hAnsi="Times New Roman"/>
        </w:rPr>
        <w:t xml:space="preserve"> substantial</w:t>
      </w:r>
      <w:r w:rsidRPr="002C4FEF">
        <w:rPr>
          <w:rFonts w:ascii="Times New Roman" w:hAnsi="Times New Roman"/>
        </w:rPr>
        <w:t xml:space="preserve"> damage or heating issues</w:t>
      </w:r>
      <w:r>
        <w:rPr>
          <w:rFonts w:ascii="Times New Roman" w:hAnsi="Times New Roman"/>
        </w:rPr>
        <w:t xml:space="preserve"> in a single stage when </w:t>
      </w:r>
      <w:r w:rsidRPr="002C4FEF">
        <w:rPr>
          <w:rFonts w:ascii="Times New Roman" w:hAnsi="Times New Roman"/>
        </w:rPr>
        <w:t>under inten</w:t>
      </w:r>
      <w:r>
        <w:rPr>
          <w:rFonts w:ascii="Times New Roman" w:hAnsi="Times New Roman"/>
        </w:rPr>
        <w:t>se</w:t>
      </w:r>
      <w:r w:rsidRPr="002C4FEF">
        <w:rPr>
          <w:rFonts w:ascii="Times New Roman" w:hAnsi="Times New Roman"/>
        </w:rPr>
        <w:t xml:space="preserve"> illumination.</w:t>
      </w:r>
      <w:r>
        <w:rPr>
          <w:rFonts w:ascii="Times New Roman" w:hAnsi="Times New Roman"/>
        </w:rPr>
        <w:t xml:space="preserve"> The direct negative impact of </w:t>
      </w:r>
      <w:r w:rsidRPr="002C4FEF">
        <w:rPr>
          <w:rFonts w:ascii="Times New Roman" w:hAnsi="Times New Roman"/>
        </w:rPr>
        <w:t>current mismatch in ICTPV devices is</w:t>
      </w:r>
      <w:r>
        <w:rPr>
          <w:rFonts w:ascii="Times New Roman" w:hAnsi="Times New Roman"/>
        </w:rPr>
        <w:t xml:space="preserve"> the</w:t>
      </w:r>
      <w:r w:rsidRPr="002C4FEF">
        <w:rPr>
          <w:rFonts w:ascii="Times New Roman" w:hAnsi="Times New Roman"/>
        </w:rPr>
        <w:t xml:space="preserve"> reduction of photocurrent. </w:t>
      </w:r>
      <w:r>
        <w:rPr>
          <w:rFonts w:ascii="Times New Roman" w:hAnsi="Times New Roman"/>
        </w:rPr>
        <w:t xml:space="preserve">According to </w:t>
      </w:r>
      <w:r w:rsidRPr="002C4FEF">
        <w:rPr>
          <w:rFonts w:ascii="Times New Roman" w:hAnsi="Times New Roman"/>
        </w:rPr>
        <w:t>Eq</w:t>
      </w:r>
      <w:r>
        <w:rPr>
          <w:rFonts w:ascii="Times New Roman" w:hAnsi="Times New Roman"/>
        </w:rPr>
        <w:t>uation 2-5</w:t>
      </w:r>
      <w:r w:rsidRPr="002C4FEF">
        <w:rPr>
          <w:rFonts w:ascii="Times New Roman" w:hAnsi="Times New Roman"/>
        </w:rPr>
        <w:t xml:space="preserve">, current mismatch in an IC </w:t>
      </w:r>
      <w:r>
        <w:rPr>
          <w:rFonts w:ascii="Times New Roman" w:hAnsi="Times New Roman"/>
        </w:rPr>
        <w:t xml:space="preserve">structure can result from the </w:t>
      </w:r>
      <w:r w:rsidRPr="002C4FEF">
        <w:rPr>
          <w:rFonts w:ascii="Times New Roman" w:hAnsi="Times New Roman"/>
        </w:rPr>
        <w:t xml:space="preserve">deviation of either the absorption coefficient or diffusion length from the </w:t>
      </w:r>
      <w:r>
        <w:rPr>
          <w:rFonts w:ascii="Times New Roman" w:hAnsi="Times New Roman"/>
        </w:rPr>
        <w:t xml:space="preserve">original </w:t>
      </w:r>
      <w:r w:rsidRPr="002C4FEF">
        <w:rPr>
          <w:rFonts w:ascii="Times New Roman" w:hAnsi="Times New Roman"/>
        </w:rPr>
        <w:t>reference values that were used to design current-matched absorbers.</w:t>
      </w:r>
      <w:r>
        <w:rPr>
          <w:rFonts w:ascii="Times New Roman" w:hAnsi="Times New Roman"/>
        </w:rPr>
        <w:t xml:space="preserve"> Comparatively, the deviation of </w:t>
      </w:r>
      <w:r w:rsidRPr="002C4FEF">
        <w:rPr>
          <w:rFonts w:ascii="Symbol" w:hAnsi="Symbol"/>
        </w:rPr>
        <w:t></w:t>
      </w:r>
      <w:r>
        <w:rPr>
          <w:rFonts w:ascii="Symbol" w:hAnsi="Symbol"/>
        </w:rPr>
        <w:t></w:t>
      </w:r>
      <w:r w:rsidRPr="002C4FEF">
        <w:rPr>
          <w:rFonts w:ascii="Times New Roman" w:hAnsi="Times New Roman"/>
        </w:rPr>
        <w:t xml:space="preserve">is more prone to occur in practice and has a </w:t>
      </w:r>
      <w:r>
        <w:rPr>
          <w:rFonts w:ascii="Times New Roman" w:hAnsi="Times New Roman"/>
        </w:rPr>
        <w:t>greater impact</w:t>
      </w:r>
      <w:r w:rsidRPr="002C4FEF">
        <w:rPr>
          <w:rFonts w:ascii="Times New Roman" w:hAnsi="Times New Roman"/>
        </w:rPr>
        <w:t xml:space="preserve"> on the calculated effective QE.</w:t>
      </w:r>
      <w:r>
        <w:rPr>
          <w:rFonts w:ascii="Times New Roman" w:hAnsi="Times New Roman"/>
        </w:rPr>
        <w:t xml:space="preserve"> Hence, here only the deviation of </w:t>
      </w:r>
      <w:r w:rsidRPr="002C4FEF">
        <w:rPr>
          <w:rFonts w:ascii="Symbol" w:hAnsi="Symbol"/>
        </w:rPr>
        <w:t></w:t>
      </w:r>
      <w:r>
        <w:rPr>
          <w:rFonts w:ascii="Times New Roman" w:hAnsi="Times New Roman"/>
        </w:rPr>
        <w:t xml:space="preserve"> will be considered. In addition, </w:t>
      </w:r>
      <w:r w:rsidRPr="002C4FEF">
        <w:rPr>
          <w:rFonts w:ascii="Times New Roman" w:hAnsi="Times New Roman"/>
        </w:rPr>
        <w:t xml:space="preserve">the voltage dependence of collection efficiency in the 6- and 7-stage devices should </w:t>
      </w:r>
      <w:r>
        <w:rPr>
          <w:rFonts w:ascii="Times New Roman" w:hAnsi="Times New Roman"/>
        </w:rPr>
        <w:t>not be ignored</w:t>
      </w:r>
      <w:r w:rsidRPr="002C4FEF">
        <w:rPr>
          <w:rFonts w:ascii="Times New Roman" w:hAnsi="Times New Roman"/>
        </w:rPr>
        <w:t xml:space="preserve">. </w:t>
      </w:r>
      <w:r>
        <w:rPr>
          <w:rFonts w:ascii="Times New Roman" w:hAnsi="Times New Roman"/>
        </w:rPr>
        <w:t>In this regard</w:t>
      </w:r>
      <w:r w:rsidRPr="002C4FEF">
        <w:rPr>
          <w:rFonts w:ascii="Times New Roman" w:hAnsi="Times New Roman"/>
        </w:rPr>
        <w:t xml:space="preserve">, </w:t>
      </w:r>
      <w:r>
        <w:rPr>
          <w:rFonts w:ascii="Times New Roman" w:hAnsi="Times New Roman"/>
        </w:rPr>
        <w:t>the effect of current mismatch can be quantified by decoupling the</w:t>
      </w:r>
      <w:r w:rsidRPr="002C4FEF">
        <w:rPr>
          <w:rFonts w:ascii="Times New Roman" w:hAnsi="Times New Roman"/>
        </w:rPr>
        <w:t xml:space="preserve"> photocurrent and dark current densitie</w:t>
      </w:r>
      <w:r>
        <w:rPr>
          <w:rFonts w:ascii="Times New Roman" w:hAnsi="Times New Roman"/>
        </w:rPr>
        <w:t xml:space="preserve">s. Proceeding in this way, </w:t>
      </w:r>
      <w:r w:rsidRPr="002C4FEF">
        <w:rPr>
          <w:rFonts w:ascii="Times New Roman" w:hAnsi="Times New Roman"/>
        </w:rPr>
        <w:t xml:space="preserve">the illuminated </w:t>
      </w:r>
      <w:r w:rsidRPr="002C4FEF">
        <w:rPr>
          <w:rFonts w:ascii="Times New Roman" w:hAnsi="Times New Roman"/>
          <w:i/>
        </w:rPr>
        <w:t xml:space="preserve">J-V </w:t>
      </w:r>
      <w:r>
        <w:rPr>
          <w:rFonts w:ascii="Times New Roman" w:hAnsi="Times New Roman"/>
        </w:rPr>
        <w:t>relation can be expressed as:</w:t>
      </w:r>
    </w:p>
    <w:p w14:paraId="4F7A05A0" w14:textId="77777777" w:rsidR="00312252" w:rsidRPr="002C4FEF" w:rsidRDefault="00312252" w:rsidP="00312252">
      <w:pPr>
        <w:widowControl w:val="0"/>
        <w:ind w:firstLine="720"/>
        <w:contextualSpacing/>
        <w:jc w:val="right"/>
        <w:rPr>
          <w:rFonts w:ascii="Times New Roman" w:hAnsi="Times New Roman"/>
        </w:rPr>
      </w:pPr>
      <m:oMath>
        <m:r>
          <w:rPr>
            <w:rFonts w:ascii="Cambria Math" w:hAnsi="Cambria Math"/>
          </w:rPr>
          <m:t xml:space="preserve">J </m:t>
        </m:r>
        <m:d>
          <m:dPr>
            <m:ctrlPr>
              <w:rPr>
                <w:rFonts w:ascii="Cambria Math" w:hAnsi="Cambria Math"/>
                <w:i/>
              </w:rPr>
            </m:ctrlPr>
          </m:dPr>
          <m:e>
            <m:r>
              <w:rPr>
                <w:rFonts w:ascii="Cambria Math" w:hAnsi="Cambria Math"/>
              </w:rPr>
              <m:t>V</m:t>
            </m:r>
          </m:e>
        </m:d>
        <m:r>
          <w:rPr>
            <w:rFonts w:ascii="Cambria Math" w:hAnsi="Cambria Math"/>
          </w:rPr>
          <m:t>=</m:t>
        </m:r>
        <m:sSub>
          <m:sSubPr>
            <m:ctrlPr>
              <w:rPr>
                <w:rFonts w:ascii="Cambria Math" w:hAnsi="Cambria Math"/>
                <w:i/>
              </w:rPr>
            </m:ctrlPr>
          </m:sSubPr>
          <m:e>
            <m:r>
              <w:rPr>
                <w:rFonts w:ascii="Cambria Math" w:hAnsi="Cambria Math"/>
              </w:rPr>
              <m:t>J</m:t>
            </m:r>
          </m:e>
          <m:sub>
            <m:r>
              <w:rPr>
                <w:rFonts w:ascii="Cambria Math" w:hAnsi="Cambria Math"/>
              </w:rPr>
              <m:t>sc</m:t>
            </m:r>
          </m:sub>
        </m:sSub>
        <m:f>
          <m:fPr>
            <m:type m:val="lin"/>
            <m:ctrlPr>
              <w:rPr>
                <w:rFonts w:ascii="Cambria Math" w:hAnsi="Cambria Math"/>
                <w:i/>
              </w:rPr>
            </m:ctrlPr>
          </m:fPr>
          <m:num>
            <m:sSub>
              <m:sSubPr>
                <m:ctrlPr>
                  <w:rPr>
                    <w:rFonts w:ascii="Cambria Math" w:hAnsi="Cambria Math"/>
                    <w:i/>
                    <w:vertAlign w:val="subscript"/>
                  </w:rPr>
                </m:ctrlPr>
              </m:sSubPr>
              <m:e>
                <m:r>
                  <w:rPr>
                    <w:rFonts w:ascii="Cambria Math" w:hAnsi="Cambria Math"/>
                    <w:vertAlign w:val="subscript"/>
                  </w:rPr>
                  <m:t>η</m:t>
                </m:r>
              </m:e>
              <m:sub>
                <m:r>
                  <w:rPr>
                    <w:rFonts w:ascii="Cambria Math" w:hAnsi="Cambria Math"/>
                    <w:vertAlign w:val="subscript"/>
                  </w:rPr>
                  <m:t>c</m:t>
                </m:r>
              </m:sub>
            </m:sSub>
          </m:num>
          <m:den>
            <m:sSub>
              <m:sSubPr>
                <m:ctrlPr>
                  <w:rPr>
                    <w:rFonts w:ascii="Cambria Math" w:hAnsi="Cambria Math"/>
                    <w:i/>
                    <w:vertAlign w:val="subscript"/>
                  </w:rPr>
                </m:ctrlPr>
              </m:sSubPr>
              <m:e>
                <m:r>
                  <w:rPr>
                    <w:rFonts w:ascii="Cambria Math" w:hAnsi="Cambria Math"/>
                    <w:vertAlign w:val="subscript"/>
                  </w:rPr>
                  <m:t>η</m:t>
                </m:r>
              </m:e>
              <m:sub>
                <m:r>
                  <w:rPr>
                    <w:rFonts w:ascii="Cambria Math" w:hAnsi="Cambria Math"/>
                    <w:vertAlign w:val="subscript"/>
                  </w:rPr>
                  <m:t>c</m:t>
                </m:r>
              </m:sub>
            </m:sSub>
            <m:r>
              <w:rPr>
                <w:rFonts w:ascii="Cambria Math" w:hAnsi="Cambria Math"/>
              </w:rPr>
              <m:t>(0)</m:t>
            </m:r>
          </m:den>
        </m:f>
        <m:r>
          <w:rPr>
            <w:rFonts w:ascii="Cambria Math" w:hAnsi="Cambria Math"/>
          </w:rPr>
          <m:t>-</m:t>
        </m:r>
        <m:sSub>
          <m:sSubPr>
            <m:ctrlPr>
              <w:rPr>
                <w:rFonts w:ascii="Cambria Math" w:hAnsi="Cambria Math"/>
                <w:i/>
              </w:rPr>
            </m:ctrlPr>
          </m:sSubPr>
          <m:e>
            <m:r>
              <w:rPr>
                <w:rFonts w:ascii="Cambria Math" w:hAnsi="Cambria Math"/>
              </w:rPr>
              <m:t>J</m:t>
            </m:r>
          </m:e>
          <m:sub>
            <m:r>
              <w:rPr>
                <w:rFonts w:ascii="Cambria Math" w:hAnsi="Cambria Math"/>
              </w:rPr>
              <m:t>d</m:t>
            </m:r>
          </m:sub>
        </m:sSub>
        <m:d>
          <m:dPr>
            <m:ctrlPr>
              <w:rPr>
                <w:rFonts w:ascii="Cambria Math" w:hAnsi="Cambria Math"/>
                <w:i/>
              </w:rPr>
            </m:ctrlPr>
          </m:dPr>
          <m:e>
            <m:r>
              <w:rPr>
                <w:rFonts w:ascii="Cambria Math" w:hAnsi="Cambria Math"/>
              </w:rPr>
              <m:t>V</m:t>
            </m:r>
          </m:e>
        </m:d>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inc</m:t>
            </m:r>
          </m:sub>
        </m:sSub>
        <m:r>
          <w:rPr>
            <w:rFonts w:ascii="Cambria Math" w:hAnsi="Cambria Math"/>
          </w:rPr>
          <m:t>QE</m:t>
        </m:r>
        <m:f>
          <m:fPr>
            <m:type m:val="lin"/>
            <m:ctrlPr>
              <w:rPr>
                <w:rFonts w:ascii="Cambria Math" w:hAnsi="Cambria Math"/>
                <w:i/>
              </w:rPr>
            </m:ctrlPr>
          </m:fPr>
          <m:num>
            <m:sSub>
              <m:sSubPr>
                <m:ctrlPr>
                  <w:rPr>
                    <w:rFonts w:ascii="Cambria Math" w:hAnsi="Cambria Math"/>
                    <w:i/>
                    <w:vertAlign w:val="subscript"/>
                  </w:rPr>
                </m:ctrlPr>
              </m:sSubPr>
              <m:e>
                <m:r>
                  <w:rPr>
                    <w:rFonts w:ascii="Cambria Math" w:hAnsi="Cambria Math"/>
                    <w:vertAlign w:val="subscript"/>
                  </w:rPr>
                  <m:t>η</m:t>
                </m:r>
              </m:e>
              <m:sub>
                <m:r>
                  <w:rPr>
                    <w:rFonts w:ascii="Cambria Math" w:hAnsi="Cambria Math"/>
                    <w:vertAlign w:val="subscript"/>
                  </w:rPr>
                  <m:t>c</m:t>
                </m:r>
              </m:sub>
            </m:sSub>
          </m:num>
          <m:den>
            <m:sSub>
              <m:sSubPr>
                <m:ctrlPr>
                  <w:rPr>
                    <w:rFonts w:ascii="Cambria Math" w:hAnsi="Cambria Math"/>
                    <w:i/>
                    <w:vertAlign w:val="subscript"/>
                  </w:rPr>
                </m:ctrlPr>
              </m:sSubPr>
              <m:e>
                <m:r>
                  <w:rPr>
                    <w:rFonts w:ascii="Cambria Math" w:hAnsi="Cambria Math"/>
                    <w:vertAlign w:val="subscript"/>
                  </w:rPr>
                  <m:t>η</m:t>
                </m:r>
              </m:e>
              <m:sub>
                <m:r>
                  <w:rPr>
                    <w:rFonts w:ascii="Cambria Math" w:hAnsi="Cambria Math"/>
                    <w:vertAlign w:val="subscript"/>
                  </w:rPr>
                  <m:t>c</m:t>
                </m:r>
              </m:sub>
            </m:sSub>
            <m:d>
              <m:dPr>
                <m:ctrlPr>
                  <w:rPr>
                    <w:rFonts w:ascii="Cambria Math" w:hAnsi="Cambria Math"/>
                    <w:i/>
                  </w:rPr>
                </m:ctrlPr>
              </m:dPr>
              <m:e>
                <m:r>
                  <w:rPr>
                    <w:rFonts w:ascii="Cambria Math" w:hAnsi="Cambria Math"/>
                  </w:rPr>
                  <m:t>0</m:t>
                </m:r>
              </m:e>
            </m:d>
          </m:den>
        </m:f>
        <m:r>
          <w:rPr>
            <w:rFonts w:ascii="Cambria Math" w:hAnsi="Cambria Math"/>
          </w:rPr>
          <m:t>-</m:t>
        </m:r>
        <m:sSub>
          <m:sSubPr>
            <m:ctrlPr>
              <w:rPr>
                <w:rFonts w:ascii="Cambria Math" w:hAnsi="Cambria Math"/>
                <w:i/>
              </w:rPr>
            </m:ctrlPr>
          </m:sSubPr>
          <m:e>
            <m:r>
              <w:rPr>
                <w:rFonts w:ascii="Cambria Math" w:hAnsi="Cambria Math"/>
              </w:rPr>
              <m:t>J</m:t>
            </m:r>
          </m:e>
          <m:sub>
            <m:r>
              <w:rPr>
                <w:rFonts w:ascii="Cambria Math" w:hAnsi="Cambria Math"/>
              </w:rPr>
              <m:t>d</m:t>
            </m:r>
          </m:sub>
        </m:sSub>
        <m:d>
          <m:dPr>
            <m:ctrlPr>
              <w:rPr>
                <w:rFonts w:ascii="Cambria Math" w:hAnsi="Cambria Math"/>
                <w:i/>
              </w:rPr>
            </m:ctrlPr>
          </m:dPr>
          <m:e>
            <m:r>
              <w:rPr>
                <w:rFonts w:ascii="Cambria Math" w:hAnsi="Cambria Math"/>
              </w:rPr>
              <m:t>V</m:t>
            </m:r>
          </m:e>
        </m:d>
      </m:oMath>
      <w:r w:rsidRPr="002C4FEF">
        <w:rPr>
          <w:rFonts w:ascii="Times New Roman" w:hAnsi="Times New Roman"/>
          <w:i/>
        </w:rPr>
        <w:t xml:space="preserve">            </w:t>
      </w:r>
      <w:r w:rsidRPr="002C4FEF">
        <w:rPr>
          <w:rFonts w:ascii="Times New Roman" w:hAnsi="Times New Roman"/>
        </w:rPr>
        <w:t>(</w:t>
      </w:r>
      <w:r>
        <w:rPr>
          <w:rFonts w:ascii="Times New Roman" w:hAnsi="Times New Roman"/>
        </w:rPr>
        <w:t>5-1</w:t>
      </w:r>
      <w:r w:rsidRPr="002C4FEF">
        <w:rPr>
          <w:rFonts w:ascii="Times New Roman" w:hAnsi="Times New Roman"/>
        </w:rPr>
        <w:t>)</w:t>
      </w:r>
    </w:p>
    <w:p w14:paraId="1736B394" w14:textId="77777777" w:rsidR="00312252" w:rsidRDefault="00312252" w:rsidP="00312252">
      <w:pPr>
        <w:widowControl w:val="0"/>
        <w:contextualSpacing/>
        <w:jc w:val="both"/>
        <w:rPr>
          <w:rFonts w:ascii="Times New Roman" w:hAnsi="Times New Roman"/>
        </w:rPr>
      </w:pPr>
      <w:r w:rsidRPr="002C4FEF">
        <w:rPr>
          <w:rFonts w:ascii="Times New Roman" w:hAnsi="Times New Roman"/>
        </w:rPr>
        <w:t xml:space="preserve">where </w:t>
      </w:r>
      <w:r w:rsidRPr="002C4FEF">
        <w:rPr>
          <w:rFonts w:ascii="Symbol" w:hAnsi="Symbol"/>
          <w:i/>
        </w:rPr>
        <w:t></w:t>
      </w:r>
      <w:r w:rsidRPr="002C4FEF">
        <w:rPr>
          <w:rFonts w:ascii="Times New Roman" w:hAnsi="Times New Roman"/>
          <w:vertAlign w:val="subscript"/>
        </w:rPr>
        <w:t>c</w:t>
      </w:r>
      <w:r w:rsidRPr="002C4FEF">
        <w:rPr>
          <w:rFonts w:ascii="Times New Roman" w:hAnsi="Times New Roman"/>
        </w:rPr>
        <w:t xml:space="preserve"> is shown in Fig</w:t>
      </w:r>
      <w:r>
        <w:rPr>
          <w:rFonts w:ascii="Times New Roman" w:hAnsi="Times New Roman"/>
        </w:rPr>
        <w:t>ure 5-</w:t>
      </w:r>
      <w:r w:rsidRPr="002C4FEF">
        <w:rPr>
          <w:rFonts w:ascii="Times New Roman" w:hAnsi="Times New Roman"/>
        </w:rPr>
        <w:t xml:space="preserve">6(b) and </w:t>
      </w:r>
      <w:r w:rsidRPr="002C4FEF">
        <w:rPr>
          <w:rFonts w:ascii="Symbol" w:hAnsi="Symbol"/>
          <w:i/>
        </w:rPr>
        <w:t></w:t>
      </w:r>
      <w:r w:rsidRPr="002C4FEF">
        <w:rPr>
          <w:rFonts w:ascii="Times New Roman" w:hAnsi="Times New Roman"/>
          <w:vertAlign w:val="subscript"/>
        </w:rPr>
        <w:t xml:space="preserve">c </w:t>
      </w:r>
      <w:r w:rsidRPr="002C4FEF">
        <w:rPr>
          <w:rFonts w:ascii="Times New Roman" w:hAnsi="Times New Roman"/>
        </w:rPr>
        <w:t xml:space="preserve">(0) is the collection efficiency at zero voltage. </w:t>
      </w:r>
      <w:r>
        <w:rPr>
          <w:rFonts w:ascii="Times New Roman" w:hAnsi="Times New Roman"/>
        </w:rPr>
        <w:t xml:space="preserve">As previously emphasized, </w:t>
      </w:r>
      <w:r w:rsidRPr="002C4FEF">
        <w:rPr>
          <w:rFonts w:ascii="Times New Roman" w:hAnsi="Times New Roman"/>
        </w:rPr>
        <w:t>the QE in Eq</w:t>
      </w:r>
      <w:r>
        <w:rPr>
          <w:rFonts w:ascii="Times New Roman" w:hAnsi="Times New Roman"/>
        </w:rPr>
        <w:t>uation 5-1</w:t>
      </w:r>
      <w:r w:rsidRPr="002C4FEF">
        <w:rPr>
          <w:rFonts w:ascii="Times New Roman" w:hAnsi="Times New Roman"/>
        </w:rPr>
        <w:t xml:space="preserve"> should be the minimum effective QE in </w:t>
      </w:r>
      <w:r>
        <w:rPr>
          <w:rFonts w:ascii="Times New Roman" w:hAnsi="Times New Roman"/>
        </w:rPr>
        <w:t xml:space="preserve">individual </w:t>
      </w:r>
      <w:r w:rsidRPr="002C4FEF">
        <w:rPr>
          <w:rFonts w:ascii="Times New Roman" w:hAnsi="Times New Roman"/>
        </w:rPr>
        <w:t xml:space="preserve">stages and can be calculated </w:t>
      </w:r>
      <w:r>
        <w:rPr>
          <w:rFonts w:ascii="Times New Roman" w:hAnsi="Times New Roman"/>
        </w:rPr>
        <w:t>from</w:t>
      </w:r>
      <w:r w:rsidRPr="002C4FEF">
        <w:rPr>
          <w:rFonts w:ascii="Times New Roman" w:hAnsi="Times New Roman"/>
        </w:rPr>
        <w:t xml:space="preserve"> Eq</w:t>
      </w:r>
      <w:r>
        <w:rPr>
          <w:rFonts w:ascii="Times New Roman" w:hAnsi="Times New Roman"/>
        </w:rPr>
        <w:t xml:space="preserve">uation 2-5. </w:t>
      </w:r>
      <w:r w:rsidRPr="002C4FEF">
        <w:rPr>
          <w:rFonts w:ascii="Times New Roman" w:hAnsi="Times New Roman"/>
        </w:rPr>
        <w:t xml:space="preserve"> </w:t>
      </w:r>
      <w:r>
        <w:rPr>
          <w:rFonts w:ascii="Times New Roman" w:hAnsi="Times New Roman"/>
        </w:rPr>
        <w:t xml:space="preserve">For direct connection to actual devices, </w:t>
      </w:r>
      <w:r w:rsidRPr="002C4FEF">
        <w:rPr>
          <w:rFonts w:ascii="Times New Roman" w:hAnsi="Times New Roman"/>
        </w:rPr>
        <w:t xml:space="preserve">the </w:t>
      </w:r>
      <w:r w:rsidRPr="002C4FEF">
        <w:rPr>
          <w:rFonts w:ascii="Times New Roman" w:hAnsi="Times New Roman" w:hint="eastAsia"/>
          <w:i/>
        </w:rPr>
        <w:t>J</w:t>
      </w:r>
      <w:r w:rsidRPr="002C4FEF">
        <w:rPr>
          <w:rFonts w:ascii="Times New Roman" w:hAnsi="Times New Roman"/>
          <w:vertAlign w:val="subscript"/>
        </w:rPr>
        <w:t>d</w:t>
      </w:r>
      <w:r w:rsidRPr="002C4FEF">
        <w:rPr>
          <w:rFonts w:ascii="Times New Roman" w:hAnsi="Times New Roman"/>
        </w:rPr>
        <w:t xml:space="preserve"> (V) in Eq</w:t>
      </w:r>
      <w:r>
        <w:rPr>
          <w:rFonts w:ascii="Times New Roman" w:hAnsi="Times New Roman"/>
        </w:rPr>
        <w:t>uation 5-1</w:t>
      </w:r>
      <w:r w:rsidRPr="002C4FEF">
        <w:rPr>
          <w:rFonts w:ascii="Times New Roman" w:hAnsi="Times New Roman"/>
        </w:rPr>
        <w:t xml:space="preserve"> was </w:t>
      </w:r>
      <w:r>
        <w:rPr>
          <w:rFonts w:ascii="Times New Roman" w:hAnsi="Times New Roman"/>
        </w:rPr>
        <w:t xml:space="preserve">replaced by the experimental data for the four devices. </w:t>
      </w:r>
      <w:r w:rsidRPr="002C4FEF">
        <w:rPr>
          <w:rFonts w:ascii="Times New Roman" w:hAnsi="Times New Roman" w:hint="eastAsia"/>
        </w:rPr>
        <w:t>With</w:t>
      </w:r>
      <w:r w:rsidRPr="002C4FEF">
        <w:rPr>
          <w:rFonts w:ascii="Times New Roman" w:hAnsi="Times New Roman"/>
        </w:rPr>
        <w:t xml:space="preserve"> </w:t>
      </w:r>
      <w:r w:rsidRPr="002C4FEF">
        <w:rPr>
          <w:rFonts w:ascii="Times New Roman" w:hAnsi="Times New Roman" w:hint="eastAsia"/>
        </w:rPr>
        <w:t>these</w:t>
      </w:r>
      <w:r w:rsidRPr="002C4FEF">
        <w:rPr>
          <w:rFonts w:ascii="Times New Roman" w:hAnsi="Times New Roman"/>
        </w:rPr>
        <w:t xml:space="preserve"> </w:t>
      </w:r>
      <w:r w:rsidRPr="002C4FEF">
        <w:rPr>
          <w:rFonts w:ascii="Times New Roman" w:hAnsi="Times New Roman" w:hint="eastAsia"/>
        </w:rPr>
        <w:t>specifications,</w:t>
      </w:r>
      <w:r w:rsidRPr="002C4FEF">
        <w:rPr>
          <w:rFonts w:ascii="Times New Roman" w:hAnsi="Times New Roman"/>
        </w:rPr>
        <w:t xml:space="preserve"> the effect of the deviation of </w:t>
      </w:r>
      <w:r w:rsidRPr="002C4FEF">
        <w:rPr>
          <w:rFonts w:ascii="Symbol" w:hAnsi="Symbol"/>
        </w:rPr>
        <w:t></w:t>
      </w:r>
      <w:r>
        <w:rPr>
          <w:rFonts w:ascii="Times New Roman" w:hAnsi="Times New Roman"/>
        </w:rPr>
        <w:t xml:space="preserve"> and </w:t>
      </w:r>
      <w:r>
        <w:rPr>
          <w:rFonts w:ascii="Times New Roman" w:hAnsi="Times New Roman" w:hint="eastAsia"/>
        </w:rPr>
        <w:t>consequential</w:t>
      </w:r>
      <w:r>
        <w:rPr>
          <w:rFonts w:ascii="Times New Roman" w:hAnsi="Times New Roman"/>
        </w:rPr>
        <w:t xml:space="preserve"> current mismatch</w:t>
      </w:r>
      <w:r w:rsidRPr="002C4FEF">
        <w:rPr>
          <w:rFonts w:ascii="Times New Roman" w:hAnsi="Times New Roman"/>
        </w:rPr>
        <w:t xml:space="preserve"> </w:t>
      </w:r>
      <w:r>
        <w:rPr>
          <w:rFonts w:ascii="Times New Roman" w:hAnsi="Times New Roman"/>
        </w:rPr>
        <w:t>will</w:t>
      </w:r>
      <w:r w:rsidRPr="002C4FEF">
        <w:rPr>
          <w:rFonts w:ascii="Times New Roman" w:hAnsi="Times New Roman"/>
        </w:rPr>
        <w:t xml:space="preserve"> </w:t>
      </w:r>
      <w:r>
        <w:rPr>
          <w:rFonts w:ascii="Times New Roman" w:hAnsi="Times New Roman"/>
        </w:rPr>
        <w:t xml:space="preserve">only be </w:t>
      </w:r>
      <w:r w:rsidRPr="002C4FEF">
        <w:rPr>
          <w:rFonts w:ascii="Times New Roman" w:hAnsi="Times New Roman"/>
        </w:rPr>
        <w:t xml:space="preserve">embodied in </w:t>
      </w:r>
      <w:r w:rsidRPr="002C4FEF">
        <w:rPr>
          <w:rFonts w:ascii="Times New Roman" w:hAnsi="Times New Roman"/>
          <w:i/>
        </w:rPr>
        <w:t>J</w:t>
      </w:r>
      <w:r w:rsidRPr="002C4FEF">
        <w:rPr>
          <w:rFonts w:ascii="Times New Roman" w:hAnsi="Times New Roman"/>
          <w:vertAlign w:val="subscript"/>
        </w:rPr>
        <w:t>sc</w:t>
      </w:r>
      <w:r w:rsidRPr="002C4FEF">
        <w:rPr>
          <w:rFonts w:ascii="Times New Roman" w:hAnsi="Times New Roman"/>
        </w:rPr>
        <w:t xml:space="preserve"> and QE in Eq</w:t>
      </w:r>
      <w:r>
        <w:rPr>
          <w:rFonts w:ascii="Times New Roman" w:hAnsi="Times New Roman"/>
        </w:rPr>
        <w:t xml:space="preserve">uation 5-1. </w:t>
      </w:r>
    </w:p>
    <w:p w14:paraId="2893F02F" w14:textId="77777777" w:rsidR="00312252" w:rsidRPr="00085E7E" w:rsidRDefault="00312252" w:rsidP="00312252">
      <w:pPr>
        <w:widowControl w:val="0"/>
        <w:ind w:firstLine="720"/>
        <w:contextualSpacing/>
        <w:jc w:val="both"/>
        <w:rPr>
          <w:rFonts w:ascii="Times New Roman" w:hAnsi="Times New Roman"/>
        </w:rPr>
      </w:pPr>
      <w:r>
        <w:rPr>
          <w:rFonts w:ascii="Times New Roman" w:hAnsi="Times New Roman"/>
        </w:rPr>
        <w:lastRenderedPageBreak/>
        <w:t>The</w:t>
      </w:r>
      <w:r w:rsidRPr="002C4FEF">
        <w:rPr>
          <w:rFonts w:ascii="Times New Roman" w:hAnsi="Times New Roman"/>
        </w:rPr>
        <w:t xml:space="preserve"> calculated </w:t>
      </w:r>
      <w:r w:rsidRPr="002C4FEF">
        <w:rPr>
          <w:rFonts w:ascii="Times New Roman" w:hAnsi="Times New Roman"/>
          <w:i/>
        </w:rPr>
        <w:t>J</w:t>
      </w:r>
      <w:r w:rsidRPr="002C4FEF">
        <w:rPr>
          <w:rFonts w:ascii="Times New Roman" w:hAnsi="Times New Roman"/>
          <w:vertAlign w:val="subscript"/>
        </w:rPr>
        <w:t xml:space="preserve">sc </w:t>
      </w:r>
      <w:r w:rsidRPr="002C4FEF">
        <w:rPr>
          <w:rFonts w:ascii="Times New Roman" w:hAnsi="Times New Roman"/>
        </w:rPr>
        <w:t xml:space="preserve">and </w:t>
      </w:r>
      <w:r w:rsidRPr="002C4FEF">
        <w:rPr>
          <w:rFonts w:ascii="Symbol" w:hAnsi="Symbol"/>
          <w:i/>
        </w:rPr>
        <w:t></w:t>
      </w:r>
      <w:r w:rsidRPr="002C4FEF">
        <w:rPr>
          <w:rFonts w:ascii="Times New Roman" w:hAnsi="Times New Roman"/>
        </w:rPr>
        <w:t xml:space="preserve"> as functions of </w:t>
      </w:r>
      <w:r w:rsidRPr="002C4FEF">
        <w:rPr>
          <w:rFonts w:ascii="Symbol" w:hAnsi="Symbol"/>
        </w:rPr>
        <w:t></w:t>
      </w:r>
      <w:r w:rsidRPr="002C4FEF">
        <w:rPr>
          <w:rFonts w:ascii="Symbol" w:hAnsi="Symbol"/>
        </w:rPr>
        <w:t></w:t>
      </w:r>
      <w:r w:rsidRPr="002C4FEF">
        <w:rPr>
          <w:rFonts w:ascii="Times New Roman" w:hAnsi="Times New Roman"/>
        </w:rPr>
        <w:t>based on Eq</w:t>
      </w:r>
      <w:r>
        <w:rPr>
          <w:rFonts w:ascii="Times New Roman" w:hAnsi="Times New Roman"/>
        </w:rPr>
        <w:t>uation 5-1 are shown in Figure 5</w:t>
      </w:r>
      <w:r w:rsidRPr="00C85C5E">
        <w:rPr>
          <w:rFonts w:ascii="Times New Roman" w:hAnsi="Times New Roman"/>
        </w:rPr>
        <w:t xml:space="preserve">-8. In the calculation, </w:t>
      </w:r>
      <w:r>
        <w:rPr>
          <w:rFonts w:ascii="Times New Roman" w:hAnsi="Times New Roman"/>
        </w:rPr>
        <w:t>t</w:t>
      </w:r>
      <w:r w:rsidRPr="00C85C5E">
        <w:rPr>
          <w:rFonts w:ascii="Times New Roman" w:hAnsi="Times New Roman"/>
        </w:rPr>
        <w:t>he incident power density</w:t>
      </w:r>
      <w:r>
        <w:rPr>
          <w:rFonts w:ascii="Times New Roman" w:hAnsi="Times New Roman"/>
        </w:rPr>
        <w:t xml:space="preserve"> </w:t>
      </w:r>
      <w:r w:rsidRPr="002C4FEF">
        <w:rPr>
          <w:rFonts w:ascii="Times New Roman" w:hAnsi="Times New Roman"/>
        </w:rPr>
        <w:t xml:space="preserve">was </w:t>
      </w:r>
      <w:r>
        <w:rPr>
          <w:rFonts w:ascii="Times New Roman" w:hAnsi="Times New Roman"/>
        </w:rPr>
        <w:t>taken</w:t>
      </w:r>
      <w:r w:rsidRPr="002C4FEF">
        <w:rPr>
          <w:rFonts w:ascii="Times New Roman" w:hAnsi="Times New Roman"/>
        </w:rPr>
        <w:t xml:space="preserve"> to be 17 W/cm</w:t>
      </w:r>
      <w:r w:rsidRPr="002C4FEF">
        <w:rPr>
          <w:rFonts w:ascii="Times New Roman" w:hAnsi="Times New Roman"/>
          <w:vertAlign w:val="superscript"/>
        </w:rPr>
        <w:t>2</w:t>
      </w:r>
      <w:r>
        <w:rPr>
          <w:rFonts w:ascii="Times New Roman" w:hAnsi="Times New Roman"/>
        </w:rPr>
        <w:t xml:space="preserve">, and </w:t>
      </w:r>
      <w:r w:rsidRPr="002C4FEF">
        <w:rPr>
          <w:rFonts w:ascii="Times New Roman" w:hAnsi="Times New Roman"/>
        </w:rPr>
        <w:t xml:space="preserve">the diffusion length was </w:t>
      </w:r>
      <w:r>
        <w:rPr>
          <w:rFonts w:ascii="Times New Roman" w:hAnsi="Times New Roman"/>
        </w:rPr>
        <w:t>assumed</w:t>
      </w:r>
      <w:r w:rsidRPr="002C4FEF">
        <w:rPr>
          <w:rFonts w:ascii="Times New Roman" w:hAnsi="Times New Roman"/>
        </w:rPr>
        <w:t xml:space="preserve"> to be 1.5 </w:t>
      </w:r>
      <w:r w:rsidRPr="002C4FEF">
        <w:rPr>
          <w:rFonts w:ascii="Symbol" w:hAnsi="Symbol"/>
        </w:rPr>
        <w:t></w:t>
      </w:r>
      <w:r w:rsidRPr="002C4FEF">
        <w:rPr>
          <w:rFonts w:ascii="Times New Roman" w:hAnsi="Times New Roman"/>
        </w:rPr>
        <w:t xml:space="preserve">m for the 6- and 7-stage devices and 0.7 </w:t>
      </w:r>
      <w:r w:rsidRPr="002C4FEF">
        <w:rPr>
          <w:rFonts w:ascii="Symbol" w:hAnsi="Symbol"/>
        </w:rPr>
        <w:t></w:t>
      </w:r>
      <w:r w:rsidRPr="002C4FEF">
        <w:rPr>
          <w:rFonts w:ascii="Times New Roman" w:hAnsi="Times New Roman"/>
        </w:rPr>
        <w:t xml:space="preserve">m </w:t>
      </w:r>
      <w:r w:rsidRPr="00660EEE">
        <w:rPr>
          <w:rFonts w:ascii="Times New Roman" w:hAnsi="Times New Roman"/>
        </w:rPr>
        <w:t xml:space="preserve">for the 16- and 23-stage devices. The kinks in the calculated </w:t>
      </w:r>
      <w:r w:rsidRPr="00660EEE">
        <w:rPr>
          <w:rFonts w:ascii="Times New Roman" w:hAnsi="Times New Roman"/>
          <w:i/>
        </w:rPr>
        <w:t>J</w:t>
      </w:r>
      <w:r w:rsidRPr="00660EEE">
        <w:rPr>
          <w:rFonts w:ascii="Times New Roman" w:hAnsi="Times New Roman"/>
          <w:vertAlign w:val="subscript"/>
        </w:rPr>
        <w:t xml:space="preserve">sc </w:t>
      </w:r>
      <w:r w:rsidRPr="00660EEE">
        <w:rPr>
          <w:rFonts w:ascii="Times New Roman" w:hAnsi="Times New Roman"/>
        </w:rPr>
        <w:t xml:space="preserve">and </w:t>
      </w:r>
      <w:r w:rsidRPr="00660EEE">
        <w:rPr>
          <w:rFonts w:ascii="Symbol" w:hAnsi="Symbol"/>
          <w:i/>
        </w:rPr>
        <w:t></w:t>
      </w:r>
      <w:r w:rsidRPr="00660EEE">
        <w:rPr>
          <w:rFonts w:ascii="Times New Roman" w:hAnsi="Times New Roman"/>
        </w:rPr>
        <w:t xml:space="preserve"> curves correspond </w:t>
      </w:r>
      <w:r w:rsidRPr="002C4FEF">
        <w:rPr>
          <w:rFonts w:ascii="Times New Roman" w:hAnsi="Times New Roman"/>
        </w:rPr>
        <w:t xml:space="preserve">to the condition </w:t>
      </w:r>
      <w:r>
        <w:rPr>
          <w:rFonts w:ascii="Times New Roman" w:hAnsi="Times New Roman"/>
        </w:rPr>
        <w:t>where</w:t>
      </w:r>
      <w:r w:rsidRPr="002C4FEF">
        <w:rPr>
          <w:rFonts w:ascii="Times New Roman" w:hAnsi="Times New Roman"/>
        </w:rPr>
        <w:t xml:space="preserve"> the effective QE is </w:t>
      </w:r>
      <w:r>
        <w:rPr>
          <w:rFonts w:ascii="Times New Roman" w:hAnsi="Times New Roman"/>
        </w:rPr>
        <w:t xml:space="preserve">perfectly </w:t>
      </w:r>
      <w:r w:rsidRPr="002C4FEF">
        <w:rPr>
          <w:rFonts w:ascii="Times New Roman" w:hAnsi="Times New Roman"/>
        </w:rPr>
        <w:t>matched between stages.</w:t>
      </w:r>
      <w:r>
        <w:rPr>
          <w:rFonts w:ascii="Times New Roman" w:hAnsi="Times New Roman"/>
        </w:rPr>
        <w:t xml:space="preserve"> </w:t>
      </w:r>
      <w:r w:rsidRPr="002C4FEF">
        <w:rPr>
          <w:rFonts w:ascii="Times New Roman" w:hAnsi="Times New Roman"/>
        </w:rPr>
        <w:t xml:space="preserve">This occurs at an </w:t>
      </w:r>
      <w:r w:rsidRPr="002C4FEF">
        <w:rPr>
          <w:rFonts w:ascii="Symbol" w:hAnsi="Symbol"/>
        </w:rPr>
        <w:t></w:t>
      </w:r>
      <w:r w:rsidRPr="002C4FEF">
        <w:rPr>
          <w:rFonts w:ascii="Symbol" w:hAnsi="Symbol"/>
        </w:rPr>
        <w:t></w:t>
      </w:r>
      <w:r w:rsidRPr="002C4FEF">
        <w:rPr>
          <w:rFonts w:ascii="Times New Roman" w:hAnsi="Times New Roman"/>
        </w:rPr>
        <w:t>of 2687</w:t>
      </w:r>
      <w:r>
        <w:rPr>
          <w:rFonts w:ascii="Times New Roman" w:hAnsi="Times New Roman"/>
        </w:rPr>
        <w:t xml:space="preserve"> (6-stage)</w:t>
      </w:r>
      <w:r w:rsidRPr="002C4FEF">
        <w:rPr>
          <w:rFonts w:ascii="Times New Roman" w:hAnsi="Times New Roman"/>
        </w:rPr>
        <w:t>, 2721</w:t>
      </w:r>
      <w:r>
        <w:rPr>
          <w:rFonts w:ascii="Times New Roman" w:hAnsi="Times New Roman"/>
        </w:rPr>
        <w:t xml:space="preserve"> (7-stage)</w:t>
      </w:r>
      <w:r w:rsidRPr="002C4FEF">
        <w:rPr>
          <w:rFonts w:ascii="Times New Roman" w:hAnsi="Times New Roman"/>
        </w:rPr>
        <w:t>, 2849</w:t>
      </w:r>
      <w:r>
        <w:rPr>
          <w:rFonts w:ascii="Times New Roman" w:hAnsi="Times New Roman"/>
        </w:rPr>
        <w:t xml:space="preserve"> (16-stage)</w:t>
      </w:r>
      <w:r w:rsidRPr="002C4FEF">
        <w:rPr>
          <w:rFonts w:ascii="Times New Roman" w:hAnsi="Times New Roman"/>
        </w:rPr>
        <w:t xml:space="preserve"> and 3061 cm</w:t>
      </w:r>
      <w:r w:rsidRPr="002C4FEF">
        <w:rPr>
          <w:rFonts w:ascii="Times New Roman" w:hAnsi="Times New Roman"/>
          <w:vertAlign w:val="superscript"/>
        </w:rPr>
        <w:t>-1</w:t>
      </w:r>
      <w:r>
        <w:rPr>
          <w:rFonts w:ascii="Times New Roman" w:hAnsi="Times New Roman"/>
        </w:rPr>
        <w:t xml:space="preserve"> (23-stage). As can be seen in Figure 5-8, </w:t>
      </w:r>
      <w:r w:rsidRPr="002C4FEF">
        <w:rPr>
          <w:rFonts w:ascii="Times New Roman" w:hAnsi="Times New Roman"/>
        </w:rPr>
        <w:t xml:space="preserve">the </w:t>
      </w:r>
      <w:r w:rsidRPr="002C4FEF">
        <w:rPr>
          <w:rFonts w:ascii="Times New Roman" w:hAnsi="Times New Roman"/>
          <w:i/>
        </w:rPr>
        <w:t>J</w:t>
      </w:r>
      <w:r w:rsidRPr="002C4FEF">
        <w:rPr>
          <w:rFonts w:ascii="Times New Roman" w:hAnsi="Times New Roman"/>
          <w:vertAlign w:val="subscript"/>
        </w:rPr>
        <w:t>sc</w:t>
      </w:r>
      <w:r w:rsidRPr="002C4FEF">
        <w:rPr>
          <w:rFonts w:ascii="Times New Roman" w:hAnsi="Times New Roman"/>
        </w:rPr>
        <w:t xml:space="preserve"> and </w:t>
      </w:r>
      <w:r w:rsidRPr="002C4FEF">
        <w:rPr>
          <w:rFonts w:ascii="Symbol" w:hAnsi="Symbol"/>
          <w:i/>
        </w:rPr>
        <w:t></w:t>
      </w:r>
      <w:r w:rsidRPr="002C4FEF">
        <w:rPr>
          <w:rFonts w:ascii="Times New Roman" w:hAnsi="Times New Roman"/>
        </w:rPr>
        <w:t xml:space="preserve"> of the 16- and 23-stage devices</w:t>
      </w:r>
      <w:r>
        <w:rPr>
          <w:rFonts w:ascii="Times New Roman" w:hAnsi="Times New Roman"/>
        </w:rPr>
        <w:t xml:space="preserve"> </w:t>
      </w:r>
      <w:r w:rsidRPr="002C4FEF">
        <w:rPr>
          <w:rFonts w:ascii="Times New Roman" w:hAnsi="Times New Roman"/>
        </w:rPr>
        <w:t>peak at the current-matched condition</w:t>
      </w:r>
      <w:r>
        <w:rPr>
          <w:rFonts w:ascii="Times New Roman" w:hAnsi="Times New Roman"/>
        </w:rPr>
        <w:t xml:space="preserve">, while the </w:t>
      </w:r>
      <w:r w:rsidRPr="002C4FEF">
        <w:rPr>
          <w:rFonts w:ascii="Times New Roman" w:hAnsi="Times New Roman"/>
          <w:i/>
        </w:rPr>
        <w:t>J</w:t>
      </w:r>
      <w:r w:rsidRPr="002C4FEF">
        <w:rPr>
          <w:rFonts w:ascii="Times New Roman" w:hAnsi="Times New Roman"/>
          <w:vertAlign w:val="subscript"/>
        </w:rPr>
        <w:t>sc</w:t>
      </w:r>
      <w:r w:rsidRPr="002C4FEF">
        <w:rPr>
          <w:rFonts w:ascii="Times New Roman" w:hAnsi="Times New Roman"/>
        </w:rPr>
        <w:t xml:space="preserve"> and </w:t>
      </w:r>
      <w:r w:rsidRPr="002C4FEF">
        <w:rPr>
          <w:rFonts w:ascii="Symbol" w:hAnsi="Symbol"/>
          <w:i/>
        </w:rPr>
        <w:t></w:t>
      </w:r>
      <w:r>
        <w:rPr>
          <w:rFonts w:ascii="Times New Roman" w:hAnsi="Times New Roman"/>
          <w:iCs/>
        </w:rPr>
        <w:t xml:space="preserve"> in the </w:t>
      </w:r>
      <w:r w:rsidRPr="002C4FEF">
        <w:rPr>
          <w:rFonts w:ascii="Times New Roman" w:hAnsi="Times New Roman"/>
        </w:rPr>
        <w:t xml:space="preserve">6- and 7-stage devices slightly increase when </w:t>
      </w:r>
      <w:r w:rsidRPr="002C4FEF">
        <w:rPr>
          <w:rFonts w:ascii="Symbol" w:hAnsi="Symbol"/>
        </w:rPr>
        <w:t></w:t>
      </w:r>
      <w:r w:rsidRPr="002C4FEF">
        <w:rPr>
          <w:rFonts w:ascii="Symbol" w:hAnsi="Symbol"/>
        </w:rPr>
        <w:t></w:t>
      </w:r>
      <w:r w:rsidRPr="002C4FEF">
        <w:rPr>
          <w:rFonts w:ascii="Times New Roman" w:hAnsi="Times New Roman"/>
        </w:rPr>
        <w:t>passes the current-matched condition</w:t>
      </w:r>
      <w:r>
        <w:rPr>
          <w:rFonts w:ascii="Times New Roman" w:hAnsi="Times New Roman"/>
        </w:rPr>
        <w:t xml:space="preserve"> with further increases. This is because the </w:t>
      </w:r>
      <w:r w:rsidRPr="002C4FEF">
        <w:rPr>
          <w:rFonts w:ascii="Times New Roman" w:hAnsi="Times New Roman"/>
        </w:rPr>
        <w:t>total absorbers in the 6- and 7-</w:t>
      </w:r>
      <w:r w:rsidRPr="00660EEE">
        <w:rPr>
          <w:rFonts w:ascii="Times New Roman" w:hAnsi="Times New Roman"/>
        </w:rPr>
        <w:t>stage devices are relatively thin so that the higher absorption coefficient will increase absorption of photons and enhance the photocurrent</w:t>
      </w:r>
      <w:r>
        <w:rPr>
          <w:rFonts w:ascii="Times New Roman" w:hAnsi="Times New Roman"/>
        </w:rPr>
        <w:t xml:space="preserve">. </w:t>
      </w:r>
      <w:r w:rsidRPr="00660EEE">
        <w:rPr>
          <w:rFonts w:ascii="Times New Roman" w:hAnsi="Times New Roman"/>
        </w:rPr>
        <w:t>In contrast, the total absorbers of the 16-and 23-stage devices are much thicker than the 6- and 7-stage devices, so the light attenuation (and thus the current-mismatch) is more dominant in the optically deeper stages. The circles in Fig</w:t>
      </w:r>
      <w:r>
        <w:rPr>
          <w:rFonts w:ascii="Times New Roman" w:hAnsi="Times New Roman"/>
        </w:rPr>
        <w:t>ure 5-8 represent</w:t>
      </w:r>
      <w:r w:rsidRPr="00660EEE">
        <w:rPr>
          <w:rFonts w:ascii="Times New Roman" w:hAnsi="Times New Roman"/>
        </w:rPr>
        <w:t xml:space="preserve"> the calculated </w:t>
      </w:r>
      <w:r w:rsidRPr="00660EEE">
        <w:rPr>
          <w:rFonts w:ascii="Times New Roman" w:hAnsi="Times New Roman"/>
          <w:i/>
        </w:rPr>
        <w:t>J</w:t>
      </w:r>
      <w:r w:rsidRPr="00660EEE">
        <w:rPr>
          <w:rFonts w:ascii="Times New Roman" w:hAnsi="Times New Roman"/>
          <w:vertAlign w:val="subscript"/>
        </w:rPr>
        <w:t xml:space="preserve">sc </w:t>
      </w:r>
      <w:r w:rsidRPr="00660EEE">
        <w:rPr>
          <w:rFonts w:ascii="Times New Roman" w:hAnsi="Times New Roman"/>
        </w:rPr>
        <w:t xml:space="preserve">and </w:t>
      </w:r>
      <w:r w:rsidRPr="00660EEE">
        <w:rPr>
          <w:rFonts w:ascii="Symbol" w:hAnsi="Symbol"/>
          <w:i/>
        </w:rPr>
        <w:t></w:t>
      </w:r>
      <w:r w:rsidRPr="00660EEE">
        <w:rPr>
          <w:rFonts w:ascii="Times New Roman" w:hAnsi="Times New Roman"/>
        </w:rPr>
        <w:t xml:space="preserve"> with the measured </w:t>
      </w:r>
      <w:r w:rsidRPr="00660EEE">
        <w:rPr>
          <w:rFonts w:ascii="Symbol" w:hAnsi="Symbol"/>
        </w:rPr>
        <w:t></w:t>
      </w:r>
      <w:r w:rsidRPr="00660EEE">
        <w:rPr>
          <w:rFonts w:ascii="Times New Roman" w:hAnsi="Times New Roman"/>
        </w:rPr>
        <w:t>.</w:t>
      </w:r>
      <w:r>
        <w:rPr>
          <w:rFonts w:ascii="Times New Roman" w:hAnsi="Times New Roman"/>
        </w:rPr>
        <w:t xml:space="preserve"> As can be seen, </w:t>
      </w:r>
      <w:r w:rsidRPr="002C4FEF">
        <w:rPr>
          <w:rFonts w:ascii="Times New Roman" w:hAnsi="Times New Roman"/>
        </w:rPr>
        <w:t xml:space="preserve">the 16- and 23-stage devices depart </w:t>
      </w:r>
      <w:r>
        <w:rPr>
          <w:rFonts w:ascii="Times New Roman" w:hAnsi="Times New Roman"/>
        </w:rPr>
        <w:t>far</w:t>
      </w:r>
      <w:r w:rsidRPr="002C4FEF">
        <w:rPr>
          <w:rFonts w:ascii="Times New Roman" w:hAnsi="Times New Roman"/>
        </w:rPr>
        <w:t xml:space="preserve"> more from the current-matched condition </w:t>
      </w:r>
      <w:r>
        <w:rPr>
          <w:rFonts w:ascii="Times New Roman" w:hAnsi="Times New Roman"/>
        </w:rPr>
        <w:t>than</w:t>
      </w:r>
      <w:r w:rsidRPr="002C4FEF">
        <w:rPr>
          <w:rFonts w:ascii="Times New Roman" w:hAnsi="Times New Roman"/>
        </w:rPr>
        <w:t xml:space="preserve"> the 6- and 7-stage devices.</w:t>
      </w:r>
      <w:r>
        <w:rPr>
          <w:rFonts w:ascii="Times New Roman" w:hAnsi="Times New Roman"/>
        </w:rPr>
        <w:t xml:space="preserve"> At the </w:t>
      </w:r>
      <w:r w:rsidRPr="002C4FEF">
        <w:rPr>
          <w:rFonts w:ascii="Times New Roman" w:hAnsi="Times New Roman"/>
        </w:rPr>
        <w:t>current-matched condition, the</w:t>
      </w:r>
      <w:r>
        <w:rPr>
          <w:rFonts w:ascii="Times New Roman" w:hAnsi="Times New Roman"/>
        </w:rPr>
        <w:t xml:space="preserve"> calculated</w:t>
      </w:r>
      <w:r w:rsidRPr="002C4FEF">
        <w:rPr>
          <w:rFonts w:ascii="Times New Roman" w:hAnsi="Times New Roman"/>
        </w:rPr>
        <w:t xml:space="preserve"> </w:t>
      </w:r>
      <w:r w:rsidRPr="002C4FEF">
        <w:rPr>
          <w:rFonts w:ascii="Symbol" w:hAnsi="Symbol"/>
          <w:i/>
        </w:rPr>
        <w:t></w:t>
      </w:r>
      <w:r w:rsidRPr="002C4FEF">
        <w:rPr>
          <w:rFonts w:ascii="Symbol" w:hAnsi="Symbol"/>
          <w:i/>
        </w:rPr>
        <w:t></w:t>
      </w:r>
      <w:r w:rsidRPr="002C4FEF">
        <w:rPr>
          <w:rFonts w:ascii="Times New Roman" w:hAnsi="Times New Roman"/>
        </w:rPr>
        <w:t>is 3.0%, 3.9%, 3.4% and 4.5% for the 6-, 7-, 16- and 23-stage devices</w:t>
      </w:r>
      <w:r>
        <w:rPr>
          <w:rFonts w:ascii="Times New Roman" w:hAnsi="Times New Roman"/>
        </w:rPr>
        <w:t xml:space="preserve">, respectively. This corresponds to a </w:t>
      </w:r>
      <w:r w:rsidRPr="002C4FEF">
        <w:rPr>
          <w:rFonts w:ascii="Times New Roman" w:hAnsi="Times New Roman"/>
        </w:rPr>
        <w:t xml:space="preserve">difference of 0.1% (6-stage), 0.2% (7-stage), 1.0% (16-stage) and 1.7% (23-stage) </w:t>
      </w:r>
      <w:r>
        <w:rPr>
          <w:rFonts w:ascii="Times New Roman" w:hAnsi="Times New Roman"/>
        </w:rPr>
        <w:t xml:space="preserve">compared to </w:t>
      </w:r>
      <w:r w:rsidRPr="002C4FEF">
        <w:rPr>
          <w:rFonts w:ascii="Times New Roman" w:hAnsi="Times New Roman"/>
        </w:rPr>
        <w:t xml:space="preserve">the </w:t>
      </w:r>
      <w:r>
        <w:rPr>
          <w:rFonts w:ascii="Times New Roman" w:hAnsi="Times New Roman"/>
        </w:rPr>
        <w:t xml:space="preserve">actual measured </w:t>
      </w:r>
      <w:r w:rsidRPr="002C4FEF">
        <w:rPr>
          <w:rFonts w:ascii="Symbol" w:hAnsi="Symbol"/>
          <w:i/>
        </w:rPr>
        <w:t></w:t>
      </w:r>
      <w:r>
        <w:rPr>
          <w:rFonts w:ascii="Times New Roman" w:hAnsi="Times New Roman"/>
          <w:iCs/>
        </w:rPr>
        <w:t>.</w:t>
      </w:r>
      <w:r w:rsidRPr="002C4FEF">
        <w:rPr>
          <w:rFonts w:ascii="Times New Roman" w:hAnsi="Times New Roman"/>
        </w:rPr>
        <w:t xml:space="preserve"> </w:t>
      </w:r>
      <w:r>
        <w:rPr>
          <w:rFonts w:ascii="Times New Roman" w:hAnsi="Times New Roman"/>
        </w:rPr>
        <w:t xml:space="preserve">The impact </w:t>
      </w:r>
      <w:r w:rsidRPr="002C4FEF">
        <w:rPr>
          <w:rFonts w:ascii="Times New Roman" w:hAnsi="Times New Roman"/>
        </w:rPr>
        <w:t>of current mismatc</w:t>
      </w:r>
      <w:r>
        <w:rPr>
          <w:rFonts w:ascii="Times New Roman" w:hAnsi="Times New Roman"/>
        </w:rPr>
        <w:t>h</w:t>
      </w:r>
      <w:r w:rsidRPr="002C4FEF">
        <w:rPr>
          <w:rFonts w:ascii="Times New Roman" w:hAnsi="Times New Roman"/>
        </w:rPr>
        <w:t xml:space="preserve"> is </w:t>
      </w:r>
      <w:r>
        <w:rPr>
          <w:rFonts w:ascii="Times New Roman" w:hAnsi="Times New Roman"/>
        </w:rPr>
        <w:t xml:space="preserve">comparable </w:t>
      </w:r>
      <w:r w:rsidRPr="002C4FEF">
        <w:rPr>
          <w:rFonts w:ascii="Times New Roman" w:hAnsi="Times New Roman"/>
        </w:rPr>
        <w:t>at different incident power densities.</w:t>
      </w:r>
      <w:r>
        <w:rPr>
          <w:rFonts w:ascii="Times New Roman" w:hAnsi="Times New Roman"/>
        </w:rPr>
        <w:t xml:space="preserve"> For example, </w:t>
      </w:r>
      <w:r w:rsidRPr="002C4FEF">
        <w:rPr>
          <w:rFonts w:ascii="Times New Roman" w:hAnsi="Times New Roman"/>
        </w:rPr>
        <w:t>at</w:t>
      </w:r>
      <w:r>
        <w:rPr>
          <w:rFonts w:ascii="Times New Roman" w:hAnsi="Times New Roman"/>
        </w:rPr>
        <w:t xml:space="preserve"> </w:t>
      </w:r>
      <w:r w:rsidRPr="002C4FEF">
        <w:rPr>
          <w:rFonts w:ascii="Times New Roman" w:hAnsi="Times New Roman"/>
          <w:i/>
        </w:rPr>
        <w:t>P</w:t>
      </w:r>
      <w:r w:rsidRPr="002C4FEF">
        <w:rPr>
          <w:rFonts w:ascii="Times New Roman" w:hAnsi="Times New Roman"/>
          <w:vertAlign w:val="subscript"/>
        </w:rPr>
        <w:t>inc</w:t>
      </w:r>
      <w:r>
        <w:rPr>
          <w:rFonts w:ascii="Times New Roman" w:hAnsi="Times New Roman"/>
        </w:rPr>
        <w:t>=</w:t>
      </w:r>
      <w:r w:rsidRPr="002C4FEF">
        <w:rPr>
          <w:rFonts w:ascii="Times New Roman" w:hAnsi="Times New Roman"/>
        </w:rPr>
        <w:t>21 W/cm</w:t>
      </w:r>
      <w:r w:rsidRPr="002C4FEF">
        <w:rPr>
          <w:rFonts w:ascii="Times New Roman" w:hAnsi="Times New Roman"/>
          <w:vertAlign w:val="superscript"/>
        </w:rPr>
        <w:t>2</w:t>
      </w:r>
      <w:r w:rsidRPr="002C4FEF">
        <w:rPr>
          <w:rFonts w:ascii="Times New Roman" w:hAnsi="Times New Roman"/>
        </w:rPr>
        <w:t xml:space="preserve">, the calculated </w:t>
      </w:r>
      <w:r w:rsidRPr="002C4FEF">
        <w:rPr>
          <w:rFonts w:ascii="Symbol" w:hAnsi="Symbol"/>
          <w:i/>
        </w:rPr>
        <w:t></w:t>
      </w:r>
      <w:r w:rsidRPr="002C4FEF">
        <w:rPr>
          <w:rFonts w:ascii="Times New Roman" w:hAnsi="Times New Roman"/>
        </w:rPr>
        <w:t xml:space="preserve"> at the current</w:t>
      </w:r>
      <w:r>
        <w:rPr>
          <w:rFonts w:ascii="Times New Roman" w:hAnsi="Times New Roman"/>
        </w:rPr>
        <w:t>-</w:t>
      </w:r>
      <w:r w:rsidRPr="002C4FEF">
        <w:rPr>
          <w:rFonts w:ascii="Times New Roman" w:hAnsi="Times New Roman"/>
        </w:rPr>
        <w:t>matched condition is 3.43%, 4.29%</w:t>
      </w:r>
      <w:r>
        <w:rPr>
          <w:rFonts w:ascii="Times New Roman" w:hAnsi="Times New Roman"/>
        </w:rPr>
        <w:t xml:space="preserve">, </w:t>
      </w:r>
      <w:r w:rsidRPr="002C4FEF">
        <w:rPr>
          <w:rFonts w:ascii="Times New Roman" w:hAnsi="Times New Roman"/>
        </w:rPr>
        <w:t>3.85%</w:t>
      </w:r>
      <w:r>
        <w:rPr>
          <w:rFonts w:ascii="Times New Roman" w:hAnsi="Times New Roman"/>
        </w:rPr>
        <w:t xml:space="preserve">, </w:t>
      </w:r>
      <w:r w:rsidRPr="002C4FEF">
        <w:rPr>
          <w:rFonts w:ascii="Times New Roman" w:hAnsi="Times New Roman"/>
        </w:rPr>
        <w:t>5.08%</w:t>
      </w:r>
      <w:r>
        <w:rPr>
          <w:rFonts w:ascii="Times New Roman" w:hAnsi="Times New Roman"/>
        </w:rPr>
        <w:t xml:space="preserve">, </w:t>
      </w:r>
      <w:r w:rsidRPr="002C4FEF">
        <w:rPr>
          <w:rFonts w:ascii="Times New Roman" w:hAnsi="Times New Roman"/>
        </w:rPr>
        <w:t xml:space="preserve">corresponding to a difference of 0.11%, 0.21%, 1.1%, 1.84% compared to the </w:t>
      </w:r>
      <w:r>
        <w:rPr>
          <w:rFonts w:ascii="Times New Roman" w:hAnsi="Times New Roman"/>
        </w:rPr>
        <w:t xml:space="preserve">actual obtained </w:t>
      </w:r>
      <w:r w:rsidRPr="002C4FEF">
        <w:rPr>
          <w:rFonts w:ascii="Symbol" w:hAnsi="Symbol"/>
          <w:i/>
        </w:rPr>
        <w:t></w:t>
      </w:r>
      <w:r>
        <w:rPr>
          <w:rFonts w:ascii="Times New Roman" w:hAnsi="Times New Roman"/>
        </w:rPr>
        <w:t xml:space="preserve"> for the 6-, 7-, 16- and 23-stage devices, respectively. </w:t>
      </w:r>
    </w:p>
    <w:p w14:paraId="22A9F82E" w14:textId="77777777" w:rsidR="004D72CC" w:rsidRDefault="00312252" w:rsidP="004D72CC">
      <w:pPr>
        <w:keepNext/>
        <w:widowControl w:val="0"/>
        <w:spacing w:after="120" w:line="240" w:lineRule="auto"/>
        <w:jc w:val="center"/>
      </w:pPr>
      <w:r w:rsidRPr="00396105">
        <w:rPr>
          <w:noProof/>
        </w:rPr>
        <w:lastRenderedPageBreak/>
        <w:drawing>
          <wp:inline distT="0" distB="0" distL="0" distR="0" wp14:anchorId="16A25AC6" wp14:editId="6D81123A">
            <wp:extent cx="2998255" cy="4053385"/>
            <wp:effectExtent l="0" t="0" r="0" b="0"/>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3006621" cy="4064695"/>
                    </a:xfrm>
                    <a:prstGeom prst="rect">
                      <a:avLst/>
                    </a:prstGeom>
                    <a:noFill/>
                    <a:ln>
                      <a:noFill/>
                    </a:ln>
                  </pic:spPr>
                </pic:pic>
              </a:graphicData>
            </a:graphic>
          </wp:inline>
        </w:drawing>
      </w:r>
    </w:p>
    <w:p w14:paraId="11A75314" w14:textId="0483D088" w:rsidR="00A152E2" w:rsidRDefault="004D72CC" w:rsidP="004D72CC">
      <w:pPr>
        <w:pStyle w:val="Caption"/>
        <w:jc w:val="both"/>
        <w:rPr>
          <w:rFonts w:ascii="Times New Roman" w:hAnsi="Times New Roman"/>
        </w:rPr>
      </w:pPr>
      <w:bookmarkStart w:id="204" w:name="_Toc39661074"/>
      <w:r w:rsidRPr="004D72CC">
        <w:t xml:space="preserve">Figure </w:t>
      </w:r>
      <w:r w:rsidR="00CE52C4">
        <w:fldChar w:fldCharType="begin"/>
      </w:r>
      <w:r w:rsidR="00CE52C4">
        <w:instrText xml:space="preserve"> STYLEREF 1 \s </w:instrText>
      </w:r>
      <w:r w:rsidR="00CE52C4">
        <w:fldChar w:fldCharType="separate"/>
      </w:r>
      <w:r w:rsidR="00CE52C4">
        <w:rPr>
          <w:noProof/>
        </w:rPr>
        <w:t>5</w:t>
      </w:r>
      <w:r w:rsidR="00CE52C4">
        <w:rPr>
          <w:noProof/>
        </w:rPr>
        <w:fldChar w:fldCharType="end"/>
      </w:r>
      <w:r>
        <w:noBreakHyphen/>
      </w:r>
      <w:r w:rsidR="00CE52C4">
        <w:fldChar w:fldCharType="begin"/>
      </w:r>
      <w:r w:rsidR="00CE52C4">
        <w:instrText xml:space="preserve"> SEQ Figure \* ARABIC \s 1 </w:instrText>
      </w:r>
      <w:r w:rsidR="00CE52C4">
        <w:fldChar w:fldCharType="separate"/>
      </w:r>
      <w:r w:rsidR="00CE52C4">
        <w:rPr>
          <w:noProof/>
        </w:rPr>
        <w:t>8</w:t>
      </w:r>
      <w:r w:rsidR="00CE52C4">
        <w:rPr>
          <w:noProof/>
        </w:rPr>
        <w:fldChar w:fldCharType="end"/>
      </w:r>
      <w:r w:rsidRPr="004D72CC">
        <w:t xml:space="preserve">: </w:t>
      </w:r>
      <w:bookmarkStart w:id="205" w:name="_Hlk34608758"/>
      <w:r w:rsidR="00312252" w:rsidRPr="004D72CC">
        <w:rPr>
          <w:rFonts w:ascii="Times New Roman" w:hAnsi="Times New Roman"/>
        </w:rPr>
        <w:t>Calculated (a) short-circuit current density and (b) conversion efficiency based on Equation 5-1 as a function of absorption coefficient at incident power density of 17 W/cm</w:t>
      </w:r>
      <w:r w:rsidR="00312252" w:rsidRPr="004D72CC">
        <w:rPr>
          <w:rFonts w:ascii="Times New Roman" w:hAnsi="Times New Roman"/>
          <w:vertAlign w:val="superscript"/>
        </w:rPr>
        <w:t>2</w:t>
      </w:r>
      <w:r w:rsidR="00312252" w:rsidRPr="004D72CC">
        <w:rPr>
          <w:rFonts w:ascii="Times New Roman" w:hAnsi="Times New Roman"/>
        </w:rPr>
        <w:t xml:space="preserve"> for the four devices.</w:t>
      </w:r>
      <w:bookmarkEnd w:id="204"/>
      <w:r w:rsidR="00312252" w:rsidRPr="004D72CC">
        <w:rPr>
          <w:rFonts w:ascii="Times New Roman" w:hAnsi="Times New Roman"/>
        </w:rPr>
        <w:t xml:space="preserve"> </w:t>
      </w:r>
    </w:p>
    <w:p w14:paraId="2B92E23A" w14:textId="77777777" w:rsidR="00B5756E" w:rsidRPr="00B5756E" w:rsidRDefault="00B5756E" w:rsidP="00B5756E"/>
    <w:p w14:paraId="5F346A4E" w14:textId="74D5B415" w:rsidR="00312252" w:rsidRPr="00911501" w:rsidRDefault="00312252" w:rsidP="00867166">
      <w:pPr>
        <w:pStyle w:val="Heading3"/>
      </w:pPr>
      <w:bookmarkStart w:id="206" w:name="_Toc35871076"/>
      <w:bookmarkEnd w:id="205"/>
      <w:r w:rsidRPr="00911501">
        <w:t>Effect of material quality</w:t>
      </w:r>
      <w:bookmarkEnd w:id="206"/>
      <w:r w:rsidRPr="00911501">
        <w:t xml:space="preserve"> </w:t>
      </w:r>
    </w:p>
    <w:p w14:paraId="78DF086D" w14:textId="77777777" w:rsidR="00312252" w:rsidRPr="003D7C57" w:rsidRDefault="00312252" w:rsidP="00E54319">
      <w:pPr>
        <w:spacing w:after="120"/>
        <w:jc w:val="both"/>
        <w:rPr>
          <w:rFonts w:ascii="Times New Roman" w:hAnsi="Times New Roman"/>
        </w:rPr>
      </w:pPr>
      <w:r>
        <w:rPr>
          <w:rFonts w:ascii="Times New Roman" w:hAnsi="Times New Roman"/>
        </w:rPr>
        <w:t>Lastly</w:t>
      </w:r>
      <w:r w:rsidRPr="00F35D27">
        <w:rPr>
          <w:rFonts w:ascii="Times New Roman" w:hAnsi="Times New Roman"/>
        </w:rPr>
        <w:t>,</w:t>
      </w:r>
      <w:r>
        <w:rPr>
          <w:rFonts w:ascii="Times New Roman" w:hAnsi="Times New Roman"/>
        </w:rPr>
        <w:t xml:space="preserve"> regarding</w:t>
      </w:r>
      <w:r w:rsidRPr="00F35D27">
        <w:rPr>
          <w:rFonts w:ascii="Times New Roman" w:hAnsi="Times New Roman"/>
        </w:rPr>
        <w:t xml:space="preserve"> the effect of material quality</w:t>
      </w:r>
      <w:r>
        <w:rPr>
          <w:rFonts w:ascii="Times New Roman" w:hAnsi="Times New Roman"/>
        </w:rPr>
        <w:t>, it</w:t>
      </w:r>
      <w:r w:rsidRPr="00F35D27">
        <w:rPr>
          <w:rFonts w:ascii="Times New Roman" w:hAnsi="Times New Roman"/>
        </w:rPr>
        <w:t xml:space="preserve"> can be quantified through the </w:t>
      </w:r>
      <w:r w:rsidRPr="001E7CAC">
        <w:rPr>
          <w:rFonts w:ascii="Times New Roman" w:hAnsi="Times New Roman"/>
        </w:rPr>
        <w:t xml:space="preserve">variation of carrier lifetime </w:t>
      </w:r>
      <w:r w:rsidRPr="001E7CAC">
        <w:rPr>
          <w:rFonts w:ascii="Symbol" w:hAnsi="Symbol"/>
        </w:rPr>
        <w:t></w:t>
      </w:r>
      <w:r w:rsidRPr="001E7CAC">
        <w:rPr>
          <w:rFonts w:ascii="Times New Roman" w:hAnsi="Times New Roman"/>
        </w:rPr>
        <w:t xml:space="preserve">, an important parameter for material quality. The variation of </w:t>
      </w:r>
      <w:r w:rsidRPr="001E7CAC">
        <w:rPr>
          <w:rFonts w:ascii="Symbol" w:hAnsi="Symbol"/>
        </w:rPr>
        <w:t></w:t>
      </w:r>
      <w:r w:rsidRPr="001E7CAC">
        <w:rPr>
          <w:rFonts w:ascii="Times New Roman" w:hAnsi="Times New Roman"/>
        </w:rPr>
        <w:t xml:space="preserve"> brings corresponding variations of thermal generation and dark saturation current density [197], which c</w:t>
      </w:r>
      <w:r>
        <w:rPr>
          <w:rFonts w:ascii="Times New Roman" w:hAnsi="Times New Roman"/>
        </w:rPr>
        <w:t>an</w:t>
      </w:r>
      <w:r w:rsidRPr="001E7CAC">
        <w:rPr>
          <w:rFonts w:ascii="Times New Roman" w:hAnsi="Times New Roman"/>
        </w:rPr>
        <w:t xml:space="preserve"> </w:t>
      </w:r>
      <w:r>
        <w:rPr>
          <w:rFonts w:ascii="Times New Roman" w:hAnsi="Times New Roman"/>
        </w:rPr>
        <w:t xml:space="preserve">significantly </w:t>
      </w:r>
      <w:r w:rsidRPr="001E7CAC">
        <w:rPr>
          <w:rFonts w:ascii="Times New Roman" w:hAnsi="Times New Roman"/>
        </w:rPr>
        <w:t>affect the fill factor and open-circuit voltage [</w:t>
      </w:r>
      <w:r>
        <w:rPr>
          <w:rFonts w:ascii="Times New Roman" w:hAnsi="Times New Roman"/>
        </w:rPr>
        <w:t>197</w:t>
      </w:r>
      <w:r w:rsidRPr="001E7CAC">
        <w:rPr>
          <w:rFonts w:ascii="Times New Roman" w:hAnsi="Times New Roman"/>
        </w:rPr>
        <w:t xml:space="preserve">], consequently making a substantial impact on conversion efficiency. </w:t>
      </w:r>
      <w:r>
        <w:rPr>
          <w:rFonts w:ascii="Times New Roman" w:hAnsi="Times New Roman"/>
        </w:rPr>
        <w:t>T</w:t>
      </w:r>
      <w:r w:rsidRPr="001E7CAC">
        <w:rPr>
          <w:rFonts w:ascii="Times New Roman" w:hAnsi="Times New Roman"/>
        </w:rPr>
        <w:t>he effect of material quality can be</w:t>
      </w:r>
      <w:r>
        <w:rPr>
          <w:rFonts w:ascii="Times New Roman" w:hAnsi="Times New Roman"/>
        </w:rPr>
        <w:t xml:space="preserve"> evaluated </w:t>
      </w:r>
      <w:r w:rsidRPr="001E7CAC">
        <w:rPr>
          <w:rFonts w:ascii="Times New Roman" w:hAnsi="Times New Roman"/>
        </w:rPr>
        <w:t>based on a diffusion limited</w:t>
      </w:r>
      <w:r w:rsidRPr="00F35D27">
        <w:rPr>
          <w:rFonts w:ascii="Times New Roman" w:hAnsi="Times New Roman"/>
        </w:rPr>
        <w:t xml:space="preserve"> model </w:t>
      </w:r>
      <w:r>
        <w:rPr>
          <w:rFonts w:ascii="Times New Roman" w:hAnsi="Times New Roman"/>
        </w:rPr>
        <w:t xml:space="preserve">as described in </w:t>
      </w:r>
      <w:r w:rsidRPr="0091244D">
        <w:rPr>
          <w:rFonts w:ascii="Times New Roman" w:hAnsi="Times New Roman"/>
        </w:rPr>
        <w:t xml:space="preserve">detail in Chapter 3. In this model, the </w:t>
      </w:r>
      <w:r w:rsidRPr="0091244D">
        <w:rPr>
          <w:rFonts w:ascii="Times New Roman" w:hAnsi="Times New Roman"/>
          <w:i/>
        </w:rPr>
        <w:t>J</w:t>
      </w:r>
      <w:r w:rsidRPr="0091244D">
        <w:rPr>
          <w:rFonts w:ascii="Times New Roman" w:hAnsi="Times New Roman"/>
        </w:rPr>
        <w:t>-</w:t>
      </w:r>
      <w:r w:rsidRPr="0091244D">
        <w:rPr>
          <w:rFonts w:ascii="Times New Roman" w:hAnsi="Times New Roman"/>
          <w:i/>
        </w:rPr>
        <w:t>V</w:t>
      </w:r>
      <w:r w:rsidRPr="0091244D">
        <w:rPr>
          <w:rFonts w:ascii="Times New Roman" w:hAnsi="Times New Roman"/>
        </w:rPr>
        <w:t xml:space="preserve"> characteristic of the device is given by Equation 3-10. </w:t>
      </w:r>
      <w:r w:rsidRPr="00F35D27">
        <w:rPr>
          <w:rFonts w:ascii="Times New Roman" w:hAnsi="Times New Roman"/>
        </w:rPr>
        <w:t>Based on Eq</w:t>
      </w:r>
      <w:r>
        <w:rPr>
          <w:rFonts w:ascii="Times New Roman" w:hAnsi="Times New Roman"/>
        </w:rPr>
        <w:t>uation 3-10</w:t>
      </w:r>
      <w:r w:rsidRPr="00F35D27">
        <w:rPr>
          <w:rFonts w:ascii="Times New Roman" w:hAnsi="Times New Roman"/>
        </w:rPr>
        <w:t>, the calculated</w:t>
      </w:r>
      <w:r>
        <w:rPr>
          <w:rFonts w:ascii="Times New Roman" w:hAnsi="Times New Roman"/>
        </w:rPr>
        <w:t xml:space="preserve"> conversion efficiency</w:t>
      </w:r>
      <w:r>
        <w:rPr>
          <w:rFonts w:ascii="Times New Roman" w:hAnsi="Times New Roman"/>
          <w:i/>
        </w:rPr>
        <w:t xml:space="preserve"> </w:t>
      </w:r>
      <w:r>
        <w:rPr>
          <w:rFonts w:ascii="Times New Roman" w:hAnsi="Times New Roman"/>
        </w:rPr>
        <w:t xml:space="preserve">as well as </w:t>
      </w:r>
      <w:r w:rsidRPr="00F35D27">
        <w:rPr>
          <w:rFonts w:ascii="Times New Roman" w:hAnsi="Times New Roman"/>
        </w:rPr>
        <w:t>the</w:t>
      </w:r>
      <w:r>
        <w:rPr>
          <w:rFonts w:ascii="Times New Roman" w:hAnsi="Times New Roman"/>
        </w:rPr>
        <w:t xml:space="preserve"> measurement </w:t>
      </w:r>
      <w:r w:rsidRPr="00F35D27">
        <w:rPr>
          <w:rFonts w:ascii="Times New Roman" w:hAnsi="Times New Roman"/>
        </w:rPr>
        <w:t>are shown in Fig</w:t>
      </w:r>
      <w:r>
        <w:rPr>
          <w:rFonts w:ascii="Times New Roman" w:hAnsi="Times New Roman"/>
        </w:rPr>
        <w:t xml:space="preserve">ure </w:t>
      </w:r>
      <w:r>
        <w:rPr>
          <w:rFonts w:ascii="Times New Roman" w:hAnsi="Times New Roman"/>
        </w:rPr>
        <w:lastRenderedPageBreak/>
        <w:t xml:space="preserve">5-9. </w:t>
      </w:r>
      <w:r w:rsidRPr="00F35D27">
        <w:rPr>
          <w:rFonts w:ascii="Times New Roman" w:hAnsi="Times New Roman"/>
        </w:rPr>
        <w:t xml:space="preserve">In the calculation, the carrier lifetime was </w:t>
      </w:r>
      <w:r>
        <w:rPr>
          <w:rFonts w:ascii="Times New Roman" w:hAnsi="Times New Roman"/>
        </w:rPr>
        <w:t>assumed</w:t>
      </w:r>
      <w:r w:rsidRPr="00F35D27">
        <w:rPr>
          <w:rFonts w:ascii="Times New Roman" w:hAnsi="Times New Roman"/>
        </w:rPr>
        <w:t xml:space="preserve"> to be 28 and 87 ns, close to the extracted values</w:t>
      </w:r>
      <w:r>
        <w:rPr>
          <w:rFonts w:ascii="Times New Roman" w:hAnsi="Times New Roman"/>
        </w:rPr>
        <w:t xml:space="preserve"> </w:t>
      </w:r>
      <w:r w:rsidRPr="00F35D27">
        <w:rPr>
          <w:rFonts w:ascii="Times New Roman" w:hAnsi="Times New Roman"/>
        </w:rPr>
        <w:t xml:space="preserve">shown in Table </w:t>
      </w:r>
      <w:r>
        <w:rPr>
          <w:rFonts w:ascii="Times New Roman" w:hAnsi="Times New Roman"/>
        </w:rPr>
        <w:t>5-3</w:t>
      </w:r>
      <w:r w:rsidRPr="00F35D27">
        <w:rPr>
          <w:rFonts w:ascii="Times New Roman" w:hAnsi="Times New Roman"/>
        </w:rPr>
        <w:t xml:space="preserve">. </w:t>
      </w:r>
      <w:r>
        <w:rPr>
          <w:rFonts w:ascii="Times New Roman" w:hAnsi="Times New Roman"/>
        </w:rPr>
        <w:t xml:space="preserve">As can be seen, </w:t>
      </w:r>
      <w:r w:rsidRPr="00F35D27">
        <w:rPr>
          <w:rFonts w:ascii="Times New Roman" w:hAnsi="Times New Roman"/>
        </w:rPr>
        <w:t xml:space="preserve">the calculated </w:t>
      </w:r>
      <w:r w:rsidRPr="00F35D27">
        <w:rPr>
          <w:rFonts w:ascii="Symbol" w:hAnsi="Symbol"/>
          <w:i/>
        </w:rPr>
        <w:t></w:t>
      </w:r>
      <w:r w:rsidRPr="00F35D27">
        <w:rPr>
          <w:rFonts w:ascii="Times New Roman" w:hAnsi="Times New Roman"/>
        </w:rPr>
        <w:t xml:space="preserve"> </w:t>
      </w:r>
      <w:r>
        <w:rPr>
          <w:rFonts w:ascii="Times New Roman" w:hAnsi="Times New Roman"/>
        </w:rPr>
        <w:t xml:space="preserve">using the </w:t>
      </w:r>
      <w:r w:rsidRPr="00F35D27">
        <w:rPr>
          <w:rFonts w:ascii="Times New Roman" w:hAnsi="Times New Roman"/>
        </w:rPr>
        <w:t>extracted carrier lifetim</w:t>
      </w:r>
      <w:r>
        <w:rPr>
          <w:rFonts w:ascii="Times New Roman" w:hAnsi="Times New Roman"/>
        </w:rPr>
        <w:t xml:space="preserve">e was higher than the measured value for all the four devices. This is mainly because the </w:t>
      </w:r>
      <w:r w:rsidRPr="00F35D27">
        <w:rPr>
          <w:rFonts w:ascii="Times New Roman" w:hAnsi="Times New Roman"/>
        </w:rPr>
        <w:t>extracted lifetime was somewhat overestimated due</w:t>
      </w:r>
      <w:r>
        <w:rPr>
          <w:rFonts w:ascii="Times New Roman" w:hAnsi="Times New Roman"/>
        </w:rPr>
        <w:t xml:space="preserve"> to</w:t>
      </w:r>
      <w:r w:rsidRPr="00F35D27">
        <w:rPr>
          <w:rFonts w:ascii="Times New Roman" w:hAnsi="Times New Roman"/>
        </w:rPr>
        <w:t xml:space="preserve"> the </w:t>
      </w:r>
      <w:r>
        <w:rPr>
          <w:rFonts w:ascii="Times New Roman" w:hAnsi="Times New Roman"/>
        </w:rPr>
        <w:t>occurrence</w:t>
      </w:r>
      <w:r w:rsidRPr="00F35D27">
        <w:rPr>
          <w:rFonts w:ascii="Times New Roman" w:hAnsi="Times New Roman"/>
        </w:rPr>
        <w:t xml:space="preserve"> of the SRH process</w:t>
      </w:r>
      <w:r>
        <w:rPr>
          <w:rFonts w:ascii="Times New Roman" w:hAnsi="Times New Roman"/>
        </w:rPr>
        <w:t xml:space="preserve">. For the 6- and 7-stage devices, this is also due to </w:t>
      </w:r>
      <w:r w:rsidRPr="00F35D27">
        <w:rPr>
          <w:rFonts w:ascii="Times New Roman" w:hAnsi="Times New Roman"/>
        </w:rPr>
        <w:t>the voltage dependen</w:t>
      </w:r>
      <w:r>
        <w:rPr>
          <w:rFonts w:ascii="Times New Roman" w:hAnsi="Times New Roman"/>
        </w:rPr>
        <w:t>ce of</w:t>
      </w:r>
      <w:r w:rsidRPr="00F35D27">
        <w:rPr>
          <w:rFonts w:ascii="Times New Roman" w:hAnsi="Times New Roman"/>
        </w:rPr>
        <w:t xml:space="preserve"> collection efficiency that was</w:t>
      </w:r>
      <w:r>
        <w:rPr>
          <w:rFonts w:ascii="Times New Roman" w:hAnsi="Times New Roman"/>
        </w:rPr>
        <w:t xml:space="preserve"> instead</w:t>
      </w:r>
      <w:r w:rsidRPr="00F35D27">
        <w:rPr>
          <w:rFonts w:ascii="Times New Roman" w:hAnsi="Times New Roman"/>
        </w:rPr>
        <w:t xml:space="preserve"> ignored in the calculation. </w:t>
      </w:r>
      <w:r>
        <w:rPr>
          <w:rFonts w:ascii="Times New Roman" w:hAnsi="Times New Roman"/>
        </w:rPr>
        <w:t xml:space="preserve">Nevertheless, </w:t>
      </w:r>
      <w:r w:rsidRPr="00F35D27">
        <w:rPr>
          <w:rFonts w:ascii="Times New Roman" w:hAnsi="Times New Roman"/>
        </w:rPr>
        <w:t>the calculations based on Eq</w:t>
      </w:r>
      <w:r>
        <w:rPr>
          <w:rFonts w:ascii="Times New Roman" w:hAnsi="Times New Roman"/>
        </w:rPr>
        <w:t>uation 2-5 evidently indicate</w:t>
      </w:r>
      <w:r w:rsidRPr="00F35D27">
        <w:rPr>
          <w:rFonts w:ascii="Times New Roman" w:hAnsi="Times New Roman"/>
        </w:rPr>
        <w:t xml:space="preserve"> </w:t>
      </w:r>
      <w:r w:rsidRPr="00F35D27">
        <w:rPr>
          <w:rFonts w:ascii="Times New Roman" w:hAnsi="Times New Roman" w:hint="eastAsia"/>
        </w:rPr>
        <w:t>the</w:t>
      </w:r>
      <w:r w:rsidRPr="00F35D27">
        <w:rPr>
          <w:rFonts w:ascii="Times New Roman" w:hAnsi="Times New Roman"/>
        </w:rPr>
        <w:t xml:space="preserve"> </w:t>
      </w:r>
      <w:r>
        <w:rPr>
          <w:rFonts w:ascii="Times New Roman" w:hAnsi="Times New Roman"/>
        </w:rPr>
        <w:t>considerable</w:t>
      </w:r>
      <w:r w:rsidRPr="00F35D27">
        <w:rPr>
          <w:rFonts w:ascii="Times New Roman" w:hAnsi="Times New Roman"/>
        </w:rPr>
        <w:t xml:space="preserve"> impact of carrier lifetime o</w:t>
      </w:r>
      <w:r>
        <w:rPr>
          <w:rFonts w:ascii="Times New Roman" w:hAnsi="Times New Roman"/>
        </w:rPr>
        <w:t>n device performance</w:t>
      </w:r>
      <w:r w:rsidRPr="00F35D27">
        <w:rPr>
          <w:rFonts w:ascii="Times New Roman" w:hAnsi="Times New Roman"/>
        </w:rPr>
        <w:t>.</w:t>
      </w:r>
      <w:r>
        <w:rPr>
          <w:rFonts w:ascii="Times New Roman" w:hAnsi="Times New Roman"/>
        </w:rPr>
        <w:t xml:space="preserve"> As shown in Figure 5-9, </w:t>
      </w:r>
      <w:r w:rsidRPr="00F35D27">
        <w:rPr>
          <w:rFonts w:ascii="Times New Roman" w:hAnsi="Times New Roman"/>
        </w:rPr>
        <w:t xml:space="preserve">there is a </w:t>
      </w:r>
      <w:r>
        <w:rPr>
          <w:rFonts w:ascii="Times New Roman" w:hAnsi="Times New Roman"/>
        </w:rPr>
        <w:t>distinct</w:t>
      </w:r>
      <w:r w:rsidRPr="00F35D27" w:rsidDel="002A3A1E">
        <w:rPr>
          <w:rFonts w:ascii="Times New Roman" w:hAnsi="Times New Roman"/>
        </w:rPr>
        <w:t xml:space="preserve"> </w:t>
      </w:r>
      <w:r w:rsidRPr="00F35D27">
        <w:rPr>
          <w:rFonts w:ascii="Times New Roman" w:hAnsi="Times New Roman"/>
        </w:rPr>
        <w:t xml:space="preserve">gap between the calculated conversion efficiencies </w:t>
      </w:r>
      <w:r>
        <w:rPr>
          <w:rFonts w:ascii="Times New Roman" w:hAnsi="Times New Roman"/>
        </w:rPr>
        <w:t xml:space="preserve">with </w:t>
      </w:r>
      <w:r w:rsidRPr="00F35D27">
        <w:rPr>
          <w:rFonts w:ascii="Times New Roman" w:hAnsi="Times New Roman"/>
        </w:rPr>
        <w:t xml:space="preserve">different values of carrier lifetime. </w:t>
      </w:r>
      <w:r>
        <w:rPr>
          <w:rFonts w:ascii="Times New Roman" w:hAnsi="Times New Roman"/>
        </w:rPr>
        <w:t xml:space="preserve">For example, </w:t>
      </w:r>
      <w:r w:rsidRPr="00F35D27">
        <w:rPr>
          <w:rFonts w:ascii="Times New Roman" w:hAnsi="Times New Roman"/>
        </w:rPr>
        <w:t xml:space="preserve">for </w:t>
      </w:r>
      <w:r w:rsidRPr="00A05076">
        <w:rPr>
          <w:rFonts w:ascii="Symbol" w:hAnsi="Symbol"/>
        </w:rPr>
        <w:t></w:t>
      </w:r>
      <w:r>
        <w:rPr>
          <w:rFonts w:ascii="Times New Roman" w:hAnsi="Times New Roman"/>
        </w:rPr>
        <w:t>=</w:t>
      </w:r>
      <w:r w:rsidRPr="00F35D27">
        <w:rPr>
          <w:rFonts w:ascii="Times New Roman" w:hAnsi="Times New Roman"/>
        </w:rPr>
        <w:t xml:space="preserve">28 ns and </w:t>
      </w:r>
      <w:r w:rsidRPr="00F35D27">
        <w:rPr>
          <w:rFonts w:ascii="Times New Roman" w:hAnsi="Times New Roman"/>
          <w:i/>
        </w:rPr>
        <w:t>P</w:t>
      </w:r>
      <w:r w:rsidRPr="00F35D27">
        <w:rPr>
          <w:rFonts w:ascii="Times New Roman" w:hAnsi="Times New Roman"/>
          <w:vertAlign w:val="subscript"/>
        </w:rPr>
        <w:t>inc</w:t>
      </w:r>
      <w:r w:rsidRPr="00F35D27">
        <w:rPr>
          <w:rFonts w:ascii="Times New Roman" w:hAnsi="Times New Roman"/>
        </w:rPr>
        <w:t>=17 W/cm</w:t>
      </w:r>
      <w:r w:rsidRPr="00F35D27">
        <w:rPr>
          <w:rFonts w:ascii="Times New Roman" w:hAnsi="Times New Roman"/>
          <w:vertAlign w:val="superscript"/>
        </w:rPr>
        <w:t>2</w:t>
      </w:r>
      <w:r w:rsidRPr="00F35D27">
        <w:rPr>
          <w:rFonts w:ascii="Times New Roman" w:hAnsi="Times New Roman"/>
        </w:rPr>
        <w:t xml:space="preserve">, the calculated </w:t>
      </w:r>
      <w:r w:rsidRPr="00F35D27">
        <w:rPr>
          <w:rFonts w:ascii="Symbol" w:hAnsi="Symbol"/>
          <w:i/>
        </w:rPr>
        <w:t></w:t>
      </w:r>
      <w:r w:rsidRPr="00F35D27">
        <w:rPr>
          <w:rFonts w:ascii="Times New Roman" w:hAnsi="Times New Roman"/>
        </w:rPr>
        <w:t xml:space="preserve"> </w:t>
      </w:r>
      <w:r>
        <w:rPr>
          <w:rFonts w:ascii="Times New Roman" w:hAnsi="Times New Roman"/>
        </w:rPr>
        <w:t>was</w:t>
      </w:r>
      <w:r w:rsidRPr="00F35D27">
        <w:rPr>
          <w:rFonts w:ascii="Times New Roman" w:hAnsi="Times New Roman"/>
        </w:rPr>
        <w:t xml:space="preserve"> 2.2%</w:t>
      </w:r>
      <w:r>
        <w:rPr>
          <w:rFonts w:ascii="Times New Roman" w:hAnsi="Times New Roman"/>
        </w:rPr>
        <w:t xml:space="preserve"> (6-stage)</w:t>
      </w:r>
      <w:r w:rsidRPr="00F35D27">
        <w:rPr>
          <w:rFonts w:ascii="Times New Roman" w:hAnsi="Times New Roman"/>
        </w:rPr>
        <w:t>, 2.6%</w:t>
      </w:r>
      <w:r>
        <w:rPr>
          <w:rFonts w:ascii="Times New Roman" w:hAnsi="Times New Roman"/>
        </w:rPr>
        <w:t xml:space="preserve"> (7-stage)</w:t>
      </w:r>
      <w:r w:rsidRPr="00F35D27">
        <w:rPr>
          <w:rFonts w:ascii="Times New Roman" w:hAnsi="Times New Roman"/>
        </w:rPr>
        <w:t>, 3.1%</w:t>
      </w:r>
      <w:r>
        <w:rPr>
          <w:rFonts w:ascii="Times New Roman" w:hAnsi="Times New Roman"/>
        </w:rPr>
        <w:t xml:space="preserve"> (16-stage)</w:t>
      </w:r>
      <w:r w:rsidRPr="00F35D27">
        <w:rPr>
          <w:rFonts w:ascii="Times New Roman" w:hAnsi="Times New Roman"/>
        </w:rPr>
        <w:t xml:space="preserve"> and 3.3%</w:t>
      </w:r>
      <w:r>
        <w:rPr>
          <w:rFonts w:ascii="Times New Roman" w:hAnsi="Times New Roman"/>
        </w:rPr>
        <w:t xml:space="preserve"> (23-stage). However, as the carrier lifetime increased </w:t>
      </w:r>
      <w:r w:rsidRPr="00F35D27">
        <w:rPr>
          <w:rFonts w:ascii="Times New Roman" w:hAnsi="Times New Roman"/>
        </w:rPr>
        <w:t xml:space="preserve">to 87 ns, the calculated </w:t>
      </w:r>
      <w:r w:rsidRPr="00F35D27">
        <w:rPr>
          <w:rFonts w:ascii="Symbol" w:hAnsi="Symbol"/>
          <w:i/>
        </w:rPr>
        <w:t></w:t>
      </w:r>
      <w:r w:rsidRPr="00F35D27">
        <w:rPr>
          <w:rFonts w:ascii="Times New Roman" w:hAnsi="Times New Roman"/>
        </w:rPr>
        <w:t xml:space="preserve"> at the same </w:t>
      </w:r>
      <w:r w:rsidRPr="00F35D27">
        <w:rPr>
          <w:rFonts w:ascii="Times New Roman" w:hAnsi="Times New Roman"/>
          <w:i/>
        </w:rPr>
        <w:t>P</w:t>
      </w:r>
      <w:r w:rsidRPr="00F35D27">
        <w:rPr>
          <w:rFonts w:ascii="Times New Roman" w:hAnsi="Times New Roman"/>
          <w:vertAlign w:val="subscript"/>
        </w:rPr>
        <w:t>inc</w:t>
      </w:r>
      <w:r>
        <w:rPr>
          <w:rFonts w:ascii="Times New Roman" w:hAnsi="Times New Roman"/>
        </w:rPr>
        <w:t xml:space="preserve"> was</w:t>
      </w:r>
      <w:r w:rsidRPr="00F35D27">
        <w:rPr>
          <w:rFonts w:ascii="Times New Roman" w:hAnsi="Times New Roman"/>
        </w:rPr>
        <w:t xml:space="preserve"> 4.1%, 4.6%</w:t>
      </w:r>
      <w:r>
        <w:rPr>
          <w:rFonts w:ascii="Times New Roman" w:hAnsi="Times New Roman"/>
        </w:rPr>
        <w:t xml:space="preserve">, </w:t>
      </w:r>
      <w:r w:rsidRPr="00F35D27">
        <w:rPr>
          <w:rFonts w:ascii="Times New Roman" w:hAnsi="Times New Roman"/>
        </w:rPr>
        <w:t>5.3%</w:t>
      </w:r>
      <w:r>
        <w:rPr>
          <w:rFonts w:ascii="Times New Roman" w:hAnsi="Times New Roman"/>
        </w:rPr>
        <w:t xml:space="preserve"> </w:t>
      </w:r>
      <w:r w:rsidRPr="00F35D27">
        <w:rPr>
          <w:rFonts w:ascii="Times New Roman" w:hAnsi="Times New Roman"/>
        </w:rPr>
        <w:t>and 5.4%</w:t>
      </w:r>
      <w:r>
        <w:rPr>
          <w:rFonts w:ascii="Times New Roman" w:hAnsi="Times New Roman"/>
        </w:rPr>
        <w:t xml:space="preserve"> for the 6-, 7-, 16- and 23-stage devices, respectively. This corresponds to an efficiency increase of </w:t>
      </w:r>
      <w:r w:rsidRPr="00F35D27">
        <w:rPr>
          <w:rFonts w:ascii="Times New Roman" w:hAnsi="Times New Roman"/>
        </w:rPr>
        <w:t>1.9%</w:t>
      </w:r>
      <w:r>
        <w:rPr>
          <w:rFonts w:ascii="Times New Roman" w:hAnsi="Times New Roman"/>
        </w:rPr>
        <w:t xml:space="preserve"> (6-stage)</w:t>
      </w:r>
      <w:r w:rsidRPr="00F35D27">
        <w:rPr>
          <w:rFonts w:ascii="Times New Roman" w:hAnsi="Times New Roman"/>
        </w:rPr>
        <w:t>, 2.0%</w:t>
      </w:r>
      <w:r>
        <w:rPr>
          <w:rFonts w:ascii="Times New Roman" w:hAnsi="Times New Roman"/>
        </w:rPr>
        <w:t xml:space="preserve"> (7-stage)</w:t>
      </w:r>
      <w:r w:rsidRPr="00F35D27">
        <w:rPr>
          <w:rFonts w:ascii="Times New Roman" w:hAnsi="Times New Roman"/>
        </w:rPr>
        <w:t>, 2.2%</w:t>
      </w:r>
      <w:r>
        <w:rPr>
          <w:rFonts w:ascii="Times New Roman" w:hAnsi="Times New Roman"/>
        </w:rPr>
        <w:t xml:space="preserve"> (16-stage)</w:t>
      </w:r>
      <w:r w:rsidRPr="00F35D27">
        <w:rPr>
          <w:rFonts w:ascii="Times New Roman" w:hAnsi="Times New Roman"/>
        </w:rPr>
        <w:t xml:space="preserve"> and 2.1</w:t>
      </w:r>
      <w:r w:rsidRPr="00F35D27">
        <w:rPr>
          <w:rFonts w:ascii="Times New Roman" w:hAnsi="Times New Roman" w:hint="eastAsia"/>
        </w:rPr>
        <w:t>%</w:t>
      </w:r>
      <w:r w:rsidRPr="00F35D27">
        <w:rPr>
          <w:rFonts w:ascii="Times New Roman" w:hAnsi="Times New Roman"/>
        </w:rPr>
        <w:t xml:space="preserve"> </w:t>
      </w:r>
      <w:r>
        <w:rPr>
          <w:rFonts w:ascii="Times New Roman" w:hAnsi="Times New Roman"/>
        </w:rPr>
        <w:t>(23-stage</w:t>
      </w:r>
      <w:r w:rsidRPr="00674FA3">
        <w:rPr>
          <w:rFonts w:ascii="Times New Roman" w:hAnsi="Times New Roman"/>
        </w:rPr>
        <w:t>). Clearly, this increase is much more significant than those due to the eliminations of voltage-dependent collection efficiency and current mismatch. Therefore, the</w:t>
      </w:r>
      <w:r>
        <w:rPr>
          <w:rFonts w:ascii="Times New Roman" w:hAnsi="Times New Roman"/>
        </w:rPr>
        <w:t xml:space="preserve"> </w:t>
      </w:r>
      <w:r w:rsidRPr="00F35D27">
        <w:rPr>
          <w:rFonts w:ascii="Times New Roman" w:hAnsi="Times New Roman"/>
        </w:rPr>
        <w:t>material quality plays the most</w:t>
      </w:r>
      <w:r>
        <w:rPr>
          <w:rFonts w:ascii="Times New Roman" w:hAnsi="Times New Roman"/>
        </w:rPr>
        <w:t xml:space="preserve"> important</w:t>
      </w:r>
      <w:r w:rsidRPr="00F35D27">
        <w:rPr>
          <w:rFonts w:ascii="Times New Roman" w:hAnsi="Times New Roman"/>
        </w:rPr>
        <w:t xml:space="preserve"> role among the three </w:t>
      </w:r>
      <w:r w:rsidRPr="00674FA3">
        <w:rPr>
          <w:rFonts w:ascii="Times New Roman" w:hAnsi="Times New Roman"/>
        </w:rPr>
        <w:t>factors. If carrier lifetime is kept the same, the</w:t>
      </w:r>
      <w:r>
        <w:rPr>
          <w:rFonts w:ascii="Times New Roman" w:hAnsi="Times New Roman"/>
        </w:rPr>
        <w:t xml:space="preserve"> </w:t>
      </w:r>
      <w:r w:rsidRPr="00674FA3">
        <w:rPr>
          <w:rFonts w:ascii="Symbol" w:hAnsi="Symbol"/>
          <w:i/>
        </w:rPr>
        <w:t></w:t>
      </w:r>
      <w:r>
        <w:rPr>
          <w:rFonts w:ascii="Times New Roman" w:hAnsi="Times New Roman"/>
          <w:iCs/>
        </w:rPr>
        <w:t xml:space="preserve"> </w:t>
      </w:r>
      <w:r w:rsidRPr="00674FA3">
        <w:rPr>
          <w:rFonts w:ascii="Times New Roman" w:hAnsi="Times New Roman"/>
        </w:rPr>
        <w:t xml:space="preserve">is higher in the 16- and 23-stage devices than </w:t>
      </w:r>
      <w:r>
        <w:rPr>
          <w:rFonts w:ascii="Times New Roman" w:hAnsi="Times New Roman"/>
        </w:rPr>
        <w:t>in t</w:t>
      </w:r>
      <w:r w:rsidRPr="00674FA3">
        <w:rPr>
          <w:rFonts w:ascii="Times New Roman" w:hAnsi="Times New Roman"/>
        </w:rPr>
        <w:t xml:space="preserve">he 6- and 7-stage </w:t>
      </w:r>
      <w:r>
        <w:rPr>
          <w:rFonts w:ascii="Times New Roman" w:hAnsi="Times New Roman"/>
        </w:rPr>
        <w:t>device</w:t>
      </w:r>
      <w:r w:rsidRPr="00674FA3">
        <w:rPr>
          <w:rFonts w:ascii="Times New Roman" w:hAnsi="Times New Roman"/>
        </w:rPr>
        <w:t>s, even though the current mismatch is more significant in the 16- and 23-stage devices.</w:t>
      </w:r>
      <w:r>
        <w:rPr>
          <w:rFonts w:ascii="Times New Roman" w:hAnsi="Times New Roman"/>
        </w:rPr>
        <w:t xml:space="preserve"> In </w:t>
      </w:r>
      <w:r w:rsidRPr="008E095E">
        <w:rPr>
          <w:rFonts w:ascii="Times New Roman" w:hAnsi="Times New Roman"/>
        </w:rPr>
        <w:t>this respect, given comparable material quality, ICTPV devices with more stages and thinner absorbers are advantageous, consistent with</w:t>
      </w:r>
      <w:r w:rsidRPr="00F35D27">
        <w:rPr>
          <w:rFonts w:ascii="Times New Roman" w:hAnsi="Times New Roman"/>
        </w:rPr>
        <w:t xml:space="preserve"> previous experimental </w:t>
      </w:r>
      <w:r>
        <w:rPr>
          <w:rFonts w:ascii="Times New Roman" w:hAnsi="Times New Roman"/>
        </w:rPr>
        <w:t xml:space="preserve">results [157, 182, 186-188]. </w:t>
      </w:r>
      <w:r w:rsidRPr="008E095E">
        <w:rPr>
          <w:rFonts w:ascii="Times New Roman" w:hAnsi="Times New Roman"/>
        </w:rPr>
        <w:t>When the current mismatch is minimized, ICTPV devices will have further conversion efficiency with more stages.</w:t>
      </w:r>
    </w:p>
    <w:p w14:paraId="03BF2F3A" w14:textId="77777777" w:rsidR="004D72CC" w:rsidRDefault="00312252" w:rsidP="004D72CC">
      <w:pPr>
        <w:keepNext/>
        <w:widowControl w:val="0"/>
        <w:spacing w:after="120" w:line="240" w:lineRule="auto"/>
        <w:jc w:val="center"/>
      </w:pPr>
      <w:r w:rsidRPr="004E6837">
        <w:rPr>
          <w:noProof/>
        </w:rPr>
        <w:lastRenderedPageBreak/>
        <w:drawing>
          <wp:inline distT="0" distB="0" distL="0" distR="0" wp14:anchorId="0BA53309" wp14:editId="5BA38C67">
            <wp:extent cx="5201107" cy="4011080"/>
            <wp:effectExtent l="0" t="0" r="0" b="0"/>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206237" cy="4015036"/>
                    </a:xfrm>
                    <a:prstGeom prst="rect">
                      <a:avLst/>
                    </a:prstGeom>
                    <a:noFill/>
                    <a:ln>
                      <a:noFill/>
                    </a:ln>
                  </pic:spPr>
                </pic:pic>
              </a:graphicData>
            </a:graphic>
          </wp:inline>
        </w:drawing>
      </w:r>
    </w:p>
    <w:p w14:paraId="7ED0DC0E" w14:textId="1F8732D8" w:rsidR="00C21E71" w:rsidRDefault="004D72CC" w:rsidP="004D72CC">
      <w:pPr>
        <w:pStyle w:val="Caption"/>
        <w:jc w:val="both"/>
        <w:rPr>
          <w:rFonts w:ascii="Times New Roman" w:hAnsi="Times New Roman"/>
        </w:rPr>
      </w:pPr>
      <w:bookmarkStart w:id="207" w:name="_Toc39661075"/>
      <w:r w:rsidRPr="004D72CC">
        <w:t xml:space="preserve">Figure </w:t>
      </w:r>
      <w:r w:rsidR="00CE52C4">
        <w:fldChar w:fldCharType="begin"/>
      </w:r>
      <w:r w:rsidR="00CE52C4">
        <w:instrText xml:space="preserve"> S</w:instrText>
      </w:r>
      <w:r w:rsidR="00CE52C4">
        <w:instrText xml:space="preserve">TYLEREF 1 \s </w:instrText>
      </w:r>
      <w:r w:rsidR="00CE52C4">
        <w:fldChar w:fldCharType="separate"/>
      </w:r>
      <w:r w:rsidR="00CE52C4">
        <w:rPr>
          <w:noProof/>
        </w:rPr>
        <w:t>5</w:t>
      </w:r>
      <w:r w:rsidR="00CE52C4">
        <w:rPr>
          <w:noProof/>
        </w:rPr>
        <w:fldChar w:fldCharType="end"/>
      </w:r>
      <w:r>
        <w:noBreakHyphen/>
      </w:r>
      <w:r w:rsidR="00CE52C4">
        <w:fldChar w:fldCharType="begin"/>
      </w:r>
      <w:r w:rsidR="00CE52C4">
        <w:instrText xml:space="preserve"> SEQ Figure \* ARABIC \s 1 </w:instrText>
      </w:r>
      <w:r w:rsidR="00CE52C4">
        <w:fldChar w:fldCharType="separate"/>
      </w:r>
      <w:r w:rsidR="00CE52C4">
        <w:rPr>
          <w:noProof/>
        </w:rPr>
        <w:t>9</w:t>
      </w:r>
      <w:r w:rsidR="00CE52C4">
        <w:rPr>
          <w:noProof/>
        </w:rPr>
        <w:fldChar w:fldCharType="end"/>
      </w:r>
      <w:r w:rsidRPr="004D72CC">
        <w:t xml:space="preserve">: </w:t>
      </w:r>
      <w:bookmarkStart w:id="208" w:name="_Hlk34608767"/>
      <w:r w:rsidR="00312252" w:rsidRPr="004D72CC">
        <w:rPr>
          <w:rFonts w:ascii="Times New Roman" w:hAnsi="Times New Roman"/>
        </w:rPr>
        <w:t>Calculated conversion efficiency based on Equation 3-10, along with measurement for the four devices. For each of the four devices, the carrier lifetime used in the calculation was 27 and 87 ns.</w:t>
      </w:r>
      <w:bookmarkEnd w:id="207"/>
      <w:r w:rsidR="00312252" w:rsidRPr="004D72CC">
        <w:rPr>
          <w:rFonts w:ascii="Times New Roman" w:hAnsi="Times New Roman"/>
        </w:rPr>
        <w:t xml:space="preserve"> </w:t>
      </w:r>
    </w:p>
    <w:p w14:paraId="16B56DFE" w14:textId="77777777" w:rsidR="00C21E71" w:rsidRDefault="00C21E71" w:rsidP="004D72CC">
      <w:pPr>
        <w:pStyle w:val="Caption"/>
        <w:jc w:val="both"/>
        <w:rPr>
          <w:rFonts w:ascii="Times New Roman" w:hAnsi="Times New Roman"/>
        </w:rPr>
      </w:pPr>
    </w:p>
    <w:p w14:paraId="215AC230" w14:textId="77777777" w:rsidR="00C21E71" w:rsidRDefault="00C21E71" w:rsidP="004D72CC">
      <w:pPr>
        <w:pStyle w:val="Caption"/>
        <w:jc w:val="both"/>
        <w:rPr>
          <w:rFonts w:ascii="Times New Roman" w:hAnsi="Times New Roman"/>
        </w:rPr>
      </w:pPr>
    </w:p>
    <w:p w14:paraId="55C4A6AC" w14:textId="49497001" w:rsidR="00312252" w:rsidRPr="004D72CC" w:rsidRDefault="00312252" w:rsidP="004D72CC">
      <w:pPr>
        <w:pStyle w:val="Caption"/>
        <w:jc w:val="both"/>
        <w:rPr>
          <w:rFonts w:ascii="Times New Roman" w:hAnsi="Times New Roman"/>
        </w:rPr>
      </w:pPr>
      <w:r w:rsidRPr="004D72CC">
        <w:rPr>
          <w:rFonts w:ascii="Times New Roman" w:hAnsi="Times New Roman"/>
        </w:rPr>
        <w:t xml:space="preserve">  </w:t>
      </w:r>
    </w:p>
    <w:p w14:paraId="743AF656" w14:textId="2E63D21E" w:rsidR="00312252" w:rsidRPr="00647DEE" w:rsidRDefault="00312252" w:rsidP="004B165F">
      <w:pPr>
        <w:pStyle w:val="Heading2"/>
      </w:pPr>
      <w:bookmarkStart w:id="209" w:name="_Toc35871077"/>
      <w:bookmarkEnd w:id="208"/>
      <w:r w:rsidRPr="00647DEE">
        <w:t xml:space="preserve">Summary and </w:t>
      </w:r>
      <w:r>
        <w:t>c</w:t>
      </w:r>
      <w:r w:rsidRPr="00647DEE">
        <w:t xml:space="preserve">oncluding </w:t>
      </w:r>
      <w:r>
        <w:t>r</w:t>
      </w:r>
      <w:r w:rsidRPr="00647DEE">
        <w:t>emarks</w:t>
      </w:r>
      <w:bookmarkEnd w:id="209"/>
    </w:p>
    <w:p w14:paraId="150949FD" w14:textId="77777777" w:rsidR="00312252" w:rsidRPr="009D15DE" w:rsidRDefault="00312252" w:rsidP="00312252">
      <w:pPr>
        <w:ind w:firstLine="720"/>
        <w:contextualSpacing/>
        <w:jc w:val="both"/>
        <w:rPr>
          <w:rFonts w:ascii="Times New Roman" w:hAnsi="Times New Roman"/>
        </w:rPr>
      </w:pPr>
      <w:r>
        <w:rPr>
          <w:rFonts w:ascii="Times New Roman" w:hAnsi="Times New Roman"/>
        </w:rPr>
        <w:t xml:space="preserve">This chapter deals with </w:t>
      </w:r>
      <w:r w:rsidRPr="004E0249">
        <w:rPr>
          <w:rFonts w:ascii="Times New Roman" w:hAnsi="Times New Roman"/>
        </w:rPr>
        <w:t>detailed characterization and performance analysis of two sets of four narrow bandgap (~0.22-0.25 eV at 300 K) ICTPV device</w:t>
      </w:r>
      <w:r>
        <w:rPr>
          <w:rFonts w:ascii="Times New Roman" w:hAnsi="Times New Roman"/>
        </w:rPr>
        <w:t xml:space="preserve">s. The four ICTPV devices have increased number of stages </w:t>
      </w:r>
      <w:r w:rsidRPr="00E27A2A">
        <w:rPr>
          <w:rFonts w:ascii="Times New Roman" w:hAnsi="Times New Roman"/>
        </w:rPr>
        <w:t>compared to the three devices in Chapter 4. With different numbers of</w:t>
      </w:r>
      <w:r>
        <w:rPr>
          <w:rFonts w:ascii="Times New Roman" w:hAnsi="Times New Roman"/>
        </w:rPr>
        <w:t xml:space="preserve"> </w:t>
      </w:r>
      <w:r w:rsidRPr="00E27A2A">
        <w:rPr>
          <w:rFonts w:ascii="Times New Roman" w:hAnsi="Times New Roman"/>
        </w:rPr>
        <w:t xml:space="preserve">stages and individual absorber thicknesses, it was shown that current mismatch between stages could be </w:t>
      </w:r>
      <w:r>
        <w:rPr>
          <w:rFonts w:ascii="Times New Roman" w:hAnsi="Times New Roman"/>
        </w:rPr>
        <w:t>significant</w:t>
      </w:r>
      <w:r w:rsidRPr="00E27A2A">
        <w:rPr>
          <w:rFonts w:ascii="Times New Roman" w:hAnsi="Times New Roman"/>
        </w:rPr>
        <w:t xml:space="preserve"> with more stages due to the variation of absorption coefficient. On the other hand, the collection efficiency of photogenerated </w:t>
      </w:r>
      <w:r w:rsidRPr="009D15DE">
        <w:rPr>
          <w:rFonts w:ascii="Times New Roman" w:hAnsi="Times New Roman"/>
        </w:rPr>
        <w:t xml:space="preserve">carriers can be much improved with thinner individual absorbers and more stages. Also, the carrier lifetime was extracted from dark current density to evaluate the material quality. </w:t>
      </w:r>
      <w:r w:rsidRPr="009D15DE">
        <w:rPr>
          <w:rFonts w:ascii="Times New Roman" w:hAnsi="Times New Roman"/>
        </w:rPr>
        <w:lastRenderedPageBreak/>
        <w:t xml:space="preserve">The extracted shorter carrier lifetime, </w:t>
      </w:r>
      <w:r>
        <w:rPr>
          <w:rFonts w:ascii="Times New Roman" w:hAnsi="Times New Roman"/>
        </w:rPr>
        <w:t>together</w:t>
      </w:r>
      <w:r w:rsidRPr="009D15DE">
        <w:rPr>
          <w:rFonts w:ascii="Times New Roman" w:hAnsi="Times New Roman"/>
        </w:rPr>
        <w:t xml:space="preserve"> with substantial current mismatch, explains the lower conversion efficiencies in the 16- and 23-stage devices compared to that in the 6- and 7-stage </w:t>
      </w:r>
      <w:r>
        <w:rPr>
          <w:rFonts w:ascii="Times New Roman" w:hAnsi="Times New Roman"/>
        </w:rPr>
        <w:t>device</w:t>
      </w:r>
      <w:r w:rsidRPr="009D15DE">
        <w:rPr>
          <w:rFonts w:ascii="Times New Roman" w:hAnsi="Times New Roman"/>
        </w:rPr>
        <w:t>s.</w:t>
      </w:r>
      <w:r>
        <w:rPr>
          <w:rFonts w:ascii="Times New Roman" w:hAnsi="Times New Roman"/>
        </w:rPr>
        <w:t xml:space="preserve"> </w:t>
      </w:r>
      <w:r w:rsidRPr="009D15DE">
        <w:rPr>
          <w:rFonts w:ascii="Times New Roman" w:hAnsi="Times New Roman"/>
        </w:rPr>
        <w:t>Furthermore, the effects of material quality, current mismatch and collection efficiency on device performance are quantified. The quantitative analysis shows that the material quality has the most significant impact on the device performance among the three factors. This indicates the importance of good material quality and its consistency for realizing efficient IC TPV devices.</w:t>
      </w:r>
      <w:r>
        <w:rPr>
          <w:rFonts w:ascii="Times New Roman" w:hAnsi="Times New Roman"/>
        </w:rPr>
        <w:t xml:space="preserve"> </w:t>
      </w:r>
      <w:r w:rsidRPr="009D15DE">
        <w:rPr>
          <w:rFonts w:ascii="Times New Roman" w:hAnsi="Times New Roman"/>
        </w:rPr>
        <w:t>This conclusion also challenges the inference</w:t>
      </w:r>
      <w:r>
        <w:rPr>
          <w:rFonts w:ascii="Times New Roman" w:hAnsi="Times New Roman"/>
        </w:rPr>
        <w:t xml:space="preserve"> put forward in Section 5.1 as more cascade stages may not succeed to improve device performance if the material quality is poor.</w:t>
      </w:r>
    </w:p>
    <w:p w14:paraId="0EB99579" w14:textId="35C2F12E" w:rsidR="00312252" w:rsidRDefault="00A12164" w:rsidP="00A12164">
      <w:pPr>
        <w:spacing w:line="240" w:lineRule="auto"/>
      </w:pPr>
      <w:r>
        <w:br w:type="page"/>
      </w:r>
    </w:p>
    <w:p w14:paraId="5E0B53AF" w14:textId="4B8830BF" w:rsidR="00312252" w:rsidRPr="008705BD" w:rsidRDefault="00312252" w:rsidP="00B80091">
      <w:pPr>
        <w:pStyle w:val="Heading1"/>
      </w:pPr>
      <w:bookmarkStart w:id="210" w:name="_Toc35871078"/>
      <w:r w:rsidRPr="008705BD">
        <w:lastRenderedPageBreak/>
        <w:t xml:space="preserve">Chapter 6: </w:t>
      </w:r>
      <w:r>
        <w:t>Carrier lifetime in mid</w:t>
      </w:r>
      <w:r w:rsidR="00020A5A">
        <w:t xml:space="preserve"> </w:t>
      </w:r>
      <w:r>
        <w:t>wavelength interband</w:t>
      </w:r>
      <w:r w:rsidRPr="008705BD">
        <w:t xml:space="preserve"> </w:t>
      </w:r>
      <w:r>
        <w:rPr>
          <w:rFonts w:hint="eastAsia"/>
        </w:rPr>
        <w:t>c</w:t>
      </w:r>
      <w:r w:rsidRPr="008705BD">
        <w:t xml:space="preserve">ascade </w:t>
      </w:r>
      <w:r>
        <w:t>devices</w:t>
      </w:r>
      <w:bookmarkEnd w:id="210"/>
    </w:p>
    <w:p w14:paraId="739658FB" w14:textId="5A3536E2" w:rsidR="00312252" w:rsidRPr="008705BD" w:rsidRDefault="00312252" w:rsidP="004B165F">
      <w:pPr>
        <w:pStyle w:val="Heading2"/>
      </w:pPr>
      <w:bookmarkStart w:id="211" w:name="_Toc35871079"/>
      <w:r w:rsidRPr="008705BD">
        <w:t>Introduction</w:t>
      </w:r>
      <w:bookmarkEnd w:id="211"/>
    </w:p>
    <w:p w14:paraId="69E0916A" w14:textId="557D14B5" w:rsidR="00312252" w:rsidRDefault="00312252" w:rsidP="003D51CD">
      <w:pPr>
        <w:adjustRightInd w:val="0"/>
        <w:spacing w:after="100"/>
        <w:ind w:firstLine="720"/>
        <w:jc w:val="both"/>
        <w:rPr>
          <w:rFonts w:ascii="Times New Roman" w:hAnsi="Times New Roman"/>
        </w:rPr>
      </w:pPr>
      <w:r w:rsidRPr="0090472D">
        <w:rPr>
          <w:rFonts w:ascii="Times New Roman" w:hAnsi="Times New Roman"/>
          <w:bCs/>
        </w:rPr>
        <w:t xml:space="preserve">Starting from this chapter, experimental </w:t>
      </w:r>
      <w:r>
        <w:rPr>
          <w:rFonts w:ascii="Times New Roman" w:hAnsi="Times New Roman" w:hint="eastAsia"/>
          <w:bCs/>
        </w:rPr>
        <w:t>studies</w:t>
      </w:r>
      <w:r w:rsidRPr="0090472D">
        <w:rPr>
          <w:rFonts w:ascii="Times New Roman" w:hAnsi="Times New Roman"/>
          <w:bCs/>
        </w:rPr>
        <w:t xml:space="preserve"> of IC structure for infrared detector will be presented. The operation principle and theoretical background of IC</w:t>
      </w:r>
      <w:r w:rsidRPr="00D46CE7">
        <w:rPr>
          <w:rFonts w:ascii="Times New Roman" w:hAnsi="Times New Roman"/>
          <w:bCs/>
        </w:rPr>
        <w:t xml:space="preserve"> infrared </w:t>
      </w:r>
      <w:r w:rsidR="003D51CD">
        <w:rPr>
          <w:rFonts w:ascii="Times New Roman" w:hAnsi="Times New Roman"/>
          <w:bCs/>
        </w:rPr>
        <w:t>photo</w:t>
      </w:r>
      <w:r w:rsidRPr="00D46CE7">
        <w:rPr>
          <w:rFonts w:ascii="Times New Roman" w:hAnsi="Times New Roman"/>
          <w:bCs/>
        </w:rPr>
        <w:t>detector</w:t>
      </w:r>
      <w:r>
        <w:rPr>
          <w:rFonts w:ascii="Times New Roman" w:hAnsi="Times New Roman" w:hint="eastAsia"/>
          <w:bCs/>
        </w:rPr>
        <w:t>s</w:t>
      </w:r>
      <w:r w:rsidRPr="00D46CE7">
        <w:rPr>
          <w:rFonts w:ascii="Times New Roman" w:hAnsi="Times New Roman"/>
          <w:bCs/>
        </w:rPr>
        <w:t xml:space="preserve"> (ICIP</w:t>
      </w:r>
      <w:r>
        <w:rPr>
          <w:rFonts w:ascii="Times New Roman" w:hAnsi="Times New Roman" w:hint="eastAsia"/>
          <w:bCs/>
        </w:rPr>
        <w:t>s</w:t>
      </w:r>
      <w:r w:rsidRPr="00D46CE7">
        <w:rPr>
          <w:rFonts w:ascii="Times New Roman" w:hAnsi="Times New Roman"/>
          <w:bCs/>
        </w:rPr>
        <w:t xml:space="preserve">) </w:t>
      </w:r>
      <w:r>
        <w:rPr>
          <w:rFonts w:ascii="Times New Roman" w:hAnsi="Times New Roman"/>
          <w:bCs/>
        </w:rPr>
        <w:t>are</w:t>
      </w:r>
      <w:r w:rsidRPr="00D46CE7">
        <w:rPr>
          <w:rFonts w:ascii="Times New Roman" w:hAnsi="Times New Roman"/>
          <w:bCs/>
        </w:rPr>
        <w:t xml:space="preserve"> reviewed in Chapter 2. </w:t>
      </w:r>
      <w:r>
        <w:rPr>
          <w:rFonts w:ascii="Times New Roman" w:hAnsi="Times New Roman"/>
          <w:bCs/>
        </w:rPr>
        <w:t xml:space="preserve">Specifically, the </w:t>
      </w:r>
      <w:r w:rsidRPr="00D46CE7">
        <w:rPr>
          <w:rFonts w:ascii="Times New Roman" w:hAnsi="Times New Roman"/>
          <w:bCs/>
        </w:rPr>
        <w:t xml:space="preserve">noise reduction and detectivity enhancement in multistage detectors </w:t>
      </w:r>
      <w:r>
        <w:rPr>
          <w:rFonts w:ascii="Times New Roman" w:hAnsi="Times New Roman"/>
          <w:bCs/>
        </w:rPr>
        <w:t>compared</w:t>
      </w:r>
      <w:r w:rsidRPr="00D46CE7">
        <w:rPr>
          <w:rFonts w:ascii="Times New Roman" w:hAnsi="Times New Roman"/>
          <w:bCs/>
        </w:rPr>
        <w:t xml:space="preserve"> to single-absorber detectors </w:t>
      </w:r>
      <w:r>
        <w:rPr>
          <w:rFonts w:ascii="Times New Roman" w:hAnsi="Times New Roman"/>
          <w:bCs/>
        </w:rPr>
        <w:t>are detailed</w:t>
      </w:r>
      <w:r w:rsidRPr="00D46CE7">
        <w:rPr>
          <w:rFonts w:ascii="Times New Roman" w:hAnsi="Times New Roman"/>
          <w:bCs/>
        </w:rPr>
        <w:t xml:space="preserve"> in Chapter 2. These advantages </w:t>
      </w:r>
      <w:r>
        <w:rPr>
          <w:rFonts w:ascii="Times New Roman" w:hAnsi="Times New Roman"/>
          <w:bCs/>
        </w:rPr>
        <w:t>enable</w:t>
      </w:r>
      <w:r w:rsidRPr="00D46CE7">
        <w:rPr>
          <w:rFonts w:ascii="Times New Roman" w:hAnsi="Times New Roman"/>
          <w:bCs/>
        </w:rPr>
        <w:t xml:space="preserve"> ICIP</w:t>
      </w:r>
      <w:r>
        <w:rPr>
          <w:rFonts w:ascii="Times New Roman" w:hAnsi="Times New Roman"/>
          <w:bCs/>
        </w:rPr>
        <w:t>s</w:t>
      </w:r>
      <w:r w:rsidRPr="00D46CE7">
        <w:rPr>
          <w:rFonts w:ascii="Times New Roman" w:hAnsi="Times New Roman"/>
          <w:bCs/>
        </w:rPr>
        <w:t xml:space="preserve"> to </w:t>
      </w:r>
      <w:r>
        <w:rPr>
          <w:rFonts w:ascii="Times New Roman" w:hAnsi="Times New Roman"/>
          <w:bCs/>
        </w:rPr>
        <w:t xml:space="preserve">operate at high temperatures with decent detectivity, as has been manifested </w:t>
      </w:r>
      <w:r>
        <w:rPr>
          <w:rFonts w:ascii="Times New Roman" w:hAnsi="Times New Roman" w:hint="eastAsia"/>
          <w:bCs/>
        </w:rPr>
        <w:t>in</w:t>
      </w:r>
      <w:r>
        <w:rPr>
          <w:rFonts w:ascii="Times New Roman" w:hAnsi="Times New Roman"/>
          <w:bCs/>
        </w:rPr>
        <w:t xml:space="preserve"> experiment [99, 137, 151, 199]. Nevertheless, at the current stage, ICIPs does not outperform the state-of-art HgCdTe detectors in the MWIR regime. For example, at 300 K, the detectivity of an ICIP with a cutoff wavelength of 4.3 </w:t>
      </w:r>
      <w:r w:rsidRPr="00992B91">
        <w:rPr>
          <w:rFonts w:ascii="Symbol" w:hAnsi="Symbol"/>
          <w:bCs/>
        </w:rPr>
        <w:t></w:t>
      </w:r>
      <w:r>
        <w:rPr>
          <w:rFonts w:ascii="Times New Roman" w:hAnsi="Times New Roman"/>
          <w:bCs/>
        </w:rPr>
        <w:t>m is close to 1×10</w:t>
      </w:r>
      <w:r>
        <w:rPr>
          <w:rFonts w:ascii="Times New Roman" w:hAnsi="Times New Roman"/>
          <w:bCs/>
          <w:vertAlign w:val="superscript"/>
        </w:rPr>
        <w:t>9</w:t>
      </w:r>
      <w:r>
        <w:rPr>
          <w:rFonts w:ascii="Times New Roman" w:hAnsi="Times New Roman"/>
          <w:bCs/>
        </w:rPr>
        <w:t xml:space="preserve"> Jones [151], slightly lower than the </w:t>
      </w:r>
      <w:r w:rsidRPr="004E76D0">
        <w:rPr>
          <w:rFonts w:ascii="Times New Roman" w:hAnsi="Times New Roman"/>
          <w:bCs/>
        </w:rPr>
        <w:t xml:space="preserve">claimed </w:t>
      </w:r>
      <w:r w:rsidRPr="004E76D0">
        <w:rPr>
          <w:rStyle w:val="mo"/>
          <w:rFonts w:ascii="Times New Roman" w:hAnsi="Times New Roman"/>
          <w:bdr w:val="none" w:sz="0" w:space="0" w:color="auto" w:frame="1"/>
        </w:rPr>
        <w:t>≥</w:t>
      </w:r>
      <w:r>
        <w:rPr>
          <w:rStyle w:val="mo"/>
          <w:rFonts w:ascii="Times New Roman" w:hAnsi="Times New Roman"/>
          <w:bdr w:val="none" w:sz="0" w:space="0" w:color="auto" w:frame="1"/>
        </w:rPr>
        <w:t xml:space="preserve"> </w:t>
      </w:r>
      <w:r w:rsidRPr="004E76D0">
        <w:rPr>
          <w:rStyle w:val="mn"/>
          <w:rFonts w:ascii="Times New Roman" w:hAnsi="Times New Roman"/>
          <w:bdr w:val="none" w:sz="0" w:space="0" w:color="auto" w:frame="1"/>
        </w:rPr>
        <w:t>3</w:t>
      </w:r>
      <w:r w:rsidRPr="004E76D0">
        <w:rPr>
          <w:rStyle w:val="mo"/>
          <w:rFonts w:ascii="Times New Roman" w:hAnsi="Times New Roman"/>
          <w:bdr w:val="none" w:sz="0" w:space="0" w:color="auto" w:frame="1"/>
        </w:rPr>
        <w:t>.</w:t>
      </w:r>
      <w:r w:rsidRPr="004E76D0">
        <w:rPr>
          <w:rStyle w:val="mn"/>
          <w:rFonts w:ascii="Times New Roman" w:hAnsi="Times New Roman"/>
          <w:bdr w:val="none" w:sz="0" w:space="0" w:color="auto" w:frame="1"/>
        </w:rPr>
        <w:t>0</w:t>
      </w:r>
      <w:r w:rsidRPr="004E76D0">
        <w:rPr>
          <w:rStyle w:val="mi"/>
          <w:rFonts w:ascii="Times New Roman" w:hAnsi="Times New Roman"/>
          <w:bdr w:val="none" w:sz="0" w:space="0" w:color="auto" w:frame="1"/>
        </w:rPr>
        <w:t>×</w:t>
      </w:r>
      <w:r w:rsidRPr="004E76D0">
        <w:rPr>
          <w:rStyle w:val="mn"/>
          <w:rFonts w:ascii="Times New Roman" w:hAnsi="Times New Roman"/>
          <w:bdr w:val="none" w:sz="0" w:space="0" w:color="auto" w:frame="1"/>
        </w:rPr>
        <w:t>10</w:t>
      </w:r>
      <w:r w:rsidRPr="004E76D0">
        <w:rPr>
          <w:rStyle w:val="mn"/>
          <w:rFonts w:ascii="Times New Roman" w:hAnsi="Times New Roman"/>
          <w:bdr w:val="none" w:sz="0" w:space="0" w:color="auto" w:frame="1"/>
          <w:vertAlign w:val="superscript"/>
        </w:rPr>
        <w:t>9</w:t>
      </w:r>
      <w:r w:rsidRPr="004E76D0">
        <w:rPr>
          <w:rFonts w:ascii="Times New Roman" w:hAnsi="Times New Roman"/>
          <w:bCs/>
        </w:rPr>
        <w:t xml:space="preserve"> </w:t>
      </w:r>
      <w:r>
        <w:rPr>
          <w:rFonts w:ascii="Times New Roman" w:hAnsi="Times New Roman"/>
          <w:bCs/>
        </w:rPr>
        <w:t xml:space="preserve">Jones for an uncooled photovoltaic HgCdTe detector with similar cutoff wavelength (~4 </w:t>
      </w:r>
      <w:r w:rsidRPr="00694801">
        <w:rPr>
          <w:rFonts w:ascii="Symbol" w:hAnsi="Symbol"/>
          <w:bCs/>
        </w:rPr>
        <w:t></w:t>
      </w:r>
      <w:r>
        <w:rPr>
          <w:rFonts w:ascii="Times New Roman" w:hAnsi="Times New Roman"/>
          <w:bCs/>
        </w:rPr>
        <w:t xml:space="preserve">m) [91]. This is partially because the carrier lifetime in InAs/GaSb T2SLs is lower than in the HgCdTe materials, although the Auger reduction is theoretically projected to be </w:t>
      </w:r>
      <w:r w:rsidR="00030E5F">
        <w:rPr>
          <w:rFonts w:ascii="Times New Roman" w:hAnsi="Times New Roman"/>
          <w:bCs/>
        </w:rPr>
        <w:t>sup</w:t>
      </w:r>
      <w:r>
        <w:rPr>
          <w:rFonts w:ascii="Times New Roman" w:hAnsi="Times New Roman"/>
          <w:bCs/>
        </w:rPr>
        <w:t>pressed in T2</w:t>
      </w:r>
      <w:r>
        <w:rPr>
          <w:rFonts w:ascii="Times New Roman" w:hAnsi="Times New Roman" w:hint="eastAsia"/>
          <w:bCs/>
        </w:rPr>
        <w:t>SLs</w:t>
      </w:r>
      <w:r>
        <w:rPr>
          <w:rFonts w:ascii="Times New Roman" w:hAnsi="Times New Roman"/>
          <w:bCs/>
        </w:rPr>
        <w:t xml:space="preserve"> [</w:t>
      </w:r>
      <w:r w:rsidRPr="00C50D3B">
        <w:rPr>
          <w:rFonts w:ascii="Times New Roman" w:hAnsi="Times New Roman"/>
          <w:bCs/>
        </w:rPr>
        <w:t xml:space="preserve">128-130]. </w:t>
      </w:r>
      <w:r w:rsidRPr="00C50D3B">
        <w:rPr>
          <w:rFonts w:ascii="Times New Roman" w:hAnsi="Times New Roman"/>
        </w:rPr>
        <w:t>For example, the reported lifetimes are 30-100 ns in MWIR</w:t>
      </w:r>
      <w:r>
        <w:rPr>
          <w:rFonts w:ascii="Times New Roman" w:hAnsi="Times New Roman"/>
        </w:rPr>
        <w:t xml:space="preserve"> </w:t>
      </w:r>
      <w:r w:rsidRPr="00C50D3B">
        <w:rPr>
          <w:rFonts w:ascii="Times New Roman" w:hAnsi="Times New Roman"/>
        </w:rPr>
        <w:t>T2SLs [</w:t>
      </w:r>
      <w:r>
        <w:rPr>
          <w:rFonts w:ascii="Times New Roman" w:hAnsi="Times New Roman"/>
        </w:rPr>
        <w:t>200-203</w:t>
      </w:r>
      <w:r w:rsidRPr="00C50D3B">
        <w:rPr>
          <w:rFonts w:ascii="Times New Roman" w:hAnsi="Times New Roman"/>
        </w:rPr>
        <w:t>], and 10-55 ns for LWI</w:t>
      </w:r>
      <w:r>
        <w:rPr>
          <w:rFonts w:ascii="Times New Roman" w:hAnsi="Times New Roman"/>
        </w:rPr>
        <w:t>R</w:t>
      </w:r>
      <w:r w:rsidRPr="00C50D3B">
        <w:rPr>
          <w:rFonts w:ascii="Times New Roman" w:hAnsi="Times New Roman"/>
        </w:rPr>
        <w:t xml:space="preserve"> T2SLs [</w:t>
      </w:r>
      <w:r>
        <w:rPr>
          <w:rFonts w:ascii="Times New Roman" w:hAnsi="Times New Roman"/>
        </w:rPr>
        <w:t>192-193, 201, 204</w:t>
      </w:r>
      <w:r w:rsidRPr="00C50D3B">
        <w:rPr>
          <w:rFonts w:ascii="Times New Roman" w:hAnsi="Times New Roman"/>
        </w:rPr>
        <w:t>]</w:t>
      </w:r>
      <w:r w:rsidR="003D51CD">
        <w:rPr>
          <w:rFonts w:ascii="Times New Roman" w:hAnsi="Times New Roman"/>
        </w:rPr>
        <w:t xml:space="preserve">, which are </w:t>
      </w:r>
      <w:r>
        <w:rPr>
          <w:rFonts w:ascii="Times New Roman" w:hAnsi="Times New Roman"/>
        </w:rPr>
        <w:t xml:space="preserve">mainly </w:t>
      </w:r>
      <w:r w:rsidRPr="00647710">
        <w:rPr>
          <w:rFonts w:ascii="Times New Roman" w:hAnsi="Times New Roman"/>
        </w:rPr>
        <w:t xml:space="preserve">limited by SRH recombination. </w:t>
      </w:r>
      <w:r>
        <w:rPr>
          <w:rFonts w:ascii="Times New Roman" w:hAnsi="Times New Roman"/>
        </w:rPr>
        <w:t xml:space="preserve">Speculatively, the origin of the recombination centers is ascribed to </w:t>
      </w:r>
      <w:r w:rsidRPr="00B426F6">
        <w:rPr>
          <w:rFonts w:ascii="Times New Roman" w:hAnsi="Times New Roman"/>
        </w:rPr>
        <w:t>the presence of gallium, as the gallium-free InAs/InAsSb SLs possess much longer radiative-dominated lifetimes (</w:t>
      </w:r>
      <w:r w:rsidRPr="00B426F6">
        <w:rPr>
          <w:rFonts w:ascii="Times New Roman" w:hAnsi="Times New Roman"/>
          <w:iCs/>
        </w:rPr>
        <w:t>e.g.</w:t>
      </w:r>
      <w:r w:rsidRPr="00B426F6">
        <w:rPr>
          <w:rFonts w:ascii="Times New Roman" w:hAnsi="Times New Roman"/>
        </w:rPr>
        <w:t xml:space="preserve"> &gt;400 ns or 9 </w:t>
      </w:r>
      <w:r w:rsidRPr="00B426F6">
        <w:rPr>
          <w:rFonts w:ascii="Symbol" w:hAnsi="Symbol"/>
        </w:rPr>
        <w:t></w:t>
      </w:r>
      <w:r w:rsidRPr="00B426F6">
        <w:rPr>
          <w:rFonts w:ascii="Times New Roman" w:hAnsi="Times New Roman"/>
        </w:rPr>
        <w:t>s at 77 K) [166-167]. Because of the shorter lifetime, the dark current densities in InAs/Ga(In)Sb T2SLs detectors are</w:t>
      </w:r>
      <w:r>
        <w:rPr>
          <w:rFonts w:ascii="Times New Roman" w:hAnsi="Times New Roman"/>
        </w:rPr>
        <w:t xml:space="preserve"> generally</w:t>
      </w:r>
      <w:r w:rsidRPr="00B426F6">
        <w:rPr>
          <w:rFonts w:ascii="Times New Roman" w:hAnsi="Times New Roman"/>
        </w:rPr>
        <w:t xml:space="preserve"> higher than the benchmark known as “Rule 07”</w:t>
      </w:r>
      <w:r w:rsidRPr="00B426F6">
        <w:rPr>
          <w:rFonts w:ascii="AdvPSNCS-R" w:hAnsi="AdvPSNCS-R" w:cs="AdvPSNCS-R"/>
        </w:rPr>
        <w:t xml:space="preserve"> </w:t>
      </w:r>
      <w:r w:rsidR="00B0786D">
        <w:rPr>
          <w:rFonts w:ascii="Times New Roman" w:hAnsi="Times New Roman"/>
        </w:rPr>
        <w:t>[</w:t>
      </w:r>
      <w:r>
        <w:rPr>
          <w:rFonts w:ascii="Times New Roman" w:hAnsi="Times New Roman"/>
        </w:rPr>
        <w:t>205</w:t>
      </w:r>
      <w:r w:rsidRPr="00B426F6">
        <w:rPr>
          <w:rFonts w:ascii="Times New Roman" w:hAnsi="Times New Roman"/>
        </w:rPr>
        <w:t xml:space="preserve">] for MCT materials.  </w:t>
      </w:r>
    </w:p>
    <w:p w14:paraId="67376FA4" w14:textId="77777777" w:rsidR="00312252" w:rsidRDefault="00312252" w:rsidP="00312252">
      <w:pPr>
        <w:widowControl w:val="0"/>
        <w:ind w:firstLine="720"/>
        <w:contextualSpacing/>
        <w:jc w:val="both"/>
        <w:rPr>
          <w:rFonts w:ascii="Times New Roman" w:hAnsi="Times New Roman"/>
        </w:rPr>
      </w:pPr>
      <w:r w:rsidRPr="00A40EF9">
        <w:rPr>
          <w:rFonts w:ascii="Times New Roman" w:hAnsi="Times New Roman"/>
        </w:rPr>
        <w:t xml:space="preserve">In this chapter, </w:t>
      </w:r>
      <w:r>
        <w:rPr>
          <w:rFonts w:ascii="Times New Roman" w:hAnsi="Times New Roman"/>
        </w:rPr>
        <w:t xml:space="preserve">a simple and effective electrical method is developed to the extract </w:t>
      </w:r>
      <w:r w:rsidRPr="00A40EF9">
        <w:rPr>
          <w:rFonts w:ascii="Times New Roman" w:hAnsi="Times New Roman"/>
        </w:rPr>
        <w:lastRenderedPageBreak/>
        <w:t>carrier lifetime</w:t>
      </w:r>
      <w:r>
        <w:rPr>
          <w:rFonts w:ascii="Times New Roman" w:hAnsi="Times New Roman"/>
        </w:rPr>
        <w:t xml:space="preserve"> </w:t>
      </w:r>
      <w:r>
        <w:rPr>
          <w:rFonts w:ascii="Times New Roman" w:hAnsi="Times New Roman" w:hint="eastAsia"/>
        </w:rPr>
        <w:t>in</w:t>
      </w:r>
      <w:r w:rsidRPr="00A40EF9">
        <w:rPr>
          <w:rFonts w:ascii="Times New Roman" w:hAnsi="Times New Roman"/>
        </w:rPr>
        <w:t xml:space="preserve"> </w:t>
      </w:r>
      <w:r>
        <w:rPr>
          <w:rFonts w:ascii="Times New Roman" w:hAnsi="Times New Roman" w:hint="eastAsia"/>
        </w:rPr>
        <w:t>InAs/</w:t>
      </w:r>
      <w:r>
        <w:rPr>
          <w:rFonts w:ascii="Times New Roman" w:hAnsi="Times New Roman"/>
        </w:rPr>
        <w:t xml:space="preserve">GaSb T2SLs. This method differs from the frequently used optical methods based on </w:t>
      </w:r>
      <w:r w:rsidRPr="00D46CE7">
        <w:rPr>
          <w:rFonts w:ascii="Times New Roman" w:hAnsi="Times New Roman"/>
        </w:rPr>
        <w:t>time-</w:t>
      </w:r>
      <w:r>
        <w:rPr>
          <w:rFonts w:ascii="Times New Roman" w:hAnsi="Times New Roman"/>
        </w:rPr>
        <w:t xml:space="preserve"> </w:t>
      </w:r>
      <w:r w:rsidRPr="00D46CE7">
        <w:rPr>
          <w:rFonts w:ascii="Times New Roman" w:hAnsi="Times New Roman"/>
        </w:rPr>
        <w:t>or frequency-domain</w:t>
      </w:r>
      <w:r>
        <w:rPr>
          <w:rFonts w:ascii="Times New Roman" w:hAnsi="Times New Roman"/>
        </w:rPr>
        <w:t xml:space="preserve"> </w:t>
      </w:r>
      <w:r w:rsidRPr="00D46CE7">
        <w:rPr>
          <w:rFonts w:ascii="Times New Roman" w:hAnsi="Times New Roman"/>
        </w:rPr>
        <w:t xml:space="preserve">photoluminescence </w:t>
      </w:r>
      <w:r>
        <w:rPr>
          <w:rFonts w:ascii="Times New Roman" w:hAnsi="Times New Roman"/>
        </w:rPr>
        <w:t xml:space="preserve">(PL) </w:t>
      </w:r>
      <w:r w:rsidRPr="00D46CE7">
        <w:rPr>
          <w:rFonts w:ascii="Times New Roman" w:hAnsi="Times New Roman"/>
        </w:rPr>
        <w:t>measurements</w:t>
      </w:r>
      <w:r>
        <w:rPr>
          <w:rFonts w:ascii="Times New Roman" w:hAnsi="Times New Roman"/>
        </w:rPr>
        <w:t xml:space="preserve"> [192, 200-201, 204]. These</w:t>
      </w:r>
      <w:r w:rsidRPr="00771FF1">
        <w:rPr>
          <w:rFonts w:ascii="Times New Roman" w:hAnsi="Times New Roman"/>
        </w:rPr>
        <w:t xml:space="preserve"> </w:t>
      </w:r>
      <w:r>
        <w:rPr>
          <w:rFonts w:ascii="Times New Roman" w:hAnsi="Times New Roman"/>
        </w:rPr>
        <w:t xml:space="preserve">optical methods are </w:t>
      </w:r>
      <w:r w:rsidRPr="00D46CE7">
        <w:rPr>
          <w:rFonts w:ascii="Times New Roman" w:hAnsi="Times New Roman"/>
        </w:rPr>
        <w:t>mainly focused on low temperatures (&lt;200 K)</w:t>
      </w:r>
      <w:r>
        <w:rPr>
          <w:rFonts w:ascii="Times New Roman" w:hAnsi="Times New Roman"/>
        </w:rPr>
        <w:t xml:space="preserve">, while the developed method can extract lifetime in a wide range of </w:t>
      </w:r>
      <w:r w:rsidRPr="00187D7D">
        <w:rPr>
          <w:rFonts w:ascii="Times New Roman" w:hAnsi="Times New Roman"/>
        </w:rPr>
        <w:t>temperature, especially at high temperatures (</w:t>
      </w:r>
      <w:r w:rsidRPr="00187D7D">
        <w:rPr>
          <w:rFonts w:ascii="Times New Roman" w:hAnsi="Times New Roman"/>
          <w:iCs/>
        </w:rPr>
        <w:t>e.g.</w:t>
      </w:r>
      <w:r w:rsidRPr="00187D7D">
        <w:rPr>
          <w:rFonts w:ascii="Times New Roman" w:hAnsi="Times New Roman"/>
        </w:rPr>
        <w:t xml:space="preserve"> 300 K and above). There have been a few studies on carrier lifetime using different approaches, such as measuring photoconductive response and modeling dark current characteristics of T2SL detectors [</w:t>
      </w:r>
      <w:r>
        <w:rPr>
          <w:rFonts w:ascii="Times New Roman" w:hAnsi="Times New Roman"/>
        </w:rPr>
        <w:t>206-209</w:t>
      </w:r>
      <w:r w:rsidRPr="00187D7D">
        <w:rPr>
          <w:rFonts w:ascii="Times New Roman" w:hAnsi="Times New Roman"/>
        </w:rPr>
        <w:t>].</w:t>
      </w:r>
      <w:r>
        <w:rPr>
          <w:rFonts w:ascii="Times New Roman" w:hAnsi="Times New Roman"/>
        </w:rPr>
        <w:t xml:space="preserve"> However, as with the optical methods, these approaches fail to work at high</w:t>
      </w:r>
      <w:r w:rsidRPr="008D5695">
        <w:rPr>
          <w:rFonts w:ascii="Times New Roman" w:hAnsi="Times New Roman"/>
        </w:rPr>
        <w:t xml:space="preserve"> </w:t>
      </w:r>
      <w:r w:rsidRPr="000B7268">
        <w:rPr>
          <w:rFonts w:ascii="Times New Roman" w:hAnsi="Times New Roman"/>
        </w:rPr>
        <w:t>temperatures</w:t>
      </w:r>
      <w:r>
        <w:rPr>
          <w:rFonts w:ascii="Times New Roman" w:hAnsi="Times New Roman"/>
        </w:rPr>
        <w:t xml:space="preserve">. </w:t>
      </w:r>
      <w:r w:rsidRPr="000B7268">
        <w:rPr>
          <w:rFonts w:ascii="Times New Roman" w:hAnsi="Times New Roman"/>
        </w:rPr>
        <w:t xml:space="preserve">Sometimes, a </w:t>
      </w:r>
      <w:r>
        <w:rPr>
          <w:rFonts w:ascii="Times New Roman" w:hAnsi="Times New Roman"/>
        </w:rPr>
        <w:t xml:space="preserve">more meaningful </w:t>
      </w:r>
      <w:r w:rsidRPr="000B7268">
        <w:rPr>
          <w:rFonts w:ascii="Times New Roman" w:hAnsi="Times New Roman"/>
        </w:rPr>
        <w:t xml:space="preserve">carrier lifetime that is different from the recombination lifetime needs to be </w:t>
      </w:r>
      <w:r>
        <w:rPr>
          <w:rFonts w:ascii="Times New Roman" w:hAnsi="Times New Roman"/>
        </w:rPr>
        <w:t>realized</w:t>
      </w:r>
      <w:r w:rsidRPr="000B7268">
        <w:rPr>
          <w:rFonts w:ascii="Times New Roman" w:hAnsi="Times New Roman"/>
        </w:rPr>
        <w:t xml:space="preserve"> and extracted. For example, for a photodiode that is operated under a reverse bias, the generation lifetime is more relevant to the device performance and could be </w:t>
      </w:r>
      <w:r>
        <w:rPr>
          <w:rFonts w:ascii="Times New Roman" w:hAnsi="Times New Roman"/>
        </w:rPr>
        <w:t>far</w:t>
      </w:r>
      <w:r w:rsidRPr="000B7268">
        <w:rPr>
          <w:rFonts w:ascii="Times New Roman" w:hAnsi="Times New Roman"/>
        </w:rPr>
        <w:t xml:space="preserve"> longer than the recombination lifetime, depending on the defect energy level as discussed for Si-based devices [</w:t>
      </w:r>
      <w:r>
        <w:rPr>
          <w:rFonts w:ascii="Times New Roman" w:hAnsi="Times New Roman"/>
        </w:rPr>
        <w:t>210</w:t>
      </w:r>
      <w:r w:rsidRPr="000B7268">
        <w:rPr>
          <w:rFonts w:ascii="Times New Roman" w:hAnsi="Times New Roman"/>
        </w:rPr>
        <w:t>]. In practical devices, carrier lifetime is often a mixture of various mechanisms</w:t>
      </w:r>
      <w:r>
        <w:rPr>
          <w:rFonts w:ascii="Times New Roman" w:hAnsi="Times New Roman"/>
        </w:rPr>
        <w:t xml:space="preserve"> (See Figure 6-1)</w:t>
      </w:r>
      <w:r w:rsidRPr="000B7268">
        <w:rPr>
          <w:rFonts w:ascii="Times New Roman" w:hAnsi="Times New Roman"/>
        </w:rPr>
        <w:t xml:space="preserve">, which are challenging to separate.  </w:t>
      </w:r>
    </w:p>
    <w:p w14:paraId="7E15BE48" w14:textId="77777777" w:rsidR="004D72CC" w:rsidRDefault="00312252" w:rsidP="004D72CC">
      <w:pPr>
        <w:keepNext/>
        <w:widowControl w:val="0"/>
        <w:spacing w:after="240" w:line="240" w:lineRule="auto"/>
        <w:jc w:val="center"/>
      </w:pPr>
      <w:r>
        <w:rPr>
          <w:noProof/>
        </w:rPr>
        <w:drawing>
          <wp:inline distT="0" distB="0" distL="0" distR="0" wp14:anchorId="51B8A151" wp14:editId="196B9ADC">
            <wp:extent cx="3467595" cy="1693392"/>
            <wp:effectExtent l="0" t="0" r="0" b="2540"/>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3532823" cy="1725246"/>
                    </a:xfrm>
                    <a:prstGeom prst="rect">
                      <a:avLst/>
                    </a:prstGeom>
                    <a:noFill/>
                    <a:ln>
                      <a:noFill/>
                    </a:ln>
                  </pic:spPr>
                </pic:pic>
              </a:graphicData>
            </a:graphic>
          </wp:inline>
        </w:drawing>
      </w:r>
    </w:p>
    <w:p w14:paraId="49C2A237" w14:textId="1B890D99" w:rsidR="00A152E2" w:rsidRPr="004D72CC" w:rsidRDefault="004D72CC" w:rsidP="004D72CC">
      <w:pPr>
        <w:pStyle w:val="Caption"/>
        <w:spacing w:after="360"/>
        <w:jc w:val="both"/>
        <w:rPr>
          <w:rFonts w:ascii="Times New Roman" w:hAnsi="Times New Roman"/>
        </w:rPr>
      </w:pPr>
      <w:bookmarkStart w:id="212" w:name="_Toc39661076"/>
      <w:r w:rsidRPr="004D72CC">
        <w:t xml:space="preserve">Figure </w:t>
      </w:r>
      <w:r w:rsidR="00CE52C4">
        <w:fldChar w:fldCharType="begin"/>
      </w:r>
      <w:r w:rsidR="00CE52C4">
        <w:instrText xml:space="preserve"> STYLEREF 1 \s </w:instrText>
      </w:r>
      <w:r w:rsidR="00CE52C4">
        <w:fldChar w:fldCharType="separate"/>
      </w:r>
      <w:r w:rsidR="00CE52C4">
        <w:rPr>
          <w:noProof/>
        </w:rPr>
        <w:t>6</w:t>
      </w:r>
      <w:r w:rsidR="00CE52C4">
        <w:rPr>
          <w:noProof/>
        </w:rPr>
        <w:fldChar w:fldCharType="end"/>
      </w:r>
      <w:r>
        <w:noBreakHyphen/>
      </w:r>
      <w:r w:rsidR="00CE52C4">
        <w:fldChar w:fldCharType="begin"/>
      </w:r>
      <w:r w:rsidR="00CE52C4">
        <w:instrText xml:space="preserve"> SEQ Figure \* ARABIC \s 1 </w:instrText>
      </w:r>
      <w:r w:rsidR="00CE52C4">
        <w:fldChar w:fldCharType="separate"/>
      </w:r>
      <w:r w:rsidR="00CE52C4">
        <w:rPr>
          <w:noProof/>
        </w:rPr>
        <w:t>1</w:t>
      </w:r>
      <w:r w:rsidR="00CE52C4">
        <w:rPr>
          <w:noProof/>
        </w:rPr>
        <w:fldChar w:fldCharType="end"/>
      </w:r>
      <w:r w:rsidRPr="004D72CC">
        <w:t xml:space="preserve">: </w:t>
      </w:r>
      <w:r w:rsidR="00312252" w:rsidRPr="004D72CC">
        <w:rPr>
          <w:rFonts w:ascii="Times New Roman" w:hAnsi="Times New Roman"/>
        </w:rPr>
        <w:t>Radiative and non-radiative recombination processes in semiconductors.</w:t>
      </w:r>
      <w:bookmarkEnd w:id="212"/>
    </w:p>
    <w:p w14:paraId="39F5235F" w14:textId="5F7DFA27" w:rsidR="00312252" w:rsidRPr="00843F70" w:rsidRDefault="00312252" w:rsidP="00E54319">
      <w:pPr>
        <w:widowControl w:val="0"/>
        <w:spacing w:after="480"/>
        <w:ind w:firstLine="720"/>
        <w:jc w:val="both"/>
        <w:rPr>
          <w:rFonts w:ascii="Times New Roman" w:hAnsi="Times New Roman"/>
        </w:rPr>
      </w:pPr>
      <w:r>
        <w:rPr>
          <w:rFonts w:ascii="Times New Roman" w:hAnsi="Times New Roman"/>
        </w:rPr>
        <w:t xml:space="preserve">The carrier lifetime in </w:t>
      </w:r>
      <w:r w:rsidRPr="00F62CF3">
        <w:rPr>
          <w:rFonts w:ascii="Times New Roman" w:hAnsi="Times New Roman" w:hint="eastAsia"/>
        </w:rPr>
        <w:t>IC</w:t>
      </w:r>
      <w:r>
        <w:rPr>
          <w:rFonts w:ascii="Times New Roman" w:hAnsi="Times New Roman"/>
        </w:rPr>
        <w:t xml:space="preserve"> </w:t>
      </w:r>
      <w:r>
        <w:rPr>
          <w:rFonts w:ascii="Times New Roman" w:hAnsi="Times New Roman" w:hint="eastAsia"/>
        </w:rPr>
        <w:t>devices</w:t>
      </w:r>
      <w:r>
        <w:rPr>
          <w:rFonts w:ascii="Times New Roman" w:hAnsi="Times New Roman"/>
        </w:rPr>
        <w:t xml:space="preserve"> (QCDs) is lower than MCT materials. However, compared to the other cascade device family ─ </w:t>
      </w:r>
      <w:r>
        <w:rPr>
          <w:rFonts w:ascii="Times New Roman" w:hAnsi="Times New Roman" w:hint="eastAsia"/>
        </w:rPr>
        <w:t>quantum</w:t>
      </w:r>
      <w:r>
        <w:rPr>
          <w:rFonts w:ascii="Times New Roman" w:hAnsi="Times New Roman"/>
        </w:rPr>
        <w:t xml:space="preserve"> </w:t>
      </w:r>
      <w:r>
        <w:rPr>
          <w:rFonts w:ascii="Times New Roman" w:hAnsi="Times New Roman" w:hint="eastAsia"/>
        </w:rPr>
        <w:t>cascade</w:t>
      </w:r>
      <w:r>
        <w:rPr>
          <w:rFonts w:ascii="Times New Roman" w:hAnsi="Times New Roman"/>
        </w:rPr>
        <w:t xml:space="preserve"> (QC) devices, it can be much longer. QC devices (QCDs) operate based on </w:t>
      </w:r>
      <w:r w:rsidRPr="00D46CE7">
        <w:rPr>
          <w:rFonts w:ascii="Times New Roman" w:hAnsi="Times New Roman"/>
        </w:rPr>
        <w:t xml:space="preserve">intersubband transitions within the </w:t>
      </w:r>
      <w:r w:rsidRPr="00D46CE7">
        <w:rPr>
          <w:rFonts w:ascii="Times New Roman" w:hAnsi="Times New Roman"/>
        </w:rPr>
        <w:lastRenderedPageBreak/>
        <w:t>same band (</w:t>
      </w:r>
      <w:r w:rsidRPr="00AD7BF6">
        <w:rPr>
          <w:rFonts w:ascii="Times New Roman" w:hAnsi="Times New Roman"/>
          <w:iCs/>
        </w:rPr>
        <w:t>e.g.</w:t>
      </w:r>
      <w:r w:rsidRPr="00D46CE7">
        <w:rPr>
          <w:rFonts w:ascii="Times New Roman" w:hAnsi="Times New Roman"/>
        </w:rPr>
        <w:t xml:space="preserve"> the conduction band)</w:t>
      </w:r>
      <w:r>
        <w:rPr>
          <w:rFonts w:ascii="Times New Roman" w:hAnsi="Times New Roman"/>
        </w:rPr>
        <w:t xml:space="preserve">. This contrasts to </w:t>
      </w:r>
      <w:r w:rsidRPr="00D46CE7">
        <w:rPr>
          <w:rFonts w:ascii="Times New Roman" w:hAnsi="Times New Roman"/>
        </w:rPr>
        <w:t>IC devices</w:t>
      </w:r>
      <w:r>
        <w:rPr>
          <w:rFonts w:ascii="Times New Roman" w:hAnsi="Times New Roman"/>
        </w:rPr>
        <w:t xml:space="preserve"> (ICDs)</w:t>
      </w:r>
      <w:r w:rsidRPr="00D46CE7">
        <w:rPr>
          <w:rFonts w:ascii="Times New Roman" w:hAnsi="Times New Roman"/>
        </w:rPr>
        <w:t xml:space="preserve"> </w:t>
      </w:r>
      <w:r>
        <w:rPr>
          <w:rFonts w:ascii="Times New Roman" w:hAnsi="Times New Roman"/>
        </w:rPr>
        <w:t xml:space="preserve">that are based on the </w:t>
      </w:r>
      <w:r w:rsidRPr="00D46CE7">
        <w:rPr>
          <w:rFonts w:ascii="Times New Roman" w:hAnsi="Times New Roman"/>
        </w:rPr>
        <w:t>interband transitions between the conduction and valence band</w:t>
      </w:r>
      <w:r>
        <w:rPr>
          <w:rFonts w:ascii="Times New Roman" w:hAnsi="Times New Roman"/>
        </w:rPr>
        <w:t>. This fundamental difference in carrier transport results in distinct carrier lifetimes and device performances, especially at high temperatures. For example, the</w:t>
      </w:r>
      <w:r w:rsidRPr="00D46CE7">
        <w:rPr>
          <w:rFonts w:ascii="Times New Roman" w:hAnsi="Times New Roman"/>
        </w:rPr>
        <w:t xml:space="preserve"> </w:t>
      </w:r>
      <w:r>
        <w:rPr>
          <w:rFonts w:ascii="Times New Roman" w:hAnsi="Times New Roman"/>
        </w:rPr>
        <w:t xml:space="preserve">lifetime in QCDs is in the </w:t>
      </w:r>
      <w:r w:rsidRPr="00D46CE7">
        <w:rPr>
          <w:rFonts w:ascii="Times New Roman" w:hAnsi="Times New Roman"/>
        </w:rPr>
        <w:t>picosecond range</w:t>
      </w:r>
      <w:r>
        <w:rPr>
          <w:rFonts w:ascii="Times New Roman" w:hAnsi="Times New Roman"/>
        </w:rPr>
        <w:t xml:space="preserve"> due to </w:t>
      </w:r>
      <w:r w:rsidRPr="00D46CE7">
        <w:rPr>
          <w:rFonts w:ascii="Times New Roman" w:hAnsi="Times New Roman"/>
        </w:rPr>
        <w:t>fast phonon scattering</w:t>
      </w:r>
      <w:r>
        <w:rPr>
          <w:rFonts w:ascii="Times New Roman" w:hAnsi="Times New Roman"/>
        </w:rPr>
        <w:t>, while ICDs have a nanosecond lifetime sca</w:t>
      </w:r>
      <w:r w:rsidR="00B0786D">
        <w:rPr>
          <w:rFonts w:ascii="Times New Roman" w:hAnsi="Times New Roman"/>
        </w:rPr>
        <w:t>le</w:t>
      </w:r>
      <w:r>
        <w:rPr>
          <w:rFonts w:ascii="Times New Roman" w:hAnsi="Times New Roman"/>
        </w:rPr>
        <w:t xml:space="preserve"> </w:t>
      </w:r>
      <w:r w:rsidR="00B0786D">
        <w:rPr>
          <w:rFonts w:ascii="Times New Roman" w:hAnsi="Times New Roman"/>
        </w:rPr>
        <w:t>due to</w:t>
      </w:r>
      <w:r w:rsidRPr="00D46CE7">
        <w:rPr>
          <w:rFonts w:ascii="Times New Roman" w:hAnsi="Times New Roman"/>
        </w:rPr>
        <w:t xml:space="preserve"> Auger and </w:t>
      </w:r>
      <w:r>
        <w:rPr>
          <w:rFonts w:ascii="Times New Roman" w:hAnsi="Times New Roman"/>
        </w:rPr>
        <w:t>SRH</w:t>
      </w:r>
      <w:r w:rsidRPr="00D46CE7">
        <w:rPr>
          <w:rFonts w:ascii="Times New Roman" w:hAnsi="Times New Roman"/>
        </w:rPr>
        <w:t xml:space="preserve"> </w:t>
      </w:r>
      <w:r>
        <w:rPr>
          <w:rFonts w:ascii="Times New Roman" w:hAnsi="Times New Roman"/>
        </w:rPr>
        <w:t>recombination. Like IC devices, QC family include</w:t>
      </w:r>
      <w:r w:rsidRPr="00D46CE7">
        <w:rPr>
          <w:rFonts w:ascii="Times New Roman" w:hAnsi="Times New Roman"/>
        </w:rPr>
        <w:t xml:space="preserve"> QC laser</w:t>
      </w:r>
      <w:r>
        <w:rPr>
          <w:rFonts w:ascii="Times New Roman" w:hAnsi="Times New Roman"/>
        </w:rPr>
        <w:t xml:space="preserve">s </w:t>
      </w:r>
      <w:r w:rsidRPr="00D46CE7">
        <w:rPr>
          <w:rFonts w:ascii="Times New Roman" w:hAnsi="Times New Roman"/>
        </w:rPr>
        <w:t>and QC detectors</w:t>
      </w:r>
      <w:r w:rsidRPr="000036BA">
        <w:rPr>
          <w:rFonts w:ascii="Times New Roman" w:hAnsi="Times New Roman"/>
        </w:rPr>
        <w:t>. Although QC structures were also proposed and simulated theoretically for PV cells</w:t>
      </w:r>
      <w:r>
        <w:rPr>
          <w:rFonts w:ascii="Times New Roman" w:hAnsi="Times New Roman"/>
        </w:rPr>
        <w:t xml:space="preserve"> [211-212]</w:t>
      </w:r>
      <w:r w:rsidRPr="000036BA">
        <w:rPr>
          <w:rFonts w:ascii="Times New Roman" w:hAnsi="Times New Roman"/>
        </w:rPr>
        <w:t>, none have been reported experimentally.</w:t>
      </w:r>
      <w:r>
        <w:rPr>
          <w:rFonts w:ascii="Times New Roman" w:hAnsi="Times New Roman"/>
        </w:rPr>
        <w:t xml:space="preserve"> The two families of devices are both based on </w:t>
      </w:r>
      <w:r w:rsidRPr="00D46CE7">
        <w:rPr>
          <w:rFonts w:ascii="Times New Roman" w:hAnsi="Times New Roman"/>
        </w:rPr>
        <w:t xml:space="preserve">quantum-engineered layer structures, and </w:t>
      </w:r>
      <w:r>
        <w:rPr>
          <w:rFonts w:ascii="Times New Roman" w:hAnsi="Times New Roman"/>
        </w:rPr>
        <w:t xml:space="preserve">they nearly went through a parallel rapid evolution, </w:t>
      </w:r>
      <w:r w:rsidRPr="00D46CE7">
        <w:rPr>
          <w:rFonts w:ascii="Times New Roman" w:hAnsi="Times New Roman"/>
        </w:rPr>
        <w:t xml:space="preserve">especially in </w:t>
      </w:r>
      <w:r>
        <w:rPr>
          <w:rFonts w:ascii="Times New Roman" w:hAnsi="Times New Roman"/>
        </w:rPr>
        <w:t>lasers [70-73]. However</w:t>
      </w:r>
      <w:r w:rsidRPr="00D46CE7">
        <w:rPr>
          <w:rFonts w:ascii="Times New Roman" w:hAnsi="Times New Roman"/>
        </w:rPr>
        <w:t>,</w:t>
      </w:r>
      <w:r>
        <w:rPr>
          <w:rFonts w:ascii="Times New Roman" w:hAnsi="Times New Roman"/>
        </w:rPr>
        <w:t xml:space="preserve"> </w:t>
      </w:r>
      <w:r w:rsidRPr="00D46CE7">
        <w:rPr>
          <w:rFonts w:ascii="Times New Roman" w:hAnsi="Times New Roman"/>
        </w:rPr>
        <w:t xml:space="preserve">they were </w:t>
      </w:r>
      <w:r>
        <w:rPr>
          <w:rFonts w:ascii="Times New Roman" w:hAnsi="Times New Roman"/>
        </w:rPr>
        <w:t xml:space="preserve">often </w:t>
      </w:r>
      <w:r w:rsidRPr="00D46CE7">
        <w:rPr>
          <w:rFonts w:ascii="Times New Roman" w:hAnsi="Times New Roman"/>
        </w:rPr>
        <w:t>discussed and presented</w:t>
      </w:r>
      <w:r>
        <w:rPr>
          <w:rFonts w:ascii="Times New Roman" w:hAnsi="Times New Roman"/>
        </w:rPr>
        <w:t xml:space="preserve"> separately but seldom compared with their </w:t>
      </w:r>
      <w:r w:rsidRPr="00D264D0">
        <w:rPr>
          <w:rFonts w:ascii="Times New Roman" w:hAnsi="Times New Roman"/>
        </w:rPr>
        <w:t>counterparts</w:t>
      </w:r>
      <w:r>
        <w:rPr>
          <w:rFonts w:ascii="Times New Roman" w:hAnsi="Times New Roman"/>
        </w:rPr>
        <w:t>. There is particularly no evaluation or comparison based on</w:t>
      </w:r>
      <w:r w:rsidRPr="00D46CE7">
        <w:rPr>
          <w:rFonts w:ascii="Times New Roman" w:hAnsi="Times New Roman"/>
        </w:rPr>
        <w:t xml:space="preserve"> a </w:t>
      </w:r>
      <w:r>
        <w:rPr>
          <w:rFonts w:ascii="Times New Roman" w:hAnsi="Times New Roman"/>
        </w:rPr>
        <w:t>unified</w:t>
      </w:r>
      <w:r w:rsidRPr="00D46CE7">
        <w:rPr>
          <w:rFonts w:ascii="Times New Roman" w:hAnsi="Times New Roman"/>
        </w:rPr>
        <w:t xml:space="preserve"> figure of merit to</w:t>
      </w:r>
      <w:r>
        <w:rPr>
          <w:rFonts w:ascii="Times New Roman" w:hAnsi="Times New Roman"/>
        </w:rPr>
        <w:t xml:space="preserve"> fairly describe </w:t>
      </w:r>
      <w:r w:rsidRPr="00D46CE7">
        <w:rPr>
          <w:rFonts w:ascii="Times New Roman" w:hAnsi="Times New Roman"/>
        </w:rPr>
        <w:t xml:space="preserve">their </w:t>
      </w:r>
      <w:r w:rsidRPr="003B21D0">
        <w:rPr>
          <w:rFonts w:ascii="Times New Roman" w:hAnsi="Times New Roman"/>
        </w:rPr>
        <w:t>characteristics with different device functionalities. In this chapter, the</w:t>
      </w:r>
      <w:r w:rsidRPr="00D46CE7">
        <w:rPr>
          <w:rFonts w:ascii="Times New Roman" w:hAnsi="Times New Roman"/>
        </w:rPr>
        <w:t xml:space="preserve"> saturation current density </w:t>
      </w:r>
      <w:r w:rsidRPr="00D46CE7">
        <w:rPr>
          <w:rFonts w:ascii="Times New Roman" w:hAnsi="Times New Roman"/>
          <w:i/>
        </w:rPr>
        <w:t>J</w:t>
      </w:r>
      <w:r w:rsidRPr="00D46CE7">
        <w:rPr>
          <w:rFonts w:ascii="Times New Roman" w:hAnsi="Times New Roman"/>
          <w:vertAlign w:val="subscript"/>
        </w:rPr>
        <w:t>0</w:t>
      </w:r>
      <w:r>
        <w:rPr>
          <w:rFonts w:ascii="Times New Roman" w:hAnsi="Times New Roman"/>
        </w:rPr>
        <w:t xml:space="preserve"> is identified as the common figure of merit. A semi-empirical model </w:t>
      </w:r>
      <w:r w:rsidRPr="00D46CE7">
        <w:rPr>
          <w:rFonts w:ascii="Times New Roman" w:hAnsi="Times New Roman"/>
        </w:rPr>
        <w:t xml:space="preserve">is employed to extract the </w:t>
      </w:r>
      <w:r w:rsidRPr="00D46CE7">
        <w:rPr>
          <w:rFonts w:ascii="Times New Roman" w:hAnsi="Times New Roman"/>
          <w:i/>
        </w:rPr>
        <w:t>J</w:t>
      </w:r>
      <w:r w:rsidRPr="00D46CE7">
        <w:rPr>
          <w:rFonts w:ascii="Times New Roman" w:hAnsi="Times New Roman"/>
          <w:vertAlign w:val="subscript"/>
        </w:rPr>
        <w:t>0</w:t>
      </w:r>
      <w:r w:rsidRPr="00D46CE7">
        <w:rPr>
          <w:rFonts w:ascii="Times New Roman" w:hAnsi="Times New Roman"/>
        </w:rPr>
        <w:t xml:space="preserve"> from many QCDs and ICDs </w:t>
      </w:r>
      <w:r>
        <w:rPr>
          <w:rFonts w:ascii="Times New Roman" w:hAnsi="Times New Roman"/>
        </w:rPr>
        <w:t>published</w:t>
      </w:r>
      <w:r w:rsidRPr="00D46CE7">
        <w:rPr>
          <w:rFonts w:ascii="Times New Roman" w:hAnsi="Times New Roman"/>
        </w:rPr>
        <w:t xml:space="preserve"> in literature and some of unpublished ICDs.</w:t>
      </w:r>
      <w:r>
        <w:rPr>
          <w:rFonts w:ascii="Times New Roman" w:hAnsi="Times New Roman"/>
        </w:rPr>
        <w:t xml:space="preserve"> </w:t>
      </w:r>
    </w:p>
    <w:p w14:paraId="0C5ACA5B" w14:textId="254DD5B3" w:rsidR="00312252" w:rsidRPr="00843F70" w:rsidRDefault="00312252" w:rsidP="004B165F">
      <w:pPr>
        <w:pStyle w:val="Heading2"/>
      </w:pPr>
      <w:bookmarkStart w:id="213" w:name="_Toc35871080"/>
      <w:r w:rsidRPr="00843F70">
        <w:t>Carrier lifetime in mid-wavelength ICIPs</w:t>
      </w:r>
      <w:bookmarkEnd w:id="213"/>
    </w:p>
    <w:p w14:paraId="1211CC8B" w14:textId="30B3A49B" w:rsidR="00312252" w:rsidRPr="00843F70" w:rsidRDefault="00312252" w:rsidP="00867166">
      <w:pPr>
        <w:pStyle w:val="Heading3"/>
      </w:pPr>
      <w:bookmarkStart w:id="214" w:name="_Toc35871081"/>
      <w:r w:rsidRPr="00843F70">
        <w:t>Device structure, growth and fabrication</w:t>
      </w:r>
      <w:bookmarkEnd w:id="214"/>
    </w:p>
    <w:p w14:paraId="4FE0AEE9" w14:textId="77777777" w:rsidR="00312252" w:rsidRPr="003D7679" w:rsidRDefault="00312252" w:rsidP="00312252">
      <w:pPr>
        <w:adjustRightInd w:val="0"/>
        <w:spacing w:after="100"/>
        <w:ind w:firstLine="360"/>
        <w:jc w:val="both"/>
        <w:rPr>
          <w:rFonts w:ascii="Times New Roman" w:hAnsi="Times New Roman"/>
        </w:rPr>
      </w:pPr>
      <w:r w:rsidRPr="00023826">
        <w:rPr>
          <w:rFonts w:ascii="Times New Roman" w:hAnsi="Times New Roman"/>
        </w:rPr>
        <w:t xml:space="preserve">The </w:t>
      </w:r>
      <w:r>
        <w:rPr>
          <w:rFonts w:ascii="Times New Roman" w:hAnsi="Times New Roman"/>
        </w:rPr>
        <w:t>seven devices</w:t>
      </w:r>
      <w:r w:rsidRPr="00023826">
        <w:rPr>
          <w:rFonts w:ascii="Times New Roman" w:hAnsi="Times New Roman"/>
        </w:rPr>
        <w:t xml:space="preserve"> </w:t>
      </w:r>
      <w:r>
        <w:rPr>
          <w:rFonts w:ascii="Times New Roman" w:hAnsi="Times New Roman"/>
        </w:rPr>
        <w:t>presented in this section have</w:t>
      </w:r>
      <w:r w:rsidRPr="00023826">
        <w:rPr>
          <w:rFonts w:ascii="Times New Roman" w:hAnsi="Times New Roman"/>
        </w:rPr>
        <w:t xml:space="preserve"> </w:t>
      </w:r>
      <w:r>
        <w:rPr>
          <w:rFonts w:ascii="Times New Roman" w:hAnsi="Times New Roman"/>
        </w:rPr>
        <w:t xml:space="preserve">ICIP structures with different </w:t>
      </w:r>
      <w:r w:rsidRPr="00023826">
        <w:rPr>
          <w:rFonts w:ascii="Times New Roman" w:hAnsi="Times New Roman"/>
        </w:rPr>
        <w:t>number</w:t>
      </w:r>
      <w:r>
        <w:rPr>
          <w:rFonts w:ascii="Times New Roman" w:hAnsi="Times New Roman"/>
        </w:rPr>
        <w:t>s</w:t>
      </w:r>
      <w:r w:rsidRPr="00023826">
        <w:rPr>
          <w:rFonts w:ascii="Times New Roman" w:hAnsi="Times New Roman"/>
        </w:rPr>
        <w:t xml:space="preserve"> of stages (</w:t>
      </w:r>
      <w:r w:rsidRPr="00023826">
        <w:rPr>
          <w:rFonts w:ascii="Times New Roman" w:hAnsi="Times New Roman"/>
          <w:i/>
        </w:rPr>
        <w:t>N</w:t>
      </w:r>
      <w:r w:rsidRPr="00023826">
        <w:rPr>
          <w:rFonts w:ascii="Times New Roman" w:hAnsi="Times New Roman"/>
          <w:vertAlign w:val="subscript"/>
        </w:rPr>
        <w:t>c</w:t>
      </w:r>
      <w:r w:rsidRPr="00023826">
        <w:rPr>
          <w:rFonts w:ascii="Times New Roman" w:hAnsi="Times New Roman"/>
        </w:rPr>
        <w:t>) and absorber thickness</w:t>
      </w:r>
      <w:r w:rsidRPr="00023826">
        <w:rPr>
          <w:rFonts w:ascii="Times New Roman" w:hAnsi="Times New Roman" w:hint="eastAsia"/>
        </w:rPr>
        <w:t>es</w:t>
      </w:r>
      <w:r>
        <w:rPr>
          <w:rFonts w:ascii="Times New Roman" w:hAnsi="Times New Roman"/>
        </w:rPr>
        <w:t xml:space="preserve">. </w:t>
      </w:r>
      <w:r w:rsidRPr="00023826">
        <w:rPr>
          <w:rFonts w:ascii="Times New Roman" w:hAnsi="Times New Roman"/>
        </w:rPr>
        <w:t xml:space="preserve">They were grown using a GENxplor </w:t>
      </w:r>
      <w:r>
        <w:rPr>
          <w:rFonts w:ascii="Times New Roman" w:hAnsi="Times New Roman"/>
        </w:rPr>
        <w:t xml:space="preserve">MBE </w:t>
      </w:r>
      <w:r w:rsidRPr="00023826">
        <w:rPr>
          <w:rFonts w:ascii="Times New Roman" w:hAnsi="Times New Roman"/>
        </w:rPr>
        <w:t>system on nominally undoped</w:t>
      </w:r>
      <w:r w:rsidRPr="00023826">
        <w:rPr>
          <w:rFonts w:ascii="Times New Roman" w:hAnsi="Times New Roman"/>
          <w:i/>
        </w:rPr>
        <w:t xml:space="preserve"> p</w:t>
      </w:r>
      <w:r w:rsidRPr="00023826">
        <w:rPr>
          <w:rFonts w:ascii="Times New Roman" w:hAnsi="Times New Roman"/>
        </w:rPr>
        <w:t>-type GaSb (001) substrates.</w:t>
      </w:r>
      <w:r>
        <w:rPr>
          <w:rFonts w:ascii="Times New Roman" w:hAnsi="Times New Roman"/>
        </w:rPr>
        <w:t xml:space="preserve"> Table 6-1 presents the</w:t>
      </w:r>
      <w:r w:rsidRPr="00023826">
        <w:rPr>
          <w:rFonts w:ascii="Times New Roman" w:hAnsi="Times New Roman"/>
        </w:rPr>
        <w:t xml:space="preserve"> individual absorber thicknesses of the seven </w:t>
      </w:r>
      <w:r>
        <w:rPr>
          <w:rFonts w:ascii="Times New Roman" w:hAnsi="Times New Roman"/>
        </w:rPr>
        <w:t>ICIPs</w:t>
      </w:r>
      <w:r w:rsidRPr="00023826">
        <w:rPr>
          <w:rFonts w:ascii="Times New Roman" w:hAnsi="Times New Roman"/>
        </w:rPr>
        <w:t xml:space="preserve"> in order from the surface to substrate.</w:t>
      </w:r>
      <w:r>
        <w:rPr>
          <w:rFonts w:ascii="Times New Roman" w:hAnsi="Times New Roman"/>
        </w:rPr>
        <w:t xml:space="preserve"> </w:t>
      </w:r>
      <w:r w:rsidRPr="00023826">
        <w:rPr>
          <w:rFonts w:ascii="Times New Roman" w:hAnsi="Times New Roman"/>
        </w:rPr>
        <w:t xml:space="preserve">For </w:t>
      </w:r>
      <w:r w:rsidRPr="00023826">
        <w:rPr>
          <w:rFonts w:ascii="Times New Roman" w:hAnsi="Times New Roman"/>
        </w:rPr>
        <w:lastRenderedPageBreak/>
        <w:t xml:space="preserve">convenience, </w:t>
      </w:r>
      <w:r>
        <w:rPr>
          <w:rFonts w:ascii="Times New Roman" w:hAnsi="Times New Roman"/>
        </w:rPr>
        <w:t xml:space="preserve">they are denoted as </w:t>
      </w:r>
      <w:r w:rsidRPr="00023826">
        <w:rPr>
          <w:rFonts w:ascii="Times New Roman" w:hAnsi="Times New Roman"/>
        </w:rPr>
        <w:t>1S-1040, 1S-2340, M3S-312, M6S-312, N8S-312</w:t>
      </w:r>
      <w:r w:rsidRPr="00023826">
        <w:rPr>
          <w:rFonts w:ascii="Times New Roman" w:hAnsi="Times New Roman" w:hint="eastAsia"/>
        </w:rPr>
        <w:t>,</w:t>
      </w:r>
      <w:r w:rsidRPr="00023826">
        <w:rPr>
          <w:rFonts w:ascii="Times New Roman" w:hAnsi="Times New Roman"/>
        </w:rPr>
        <w:t xml:space="preserve"> M12S-156 and N16S</w:t>
      </w:r>
      <w:r w:rsidRPr="00023826">
        <w:rPr>
          <w:rFonts w:ascii="Times New Roman" w:hAnsi="Times New Roman" w:hint="eastAsia"/>
        </w:rPr>
        <w:t>-</w:t>
      </w:r>
      <w:r w:rsidRPr="00023826">
        <w:rPr>
          <w:rFonts w:ascii="Times New Roman" w:hAnsi="Times New Roman"/>
        </w:rPr>
        <w:t>156</w:t>
      </w:r>
      <w:r>
        <w:rPr>
          <w:rFonts w:ascii="Times New Roman" w:hAnsi="Times New Roman"/>
        </w:rPr>
        <w:t>, where</w:t>
      </w:r>
      <w:r w:rsidRPr="00023826">
        <w:rPr>
          <w:rFonts w:ascii="Times New Roman" w:hAnsi="Times New Roman"/>
        </w:rPr>
        <w:t xml:space="preserve"> “M” and “N” </w:t>
      </w:r>
      <w:r>
        <w:rPr>
          <w:rFonts w:ascii="Times New Roman" w:hAnsi="Times New Roman"/>
        </w:rPr>
        <w:t xml:space="preserve">stand for </w:t>
      </w:r>
      <w:r w:rsidRPr="00023826">
        <w:rPr>
          <w:rFonts w:ascii="Times New Roman" w:hAnsi="Times New Roman"/>
        </w:rPr>
        <w:t xml:space="preserve">current-matched and noncurrent-matched configurations, respectively. </w:t>
      </w:r>
      <w:r>
        <w:rPr>
          <w:rFonts w:ascii="Times New Roman" w:hAnsi="Times New Roman"/>
        </w:rPr>
        <w:t xml:space="preserve">As mentioned in Chapter 2, the individual absorbers in </w:t>
      </w:r>
      <w:r w:rsidRPr="00023826">
        <w:rPr>
          <w:rFonts w:ascii="Times New Roman" w:hAnsi="Times New Roman"/>
        </w:rPr>
        <w:t>current-matched ICIP</w:t>
      </w:r>
      <w:r>
        <w:rPr>
          <w:rFonts w:ascii="Times New Roman" w:hAnsi="Times New Roman"/>
        </w:rPr>
        <w:t xml:space="preserve">s </w:t>
      </w:r>
      <w:r w:rsidRPr="00023826">
        <w:rPr>
          <w:rFonts w:ascii="Times New Roman" w:hAnsi="Times New Roman"/>
        </w:rPr>
        <w:t xml:space="preserve">are </w:t>
      </w:r>
      <w:r>
        <w:rPr>
          <w:rFonts w:ascii="Times New Roman" w:hAnsi="Times New Roman"/>
        </w:rPr>
        <w:t>designed</w:t>
      </w:r>
      <w:r w:rsidRPr="00023826">
        <w:rPr>
          <w:rFonts w:ascii="Times New Roman" w:hAnsi="Times New Roman"/>
        </w:rPr>
        <w:t xml:space="preserve"> thicker in the optically deeper stages to </w:t>
      </w:r>
      <w:r>
        <w:rPr>
          <w:rFonts w:ascii="Times New Roman" w:hAnsi="Times New Roman"/>
        </w:rPr>
        <w:t xml:space="preserve">ensure equal photocurrent in each stage. In contrast, </w:t>
      </w:r>
      <w:r w:rsidRPr="00023826">
        <w:rPr>
          <w:rFonts w:ascii="Times New Roman" w:hAnsi="Times New Roman"/>
        </w:rPr>
        <w:t>the individual absorber</w:t>
      </w:r>
      <w:r>
        <w:rPr>
          <w:rFonts w:ascii="Times New Roman" w:hAnsi="Times New Roman"/>
        </w:rPr>
        <w:t xml:space="preserve"> thicknesses</w:t>
      </w:r>
      <w:r w:rsidRPr="00023826">
        <w:rPr>
          <w:rFonts w:ascii="Times New Roman" w:hAnsi="Times New Roman"/>
        </w:rPr>
        <w:t xml:space="preserve"> in a non-current-matched ICIP are made identical. </w:t>
      </w:r>
      <w:r>
        <w:rPr>
          <w:rFonts w:ascii="Times New Roman" w:hAnsi="Times New Roman"/>
        </w:rPr>
        <w:t xml:space="preserve">For the </w:t>
      </w:r>
      <w:r w:rsidRPr="00023826">
        <w:rPr>
          <w:rFonts w:ascii="Times New Roman" w:hAnsi="Times New Roman"/>
        </w:rPr>
        <w:t>current-matched ICIPs</w:t>
      </w:r>
      <w:r>
        <w:rPr>
          <w:rFonts w:ascii="Times New Roman" w:hAnsi="Times New Roman"/>
        </w:rPr>
        <w:t xml:space="preserve"> studied in the </w:t>
      </w:r>
      <w:r w:rsidRPr="00E46E14">
        <w:rPr>
          <w:rFonts w:ascii="Times New Roman" w:hAnsi="Times New Roman"/>
        </w:rPr>
        <w:t xml:space="preserve">section, the individual absorber thicknesses were designed </w:t>
      </w:r>
      <w:r>
        <w:rPr>
          <w:rFonts w:ascii="Times New Roman" w:hAnsi="Times New Roman"/>
        </w:rPr>
        <w:t>based on</w:t>
      </w:r>
      <w:r w:rsidRPr="00E46E14">
        <w:rPr>
          <w:rFonts w:ascii="Times New Roman" w:hAnsi="Times New Roman"/>
        </w:rPr>
        <w:t xml:space="preserve"> </w:t>
      </w:r>
      <w:r>
        <w:rPr>
          <w:rFonts w:ascii="Times New Roman" w:hAnsi="Times New Roman"/>
        </w:rPr>
        <w:t>the</w:t>
      </w:r>
      <w:r w:rsidRPr="00E46E14">
        <w:rPr>
          <w:rFonts w:ascii="Times New Roman" w:hAnsi="Times New Roman"/>
        </w:rPr>
        <w:t xml:space="preserve"> absorption coefficient of 3000 cm</w:t>
      </w:r>
      <w:r w:rsidRPr="00E46E14">
        <w:rPr>
          <w:rFonts w:ascii="Times New Roman" w:hAnsi="Times New Roman"/>
          <w:vertAlign w:val="superscript"/>
        </w:rPr>
        <w:t>-1</w:t>
      </w:r>
      <w:r w:rsidRPr="00E46E14">
        <w:rPr>
          <w:rFonts w:ascii="Times New Roman" w:hAnsi="Times New Roman"/>
        </w:rPr>
        <w:t xml:space="preserve"> and the assumption of complete collection of photogenerated carriers. 1S-1040, 1S-2340, M3S</w:t>
      </w:r>
      <w:r w:rsidRPr="00023826">
        <w:rPr>
          <w:rFonts w:ascii="Times New Roman" w:hAnsi="Times New Roman"/>
        </w:rPr>
        <w:t>-312, M6S-312 and N8S-312 were grown earlie</w:t>
      </w:r>
      <w:r>
        <w:rPr>
          <w:rFonts w:ascii="Times New Roman" w:hAnsi="Times New Roman"/>
        </w:rPr>
        <w:t xml:space="preserve">r as </w:t>
      </w:r>
      <w:r w:rsidRPr="00BD477D">
        <w:rPr>
          <w:rFonts w:ascii="Times New Roman" w:hAnsi="Times New Roman"/>
        </w:rPr>
        <w:t xml:space="preserve">descried in [151], while M12S-156 and N16S-156 were grown in a later growth campaign (just after system maintenance) with possibly varied conditions and material qualities. </w:t>
      </w:r>
      <w:r w:rsidRPr="00023826">
        <w:rPr>
          <w:rFonts w:ascii="Times New Roman" w:hAnsi="Times New Roman"/>
        </w:rPr>
        <w:t>The seven detectors have identical electron and hole barriers</w:t>
      </w:r>
      <w:r>
        <w:rPr>
          <w:rFonts w:ascii="Times New Roman" w:hAnsi="Times New Roman"/>
        </w:rPr>
        <w:t xml:space="preserve"> as described in [151]</w:t>
      </w:r>
      <w:r w:rsidRPr="00023826">
        <w:rPr>
          <w:rFonts w:ascii="Times New Roman" w:hAnsi="Times New Roman"/>
        </w:rPr>
        <w:t>.</w:t>
      </w:r>
      <w:r>
        <w:rPr>
          <w:rFonts w:ascii="Times New Roman" w:hAnsi="Times New Roman"/>
        </w:rPr>
        <w:t xml:space="preserve"> </w:t>
      </w:r>
      <w:r w:rsidRPr="00023826">
        <w:rPr>
          <w:rFonts w:ascii="Times New Roman" w:hAnsi="Times New Roman"/>
        </w:rPr>
        <w:t xml:space="preserve">The absorbers in the seven </w:t>
      </w:r>
      <w:r>
        <w:rPr>
          <w:rFonts w:ascii="Times New Roman" w:hAnsi="Times New Roman"/>
        </w:rPr>
        <w:t xml:space="preserve">detectors consist of </w:t>
      </w:r>
      <w:r w:rsidRPr="00023826">
        <w:rPr>
          <w:rFonts w:ascii="Times New Roman" w:hAnsi="Times New Roman"/>
        </w:rPr>
        <w:t>InAs/GaSb/Al(In)Sb/GaSb</w:t>
      </w:r>
      <w:r>
        <w:rPr>
          <w:rFonts w:ascii="Times New Roman" w:hAnsi="Times New Roman"/>
        </w:rPr>
        <w:t xml:space="preserve"> </w:t>
      </w:r>
      <w:r w:rsidRPr="003D7679">
        <w:rPr>
          <w:rFonts w:ascii="Times New Roman" w:hAnsi="Times New Roman"/>
          <w:i/>
          <w:iCs/>
        </w:rPr>
        <w:t>M</w:t>
      </w:r>
      <w:r w:rsidRPr="00023826">
        <w:rPr>
          <w:rFonts w:ascii="Times New Roman" w:hAnsi="Times New Roman"/>
        </w:rPr>
        <w:t>-shape SLs</w:t>
      </w:r>
      <w:r>
        <w:rPr>
          <w:rFonts w:ascii="Times New Roman" w:hAnsi="Times New Roman"/>
        </w:rPr>
        <w:t xml:space="preserve"> [104, 134-135] with layer thicknesses</w:t>
      </w:r>
      <w:r w:rsidRPr="00023826">
        <w:rPr>
          <w:rFonts w:ascii="Times New Roman" w:hAnsi="Times New Roman"/>
        </w:rPr>
        <w:t xml:space="preserve"> of 27</w:t>
      </w:r>
      <w:r>
        <w:rPr>
          <w:rFonts w:ascii="Times New Roman" w:hAnsi="Times New Roman"/>
        </w:rPr>
        <w:t>/</w:t>
      </w:r>
      <w:r w:rsidRPr="00023826">
        <w:rPr>
          <w:rFonts w:ascii="Times New Roman" w:hAnsi="Times New Roman"/>
        </w:rPr>
        <w:t>15</w:t>
      </w:r>
      <w:r>
        <w:rPr>
          <w:rFonts w:ascii="Times New Roman" w:hAnsi="Times New Roman"/>
        </w:rPr>
        <w:t>/</w:t>
      </w:r>
      <w:r w:rsidRPr="00023826">
        <w:rPr>
          <w:rFonts w:ascii="Times New Roman" w:hAnsi="Times New Roman"/>
        </w:rPr>
        <w:t>815 Å</w:t>
      </w:r>
      <w:r>
        <w:rPr>
          <w:rFonts w:ascii="Times New Roman" w:hAnsi="Times New Roman"/>
        </w:rPr>
        <w:t xml:space="preserve">, respectively. The GaSb layers in the SLs </w:t>
      </w:r>
      <w:r w:rsidRPr="00023826">
        <w:rPr>
          <w:rFonts w:ascii="Times New Roman" w:hAnsi="Times New Roman"/>
        </w:rPr>
        <w:t xml:space="preserve">were </w:t>
      </w:r>
      <w:r w:rsidRPr="00023826">
        <w:rPr>
          <w:rFonts w:ascii="Times New Roman" w:hAnsi="Times New Roman"/>
          <w:i/>
        </w:rPr>
        <w:t>p</w:t>
      </w:r>
      <w:r w:rsidRPr="00023826">
        <w:rPr>
          <w:rFonts w:ascii="Times New Roman" w:hAnsi="Times New Roman"/>
        </w:rPr>
        <w:t>-type doped to 5.1×10</w:t>
      </w:r>
      <w:r w:rsidRPr="00023826">
        <w:rPr>
          <w:rFonts w:ascii="Times New Roman" w:hAnsi="Times New Roman"/>
          <w:vertAlign w:val="superscript"/>
        </w:rPr>
        <w:t>16</w:t>
      </w:r>
      <w:r w:rsidRPr="00023826">
        <w:rPr>
          <w:rFonts w:ascii="Times New Roman" w:hAnsi="Times New Roman"/>
        </w:rPr>
        <w:t xml:space="preserve"> cm</w:t>
      </w:r>
      <w:r w:rsidRPr="00023826">
        <w:rPr>
          <w:rFonts w:ascii="Times New Roman" w:hAnsi="Times New Roman"/>
          <w:vertAlign w:val="superscript"/>
        </w:rPr>
        <w:t>-3</w:t>
      </w:r>
      <w:r>
        <w:rPr>
          <w:rFonts w:ascii="Times New Roman" w:hAnsi="Times New Roman"/>
        </w:rPr>
        <w:t xml:space="preserve"> for all the seven detector structures. </w:t>
      </w:r>
      <w:r w:rsidRPr="00023826">
        <w:rPr>
          <w:rFonts w:ascii="Times New Roman" w:hAnsi="Times New Roman"/>
        </w:rPr>
        <w:t xml:space="preserve">The average doping concentration in the SLs is estimated </w:t>
      </w:r>
      <w:r>
        <w:rPr>
          <w:rFonts w:ascii="Times New Roman" w:hAnsi="Times New Roman"/>
        </w:rPr>
        <w:t>to be</w:t>
      </w:r>
      <w:r w:rsidRPr="00023826">
        <w:rPr>
          <w:rFonts w:ascii="Times New Roman" w:hAnsi="Times New Roman"/>
        </w:rPr>
        <w:t xml:space="preserve"> 2.4×10</w:t>
      </w:r>
      <w:r w:rsidRPr="00023826">
        <w:rPr>
          <w:rFonts w:ascii="Times New Roman" w:hAnsi="Times New Roman"/>
          <w:vertAlign w:val="superscript"/>
        </w:rPr>
        <w:t>16</w:t>
      </w:r>
      <w:r w:rsidRPr="00023826">
        <w:rPr>
          <w:rFonts w:ascii="Times New Roman" w:hAnsi="Times New Roman"/>
        </w:rPr>
        <w:t xml:space="preserve"> cm</w:t>
      </w:r>
      <w:r w:rsidRPr="00023826">
        <w:rPr>
          <w:rFonts w:ascii="Times New Roman" w:hAnsi="Times New Roman"/>
          <w:vertAlign w:val="superscript"/>
        </w:rPr>
        <w:t xml:space="preserve">-3 </w:t>
      </w:r>
      <w:r>
        <w:rPr>
          <w:rFonts w:ascii="Times New Roman" w:hAnsi="Times New Roman"/>
        </w:rPr>
        <w:t>according to</w:t>
      </w:r>
      <w:r w:rsidRPr="00023826">
        <w:rPr>
          <w:rFonts w:ascii="Times New Roman" w:hAnsi="Times New Roman"/>
        </w:rPr>
        <w:t xml:space="preserve"> the ratio of the GaSb thickness over the SL period. </w:t>
      </w:r>
      <w:r>
        <w:rPr>
          <w:rFonts w:ascii="Times New Roman" w:hAnsi="Times New Roman" w:hint="eastAsia"/>
        </w:rPr>
        <w:t>Upon</w:t>
      </w:r>
      <w:r>
        <w:rPr>
          <w:rFonts w:ascii="Times New Roman" w:hAnsi="Times New Roman"/>
        </w:rPr>
        <w:t xml:space="preserve"> </w:t>
      </w:r>
      <w:r>
        <w:rPr>
          <w:rFonts w:ascii="Times New Roman" w:hAnsi="Times New Roman" w:hint="eastAsia"/>
        </w:rPr>
        <w:t>thi</w:t>
      </w:r>
      <w:r>
        <w:rPr>
          <w:rFonts w:ascii="Times New Roman" w:hAnsi="Times New Roman"/>
        </w:rPr>
        <w:t xml:space="preserve">s doping level, the carrier </w:t>
      </w:r>
      <w:r w:rsidRPr="00023826">
        <w:rPr>
          <w:rFonts w:ascii="Times New Roman" w:hAnsi="Times New Roman"/>
        </w:rPr>
        <w:t>transport</w:t>
      </w:r>
      <w:r>
        <w:rPr>
          <w:rFonts w:ascii="Times New Roman" w:hAnsi="Times New Roman"/>
        </w:rPr>
        <w:t xml:space="preserve"> in the absorbers is expected to be </w:t>
      </w:r>
      <w:r w:rsidRPr="00023826">
        <w:rPr>
          <w:rFonts w:ascii="Times New Roman" w:hAnsi="Times New Roman"/>
        </w:rPr>
        <w:t xml:space="preserve">determined by the dynamics of minority electrons. </w:t>
      </w:r>
      <w:r>
        <w:rPr>
          <w:rFonts w:ascii="Times New Roman" w:hAnsi="Times New Roman"/>
        </w:rPr>
        <w:t xml:space="preserve">The </w:t>
      </w:r>
      <w:r w:rsidRPr="003D7679">
        <w:rPr>
          <w:rFonts w:ascii="Times New Roman" w:hAnsi="Times New Roman"/>
        </w:rPr>
        <w:t>bandgap of the absorbers was designed with a cutoff wavelength</w:t>
      </w:r>
      <w:r>
        <w:rPr>
          <w:rFonts w:ascii="Times New Roman" w:hAnsi="Times New Roman"/>
        </w:rPr>
        <w:t xml:space="preserve"> (</w:t>
      </w:r>
      <w:r w:rsidRPr="005C1BD9">
        <w:rPr>
          <w:rFonts w:ascii="Symbol" w:hAnsi="Symbol"/>
          <w:i/>
          <w:iCs/>
        </w:rPr>
        <w:t></w:t>
      </w:r>
      <w:r>
        <w:rPr>
          <w:rFonts w:ascii="Times New Roman" w:hAnsi="Times New Roman"/>
          <w:vertAlign w:val="subscript"/>
        </w:rPr>
        <w:t>c</w:t>
      </w:r>
      <w:r>
        <w:rPr>
          <w:rFonts w:ascii="Times New Roman" w:hAnsi="Times New Roman"/>
        </w:rPr>
        <w:t>)</w:t>
      </w:r>
      <w:r w:rsidRPr="003D7679">
        <w:rPr>
          <w:rFonts w:ascii="Times New Roman" w:hAnsi="Times New Roman"/>
        </w:rPr>
        <w:t xml:space="preserve"> near 4.3 µm at 300 K, which closely matched the observed 100% cutoff wavelengths for devices made from the seven wafers, </w:t>
      </w:r>
      <w:r>
        <w:rPr>
          <w:rFonts w:ascii="Times New Roman" w:hAnsi="Times New Roman" w:hint="eastAsia"/>
        </w:rPr>
        <w:t>implying</w:t>
      </w:r>
      <w:r w:rsidRPr="003D7679">
        <w:rPr>
          <w:rFonts w:ascii="Times New Roman" w:hAnsi="Times New Roman"/>
        </w:rPr>
        <w:t xml:space="preserve"> good control of layer thicknesses and alloy compositions </w:t>
      </w:r>
      <w:r>
        <w:rPr>
          <w:rFonts w:ascii="Times New Roman" w:hAnsi="Times New Roman"/>
        </w:rPr>
        <w:t>during</w:t>
      </w:r>
      <w:r w:rsidRPr="003D7679">
        <w:rPr>
          <w:rFonts w:ascii="Times New Roman" w:hAnsi="Times New Roman"/>
        </w:rPr>
        <w:t xml:space="preserve"> MBE growth. </w:t>
      </w:r>
    </w:p>
    <w:p w14:paraId="79A3063E" w14:textId="77777777" w:rsidR="00312252" w:rsidRDefault="00312252" w:rsidP="00312252">
      <w:pPr>
        <w:adjustRightInd w:val="0"/>
        <w:spacing w:after="120"/>
        <w:ind w:firstLine="360"/>
        <w:jc w:val="both"/>
        <w:rPr>
          <w:rFonts w:ascii="Times New Roman" w:eastAsia="DengXian" w:hAnsi="Times New Roman"/>
        </w:rPr>
      </w:pPr>
      <w:r>
        <w:rPr>
          <w:rFonts w:ascii="Times New Roman" w:eastAsia="DengXian" w:hAnsi="Times New Roman"/>
        </w:rPr>
        <w:lastRenderedPageBreak/>
        <w:t>The</w:t>
      </w:r>
      <w:r w:rsidRPr="00023826">
        <w:rPr>
          <w:rFonts w:ascii="Times New Roman" w:eastAsia="DengXian" w:hAnsi="Times New Roman"/>
        </w:rPr>
        <w:t xml:space="preserve"> </w:t>
      </w:r>
      <w:r>
        <w:rPr>
          <w:rFonts w:ascii="Times New Roman" w:eastAsia="DengXian" w:hAnsi="Times New Roman"/>
        </w:rPr>
        <w:t xml:space="preserve">important design </w:t>
      </w:r>
      <w:r w:rsidRPr="00023826">
        <w:rPr>
          <w:rFonts w:ascii="Times New Roman" w:eastAsia="DengXian" w:hAnsi="Times New Roman"/>
        </w:rPr>
        <w:t xml:space="preserve">and material </w:t>
      </w:r>
      <w:r>
        <w:rPr>
          <w:rFonts w:ascii="Times New Roman" w:eastAsia="DengXian" w:hAnsi="Times New Roman"/>
        </w:rPr>
        <w:t>parameters such as</w:t>
      </w:r>
      <w:r w:rsidRPr="00023826">
        <w:rPr>
          <w:rFonts w:ascii="Times New Roman" w:eastAsia="DengXian" w:hAnsi="Times New Roman"/>
        </w:rPr>
        <w:t xml:space="preserve"> surface defect density and </w:t>
      </w:r>
      <w:r w:rsidRPr="008441D4">
        <w:rPr>
          <w:rFonts w:ascii="Times New Roman" w:eastAsia="DengXian" w:hAnsi="Times New Roman"/>
        </w:rPr>
        <w:t>perpendicular (</w:t>
      </w:r>
      <w:r w:rsidRPr="008441D4">
        <w:rPr>
          <w:rFonts w:ascii="SimSun" w:hAnsi="SimSun" w:cs="SimSun" w:hint="eastAsia"/>
          <w:b/>
          <w:bCs/>
          <w:shd w:val="clear" w:color="auto" w:fill="FFFFFF"/>
        </w:rPr>
        <w:t>⊥</w:t>
      </w:r>
      <w:r w:rsidRPr="008441D4">
        <w:rPr>
          <w:rFonts w:ascii="Times New Roman" w:eastAsia="DengXian" w:hAnsi="Times New Roman"/>
        </w:rPr>
        <w:t xml:space="preserve">) lattice mismatch of the seven wafers are summarized in Table 6-1. After the MBE growth, the wafers were processed into square mesa devices with dimensions from 50 to 1000 </w:t>
      </w:r>
      <w:r w:rsidRPr="008441D4">
        <w:rPr>
          <w:rFonts w:ascii="Symbol" w:eastAsia="DengXian" w:hAnsi="Symbol"/>
        </w:rPr>
        <w:t></w:t>
      </w:r>
      <w:r w:rsidRPr="008441D4">
        <w:rPr>
          <w:rFonts w:ascii="Times New Roman" w:eastAsia="DengXian" w:hAnsi="Times New Roman"/>
        </w:rPr>
        <w:t>m using standard contact UV photolithography followed by wet-chemical etching. A two-layer passivation (Si</w:t>
      </w:r>
      <w:r w:rsidRPr="008441D4">
        <w:rPr>
          <w:rFonts w:ascii="Times New Roman" w:eastAsia="DengXian" w:hAnsi="Times New Roman"/>
          <w:vertAlign w:val="subscript"/>
        </w:rPr>
        <w:t>3</w:t>
      </w:r>
      <w:r w:rsidRPr="008441D4">
        <w:rPr>
          <w:rFonts w:ascii="Times New Roman" w:eastAsia="DengXian" w:hAnsi="Times New Roman"/>
        </w:rPr>
        <w:t>N</w:t>
      </w:r>
      <w:r w:rsidRPr="008441D4">
        <w:rPr>
          <w:rFonts w:ascii="Times New Roman" w:eastAsia="DengXian" w:hAnsi="Times New Roman"/>
          <w:vertAlign w:val="subscript"/>
        </w:rPr>
        <w:t>4</w:t>
      </w:r>
      <w:r w:rsidRPr="008441D4">
        <w:rPr>
          <w:rFonts w:ascii="Times New Roman" w:eastAsia="DengXian" w:hAnsi="Times New Roman"/>
        </w:rPr>
        <w:t xml:space="preserve"> then SiO</w:t>
      </w:r>
      <w:r w:rsidRPr="008441D4">
        <w:rPr>
          <w:rFonts w:ascii="Times New Roman" w:eastAsia="DengXian" w:hAnsi="Times New Roman"/>
          <w:vertAlign w:val="subscript"/>
        </w:rPr>
        <w:t>2</w:t>
      </w:r>
      <w:r w:rsidRPr="008441D4">
        <w:rPr>
          <w:rFonts w:ascii="Times New Roman" w:eastAsia="DengXian" w:hAnsi="Times New Roman"/>
        </w:rPr>
        <w:t>) was RF sputter deposited to improve overall stress management and minimize pin holes. Sputter deposited Ti/Au layers provided top and bottom contacts. Finally, the devices were mounted on heat sinks and wire bonded for characterization</w:t>
      </w:r>
      <w:r>
        <w:rPr>
          <w:rFonts w:ascii="Times New Roman" w:eastAsia="DengXian" w:hAnsi="Times New Roman"/>
        </w:rPr>
        <w:t>.</w:t>
      </w:r>
    </w:p>
    <w:p w14:paraId="41DE9A53" w14:textId="369891E3" w:rsidR="004D72CC" w:rsidRPr="004D72CC" w:rsidRDefault="004D72CC" w:rsidP="004D72CC">
      <w:pPr>
        <w:pStyle w:val="Caption"/>
        <w:keepNext/>
        <w:spacing w:after="240"/>
        <w:jc w:val="center"/>
      </w:pPr>
      <w:bookmarkStart w:id="215" w:name="_Toc35877325"/>
      <w:r w:rsidRPr="004D72CC">
        <w:t xml:space="preserve">Table </w:t>
      </w:r>
      <w:r w:rsidR="00CE52C4">
        <w:fldChar w:fldCharType="begin"/>
      </w:r>
      <w:r w:rsidR="00CE52C4">
        <w:instrText xml:space="preserve"> STYLEREF 1 \s </w:instrText>
      </w:r>
      <w:r w:rsidR="00CE52C4">
        <w:fldChar w:fldCharType="separate"/>
      </w:r>
      <w:r w:rsidR="00CE52C4">
        <w:rPr>
          <w:noProof/>
        </w:rPr>
        <w:t>6</w:t>
      </w:r>
      <w:r w:rsidR="00CE52C4">
        <w:rPr>
          <w:noProof/>
        </w:rPr>
        <w:fldChar w:fldCharType="end"/>
      </w:r>
      <w:r>
        <w:noBreakHyphen/>
      </w:r>
      <w:r w:rsidR="00CE52C4">
        <w:fldChar w:fldCharType="begin"/>
      </w:r>
      <w:r w:rsidR="00CE52C4">
        <w:instrText xml:space="preserve"> SEQ Table \* ARABIC \s 1 </w:instrText>
      </w:r>
      <w:r w:rsidR="00CE52C4">
        <w:fldChar w:fldCharType="separate"/>
      </w:r>
      <w:r w:rsidR="00CE52C4">
        <w:rPr>
          <w:noProof/>
        </w:rPr>
        <w:t>1</w:t>
      </w:r>
      <w:r w:rsidR="00CE52C4">
        <w:rPr>
          <w:noProof/>
        </w:rPr>
        <w:fldChar w:fldCharType="end"/>
      </w:r>
      <w:r w:rsidRPr="004D72CC">
        <w:t xml:space="preserve">: </w:t>
      </w:r>
      <w:r w:rsidRPr="004D72CC">
        <w:rPr>
          <w:rFonts w:ascii="Times New Roman" w:eastAsia="DengXian" w:hAnsi="Times New Roman"/>
        </w:rPr>
        <w:t>Summary of the design and material parameters of the seven wafers.</w:t>
      </w:r>
      <w:bookmarkEnd w:id="215"/>
    </w:p>
    <w:tbl>
      <w:tblPr>
        <w:tblStyle w:val="TableGrid"/>
        <w:tblW w:w="8010" w:type="dxa"/>
        <w:jc w:val="center"/>
        <w:tblLayout w:type="fixed"/>
        <w:tblLook w:val="04A0" w:firstRow="1" w:lastRow="0" w:firstColumn="1" w:lastColumn="0" w:noHBand="0" w:noVBand="1"/>
      </w:tblPr>
      <w:tblGrid>
        <w:gridCol w:w="1090"/>
        <w:gridCol w:w="1890"/>
        <w:gridCol w:w="720"/>
        <w:gridCol w:w="720"/>
        <w:gridCol w:w="990"/>
        <w:gridCol w:w="635"/>
        <w:gridCol w:w="895"/>
        <w:gridCol w:w="1070"/>
      </w:tblGrid>
      <w:tr w:rsidR="00312252" w:rsidRPr="00EB3540" w14:paraId="2E104E46" w14:textId="77777777" w:rsidTr="00FB549E">
        <w:trPr>
          <w:trHeight w:val="474"/>
          <w:jc w:val="center"/>
        </w:trPr>
        <w:tc>
          <w:tcPr>
            <w:tcW w:w="1090" w:type="dxa"/>
            <w:vAlign w:val="center"/>
            <w:hideMark/>
          </w:tcPr>
          <w:p w14:paraId="196BB525" w14:textId="77777777" w:rsidR="00312252" w:rsidRPr="00EB3540" w:rsidRDefault="00312252" w:rsidP="00A152E2">
            <w:pPr>
              <w:widowControl w:val="0"/>
              <w:adjustRightInd w:val="0"/>
              <w:spacing w:after="120" w:line="240" w:lineRule="auto"/>
              <w:jc w:val="center"/>
              <w:rPr>
                <w:rFonts w:ascii="Times New Roman" w:hAnsi="Times New Roman"/>
                <w:b/>
                <w:bCs/>
                <w:sz w:val="20"/>
                <w:szCs w:val="20"/>
              </w:rPr>
            </w:pPr>
            <w:r w:rsidRPr="00EB3540">
              <w:rPr>
                <w:rFonts w:ascii="Times New Roman" w:hAnsi="Times New Roman"/>
                <w:b/>
                <w:bCs/>
                <w:sz w:val="20"/>
                <w:szCs w:val="20"/>
              </w:rPr>
              <w:t>Wafer</w:t>
            </w:r>
          </w:p>
        </w:tc>
        <w:tc>
          <w:tcPr>
            <w:tcW w:w="1890" w:type="dxa"/>
            <w:vAlign w:val="center"/>
          </w:tcPr>
          <w:p w14:paraId="54110FCD" w14:textId="77777777" w:rsidR="00312252" w:rsidRPr="00EB3540" w:rsidRDefault="00312252" w:rsidP="00A152E2">
            <w:pPr>
              <w:widowControl w:val="0"/>
              <w:adjustRightInd w:val="0"/>
              <w:spacing w:after="120" w:line="240" w:lineRule="auto"/>
              <w:jc w:val="center"/>
              <w:rPr>
                <w:rFonts w:ascii="Times New Roman" w:hAnsi="Times New Roman"/>
                <w:b/>
                <w:bCs/>
                <w:sz w:val="20"/>
                <w:szCs w:val="20"/>
              </w:rPr>
            </w:pPr>
            <w:r w:rsidRPr="00EB3540">
              <w:rPr>
                <w:rFonts w:ascii="Times New Roman" w:hAnsi="Times New Roman"/>
                <w:b/>
                <w:bCs/>
                <w:sz w:val="20"/>
                <w:szCs w:val="20"/>
              </w:rPr>
              <w:t>Absorber thickness (nm)</w:t>
            </w:r>
          </w:p>
        </w:tc>
        <w:tc>
          <w:tcPr>
            <w:tcW w:w="720" w:type="dxa"/>
            <w:vAlign w:val="center"/>
            <w:hideMark/>
          </w:tcPr>
          <w:p w14:paraId="2D9810A1" w14:textId="77777777" w:rsidR="00312252" w:rsidRPr="00EB3540" w:rsidRDefault="00312252" w:rsidP="00A152E2">
            <w:pPr>
              <w:widowControl w:val="0"/>
              <w:adjustRightInd w:val="0"/>
              <w:spacing w:after="120" w:line="240" w:lineRule="auto"/>
              <w:jc w:val="center"/>
              <w:rPr>
                <w:rFonts w:ascii="Times New Roman" w:hAnsi="Times New Roman"/>
                <w:b/>
                <w:bCs/>
                <w:sz w:val="20"/>
                <w:szCs w:val="20"/>
              </w:rPr>
            </w:pPr>
            <w:r w:rsidRPr="00EB3540">
              <w:rPr>
                <w:rFonts w:ascii="Times New Roman" w:hAnsi="Times New Roman"/>
                <w:b/>
                <w:bCs/>
                <w:sz w:val="20"/>
                <w:szCs w:val="20"/>
              </w:rPr>
              <w:t># of stage</w:t>
            </w:r>
          </w:p>
        </w:tc>
        <w:tc>
          <w:tcPr>
            <w:tcW w:w="720" w:type="dxa"/>
            <w:vAlign w:val="center"/>
            <w:hideMark/>
          </w:tcPr>
          <w:p w14:paraId="3DC2AC35" w14:textId="77777777" w:rsidR="00312252" w:rsidRPr="00EB3540" w:rsidRDefault="00312252" w:rsidP="00A152E2">
            <w:pPr>
              <w:widowControl w:val="0"/>
              <w:adjustRightInd w:val="0"/>
              <w:spacing w:after="120" w:line="240" w:lineRule="auto"/>
              <w:jc w:val="center"/>
              <w:rPr>
                <w:rFonts w:ascii="Times New Roman" w:hAnsi="Times New Roman"/>
                <w:b/>
                <w:bCs/>
                <w:sz w:val="20"/>
                <w:szCs w:val="20"/>
              </w:rPr>
            </w:pPr>
            <w:r w:rsidRPr="00EB3540">
              <w:rPr>
                <w:rFonts w:ascii="Times New Roman" w:eastAsia="Times New Roman" w:hAnsi="Times New Roman"/>
                <w:b/>
                <w:bCs/>
                <w:i/>
                <w:iCs/>
                <w:sz w:val="20"/>
                <w:szCs w:val="20"/>
              </w:rPr>
              <w:t>d</w:t>
            </w:r>
            <w:r w:rsidRPr="00EB3540">
              <w:rPr>
                <w:rFonts w:ascii="Times New Roman" w:eastAsia="Times New Roman" w:hAnsi="Times New Roman"/>
                <w:b/>
                <w:bCs/>
                <w:sz w:val="20"/>
                <w:szCs w:val="20"/>
                <w:vertAlign w:val="subscript"/>
              </w:rPr>
              <w:t>total</w:t>
            </w:r>
            <w:r w:rsidRPr="00EB3540">
              <w:rPr>
                <w:rFonts w:ascii="Times New Roman" w:eastAsia="Times New Roman" w:hAnsi="Times New Roman"/>
                <w:b/>
                <w:bCs/>
                <w:sz w:val="20"/>
                <w:szCs w:val="20"/>
              </w:rPr>
              <w:t xml:space="preserve"> (</w:t>
            </w:r>
            <w:r w:rsidRPr="00EB3540">
              <w:rPr>
                <w:rFonts w:ascii="Symbol" w:eastAsia="Times New Roman" w:hAnsi="Symbol"/>
                <w:b/>
                <w:bCs/>
                <w:sz w:val="20"/>
                <w:szCs w:val="20"/>
              </w:rPr>
              <w:t></w:t>
            </w:r>
            <w:r w:rsidRPr="00EB3540">
              <w:rPr>
                <w:rFonts w:ascii="Times New Roman" w:eastAsia="Times New Roman" w:hAnsi="Times New Roman"/>
                <w:b/>
                <w:bCs/>
                <w:sz w:val="20"/>
                <w:szCs w:val="20"/>
              </w:rPr>
              <w:t>m)</w:t>
            </w:r>
          </w:p>
        </w:tc>
        <w:tc>
          <w:tcPr>
            <w:tcW w:w="990" w:type="dxa"/>
            <w:vAlign w:val="center"/>
          </w:tcPr>
          <w:p w14:paraId="70553E2D" w14:textId="77777777" w:rsidR="00312252" w:rsidRPr="00EB3540" w:rsidRDefault="00312252" w:rsidP="00A152E2">
            <w:pPr>
              <w:widowControl w:val="0"/>
              <w:adjustRightInd w:val="0"/>
              <w:spacing w:after="120" w:line="240" w:lineRule="auto"/>
              <w:jc w:val="center"/>
              <w:rPr>
                <w:rFonts w:ascii="Times New Roman" w:hAnsi="Times New Roman"/>
                <w:b/>
                <w:bCs/>
                <w:sz w:val="20"/>
                <w:szCs w:val="20"/>
              </w:rPr>
            </w:pPr>
            <w:r w:rsidRPr="00EB3540">
              <w:rPr>
                <w:rFonts w:ascii="Times New Roman" w:hAnsi="Times New Roman"/>
                <w:b/>
                <w:bCs/>
                <w:sz w:val="20"/>
                <w:szCs w:val="20"/>
              </w:rPr>
              <w:t>Doping (cm</w:t>
            </w:r>
            <w:r w:rsidRPr="00EB3540">
              <w:rPr>
                <w:rFonts w:ascii="Times New Roman" w:hAnsi="Times New Roman"/>
                <w:b/>
                <w:bCs/>
                <w:sz w:val="20"/>
                <w:szCs w:val="20"/>
                <w:vertAlign w:val="superscript"/>
              </w:rPr>
              <w:t>3</w:t>
            </w:r>
            <w:r w:rsidRPr="00EB3540">
              <w:rPr>
                <w:rFonts w:ascii="Times New Roman" w:hAnsi="Times New Roman"/>
                <w:b/>
                <w:bCs/>
                <w:sz w:val="20"/>
                <w:szCs w:val="20"/>
              </w:rPr>
              <w:t>)</w:t>
            </w:r>
          </w:p>
        </w:tc>
        <w:tc>
          <w:tcPr>
            <w:tcW w:w="635" w:type="dxa"/>
            <w:vAlign w:val="center"/>
          </w:tcPr>
          <w:p w14:paraId="113F24C9" w14:textId="77777777" w:rsidR="00312252" w:rsidRPr="00EB3540" w:rsidRDefault="00312252" w:rsidP="00A152E2">
            <w:pPr>
              <w:widowControl w:val="0"/>
              <w:adjustRightInd w:val="0"/>
              <w:spacing w:after="120" w:line="240" w:lineRule="auto"/>
              <w:jc w:val="center"/>
              <w:rPr>
                <w:rFonts w:ascii="Times New Roman" w:hAnsi="Times New Roman"/>
                <w:b/>
                <w:bCs/>
                <w:sz w:val="20"/>
                <w:szCs w:val="20"/>
              </w:rPr>
            </w:pPr>
            <w:r w:rsidRPr="00EB3540">
              <w:rPr>
                <w:rFonts w:ascii="Symbol" w:eastAsia="Microsoft YaHei" w:hAnsi="Symbol"/>
                <w:b/>
                <w:bCs/>
                <w:i/>
                <w:sz w:val="20"/>
                <w:szCs w:val="20"/>
                <w:shd w:val="clear" w:color="auto" w:fill="FFFFFF"/>
              </w:rPr>
              <w:t></w:t>
            </w:r>
            <w:r w:rsidRPr="00EB3540">
              <w:rPr>
                <w:rFonts w:ascii="Times New Roman" w:eastAsia="Microsoft YaHei" w:hAnsi="Times New Roman"/>
                <w:b/>
                <w:bCs/>
                <w:sz w:val="20"/>
                <w:szCs w:val="20"/>
                <w:shd w:val="clear" w:color="auto" w:fill="FFFFFF"/>
                <w:vertAlign w:val="subscript"/>
              </w:rPr>
              <w:t>c</w:t>
            </w:r>
            <w:r>
              <w:rPr>
                <w:rFonts w:ascii="Times New Roman" w:eastAsia="Microsoft YaHei" w:hAnsi="Times New Roman"/>
                <w:b/>
                <w:bCs/>
                <w:sz w:val="20"/>
                <w:szCs w:val="20"/>
                <w:shd w:val="clear" w:color="auto" w:fill="FFFFFF"/>
              </w:rPr>
              <w:t xml:space="preserve"> </w:t>
            </w:r>
            <w:r w:rsidRPr="00EB3540">
              <w:rPr>
                <w:rFonts w:ascii="Times New Roman" w:eastAsia="Microsoft YaHei" w:hAnsi="Times New Roman"/>
                <w:b/>
                <w:bCs/>
                <w:sz w:val="20"/>
                <w:szCs w:val="20"/>
                <w:shd w:val="clear" w:color="auto" w:fill="FFFFFF"/>
              </w:rPr>
              <w:t>(</w:t>
            </w:r>
            <w:r w:rsidRPr="00EB3540">
              <w:rPr>
                <w:rFonts w:ascii="Symbol" w:eastAsia="Times New Roman" w:hAnsi="Symbol"/>
                <w:b/>
                <w:bCs/>
                <w:sz w:val="20"/>
                <w:szCs w:val="20"/>
              </w:rPr>
              <w:t></w:t>
            </w:r>
            <w:r w:rsidRPr="00EB3540">
              <w:rPr>
                <w:rFonts w:ascii="Times New Roman" w:eastAsia="Times New Roman" w:hAnsi="Times New Roman"/>
                <w:b/>
                <w:bCs/>
                <w:sz w:val="20"/>
                <w:szCs w:val="20"/>
              </w:rPr>
              <w:t>m</w:t>
            </w:r>
            <w:r w:rsidRPr="00EB3540">
              <w:rPr>
                <w:rFonts w:ascii="Times New Roman" w:eastAsia="Microsoft YaHei" w:hAnsi="Times New Roman"/>
                <w:b/>
                <w:bCs/>
                <w:sz w:val="20"/>
                <w:szCs w:val="20"/>
                <w:shd w:val="clear" w:color="auto" w:fill="FFFFFF"/>
              </w:rPr>
              <w:t>)</w:t>
            </w:r>
          </w:p>
        </w:tc>
        <w:tc>
          <w:tcPr>
            <w:tcW w:w="895" w:type="dxa"/>
            <w:vAlign w:val="center"/>
            <w:hideMark/>
          </w:tcPr>
          <w:p w14:paraId="3E72DDCE" w14:textId="77777777" w:rsidR="00312252" w:rsidRPr="00EB3540" w:rsidRDefault="00312252" w:rsidP="00A152E2">
            <w:pPr>
              <w:widowControl w:val="0"/>
              <w:adjustRightInd w:val="0"/>
              <w:spacing w:after="120" w:line="240" w:lineRule="auto"/>
              <w:jc w:val="center"/>
              <w:rPr>
                <w:rFonts w:ascii="Times New Roman" w:hAnsi="Times New Roman"/>
                <w:b/>
                <w:bCs/>
                <w:sz w:val="20"/>
                <w:szCs w:val="20"/>
              </w:rPr>
            </w:pPr>
            <w:r w:rsidRPr="00EB3540">
              <w:rPr>
                <w:rFonts w:ascii="Times New Roman" w:hAnsi="Times New Roman"/>
                <w:b/>
                <w:bCs/>
                <w:sz w:val="20"/>
                <w:szCs w:val="20"/>
              </w:rPr>
              <w:t>Defect (cm</w:t>
            </w:r>
            <w:r w:rsidRPr="00EB3540">
              <w:rPr>
                <w:rFonts w:ascii="Times New Roman" w:hAnsi="Times New Roman"/>
                <w:b/>
                <w:bCs/>
                <w:sz w:val="20"/>
                <w:szCs w:val="20"/>
                <w:vertAlign w:val="superscript"/>
              </w:rPr>
              <w:t>-2</w:t>
            </w:r>
            <w:r w:rsidRPr="00EB3540">
              <w:rPr>
                <w:rFonts w:ascii="Times New Roman" w:hAnsi="Times New Roman"/>
                <w:b/>
                <w:bCs/>
                <w:sz w:val="20"/>
                <w:szCs w:val="20"/>
              </w:rPr>
              <w:t>)</w:t>
            </w:r>
          </w:p>
        </w:tc>
        <w:tc>
          <w:tcPr>
            <w:tcW w:w="1070" w:type="dxa"/>
            <w:vAlign w:val="center"/>
            <w:hideMark/>
          </w:tcPr>
          <w:p w14:paraId="57B3F6CF" w14:textId="77777777" w:rsidR="00312252" w:rsidRPr="00EB3540" w:rsidRDefault="00312252" w:rsidP="00A152E2">
            <w:pPr>
              <w:widowControl w:val="0"/>
              <w:adjustRightInd w:val="0"/>
              <w:spacing w:after="120" w:line="240" w:lineRule="auto"/>
              <w:jc w:val="center"/>
              <w:rPr>
                <w:rFonts w:ascii="Times New Roman" w:hAnsi="Times New Roman"/>
                <w:b/>
                <w:bCs/>
                <w:sz w:val="20"/>
                <w:szCs w:val="20"/>
              </w:rPr>
            </w:pPr>
            <w:r w:rsidRPr="00EB3540">
              <w:rPr>
                <w:rFonts w:ascii="Times New Roman" w:hAnsi="Times New Roman"/>
                <w:b/>
                <w:bCs/>
                <w:sz w:val="20"/>
                <w:szCs w:val="20"/>
              </w:rPr>
              <w:t>Lattice</w:t>
            </w:r>
            <w:r>
              <w:rPr>
                <w:rFonts w:ascii="Times New Roman" w:hAnsi="Times New Roman"/>
                <w:b/>
                <w:bCs/>
                <w:sz w:val="20"/>
                <w:szCs w:val="20"/>
              </w:rPr>
              <w:t xml:space="preserve"> </w:t>
            </w:r>
            <w:r w:rsidRPr="00EB3540">
              <w:rPr>
                <w:rFonts w:ascii="Times New Roman" w:hAnsi="Times New Roman"/>
                <w:b/>
                <w:bCs/>
                <w:sz w:val="20"/>
                <w:szCs w:val="20"/>
              </w:rPr>
              <w:t>mismatch</w:t>
            </w:r>
          </w:p>
        </w:tc>
      </w:tr>
      <w:tr w:rsidR="00312252" w:rsidRPr="00EB3540" w14:paraId="2C244034" w14:textId="77777777" w:rsidTr="00FB549E">
        <w:trPr>
          <w:trHeight w:val="432"/>
          <w:jc w:val="center"/>
        </w:trPr>
        <w:tc>
          <w:tcPr>
            <w:tcW w:w="1090" w:type="dxa"/>
            <w:vAlign w:val="center"/>
          </w:tcPr>
          <w:p w14:paraId="42979C8F" w14:textId="77777777" w:rsidR="00312252" w:rsidRPr="00EB3540" w:rsidRDefault="00312252" w:rsidP="00A152E2">
            <w:pPr>
              <w:widowControl w:val="0"/>
              <w:adjustRightInd w:val="0"/>
              <w:spacing w:after="100" w:line="240" w:lineRule="auto"/>
              <w:jc w:val="center"/>
              <w:rPr>
                <w:rFonts w:ascii="Times New Roman" w:hAnsi="Times New Roman"/>
                <w:b/>
                <w:bCs/>
                <w:sz w:val="20"/>
                <w:szCs w:val="20"/>
              </w:rPr>
            </w:pPr>
            <w:r w:rsidRPr="00EB3540">
              <w:rPr>
                <w:rFonts w:ascii="Times New Roman" w:hAnsi="Times New Roman"/>
                <w:b/>
                <w:bCs/>
                <w:sz w:val="20"/>
                <w:szCs w:val="20"/>
              </w:rPr>
              <w:t>1S-1040</w:t>
            </w:r>
          </w:p>
        </w:tc>
        <w:tc>
          <w:tcPr>
            <w:tcW w:w="1890" w:type="dxa"/>
            <w:vAlign w:val="center"/>
          </w:tcPr>
          <w:p w14:paraId="4D5DFE94" w14:textId="77777777" w:rsidR="00312252" w:rsidRPr="00EB3540" w:rsidRDefault="00312252" w:rsidP="00A152E2">
            <w:pPr>
              <w:widowControl w:val="0"/>
              <w:adjustRightInd w:val="0"/>
              <w:spacing w:after="100" w:line="240" w:lineRule="auto"/>
              <w:rPr>
                <w:rFonts w:ascii="Times New Roman" w:hAnsi="Times New Roman"/>
                <w:sz w:val="20"/>
                <w:szCs w:val="20"/>
              </w:rPr>
            </w:pPr>
            <w:r w:rsidRPr="00EB3540">
              <w:rPr>
                <w:rFonts w:ascii="Times New Roman" w:hAnsi="Times New Roman"/>
                <w:sz w:val="20"/>
                <w:szCs w:val="20"/>
              </w:rPr>
              <w:t>1040</w:t>
            </w:r>
          </w:p>
        </w:tc>
        <w:tc>
          <w:tcPr>
            <w:tcW w:w="720" w:type="dxa"/>
            <w:vAlign w:val="center"/>
          </w:tcPr>
          <w:p w14:paraId="29FC4B6F" w14:textId="77777777" w:rsidR="00312252" w:rsidRPr="00EB3540" w:rsidRDefault="00312252" w:rsidP="00A152E2">
            <w:pPr>
              <w:widowControl w:val="0"/>
              <w:adjustRightInd w:val="0"/>
              <w:spacing w:after="100" w:line="240" w:lineRule="auto"/>
              <w:jc w:val="center"/>
              <w:rPr>
                <w:rFonts w:ascii="Times New Roman" w:hAnsi="Times New Roman"/>
                <w:sz w:val="20"/>
                <w:szCs w:val="20"/>
              </w:rPr>
            </w:pPr>
            <w:r w:rsidRPr="00EB3540">
              <w:rPr>
                <w:rFonts w:ascii="Times New Roman" w:hAnsi="Times New Roman"/>
                <w:sz w:val="20"/>
                <w:szCs w:val="20"/>
              </w:rPr>
              <w:t>1</w:t>
            </w:r>
          </w:p>
        </w:tc>
        <w:tc>
          <w:tcPr>
            <w:tcW w:w="720" w:type="dxa"/>
            <w:vAlign w:val="center"/>
          </w:tcPr>
          <w:p w14:paraId="4EE6A8BB" w14:textId="77777777" w:rsidR="00312252" w:rsidRPr="00EB3540" w:rsidRDefault="00312252" w:rsidP="00A152E2">
            <w:pPr>
              <w:widowControl w:val="0"/>
              <w:adjustRightInd w:val="0"/>
              <w:spacing w:after="100" w:line="240" w:lineRule="auto"/>
              <w:jc w:val="center"/>
              <w:rPr>
                <w:rFonts w:ascii="Times New Roman" w:eastAsia="Times New Roman" w:hAnsi="Times New Roman"/>
                <w:sz w:val="20"/>
                <w:szCs w:val="20"/>
              </w:rPr>
            </w:pPr>
            <w:r w:rsidRPr="00EB3540">
              <w:rPr>
                <w:rFonts w:ascii="Times New Roman" w:eastAsia="Times New Roman" w:hAnsi="Times New Roman"/>
                <w:sz w:val="20"/>
                <w:szCs w:val="20"/>
              </w:rPr>
              <w:t>1</w:t>
            </w:r>
            <w:r w:rsidRPr="00EB3540">
              <w:rPr>
                <w:rFonts w:asciiTheme="minorEastAsia" w:hAnsiTheme="minorEastAsia" w:hint="eastAsia"/>
                <w:sz w:val="20"/>
                <w:szCs w:val="20"/>
              </w:rPr>
              <w:t>.</w:t>
            </w:r>
            <w:r w:rsidRPr="00EB3540">
              <w:rPr>
                <w:rFonts w:ascii="Times New Roman" w:eastAsia="Times New Roman" w:hAnsi="Times New Roman"/>
                <w:sz w:val="20"/>
                <w:szCs w:val="20"/>
              </w:rPr>
              <w:t>04</w:t>
            </w:r>
          </w:p>
        </w:tc>
        <w:tc>
          <w:tcPr>
            <w:tcW w:w="990" w:type="dxa"/>
            <w:vAlign w:val="center"/>
          </w:tcPr>
          <w:p w14:paraId="01E3EBBF" w14:textId="77777777" w:rsidR="00312252" w:rsidRPr="00EB3540" w:rsidRDefault="00312252" w:rsidP="00A152E2">
            <w:pPr>
              <w:widowControl w:val="0"/>
              <w:adjustRightInd w:val="0"/>
              <w:spacing w:after="100" w:line="240" w:lineRule="auto"/>
              <w:jc w:val="center"/>
              <w:rPr>
                <w:rFonts w:ascii="Times New Roman" w:eastAsia="Times New Roman" w:hAnsi="Times New Roman"/>
                <w:sz w:val="20"/>
                <w:szCs w:val="20"/>
              </w:rPr>
            </w:pPr>
            <w:r w:rsidRPr="00EB3540">
              <w:rPr>
                <w:rFonts w:ascii="Times New Roman" w:eastAsia="Times New Roman" w:hAnsi="Times New Roman"/>
                <w:sz w:val="20"/>
                <w:szCs w:val="20"/>
              </w:rPr>
              <w:t>2.4×10</w:t>
            </w:r>
            <w:r w:rsidRPr="00EB3540">
              <w:rPr>
                <w:rFonts w:ascii="Times New Roman" w:eastAsia="Times New Roman" w:hAnsi="Times New Roman"/>
                <w:sz w:val="20"/>
                <w:szCs w:val="20"/>
                <w:vertAlign w:val="superscript"/>
              </w:rPr>
              <w:t>16</w:t>
            </w:r>
          </w:p>
        </w:tc>
        <w:tc>
          <w:tcPr>
            <w:tcW w:w="635" w:type="dxa"/>
            <w:vAlign w:val="center"/>
          </w:tcPr>
          <w:p w14:paraId="1FD7C1C0" w14:textId="77777777" w:rsidR="00312252" w:rsidRPr="00EB3540" w:rsidRDefault="00312252" w:rsidP="00A152E2">
            <w:pPr>
              <w:widowControl w:val="0"/>
              <w:adjustRightInd w:val="0"/>
              <w:spacing w:after="100" w:line="240" w:lineRule="auto"/>
              <w:jc w:val="center"/>
              <w:rPr>
                <w:rFonts w:ascii="Times New Roman" w:eastAsia="Times New Roman" w:hAnsi="Times New Roman"/>
                <w:sz w:val="20"/>
                <w:szCs w:val="20"/>
              </w:rPr>
            </w:pPr>
            <w:r w:rsidRPr="00EB3540">
              <w:rPr>
                <w:rFonts w:ascii="Times New Roman" w:eastAsia="Times New Roman" w:hAnsi="Times New Roman"/>
                <w:sz w:val="20"/>
                <w:szCs w:val="20"/>
              </w:rPr>
              <w:t>4.4</w:t>
            </w:r>
          </w:p>
        </w:tc>
        <w:tc>
          <w:tcPr>
            <w:tcW w:w="895" w:type="dxa"/>
            <w:vAlign w:val="center"/>
          </w:tcPr>
          <w:p w14:paraId="3330A18B" w14:textId="77777777" w:rsidR="00312252" w:rsidRPr="00EB3540" w:rsidRDefault="00312252" w:rsidP="00A152E2">
            <w:pPr>
              <w:widowControl w:val="0"/>
              <w:adjustRightInd w:val="0"/>
              <w:spacing w:after="100" w:line="240" w:lineRule="auto"/>
              <w:jc w:val="center"/>
              <w:rPr>
                <w:rFonts w:ascii="Times New Roman" w:eastAsia="Times New Roman" w:hAnsi="Times New Roman"/>
                <w:sz w:val="20"/>
                <w:szCs w:val="20"/>
              </w:rPr>
            </w:pPr>
            <w:r w:rsidRPr="00EB3540">
              <w:rPr>
                <w:rFonts w:ascii="Times New Roman" w:eastAsia="Times New Roman" w:hAnsi="Times New Roman"/>
                <w:sz w:val="20"/>
                <w:szCs w:val="20"/>
              </w:rPr>
              <w:t>6.0×10</w:t>
            </w:r>
            <w:r w:rsidRPr="00EB3540">
              <w:rPr>
                <w:rFonts w:ascii="Times New Roman" w:eastAsia="Times New Roman" w:hAnsi="Times New Roman"/>
                <w:sz w:val="20"/>
                <w:szCs w:val="20"/>
                <w:vertAlign w:val="superscript"/>
              </w:rPr>
              <w:t>3</w:t>
            </w:r>
          </w:p>
        </w:tc>
        <w:tc>
          <w:tcPr>
            <w:tcW w:w="1070" w:type="dxa"/>
            <w:vAlign w:val="center"/>
          </w:tcPr>
          <w:p w14:paraId="6BB22437" w14:textId="77777777" w:rsidR="00312252" w:rsidRPr="00EB3540" w:rsidRDefault="00312252" w:rsidP="00A152E2">
            <w:pPr>
              <w:widowControl w:val="0"/>
              <w:adjustRightInd w:val="0"/>
              <w:spacing w:after="100" w:line="240" w:lineRule="auto"/>
              <w:jc w:val="center"/>
              <w:rPr>
                <w:rFonts w:ascii="Times New Roman" w:eastAsia="Microsoft YaHei" w:hAnsi="Times New Roman"/>
                <w:bCs/>
                <w:sz w:val="20"/>
                <w:szCs w:val="20"/>
                <w:shd w:val="clear" w:color="auto" w:fill="FFFFFF"/>
              </w:rPr>
            </w:pPr>
            <w:r w:rsidRPr="00EB3540">
              <w:rPr>
                <w:rFonts w:ascii="Times New Roman" w:eastAsia="Microsoft YaHei" w:hAnsi="Times New Roman"/>
                <w:bCs/>
                <w:sz w:val="20"/>
                <w:szCs w:val="20"/>
                <w:shd w:val="clear" w:color="auto" w:fill="FFFFFF"/>
              </w:rPr>
              <w:t>-0.09%</w:t>
            </w:r>
          </w:p>
        </w:tc>
      </w:tr>
      <w:tr w:rsidR="00312252" w:rsidRPr="00EB3540" w14:paraId="69389152" w14:textId="77777777" w:rsidTr="00FB549E">
        <w:trPr>
          <w:trHeight w:val="432"/>
          <w:jc w:val="center"/>
        </w:trPr>
        <w:tc>
          <w:tcPr>
            <w:tcW w:w="1090" w:type="dxa"/>
            <w:vAlign w:val="center"/>
          </w:tcPr>
          <w:p w14:paraId="05BFC5DD" w14:textId="77777777" w:rsidR="00312252" w:rsidRPr="00EB3540" w:rsidRDefault="00312252" w:rsidP="00A152E2">
            <w:pPr>
              <w:widowControl w:val="0"/>
              <w:adjustRightInd w:val="0"/>
              <w:spacing w:after="100" w:line="240" w:lineRule="auto"/>
              <w:jc w:val="center"/>
              <w:rPr>
                <w:rFonts w:ascii="Times New Roman" w:hAnsi="Times New Roman"/>
                <w:b/>
                <w:bCs/>
                <w:sz w:val="20"/>
                <w:szCs w:val="20"/>
              </w:rPr>
            </w:pPr>
            <w:r w:rsidRPr="00EB3540">
              <w:rPr>
                <w:rFonts w:ascii="Times New Roman" w:hAnsi="Times New Roman"/>
                <w:b/>
                <w:bCs/>
                <w:sz w:val="20"/>
                <w:szCs w:val="20"/>
              </w:rPr>
              <w:t>1</w:t>
            </w:r>
            <w:r w:rsidRPr="00EB3540">
              <w:rPr>
                <w:rFonts w:ascii="Times New Roman" w:hAnsi="Times New Roman" w:hint="eastAsia"/>
                <w:b/>
                <w:bCs/>
                <w:sz w:val="20"/>
                <w:szCs w:val="20"/>
              </w:rPr>
              <w:t>S</w:t>
            </w:r>
            <w:r w:rsidRPr="00EB3540">
              <w:rPr>
                <w:rFonts w:ascii="Times New Roman" w:hAnsi="Times New Roman"/>
                <w:b/>
                <w:bCs/>
                <w:sz w:val="20"/>
                <w:szCs w:val="20"/>
              </w:rPr>
              <w:t>-2340</w:t>
            </w:r>
          </w:p>
        </w:tc>
        <w:tc>
          <w:tcPr>
            <w:tcW w:w="1890" w:type="dxa"/>
            <w:vAlign w:val="center"/>
          </w:tcPr>
          <w:p w14:paraId="291660E4" w14:textId="77777777" w:rsidR="00312252" w:rsidRPr="00EB3540" w:rsidRDefault="00312252" w:rsidP="00A152E2">
            <w:pPr>
              <w:widowControl w:val="0"/>
              <w:adjustRightInd w:val="0"/>
              <w:spacing w:after="100" w:line="240" w:lineRule="auto"/>
              <w:rPr>
                <w:rFonts w:ascii="Times New Roman" w:hAnsi="Times New Roman"/>
                <w:sz w:val="20"/>
                <w:szCs w:val="20"/>
              </w:rPr>
            </w:pPr>
            <w:r w:rsidRPr="00EB3540">
              <w:rPr>
                <w:rFonts w:ascii="Times New Roman" w:hAnsi="Times New Roman"/>
                <w:sz w:val="20"/>
                <w:szCs w:val="20"/>
              </w:rPr>
              <w:t>2340</w:t>
            </w:r>
          </w:p>
        </w:tc>
        <w:tc>
          <w:tcPr>
            <w:tcW w:w="720" w:type="dxa"/>
            <w:vAlign w:val="center"/>
          </w:tcPr>
          <w:p w14:paraId="5A8FC7BE" w14:textId="77777777" w:rsidR="00312252" w:rsidRPr="00EB3540" w:rsidRDefault="00312252" w:rsidP="00A152E2">
            <w:pPr>
              <w:widowControl w:val="0"/>
              <w:adjustRightInd w:val="0"/>
              <w:spacing w:after="100" w:line="240" w:lineRule="auto"/>
              <w:jc w:val="center"/>
              <w:rPr>
                <w:rFonts w:ascii="Times New Roman" w:hAnsi="Times New Roman"/>
                <w:sz w:val="20"/>
                <w:szCs w:val="20"/>
              </w:rPr>
            </w:pPr>
            <w:r w:rsidRPr="00EB3540">
              <w:rPr>
                <w:rFonts w:ascii="Times New Roman" w:hAnsi="Times New Roman"/>
                <w:sz w:val="20"/>
                <w:szCs w:val="20"/>
              </w:rPr>
              <w:t>1</w:t>
            </w:r>
          </w:p>
        </w:tc>
        <w:tc>
          <w:tcPr>
            <w:tcW w:w="720" w:type="dxa"/>
            <w:vAlign w:val="center"/>
          </w:tcPr>
          <w:p w14:paraId="58EEB7B6" w14:textId="77777777" w:rsidR="00312252" w:rsidRPr="00EB3540" w:rsidRDefault="00312252" w:rsidP="00A152E2">
            <w:pPr>
              <w:widowControl w:val="0"/>
              <w:adjustRightInd w:val="0"/>
              <w:spacing w:after="100" w:line="240" w:lineRule="auto"/>
              <w:jc w:val="center"/>
              <w:rPr>
                <w:rFonts w:ascii="Times New Roman" w:eastAsia="Times New Roman" w:hAnsi="Times New Roman"/>
                <w:sz w:val="20"/>
                <w:szCs w:val="20"/>
              </w:rPr>
            </w:pPr>
            <w:r w:rsidRPr="00EB3540">
              <w:rPr>
                <w:rFonts w:ascii="Times New Roman" w:eastAsia="Times New Roman" w:hAnsi="Times New Roman"/>
                <w:sz w:val="20"/>
                <w:szCs w:val="20"/>
              </w:rPr>
              <w:t>2.34</w:t>
            </w:r>
          </w:p>
        </w:tc>
        <w:tc>
          <w:tcPr>
            <w:tcW w:w="990" w:type="dxa"/>
            <w:vAlign w:val="center"/>
          </w:tcPr>
          <w:p w14:paraId="590AAC57" w14:textId="77777777" w:rsidR="00312252" w:rsidRPr="00EB3540" w:rsidRDefault="00312252" w:rsidP="00A152E2">
            <w:pPr>
              <w:widowControl w:val="0"/>
              <w:adjustRightInd w:val="0"/>
              <w:spacing w:after="100" w:line="240" w:lineRule="auto"/>
              <w:jc w:val="center"/>
              <w:rPr>
                <w:rFonts w:ascii="Times New Roman" w:eastAsia="Times New Roman" w:hAnsi="Times New Roman"/>
                <w:sz w:val="20"/>
                <w:szCs w:val="20"/>
              </w:rPr>
            </w:pPr>
            <w:r w:rsidRPr="00EB3540">
              <w:rPr>
                <w:rFonts w:ascii="Times New Roman" w:eastAsia="Times New Roman" w:hAnsi="Times New Roman"/>
                <w:sz w:val="20"/>
                <w:szCs w:val="20"/>
              </w:rPr>
              <w:t>2.4×10</w:t>
            </w:r>
            <w:r w:rsidRPr="00EB3540">
              <w:rPr>
                <w:rFonts w:ascii="Times New Roman" w:eastAsia="Times New Roman" w:hAnsi="Times New Roman"/>
                <w:sz w:val="20"/>
                <w:szCs w:val="20"/>
                <w:vertAlign w:val="superscript"/>
              </w:rPr>
              <w:t>16</w:t>
            </w:r>
          </w:p>
        </w:tc>
        <w:tc>
          <w:tcPr>
            <w:tcW w:w="635" w:type="dxa"/>
            <w:vAlign w:val="center"/>
          </w:tcPr>
          <w:p w14:paraId="09825CAD" w14:textId="77777777" w:rsidR="00312252" w:rsidRPr="00EB3540" w:rsidRDefault="00312252" w:rsidP="00A152E2">
            <w:pPr>
              <w:widowControl w:val="0"/>
              <w:adjustRightInd w:val="0"/>
              <w:spacing w:after="100" w:line="240" w:lineRule="auto"/>
              <w:jc w:val="center"/>
              <w:rPr>
                <w:rFonts w:ascii="Times New Roman" w:eastAsia="Times New Roman" w:hAnsi="Times New Roman"/>
                <w:sz w:val="20"/>
                <w:szCs w:val="20"/>
              </w:rPr>
            </w:pPr>
            <w:r w:rsidRPr="00EB3540">
              <w:rPr>
                <w:rFonts w:ascii="Times New Roman" w:eastAsia="Times New Roman" w:hAnsi="Times New Roman"/>
                <w:sz w:val="20"/>
                <w:szCs w:val="20"/>
              </w:rPr>
              <w:t>4.4</w:t>
            </w:r>
          </w:p>
        </w:tc>
        <w:tc>
          <w:tcPr>
            <w:tcW w:w="895" w:type="dxa"/>
            <w:vAlign w:val="center"/>
          </w:tcPr>
          <w:p w14:paraId="692A0EDE" w14:textId="77777777" w:rsidR="00312252" w:rsidRPr="00EB3540" w:rsidRDefault="00312252" w:rsidP="00A152E2">
            <w:pPr>
              <w:widowControl w:val="0"/>
              <w:adjustRightInd w:val="0"/>
              <w:spacing w:after="100" w:line="240" w:lineRule="auto"/>
              <w:jc w:val="center"/>
              <w:rPr>
                <w:rFonts w:ascii="Times New Roman" w:eastAsia="Times New Roman" w:hAnsi="Times New Roman"/>
                <w:sz w:val="20"/>
                <w:szCs w:val="20"/>
              </w:rPr>
            </w:pPr>
            <w:r w:rsidRPr="00EB3540">
              <w:rPr>
                <w:rFonts w:ascii="Times New Roman" w:eastAsia="Times New Roman" w:hAnsi="Times New Roman"/>
                <w:sz w:val="20"/>
                <w:szCs w:val="20"/>
              </w:rPr>
              <w:t>5.0×10</w:t>
            </w:r>
            <w:r w:rsidRPr="00EB3540">
              <w:rPr>
                <w:rFonts w:ascii="Times New Roman" w:eastAsia="Times New Roman" w:hAnsi="Times New Roman"/>
                <w:sz w:val="20"/>
                <w:szCs w:val="20"/>
                <w:vertAlign w:val="superscript"/>
              </w:rPr>
              <w:t>4</w:t>
            </w:r>
          </w:p>
        </w:tc>
        <w:tc>
          <w:tcPr>
            <w:tcW w:w="1070" w:type="dxa"/>
            <w:vAlign w:val="center"/>
          </w:tcPr>
          <w:p w14:paraId="0D89596E" w14:textId="77777777" w:rsidR="00312252" w:rsidRPr="00EB3540" w:rsidRDefault="00312252" w:rsidP="00A152E2">
            <w:pPr>
              <w:widowControl w:val="0"/>
              <w:adjustRightInd w:val="0"/>
              <w:spacing w:after="100" w:line="240" w:lineRule="auto"/>
              <w:jc w:val="center"/>
              <w:rPr>
                <w:rFonts w:ascii="Times New Roman" w:eastAsia="Microsoft YaHei" w:hAnsi="Times New Roman"/>
                <w:bCs/>
                <w:sz w:val="20"/>
                <w:szCs w:val="20"/>
                <w:shd w:val="clear" w:color="auto" w:fill="FFFFFF"/>
              </w:rPr>
            </w:pPr>
            <w:r w:rsidRPr="00EB3540">
              <w:rPr>
                <w:rFonts w:ascii="Times New Roman" w:eastAsia="Microsoft YaHei" w:hAnsi="Times New Roman"/>
                <w:bCs/>
                <w:sz w:val="20"/>
                <w:szCs w:val="20"/>
                <w:shd w:val="clear" w:color="auto" w:fill="FFFFFF"/>
              </w:rPr>
              <w:t>~0</w:t>
            </w:r>
          </w:p>
        </w:tc>
      </w:tr>
      <w:tr w:rsidR="00312252" w:rsidRPr="00EB3540" w14:paraId="306F818B" w14:textId="77777777" w:rsidTr="00FB549E">
        <w:trPr>
          <w:trHeight w:val="432"/>
          <w:jc w:val="center"/>
        </w:trPr>
        <w:tc>
          <w:tcPr>
            <w:tcW w:w="1090" w:type="dxa"/>
            <w:vAlign w:val="center"/>
          </w:tcPr>
          <w:p w14:paraId="3A2BF81E" w14:textId="77777777" w:rsidR="00312252" w:rsidRPr="00EB3540" w:rsidRDefault="00312252" w:rsidP="00A152E2">
            <w:pPr>
              <w:widowControl w:val="0"/>
              <w:adjustRightInd w:val="0"/>
              <w:spacing w:after="100" w:line="240" w:lineRule="auto"/>
              <w:jc w:val="center"/>
              <w:rPr>
                <w:rFonts w:ascii="Times New Roman" w:hAnsi="Times New Roman"/>
                <w:b/>
                <w:bCs/>
                <w:sz w:val="20"/>
                <w:szCs w:val="20"/>
              </w:rPr>
            </w:pPr>
            <w:r w:rsidRPr="00EB3540">
              <w:rPr>
                <w:rFonts w:ascii="Times New Roman" w:hAnsi="Times New Roman" w:hint="eastAsia"/>
                <w:b/>
                <w:bCs/>
                <w:sz w:val="20"/>
                <w:szCs w:val="20"/>
              </w:rPr>
              <w:t>M</w:t>
            </w:r>
            <w:r w:rsidRPr="00EB3540">
              <w:rPr>
                <w:rFonts w:ascii="Times New Roman" w:hAnsi="Times New Roman"/>
                <w:b/>
                <w:bCs/>
                <w:sz w:val="20"/>
                <w:szCs w:val="20"/>
              </w:rPr>
              <w:t>3S-312</w:t>
            </w:r>
          </w:p>
        </w:tc>
        <w:tc>
          <w:tcPr>
            <w:tcW w:w="1890" w:type="dxa"/>
            <w:vAlign w:val="center"/>
          </w:tcPr>
          <w:p w14:paraId="43DA5E01" w14:textId="77777777" w:rsidR="00312252" w:rsidRPr="00EB3540" w:rsidRDefault="00312252" w:rsidP="00A152E2">
            <w:pPr>
              <w:widowControl w:val="0"/>
              <w:adjustRightInd w:val="0"/>
              <w:spacing w:after="100" w:line="240" w:lineRule="auto"/>
              <w:rPr>
                <w:rFonts w:ascii="Times New Roman" w:hAnsi="Times New Roman"/>
                <w:sz w:val="20"/>
                <w:szCs w:val="20"/>
              </w:rPr>
            </w:pPr>
            <w:r w:rsidRPr="00EB3540">
              <w:rPr>
                <w:rFonts w:ascii="Times New Roman" w:hAnsi="Times New Roman"/>
                <w:sz w:val="20"/>
                <w:szCs w:val="20"/>
              </w:rPr>
              <w:t>312/344.5/383.5</w:t>
            </w:r>
          </w:p>
        </w:tc>
        <w:tc>
          <w:tcPr>
            <w:tcW w:w="720" w:type="dxa"/>
            <w:vAlign w:val="center"/>
          </w:tcPr>
          <w:p w14:paraId="2B5534AA" w14:textId="77777777" w:rsidR="00312252" w:rsidRPr="00EB3540" w:rsidRDefault="00312252" w:rsidP="00A152E2">
            <w:pPr>
              <w:widowControl w:val="0"/>
              <w:adjustRightInd w:val="0"/>
              <w:spacing w:after="100" w:line="240" w:lineRule="auto"/>
              <w:jc w:val="center"/>
              <w:rPr>
                <w:rFonts w:ascii="Times New Roman" w:hAnsi="Times New Roman"/>
                <w:sz w:val="20"/>
                <w:szCs w:val="20"/>
              </w:rPr>
            </w:pPr>
            <w:r w:rsidRPr="00EB3540">
              <w:rPr>
                <w:rFonts w:ascii="Times New Roman" w:hAnsi="Times New Roman"/>
                <w:sz w:val="20"/>
                <w:szCs w:val="20"/>
              </w:rPr>
              <w:t>3</w:t>
            </w:r>
          </w:p>
        </w:tc>
        <w:tc>
          <w:tcPr>
            <w:tcW w:w="720" w:type="dxa"/>
            <w:vAlign w:val="center"/>
          </w:tcPr>
          <w:p w14:paraId="7ED23199" w14:textId="77777777" w:rsidR="00312252" w:rsidRPr="00EB3540" w:rsidRDefault="00312252" w:rsidP="00A152E2">
            <w:pPr>
              <w:widowControl w:val="0"/>
              <w:adjustRightInd w:val="0"/>
              <w:spacing w:after="100" w:line="240" w:lineRule="auto"/>
              <w:jc w:val="center"/>
              <w:rPr>
                <w:rFonts w:ascii="Times New Roman" w:eastAsia="Times New Roman" w:hAnsi="Times New Roman"/>
                <w:sz w:val="20"/>
                <w:szCs w:val="20"/>
              </w:rPr>
            </w:pPr>
            <w:r w:rsidRPr="00EB3540">
              <w:rPr>
                <w:rFonts w:ascii="Times New Roman" w:eastAsia="Times New Roman" w:hAnsi="Times New Roman"/>
                <w:sz w:val="20"/>
                <w:szCs w:val="20"/>
              </w:rPr>
              <w:t>1.04</w:t>
            </w:r>
          </w:p>
        </w:tc>
        <w:tc>
          <w:tcPr>
            <w:tcW w:w="990" w:type="dxa"/>
            <w:vAlign w:val="center"/>
          </w:tcPr>
          <w:p w14:paraId="60C5C499" w14:textId="77777777" w:rsidR="00312252" w:rsidRPr="00EB3540" w:rsidRDefault="00312252" w:rsidP="00A152E2">
            <w:pPr>
              <w:widowControl w:val="0"/>
              <w:adjustRightInd w:val="0"/>
              <w:spacing w:after="100" w:line="240" w:lineRule="auto"/>
              <w:jc w:val="center"/>
              <w:rPr>
                <w:rFonts w:ascii="Times New Roman" w:hAnsi="Times New Roman"/>
                <w:sz w:val="20"/>
                <w:szCs w:val="20"/>
              </w:rPr>
            </w:pPr>
            <w:r w:rsidRPr="00EB3540">
              <w:rPr>
                <w:rFonts w:ascii="Times New Roman" w:eastAsia="Times New Roman" w:hAnsi="Times New Roman"/>
                <w:sz w:val="20"/>
                <w:szCs w:val="20"/>
              </w:rPr>
              <w:t>2.4×10</w:t>
            </w:r>
            <w:r w:rsidRPr="00EB3540">
              <w:rPr>
                <w:rFonts w:ascii="Times New Roman" w:eastAsia="Times New Roman" w:hAnsi="Times New Roman"/>
                <w:sz w:val="20"/>
                <w:szCs w:val="20"/>
                <w:vertAlign w:val="superscript"/>
              </w:rPr>
              <w:t>16</w:t>
            </w:r>
          </w:p>
        </w:tc>
        <w:tc>
          <w:tcPr>
            <w:tcW w:w="635" w:type="dxa"/>
            <w:vAlign w:val="center"/>
          </w:tcPr>
          <w:p w14:paraId="1E1411E7" w14:textId="77777777" w:rsidR="00312252" w:rsidRPr="00EB3540" w:rsidRDefault="00312252" w:rsidP="00A152E2">
            <w:pPr>
              <w:widowControl w:val="0"/>
              <w:adjustRightInd w:val="0"/>
              <w:spacing w:after="100" w:line="240" w:lineRule="auto"/>
              <w:jc w:val="center"/>
              <w:rPr>
                <w:rFonts w:ascii="Times New Roman" w:eastAsia="Times New Roman" w:hAnsi="Times New Roman"/>
                <w:sz w:val="20"/>
                <w:szCs w:val="20"/>
              </w:rPr>
            </w:pPr>
            <w:r w:rsidRPr="00EB3540">
              <w:rPr>
                <w:rFonts w:ascii="Times New Roman" w:eastAsia="Times New Roman" w:hAnsi="Times New Roman"/>
                <w:sz w:val="20"/>
                <w:szCs w:val="20"/>
              </w:rPr>
              <w:t>4.3</w:t>
            </w:r>
          </w:p>
        </w:tc>
        <w:tc>
          <w:tcPr>
            <w:tcW w:w="895" w:type="dxa"/>
            <w:vAlign w:val="center"/>
          </w:tcPr>
          <w:p w14:paraId="02FF891D" w14:textId="77777777" w:rsidR="00312252" w:rsidRPr="00EB3540" w:rsidRDefault="00312252" w:rsidP="00A152E2">
            <w:pPr>
              <w:widowControl w:val="0"/>
              <w:adjustRightInd w:val="0"/>
              <w:spacing w:after="100" w:line="240" w:lineRule="auto"/>
              <w:jc w:val="center"/>
              <w:rPr>
                <w:rFonts w:ascii="Times New Roman" w:hAnsi="Times New Roman"/>
                <w:sz w:val="20"/>
                <w:szCs w:val="20"/>
              </w:rPr>
            </w:pPr>
            <w:r w:rsidRPr="00EB3540">
              <w:rPr>
                <w:rFonts w:ascii="Times New Roman" w:eastAsia="Times New Roman" w:hAnsi="Times New Roman"/>
                <w:sz w:val="20"/>
                <w:szCs w:val="20"/>
              </w:rPr>
              <w:t>2.0×10</w:t>
            </w:r>
            <w:r w:rsidRPr="00EB3540">
              <w:rPr>
                <w:rFonts w:ascii="Times New Roman" w:eastAsia="Times New Roman" w:hAnsi="Times New Roman"/>
                <w:sz w:val="20"/>
                <w:szCs w:val="20"/>
                <w:vertAlign w:val="superscript"/>
              </w:rPr>
              <w:t>4</w:t>
            </w:r>
          </w:p>
        </w:tc>
        <w:tc>
          <w:tcPr>
            <w:tcW w:w="1070" w:type="dxa"/>
            <w:vAlign w:val="center"/>
          </w:tcPr>
          <w:p w14:paraId="203BC7DF" w14:textId="77777777" w:rsidR="00312252" w:rsidRPr="00EB3540" w:rsidRDefault="00312252" w:rsidP="00A152E2">
            <w:pPr>
              <w:widowControl w:val="0"/>
              <w:adjustRightInd w:val="0"/>
              <w:spacing w:after="100" w:line="240" w:lineRule="auto"/>
              <w:jc w:val="center"/>
              <w:rPr>
                <w:rFonts w:ascii="Times New Roman" w:eastAsia="Microsoft YaHei" w:hAnsi="Times New Roman"/>
                <w:bCs/>
                <w:sz w:val="20"/>
                <w:szCs w:val="20"/>
                <w:shd w:val="clear" w:color="auto" w:fill="FFFFFF"/>
              </w:rPr>
            </w:pPr>
            <w:r w:rsidRPr="00EB3540">
              <w:rPr>
                <w:rFonts w:ascii="Times New Roman" w:eastAsia="Microsoft YaHei" w:hAnsi="Times New Roman"/>
                <w:bCs/>
                <w:sz w:val="20"/>
                <w:szCs w:val="20"/>
                <w:shd w:val="clear" w:color="auto" w:fill="FFFFFF"/>
              </w:rPr>
              <w:t>-0.027%</w:t>
            </w:r>
          </w:p>
        </w:tc>
      </w:tr>
      <w:tr w:rsidR="00312252" w:rsidRPr="00EB3540" w14:paraId="18D01560" w14:textId="77777777" w:rsidTr="00FB549E">
        <w:trPr>
          <w:trHeight w:val="278"/>
          <w:jc w:val="center"/>
        </w:trPr>
        <w:tc>
          <w:tcPr>
            <w:tcW w:w="1090" w:type="dxa"/>
            <w:vAlign w:val="center"/>
          </w:tcPr>
          <w:p w14:paraId="40C97F92" w14:textId="77777777" w:rsidR="00312252" w:rsidRPr="00EB3540" w:rsidRDefault="00312252" w:rsidP="00A152E2">
            <w:pPr>
              <w:widowControl w:val="0"/>
              <w:adjustRightInd w:val="0"/>
              <w:spacing w:after="100" w:line="240" w:lineRule="auto"/>
              <w:jc w:val="center"/>
              <w:rPr>
                <w:rFonts w:ascii="Times New Roman" w:hAnsi="Times New Roman"/>
                <w:b/>
                <w:bCs/>
                <w:sz w:val="20"/>
                <w:szCs w:val="20"/>
              </w:rPr>
            </w:pPr>
            <w:r w:rsidRPr="00EB3540">
              <w:rPr>
                <w:rFonts w:ascii="Times New Roman" w:hAnsi="Times New Roman"/>
                <w:b/>
                <w:bCs/>
                <w:sz w:val="20"/>
                <w:szCs w:val="20"/>
              </w:rPr>
              <w:t>M6S-312</w:t>
            </w:r>
          </w:p>
        </w:tc>
        <w:tc>
          <w:tcPr>
            <w:tcW w:w="1890" w:type="dxa"/>
            <w:vAlign w:val="center"/>
          </w:tcPr>
          <w:p w14:paraId="0D2FE839" w14:textId="77777777" w:rsidR="00312252" w:rsidRPr="00EB3540" w:rsidRDefault="00312252" w:rsidP="00A152E2">
            <w:pPr>
              <w:widowControl w:val="0"/>
              <w:adjustRightInd w:val="0"/>
              <w:spacing w:after="100" w:line="240" w:lineRule="auto"/>
              <w:rPr>
                <w:rFonts w:ascii="Times New Roman" w:hAnsi="Times New Roman"/>
                <w:sz w:val="20"/>
                <w:szCs w:val="20"/>
              </w:rPr>
            </w:pPr>
            <w:r w:rsidRPr="00EB3540">
              <w:rPr>
                <w:rFonts w:ascii="Times New Roman" w:hAnsi="Times New Roman"/>
                <w:sz w:val="20"/>
                <w:szCs w:val="20"/>
              </w:rPr>
              <w:t>312/344.5/383.5/435.5/507/604.5</w:t>
            </w:r>
          </w:p>
        </w:tc>
        <w:tc>
          <w:tcPr>
            <w:tcW w:w="720" w:type="dxa"/>
            <w:vAlign w:val="center"/>
          </w:tcPr>
          <w:p w14:paraId="01EC8091" w14:textId="77777777" w:rsidR="00312252" w:rsidRPr="00EB3540" w:rsidRDefault="00312252" w:rsidP="00A152E2">
            <w:pPr>
              <w:widowControl w:val="0"/>
              <w:adjustRightInd w:val="0"/>
              <w:spacing w:after="100" w:line="240" w:lineRule="auto"/>
              <w:jc w:val="center"/>
              <w:rPr>
                <w:rFonts w:ascii="Times New Roman" w:hAnsi="Times New Roman"/>
                <w:sz w:val="20"/>
                <w:szCs w:val="20"/>
              </w:rPr>
            </w:pPr>
            <w:r w:rsidRPr="00EB3540">
              <w:rPr>
                <w:rFonts w:ascii="Times New Roman" w:hAnsi="Times New Roman"/>
                <w:sz w:val="20"/>
                <w:szCs w:val="20"/>
              </w:rPr>
              <w:t>6</w:t>
            </w:r>
          </w:p>
        </w:tc>
        <w:tc>
          <w:tcPr>
            <w:tcW w:w="720" w:type="dxa"/>
            <w:vAlign w:val="center"/>
          </w:tcPr>
          <w:p w14:paraId="690CF471" w14:textId="77777777" w:rsidR="00312252" w:rsidRPr="00EB3540" w:rsidRDefault="00312252" w:rsidP="00A152E2">
            <w:pPr>
              <w:widowControl w:val="0"/>
              <w:adjustRightInd w:val="0"/>
              <w:spacing w:after="100" w:line="240" w:lineRule="auto"/>
              <w:jc w:val="center"/>
              <w:rPr>
                <w:rFonts w:ascii="Times New Roman" w:eastAsia="Times New Roman" w:hAnsi="Times New Roman"/>
                <w:sz w:val="20"/>
                <w:szCs w:val="20"/>
              </w:rPr>
            </w:pPr>
            <w:r w:rsidRPr="00EB3540">
              <w:rPr>
                <w:rFonts w:ascii="Times New Roman" w:eastAsia="Times New Roman" w:hAnsi="Times New Roman"/>
                <w:sz w:val="20"/>
                <w:szCs w:val="20"/>
              </w:rPr>
              <w:t>2.59</w:t>
            </w:r>
          </w:p>
        </w:tc>
        <w:tc>
          <w:tcPr>
            <w:tcW w:w="990" w:type="dxa"/>
            <w:vAlign w:val="center"/>
          </w:tcPr>
          <w:p w14:paraId="310A94FB" w14:textId="77777777" w:rsidR="00312252" w:rsidRPr="00EB3540" w:rsidRDefault="00312252" w:rsidP="00A152E2">
            <w:pPr>
              <w:widowControl w:val="0"/>
              <w:adjustRightInd w:val="0"/>
              <w:spacing w:after="100" w:line="240" w:lineRule="auto"/>
              <w:jc w:val="center"/>
              <w:rPr>
                <w:rFonts w:ascii="Times New Roman" w:eastAsia="Times New Roman" w:hAnsi="Times New Roman"/>
                <w:sz w:val="20"/>
                <w:szCs w:val="20"/>
              </w:rPr>
            </w:pPr>
            <w:r w:rsidRPr="00EB3540">
              <w:rPr>
                <w:rFonts w:ascii="Times New Roman" w:eastAsia="Times New Roman" w:hAnsi="Times New Roman"/>
                <w:sz w:val="20"/>
                <w:szCs w:val="20"/>
              </w:rPr>
              <w:t>2.4×10</w:t>
            </w:r>
            <w:r w:rsidRPr="00EB3540">
              <w:rPr>
                <w:rFonts w:ascii="Times New Roman" w:eastAsia="Times New Roman" w:hAnsi="Times New Roman"/>
                <w:sz w:val="20"/>
                <w:szCs w:val="20"/>
                <w:vertAlign w:val="superscript"/>
              </w:rPr>
              <w:t>16</w:t>
            </w:r>
          </w:p>
        </w:tc>
        <w:tc>
          <w:tcPr>
            <w:tcW w:w="635" w:type="dxa"/>
            <w:vAlign w:val="center"/>
          </w:tcPr>
          <w:p w14:paraId="7E022A4F" w14:textId="77777777" w:rsidR="00312252" w:rsidRPr="00EB3540" w:rsidRDefault="00312252" w:rsidP="00A152E2">
            <w:pPr>
              <w:widowControl w:val="0"/>
              <w:adjustRightInd w:val="0"/>
              <w:spacing w:after="100" w:line="240" w:lineRule="auto"/>
              <w:jc w:val="center"/>
              <w:rPr>
                <w:rFonts w:ascii="Times New Roman" w:hAnsi="Times New Roman"/>
                <w:sz w:val="20"/>
                <w:szCs w:val="20"/>
              </w:rPr>
            </w:pPr>
            <w:r w:rsidRPr="00EB3540">
              <w:rPr>
                <w:rFonts w:ascii="Times New Roman" w:hAnsi="Times New Roman"/>
                <w:sz w:val="20"/>
                <w:szCs w:val="20"/>
              </w:rPr>
              <w:t>4.3</w:t>
            </w:r>
          </w:p>
        </w:tc>
        <w:tc>
          <w:tcPr>
            <w:tcW w:w="895" w:type="dxa"/>
            <w:vAlign w:val="center"/>
          </w:tcPr>
          <w:p w14:paraId="341E23B1" w14:textId="77777777" w:rsidR="00312252" w:rsidRPr="00EB3540" w:rsidRDefault="00312252" w:rsidP="00A152E2">
            <w:pPr>
              <w:widowControl w:val="0"/>
              <w:adjustRightInd w:val="0"/>
              <w:spacing w:after="100" w:line="240" w:lineRule="auto"/>
              <w:jc w:val="center"/>
              <w:rPr>
                <w:rFonts w:ascii="Times New Roman" w:eastAsia="Times New Roman" w:hAnsi="Times New Roman"/>
                <w:sz w:val="20"/>
                <w:szCs w:val="20"/>
              </w:rPr>
            </w:pPr>
            <w:r w:rsidRPr="00EB3540">
              <w:rPr>
                <w:rFonts w:ascii="Times New Roman" w:eastAsia="Times New Roman" w:hAnsi="Times New Roman"/>
                <w:sz w:val="20"/>
                <w:szCs w:val="20"/>
              </w:rPr>
              <w:t>2.0×10</w:t>
            </w:r>
            <w:r w:rsidRPr="00EB3540">
              <w:rPr>
                <w:rFonts w:ascii="Times New Roman" w:eastAsia="Times New Roman" w:hAnsi="Times New Roman"/>
                <w:sz w:val="20"/>
                <w:szCs w:val="20"/>
                <w:vertAlign w:val="superscript"/>
              </w:rPr>
              <w:t>4</w:t>
            </w:r>
          </w:p>
        </w:tc>
        <w:tc>
          <w:tcPr>
            <w:tcW w:w="1070" w:type="dxa"/>
            <w:vAlign w:val="center"/>
          </w:tcPr>
          <w:p w14:paraId="034C150C" w14:textId="77777777" w:rsidR="00312252" w:rsidRPr="00EB3540" w:rsidRDefault="00312252" w:rsidP="00A152E2">
            <w:pPr>
              <w:widowControl w:val="0"/>
              <w:adjustRightInd w:val="0"/>
              <w:spacing w:after="100" w:line="240" w:lineRule="auto"/>
              <w:jc w:val="center"/>
              <w:rPr>
                <w:rFonts w:ascii="Times New Roman" w:hAnsi="Times New Roman"/>
                <w:sz w:val="20"/>
                <w:szCs w:val="20"/>
              </w:rPr>
            </w:pPr>
            <w:r w:rsidRPr="00EB3540">
              <w:rPr>
                <w:rFonts w:ascii="Times New Roman" w:hAnsi="Times New Roman"/>
                <w:sz w:val="20"/>
                <w:szCs w:val="20"/>
              </w:rPr>
              <w:t>-0.10%</w:t>
            </w:r>
          </w:p>
        </w:tc>
      </w:tr>
      <w:tr w:rsidR="00312252" w:rsidRPr="00EB3540" w14:paraId="7A52E40B" w14:textId="77777777" w:rsidTr="00FB549E">
        <w:trPr>
          <w:trHeight w:val="432"/>
          <w:jc w:val="center"/>
        </w:trPr>
        <w:tc>
          <w:tcPr>
            <w:tcW w:w="1090" w:type="dxa"/>
            <w:vAlign w:val="center"/>
          </w:tcPr>
          <w:p w14:paraId="01D0B735" w14:textId="77777777" w:rsidR="00312252" w:rsidRPr="00EB3540" w:rsidRDefault="00312252" w:rsidP="00A152E2">
            <w:pPr>
              <w:widowControl w:val="0"/>
              <w:adjustRightInd w:val="0"/>
              <w:spacing w:after="100" w:line="240" w:lineRule="auto"/>
              <w:jc w:val="center"/>
              <w:rPr>
                <w:rFonts w:ascii="Times New Roman" w:hAnsi="Times New Roman"/>
                <w:b/>
                <w:bCs/>
                <w:sz w:val="20"/>
                <w:szCs w:val="20"/>
              </w:rPr>
            </w:pPr>
            <w:r w:rsidRPr="00EB3540">
              <w:rPr>
                <w:rFonts w:ascii="Times New Roman" w:hAnsi="Times New Roman"/>
                <w:b/>
                <w:bCs/>
                <w:sz w:val="20"/>
                <w:szCs w:val="20"/>
              </w:rPr>
              <w:t>N8S-312</w:t>
            </w:r>
          </w:p>
        </w:tc>
        <w:tc>
          <w:tcPr>
            <w:tcW w:w="1890" w:type="dxa"/>
            <w:vAlign w:val="center"/>
          </w:tcPr>
          <w:p w14:paraId="3F1120A1" w14:textId="77777777" w:rsidR="00312252" w:rsidRPr="00EB3540" w:rsidRDefault="00312252" w:rsidP="00A152E2">
            <w:pPr>
              <w:widowControl w:val="0"/>
              <w:adjustRightInd w:val="0"/>
              <w:spacing w:after="100" w:line="240" w:lineRule="auto"/>
              <w:rPr>
                <w:rFonts w:ascii="Times New Roman" w:hAnsi="Times New Roman"/>
                <w:sz w:val="20"/>
                <w:szCs w:val="20"/>
              </w:rPr>
            </w:pPr>
            <w:r w:rsidRPr="00EB3540">
              <w:rPr>
                <w:rFonts w:ascii="Times New Roman" w:hAnsi="Times New Roman"/>
                <w:sz w:val="20"/>
                <w:szCs w:val="20"/>
              </w:rPr>
              <w:t>312×8</w:t>
            </w:r>
          </w:p>
        </w:tc>
        <w:tc>
          <w:tcPr>
            <w:tcW w:w="720" w:type="dxa"/>
            <w:vAlign w:val="center"/>
          </w:tcPr>
          <w:p w14:paraId="0F1D990F" w14:textId="77777777" w:rsidR="00312252" w:rsidRPr="00EB3540" w:rsidRDefault="00312252" w:rsidP="00A152E2">
            <w:pPr>
              <w:widowControl w:val="0"/>
              <w:adjustRightInd w:val="0"/>
              <w:spacing w:after="100" w:line="240" w:lineRule="auto"/>
              <w:jc w:val="center"/>
              <w:rPr>
                <w:rFonts w:ascii="Times New Roman" w:hAnsi="Times New Roman"/>
                <w:sz w:val="20"/>
                <w:szCs w:val="20"/>
              </w:rPr>
            </w:pPr>
            <w:r w:rsidRPr="00EB3540">
              <w:rPr>
                <w:rFonts w:ascii="Times New Roman" w:hAnsi="Times New Roman"/>
                <w:sz w:val="20"/>
                <w:szCs w:val="20"/>
              </w:rPr>
              <w:t>8</w:t>
            </w:r>
          </w:p>
        </w:tc>
        <w:tc>
          <w:tcPr>
            <w:tcW w:w="720" w:type="dxa"/>
            <w:vAlign w:val="center"/>
          </w:tcPr>
          <w:p w14:paraId="7D859363" w14:textId="77777777" w:rsidR="00312252" w:rsidRPr="00EB3540" w:rsidRDefault="00312252" w:rsidP="00A152E2">
            <w:pPr>
              <w:widowControl w:val="0"/>
              <w:adjustRightInd w:val="0"/>
              <w:spacing w:after="100" w:line="240" w:lineRule="auto"/>
              <w:jc w:val="center"/>
              <w:rPr>
                <w:rFonts w:ascii="Times New Roman" w:eastAsia="Times New Roman" w:hAnsi="Times New Roman"/>
                <w:sz w:val="20"/>
                <w:szCs w:val="20"/>
              </w:rPr>
            </w:pPr>
            <w:r w:rsidRPr="00EB3540">
              <w:rPr>
                <w:rFonts w:ascii="Times New Roman" w:eastAsia="Times New Roman" w:hAnsi="Times New Roman"/>
                <w:sz w:val="20"/>
                <w:szCs w:val="20"/>
              </w:rPr>
              <w:t>2.50</w:t>
            </w:r>
          </w:p>
        </w:tc>
        <w:tc>
          <w:tcPr>
            <w:tcW w:w="990" w:type="dxa"/>
            <w:vAlign w:val="center"/>
          </w:tcPr>
          <w:p w14:paraId="08742CFD" w14:textId="77777777" w:rsidR="00312252" w:rsidRPr="00EB3540" w:rsidRDefault="00312252" w:rsidP="00A152E2">
            <w:pPr>
              <w:widowControl w:val="0"/>
              <w:adjustRightInd w:val="0"/>
              <w:spacing w:after="100" w:line="240" w:lineRule="auto"/>
              <w:jc w:val="center"/>
              <w:rPr>
                <w:rFonts w:ascii="Times New Roman" w:hAnsi="Times New Roman"/>
                <w:sz w:val="20"/>
                <w:szCs w:val="20"/>
              </w:rPr>
            </w:pPr>
            <w:r w:rsidRPr="00EB3540">
              <w:rPr>
                <w:rFonts w:ascii="Times New Roman" w:eastAsia="Times New Roman" w:hAnsi="Times New Roman"/>
                <w:sz w:val="20"/>
                <w:szCs w:val="20"/>
              </w:rPr>
              <w:t>2.4×10</w:t>
            </w:r>
            <w:r w:rsidRPr="00EB3540">
              <w:rPr>
                <w:rFonts w:ascii="Times New Roman" w:eastAsia="Times New Roman" w:hAnsi="Times New Roman"/>
                <w:sz w:val="20"/>
                <w:szCs w:val="20"/>
                <w:vertAlign w:val="superscript"/>
              </w:rPr>
              <w:t>16</w:t>
            </w:r>
          </w:p>
        </w:tc>
        <w:tc>
          <w:tcPr>
            <w:tcW w:w="635" w:type="dxa"/>
            <w:vAlign w:val="center"/>
          </w:tcPr>
          <w:p w14:paraId="6BEE884D" w14:textId="77777777" w:rsidR="00312252" w:rsidRPr="00EB3540" w:rsidRDefault="00312252" w:rsidP="00A152E2">
            <w:pPr>
              <w:widowControl w:val="0"/>
              <w:adjustRightInd w:val="0"/>
              <w:spacing w:after="100" w:line="240" w:lineRule="auto"/>
              <w:jc w:val="center"/>
              <w:rPr>
                <w:rFonts w:ascii="Times New Roman" w:eastAsia="Times New Roman" w:hAnsi="Times New Roman"/>
                <w:sz w:val="20"/>
                <w:szCs w:val="20"/>
              </w:rPr>
            </w:pPr>
            <w:r w:rsidRPr="00EB3540">
              <w:rPr>
                <w:rFonts w:ascii="Times New Roman" w:hAnsi="Times New Roman"/>
                <w:sz w:val="20"/>
                <w:szCs w:val="20"/>
              </w:rPr>
              <w:t>4.3</w:t>
            </w:r>
          </w:p>
        </w:tc>
        <w:tc>
          <w:tcPr>
            <w:tcW w:w="895" w:type="dxa"/>
            <w:vAlign w:val="center"/>
          </w:tcPr>
          <w:p w14:paraId="38EFDA20" w14:textId="77777777" w:rsidR="00312252" w:rsidRPr="00EB3540" w:rsidRDefault="00312252" w:rsidP="00A152E2">
            <w:pPr>
              <w:widowControl w:val="0"/>
              <w:adjustRightInd w:val="0"/>
              <w:spacing w:after="100" w:line="240" w:lineRule="auto"/>
              <w:jc w:val="center"/>
              <w:rPr>
                <w:rFonts w:ascii="Times New Roman" w:hAnsi="Times New Roman"/>
                <w:sz w:val="20"/>
                <w:szCs w:val="20"/>
              </w:rPr>
            </w:pPr>
            <w:r w:rsidRPr="00EB3540">
              <w:rPr>
                <w:rFonts w:ascii="Times New Roman" w:eastAsia="Times New Roman" w:hAnsi="Times New Roman"/>
                <w:sz w:val="20"/>
                <w:szCs w:val="20"/>
              </w:rPr>
              <w:t>5.0×10</w:t>
            </w:r>
            <w:r w:rsidRPr="00EB3540">
              <w:rPr>
                <w:rFonts w:ascii="Times New Roman" w:eastAsia="Times New Roman" w:hAnsi="Times New Roman"/>
                <w:sz w:val="20"/>
                <w:szCs w:val="20"/>
                <w:vertAlign w:val="superscript"/>
              </w:rPr>
              <w:t>4</w:t>
            </w:r>
          </w:p>
        </w:tc>
        <w:tc>
          <w:tcPr>
            <w:tcW w:w="1070" w:type="dxa"/>
            <w:vAlign w:val="center"/>
          </w:tcPr>
          <w:p w14:paraId="648FC3AE" w14:textId="77777777" w:rsidR="00312252" w:rsidRPr="00EB3540" w:rsidRDefault="00312252" w:rsidP="00A152E2">
            <w:pPr>
              <w:widowControl w:val="0"/>
              <w:adjustRightInd w:val="0"/>
              <w:spacing w:after="100" w:line="240" w:lineRule="auto"/>
              <w:jc w:val="center"/>
              <w:rPr>
                <w:rFonts w:ascii="Microsoft YaHei" w:eastAsia="Microsoft YaHei" w:hAnsi="Microsoft YaHei" w:cs="Microsoft YaHei"/>
                <w:b/>
                <w:bCs/>
                <w:sz w:val="20"/>
                <w:szCs w:val="20"/>
                <w:shd w:val="clear" w:color="auto" w:fill="FFFFFF"/>
              </w:rPr>
            </w:pPr>
            <w:r w:rsidRPr="00EB3540">
              <w:rPr>
                <w:rFonts w:ascii="Times New Roman" w:hAnsi="Times New Roman"/>
                <w:sz w:val="20"/>
                <w:szCs w:val="20"/>
              </w:rPr>
              <w:t>-0.08%</w:t>
            </w:r>
          </w:p>
        </w:tc>
      </w:tr>
      <w:tr w:rsidR="00312252" w:rsidRPr="00EB3540" w14:paraId="02EC82F3" w14:textId="77777777" w:rsidTr="00FB549E">
        <w:trPr>
          <w:trHeight w:val="20"/>
          <w:jc w:val="center"/>
        </w:trPr>
        <w:tc>
          <w:tcPr>
            <w:tcW w:w="1090" w:type="dxa"/>
            <w:vAlign w:val="center"/>
            <w:hideMark/>
          </w:tcPr>
          <w:p w14:paraId="5903612C" w14:textId="77777777" w:rsidR="00312252" w:rsidRPr="00EB3540" w:rsidRDefault="00312252" w:rsidP="00A152E2">
            <w:pPr>
              <w:widowControl w:val="0"/>
              <w:adjustRightInd w:val="0"/>
              <w:spacing w:after="100" w:line="240" w:lineRule="auto"/>
              <w:jc w:val="center"/>
              <w:rPr>
                <w:rFonts w:ascii="Times New Roman" w:hAnsi="Times New Roman"/>
                <w:b/>
                <w:bCs/>
                <w:sz w:val="20"/>
                <w:szCs w:val="20"/>
              </w:rPr>
            </w:pPr>
            <w:r w:rsidRPr="00EB3540">
              <w:rPr>
                <w:rFonts w:ascii="Times New Roman" w:hAnsi="Times New Roman"/>
                <w:b/>
                <w:bCs/>
                <w:sz w:val="20"/>
                <w:szCs w:val="20"/>
              </w:rPr>
              <w:t>M12S-156</w:t>
            </w:r>
          </w:p>
        </w:tc>
        <w:tc>
          <w:tcPr>
            <w:tcW w:w="1890" w:type="dxa"/>
            <w:vAlign w:val="center"/>
          </w:tcPr>
          <w:p w14:paraId="71B3B377" w14:textId="77777777" w:rsidR="00312252" w:rsidRPr="00EB3540" w:rsidRDefault="00312252" w:rsidP="00A152E2">
            <w:pPr>
              <w:widowControl w:val="0"/>
              <w:adjustRightInd w:val="0"/>
              <w:spacing w:line="240" w:lineRule="auto"/>
              <w:contextualSpacing/>
              <w:rPr>
                <w:rFonts w:ascii="Times New Roman" w:hAnsi="Times New Roman"/>
                <w:sz w:val="20"/>
                <w:szCs w:val="20"/>
              </w:rPr>
            </w:pPr>
            <w:r w:rsidRPr="00EB3540">
              <w:rPr>
                <w:rFonts w:ascii="Times New Roman" w:hAnsi="Times New Roman"/>
                <w:sz w:val="20"/>
                <w:szCs w:val="20"/>
              </w:rPr>
              <w:t>156/169/182/195/208/227.5/247/273/299/331.5/370.5/422.5</w:t>
            </w:r>
          </w:p>
        </w:tc>
        <w:tc>
          <w:tcPr>
            <w:tcW w:w="720" w:type="dxa"/>
            <w:vAlign w:val="center"/>
            <w:hideMark/>
          </w:tcPr>
          <w:p w14:paraId="15F8DE4F" w14:textId="77777777" w:rsidR="00312252" w:rsidRPr="00EB3540" w:rsidRDefault="00312252" w:rsidP="00A152E2">
            <w:pPr>
              <w:widowControl w:val="0"/>
              <w:adjustRightInd w:val="0"/>
              <w:spacing w:after="100" w:line="240" w:lineRule="auto"/>
              <w:jc w:val="center"/>
              <w:rPr>
                <w:rFonts w:ascii="Times New Roman" w:hAnsi="Times New Roman"/>
                <w:sz w:val="20"/>
                <w:szCs w:val="20"/>
              </w:rPr>
            </w:pPr>
            <w:r w:rsidRPr="00EB3540">
              <w:rPr>
                <w:rFonts w:ascii="Times New Roman" w:hAnsi="Times New Roman"/>
                <w:sz w:val="20"/>
                <w:szCs w:val="20"/>
              </w:rPr>
              <w:t>12</w:t>
            </w:r>
          </w:p>
        </w:tc>
        <w:tc>
          <w:tcPr>
            <w:tcW w:w="720" w:type="dxa"/>
            <w:vAlign w:val="center"/>
            <w:hideMark/>
          </w:tcPr>
          <w:p w14:paraId="07753CC4" w14:textId="77777777" w:rsidR="00312252" w:rsidRPr="00EB3540" w:rsidRDefault="00312252" w:rsidP="00A152E2">
            <w:pPr>
              <w:widowControl w:val="0"/>
              <w:adjustRightInd w:val="0"/>
              <w:spacing w:after="100" w:line="240" w:lineRule="auto"/>
              <w:jc w:val="center"/>
              <w:rPr>
                <w:rFonts w:ascii="Times New Roman" w:hAnsi="Times New Roman"/>
                <w:sz w:val="20"/>
                <w:szCs w:val="20"/>
              </w:rPr>
            </w:pPr>
            <w:r w:rsidRPr="00EB3540">
              <w:rPr>
                <w:rFonts w:ascii="Times New Roman" w:eastAsia="Times New Roman" w:hAnsi="Times New Roman"/>
                <w:sz w:val="20"/>
                <w:szCs w:val="20"/>
              </w:rPr>
              <w:t>3.08</w:t>
            </w:r>
          </w:p>
        </w:tc>
        <w:tc>
          <w:tcPr>
            <w:tcW w:w="990" w:type="dxa"/>
            <w:vAlign w:val="center"/>
          </w:tcPr>
          <w:p w14:paraId="37A8EA4B" w14:textId="77777777" w:rsidR="00312252" w:rsidRPr="00EB3540" w:rsidRDefault="00312252" w:rsidP="00A152E2">
            <w:pPr>
              <w:widowControl w:val="0"/>
              <w:adjustRightInd w:val="0"/>
              <w:spacing w:after="100" w:line="240" w:lineRule="auto"/>
              <w:jc w:val="center"/>
              <w:rPr>
                <w:rFonts w:ascii="Times New Roman" w:hAnsi="Times New Roman"/>
                <w:sz w:val="20"/>
                <w:szCs w:val="20"/>
              </w:rPr>
            </w:pPr>
            <w:r w:rsidRPr="00EB3540">
              <w:rPr>
                <w:rFonts w:ascii="Times New Roman" w:eastAsia="Times New Roman" w:hAnsi="Times New Roman"/>
                <w:sz w:val="20"/>
                <w:szCs w:val="20"/>
              </w:rPr>
              <w:t>2.4×10</w:t>
            </w:r>
            <w:r w:rsidRPr="00EB3540">
              <w:rPr>
                <w:rFonts w:ascii="Times New Roman" w:eastAsia="Times New Roman" w:hAnsi="Times New Roman"/>
                <w:sz w:val="20"/>
                <w:szCs w:val="20"/>
                <w:vertAlign w:val="superscript"/>
              </w:rPr>
              <w:t>16</w:t>
            </w:r>
          </w:p>
        </w:tc>
        <w:tc>
          <w:tcPr>
            <w:tcW w:w="635" w:type="dxa"/>
            <w:vAlign w:val="center"/>
          </w:tcPr>
          <w:p w14:paraId="663116D6" w14:textId="77777777" w:rsidR="00312252" w:rsidRPr="00EB3540" w:rsidRDefault="00312252" w:rsidP="00A152E2">
            <w:pPr>
              <w:widowControl w:val="0"/>
              <w:adjustRightInd w:val="0"/>
              <w:spacing w:after="100" w:line="240" w:lineRule="auto"/>
              <w:jc w:val="center"/>
              <w:rPr>
                <w:rFonts w:ascii="Times New Roman" w:hAnsi="Times New Roman"/>
                <w:sz w:val="20"/>
                <w:szCs w:val="20"/>
              </w:rPr>
            </w:pPr>
            <w:r w:rsidRPr="00EB3540">
              <w:rPr>
                <w:rFonts w:ascii="Times New Roman" w:hAnsi="Times New Roman"/>
                <w:sz w:val="20"/>
                <w:szCs w:val="20"/>
              </w:rPr>
              <w:t>4.3</w:t>
            </w:r>
          </w:p>
        </w:tc>
        <w:tc>
          <w:tcPr>
            <w:tcW w:w="895" w:type="dxa"/>
            <w:vAlign w:val="center"/>
            <w:hideMark/>
          </w:tcPr>
          <w:p w14:paraId="0445F68C" w14:textId="77777777" w:rsidR="00312252" w:rsidRPr="00EB3540" w:rsidRDefault="00312252" w:rsidP="00A152E2">
            <w:pPr>
              <w:widowControl w:val="0"/>
              <w:adjustRightInd w:val="0"/>
              <w:spacing w:after="100" w:line="240" w:lineRule="auto"/>
              <w:jc w:val="center"/>
              <w:rPr>
                <w:rFonts w:ascii="Times New Roman" w:hAnsi="Times New Roman"/>
                <w:sz w:val="20"/>
                <w:szCs w:val="20"/>
                <w:vertAlign w:val="superscript"/>
              </w:rPr>
            </w:pPr>
            <w:r w:rsidRPr="00EB3540">
              <w:rPr>
                <w:rFonts w:ascii="Times New Roman" w:hAnsi="Times New Roman"/>
                <w:sz w:val="20"/>
                <w:szCs w:val="20"/>
              </w:rPr>
              <w:t>4.4×10</w:t>
            </w:r>
            <w:r w:rsidRPr="00EB3540">
              <w:rPr>
                <w:rFonts w:ascii="Times New Roman" w:hAnsi="Times New Roman"/>
                <w:sz w:val="20"/>
                <w:szCs w:val="20"/>
                <w:vertAlign w:val="superscript"/>
              </w:rPr>
              <w:t>4</w:t>
            </w:r>
          </w:p>
        </w:tc>
        <w:tc>
          <w:tcPr>
            <w:tcW w:w="1070" w:type="dxa"/>
            <w:vAlign w:val="center"/>
            <w:hideMark/>
          </w:tcPr>
          <w:p w14:paraId="0B10146E" w14:textId="77777777" w:rsidR="00312252" w:rsidRPr="00EB3540" w:rsidRDefault="00312252" w:rsidP="00A152E2">
            <w:pPr>
              <w:widowControl w:val="0"/>
              <w:adjustRightInd w:val="0"/>
              <w:spacing w:after="100" w:line="240" w:lineRule="auto"/>
              <w:jc w:val="center"/>
              <w:rPr>
                <w:rFonts w:ascii="Times New Roman" w:hAnsi="Times New Roman"/>
                <w:sz w:val="20"/>
                <w:szCs w:val="20"/>
              </w:rPr>
            </w:pPr>
            <w:r w:rsidRPr="00EB3540">
              <w:rPr>
                <w:rFonts w:ascii="Times New Roman" w:hAnsi="Times New Roman"/>
                <w:sz w:val="20"/>
                <w:szCs w:val="20"/>
              </w:rPr>
              <w:t>0.051%</w:t>
            </w:r>
          </w:p>
        </w:tc>
      </w:tr>
      <w:tr w:rsidR="00312252" w:rsidRPr="00EB3540" w14:paraId="1289F832" w14:textId="77777777" w:rsidTr="00FB549E">
        <w:trPr>
          <w:trHeight w:val="432"/>
          <w:jc w:val="center"/>
        </w:trPr>
        <w:tc>
          <w:tcPr>
            <w:tcW w:w="1090" w:type="dxa"/>
            <w:vAlign w:val="center"/>
            <w:hideMark/>
          </w:tcPr>
          <w:p w14:paraId="46686697" w14:textId="77777777" w:rsidR="00312252" w:rsidRPr="00EB3540" w:rsidRDefault="00312252" w:rsidP="00A152E2">
            <w:pPr>
              <w:widowControl w:val="0"/>
              <w:adjustRightInd w:val="0"/>
              <w:spacing w:after="100" w:line="240" w:lineRule="auto"/>
              <w:jc w:val="center"/>
              <w:rPr>
                <w:rFonts w:ascii="Times New Roman" w:hAnsi="Times New Roman"/>
                <w:b/>
                <w:bCs/>
                <w:sz w:val="20"/>
                <w:szCs w:val="20"/>
              </w:rPr>
            </w:pPr>
            <w:r w:rsidRPr="00EB3540">
              <w:rPr>
                <w:rFonts w:ascii="Times New Roman" w:hAnsi="Times New Roman"/>
                <w:b/>
                <w:bCs/>
                <w:sz w:val="20"/>
                <w:szCs w:val="20"/>
              </w:rPr>
              <w:t>N16S-156</w:t>
            </w:r>
          </w:p>
        </w:tc>
        <w:tc>
          <w:tcPr>
            <w:tcW w:w="1890" w:type="dxa"/>
            <w:vAlign w:val="center"/>
          </w:tcPr>
          <w:p w14:paraId="2E347F2F" w14:textId="77777777" w:rsidR="00312252" w:rsidRPr="00EB3540" w:rsidRDefault="00312252" w:rsidP="00A152E2">
            <w:pPr>
              <w:widowControl w:val="0"/>
              <w:adjustRightInd w:val="0"/>
              <w:spacing w:after="120" w:line="240" w:lineRule="auto"/>
              <w:contextualSpacing/>
              <w:rPr>
                <w:rFonts w:ascii="Times New Roman" w:hAnsi="Times New Roman"/>
                <w:sz w:val="20"/>
                <w:szCs w:val="20"/>
              </w:rPr>
            </w:pPr>
            <w:r w:rsidRPr="00EB3540">
              <w:rPr>
                <w:rFonts w:ascii="Times New Roman" w:hAnsi="Times New Roman"/>
                <w:sz w:val="20"/>
                <w:szCs w:val="20"/>
              </w:rPr>
              <w:t>156×16</w:t>
            </w:r>
          </w:p>
        </w:tc>
        <w:tc>
          <w:tcPr>
            <w:tcW w:w="720" w:type="dxa"/>
            <w:vAlign w:val="center"/>
            <w:hideMark/>
          </w:tcPr>
          <w:p w14:paraId="2EFFEDC4" w14:textId="77777777" w:rsidR="00312252" w:rsidRPr="00EB3540" w:rsidRDefault="00312252" w:rsidP="00A152E2">
            <w:pPr>
              <w:widowControl w:val="0"/>
              <w:adjustRightInd w:val="0"/>
              <w:spacing w:after="100" w:line="240" w:lineRule="auto"/>
              <w:jc w:val="center"/>
              <w:rPr>
                <w:rFonts w:ascii="Times New Roman" w:hAnsi="Times New Roman"/>
                <w:sz w:val="20"/>
                <w:szCs w:val="20"/>
              </w:rPr>
            </w:pPr>
            <w:r w:rsidRPr="00EB3540">
              <w:rPr>
                <w:rFonts w:ascii="Times New Roman" w:hAnsi="Times New Roman"/>
                <w:sz w:val="20"/>
                <w:szCs w:val="20"/>
              </w:rPr>
              <w:t>16</w:t>
            </w:r>
          </w:p>
        </w:tc>
        <w:tc>
          <w:tcPr>
            <w:tcW w:w="720" w:type="dxa"/>
            <w:vAlign w:val="center"/>
            <w:hideMark/>
          </w:tcPr>
          <w:p w14:paraId="2B513AD1" w14:textId="77777777" w:rsidR="00312252" w:rsidRPr="00EB3540" w:rsidRDefault="00312252" w:rsidP="00A152E2">
            <w:pPr>
              <w:widowControl w:val="0"/>
              <w:adjustRightInd w:val="0"/>
              <w:spacing w:after="100" w:line="240" w:lineRule="auto"/>
              <w:jc w:val="center"/>
              <w:rPr>
                <w:rFonts w:ascii="Times New Roman" w:hAnsi="Times New Roman"/>
                <w:sz w:val="20"/>
                <w:szCs w:val="20"/>
              </w:rPr>
            </w:pPr>
            <w:r w:rsidRPr="00EB3540">
              <w:rPr>
                <w:rFonts w:ascii="Times New Roman" w:eastAsia="Times New Roman" w:hAnsi="Times New Roman"/>
                <w:sz w:val="20"/>
                <w:szCs w:val="20"/>
              </w:rPr>
              <w:t>2.49</w:t>
            </w:r>
          </w:p>
        </w:tc>
        <w:tc>
          <w:tcPr>
            <w:tcW w:w="990" w:type="dxa"/>
            <w:vAlign w:val="center"/>
          </w:tcPr>
          <w:p w14:paraId="664A29C2" w14:textId="77777777" w:rsidR="00312252" w:rsidRPr="00EB3540" w:rsidRDefault="00312252" w:rsidP="00A152E2">
            <w:pPr>
              <w:widowControl w:val="0"/>
              <w:adjustRightInd w:val="0"/>
              <w:spacing w:after="100" w:line="240" w:lineRule="auto"/>
              <w:jc w:val="center"/>
              <w:rPr>
                <w:rFonts w:ascii="Times New Roman" w:hAnsi="Times New Roman"/>
                <w:sz w:val="20"/>
                <w:szCs w:val="20"/>
              </w:rPr>
            </w:pPr>
            <w:r w:rsidRPr="00EB3540">
              <w:rPr>
                <w:rFonts w:ascii="Times New Roman" w:eastAsia="Times New Roman" w:hAnsi="Times New Roman"/>
                <w:sz w:val="20"/>
                <w:szCs w:val="20"/>
              </w:rPr>
              <w:t>2.4×10</w:t>
            </w:r>
            <w:r w:rsidRPr="00EB3540">
              <w:rPr>
                <w:rFonts w:ascii="Times New Roman" w:eastAsia="Times New Roman" w:hAnsi="Times New Roman"/>
                <w:sz w:val="20"/>
                <w:szCs w:val="20"/>
                <w:vertAlign w:val="superscript"/>
              </w:rPr>
              <w:t>16</w:t>
            </w:r>
          </w:p>
        </w:tc>
        <w:tc>
          <w:tcPr>
            <w:tcW w:w="635" w:type="dxa"/>
            <w:vAlign w:val="center"/>
          </w:tcPr>
          <w:p w14:paraId="4630DC68" w14:textId="77777777" w:rsidR="00312252" w:rsidRPr="00EB3540" w:rsidRDefault="00312252" w:rsidP="00A152E2">
            <w:pPr>
              <w:widowControl w:val="0"/>
              <w:adjustRightInd w:val="0"/>
              <w:spacing w:after="100" w:line="240" w:lineRule="auto"/>
              <w:jc w:val="center"/>
              <w:rPr>
                <w:rFonts w:ascii="Times New Roman" w:hAnsi="Times New Roman"/>
                <w:sz w:val="20"/>
                <w:szCs w:val="20"/>
              </w:rPr>
            </w:pPr>
            <w:r w:rsidRPr="00EB3540">
              <w:rPr>
                <w:rFonts w:ascii="Times New Roman" w:hAnsi="Times New Roman"/>
                <w:sz w:val="20"/>
                <w:szCs w:val="20"/>
              </w:rPr>
              <w:t>4.3</w:t>
            </w:r>
          </w:p>
        </w:tc>
        <w:tc>
          <w:tcPr>
            <w:tcW w:w="895" w:type="dxa"/>
            <w:vAlign w:val="center"/>
            <w:hideMark/>
          </w:tcPr>
          <w:p w14:paraId="5B844EF5" w14:textId="77777777" w:rsidR="00312252" w:rsidRPr="00EB3540" w:rsidRDefault="00312252" w:rsidP="00A152E2">
            <w:pPr>
              <w:widowControl w:val="0"/>
              <w:adjustRightInd w:val="0"/>
              <w:spacing w:after="100" w:line="240" w:lineRule="auto"/>
              <w:jc w:val="center"/>
              <w:rPr>
                <w:rFonts w:ascii="Times New Roman" w:hAnsi="Times New Roman"/>
                <w:sz w:val="20"/>
                <w:szCs w:val="20"/>
              </w:rPr>
            </w:pPr>
            <w:r w:rsidRPr="00EB3540">
              <w:rPr>
                <w:rFonts w:ascii="Times New Roman" w:hAnsi="Times New Roman"/>
                <w:sz w:val="20"/>
                <w:szCs w:val="20"/>
              </w:rPr>
              <w:t>4.3×10</w:t>
            </w:r>
            <w:r w:rsidRPr="00EB3540">
              <w:rPr>
                <w:rFonts w:ascii="Times New Roman" w:hAnsi="Times New Roman"/>
                <w:sz w:val="20"/>
                <w:szCs w:val="20"/>
                <w:vertAlign w:val="superscript"/>
              </w:rPr>
              <w:t>4</w:t>
            </w:r>
          </w:p>
        </w:tc>
        <w:tc>
          <w:tcPr>
            <w:tcW w:w="1070" w:type="dxa"/>
            <w:vAlign w:val="center"/>
            <w:hideMark/>
          </w:tcPr>
          <w:p w14:paraId="7DD5EA49" w14:textId="77777777" w:rsidR="00312252" w:rsidRPr="00EB3540" w:rsidRDefault="00312252" w:rsidP="00A152E2">
            <w:pPr>
              <w:widowControl w:val="0"/>
              <w:adjustRightInd w:val="0"/>
              <w:spacing w:after="100" w:line="240" w:lineRule="auto"/>
              <w:jc w:val="center"/>
              <w:rPr>
                <w:rFonts w:ascii="Times New Roman" w:hAnsi="Times New Roman"/>
                <w:sz w:val="20"/>
                <w:szCs w:val="20"/>
              </w:rPr>
            </w:pPr>
            <w:r w:rsidRPr="00EB3540">
              <w:rPr>
                <w:rFonts w:ascii="Times New Roman" w:hAnsi="Times New Roman"/>
                <w:sz w:val="20"/>
                <w:szCs w:val="20"/>
              </w:rPr>
              <w:t>0.065%</w:t>
            </w:r>
          </w:p>
        </w:tc>
      </w:tr>
    </w:tbl>
    <w:p w14:paraId="25507A8F" w14:textId="77777777" w:rsidR="00E54319" w:rsidRDefault="00E54319" w:rsidP="00E54319">
      <w:pPr>
        <w:pStyle w:val="Heading3"/>
        <w:numPr>
          <w:ilvl w:val="0"/>
          <w:numId w:val="0"/>
        </w:numPr>
        <w:jc w:val="left"/>
      </w:pPr>
    </w:p>
    <w:p w14:paraId="52034B70" w14:textId="1483F4BC" w:rsidR="00312252" w:rsidRPr="005F1745" w:rsidRDefault="00312252" w:rsidP="00867166">
      <w:pPr>
        <w:pStyle w:val="Heading3"/>
      </w:pPr>
      <w:bookmarkStart w:id="216" w:name="_Toc35871082"/>
      <w:r w:rsidRPr="005F1745">
        <w:t>Dark current density</w:t>
      </w:r>
      <w:bookmarkEnd w:id="216"/>
    </w:p>
    <w:p w14:paraId="6371E725" w14:textId="77D9F9BB" w:rsidR="00312252" w:rsidRPr="0005498E" w:rsidRDefault="00312252" w:rsidP="00312252">
      <w:pPr>
        <w:widowControl w:val="0"/>
        <w:ind w:firstLine="720"/>
        <w:contextualSpacing/>
        <w:jc w:val="both"/>
        <w:rPr>
          <w:rFonts w:ascii="Times New Roman" w:hAnsi="Times New Roman"/>
        </w:rPr>
      </w:pPr>
      <w:r w:rsidRPr="0005498E">
        <w:rPr>
          <w:rFonts w:ascii="Times New Roman" w:hAnsi="Times New Roman"/>
        </w:rPr>
        <w:t>The dark current density-voltage (</w:t>
      </w:r>
      <w:r w:rsidRPr="0005498E">
        <w:rPr>
          <w:rFonts w:ascii="Times New Roman" w:hAnsi="Times New Roman"/>
          <w:i/>
        </w:rPr>
        <w:t>J</w:t>
      </w:r>
      <w:r w:rsidRPr="0005498E">
        <w:rPr>
          <w:rFonts w:ascii="Times New Roman" w:hAnsi="Times New Roman"/>
          <w:vertAlign w:val="subscript"/>
        </w:rPr>
        <w:t>d</w:t>
      </w:r>
      <w:r w:rsidRPr="0005498E">
        <w:rPr>
          <w:rFonts w:ascii="Times New Roman" w:hAnsi="Times New Roman"/>
        </w:rPr>
        <w:t>-</w:t>
      </w:r>
      <w:r w:rsidRPr="0005498E">
        <w:rPr>
          <w:rFonts w:ascii="Times New Roman" w:hAnsi="Times New Roman"/>
          <w:i/>
        </w:rPr>
        <w:t>V</w:t>
      </w:r>
      <w:r w:rsidRPr="0005498E">
        <w:rPr>
          <w:rFonts w:ascii="Times New Roman" w:hAnsi="Times New Roman"/>
        </w:rPr>
        <w:t xml:space="preserve">) characteristics of the seven </w:t>
      </w:r>
      <w:r>
        <w:rPr>
          <w:rFonts w:ascii="Times New Roman" w:hAnsi="Times New Roman"/>
        </w:rPr>
        <w:t>ICIPs</w:t>
      </w:r>
      <w:r w:rsidRPr="0005498E">
        <w:rPr>
          <w:rFonts w:ascii="Times New Roman" w:hAnsi="Times New Roman"/>
        </w:rPr>
        <w:t xml:space="preserve"> were measured</w:t>
      </w:r>
      <w:r>
        <w:rPr>
          <w:rFonts w:ascii="Times New Roman" w:hAnsi="Times New Roman"/>
        </w:rPr>
        <w:t xml:space="preserve"> </w:t>
      </w:r>
      <w:r w:rsidRPr="0005498E">
        <w:rPr>
          <w:rFonts w:ascii="Times New Roman" w:hAnsi="Times New Roman"/>
        </w:rPr>
        <w:t>at various temperatures.</w:t>
      </w:r>
      <w:r>
        <w:rPr>
          <w:rFonts w:ascii="Times New Roman" w:hAnsi="Times New Roman"/>
        </w:rPr>
        <w:t xml:space="preserve"> Figure 6-2 (a) </w:t>
      </w:r>
      <w:r w:rsidR="001A0590">
        <w:rPr>
          <w:rFonts w:ascii="Times New Roman" w:hAnsi="Times New Roman"/>
        </w:rPr>
        <w:t>and</w:t>
      </w:r>
      <w:r>
        <w:rPr>
          <w:rFonts w:ascii="Times New Roman" w:hAnsi="Times New Roman"/>
        </w:rPr>
        <w:t xml:space="preserve"> (b) shows the measured </w:t>
      </w:r>
      <w:r w:rsidRPr="00245DDC">
        <w:rPr>
          <w:rFonts w:ascii="Times New Roman" w:hAnsi="Times New Roman"/>
          <w:i/>
          <w:iCs/>
        </w:rPr>
        <w:t>J</w:t>
      </w:r>
      <w:r>
        <w:rPr>
          <w:rFonts w:ascii="Times New Roman" w:hAnsi="Times New Roman"/>
          <w:vertAlign w:val="subscript"/>
        </w:rPr>
        <w:t>d</w:t>
      </w:r>
      <w:r>
        <w:rPr>
          <w:rFonts w:ascii="Times New Roman" w:hAnsi="Times New Roman"/>
        </w:rPr>
        <w:t xml:space="preserve"> </w:t>
      </w:r>
      <w:r w:rsidRPr="0005498E">
        <w:rPr>
          <w:rFonts w:ascii="Times New Roman" w:hAnsi="Times New Roman"/>
        </w:rPr>
        <w:t>at 250 and 300 K</w:t>
      </w:r>
      <w:r>
        <w:rPr>
          <w:rFonts w:ascii="Times New Roman" w:hAnsi="Times New Roman"/>
        </w:rPr>
        <w:t xml:space="preserve"> f</w:t>
      </w:r>
      <w:r w:rsidRPr="0005498E">
        <w:rPr>
          <w:rFonts w:ascii="Times New Roman" w:hAnsi="Times New Roman"/>
        </w:rPr>
        <w:t xml:space="preserve">or the representative 400×400 (1S-1040 and 1S-2340) </w:t>
      </w:r>
      <w:r>
        <w:rPr>
          <w:rFonts w:ascii="Times New Roman" w:hAnsi="Times New Roman"/>
        </w:rPr>
        <w:t>and</w:t>
      </w:r>
      <w:r w:rsidRPr="0005498E">
        <w:rPr>
          <w:rFonts w:ascii="Times New Roman" w:hAnsi="Times New Roman"/>
        </w:rPr>
        <w:t xml:space="preserve"> 500×500 (other five wafers) </w:t>
      </w:r>
      <w:r w:rsidRPr="0005498E">
        <w:rPr>
          <w:rFonts w:ascii="Symbol" w:hAnsi="Symbol"/>
        </w:rPr>
        <w:t></w:t>
      </w:r>
      <w:r w:rsidRPr="00DA5BD6">
        <w:rPr>
          <w:rFonts w:ascii="Times New Roman" w:hAnsi="Times New Roman"/>
        </w:rPr>
        <w:t>m</w:t>
      </w:r>
      <w:r w:rsidRPr="00DA5BD6">
        <w:rPr>
          <w:rFonts w:ascii="Times New Roman" w:hAnsi="Times New Roman"/>
          <w:vertAlign w:val="superscript"/>
        </w:rPr>
        <w:t>2</w:t>
      </w:r>
      <w:r w:rsidRPr="00DA5BD6">
        <w:rPr>
          <w:rFonts w:ascii="Times New Roman" w:hAnsi="Times New Roman"/>
        </w:rPr>
        <w:t xml:space="preserve"> devices made from the seven wafers. As shown, at reverse voltage, the seven </w:t>
      </w:r>
      <w:r w:rsidRPr="00DA5BD6">
        <w:rPr>
          <w:rFonts w:ascii="Times New Roman" w:hAnsi="Times New Roman"/>
        </w:rPr>
        <w:lastRenderedPageBreak/>
        <w:t xml:space="preserve">devices in the ascending order of </w:t>
      </w:r>
      <w:r w:rsidRPr="00DA5BD6">
        <w:rPr>
          <w:rFonts w:ascii="Times New Roman" w:hAnsi="Times New Roman"/>
          <w:i/>
        </w:rPr>
        <w:t>J</w:t>
      </w:r>
      <w:r w:rsidRPr="00DA5BD6">
        <w:rPr>
          <w:rFonts w:ascii="Times New Roman" w:hAnsi="Times New Roman"/>
          <w:vertAlign w:val="subscript"/>
        </w:rPr>
        <w:t>d</w:t>
      </w:r>
      <w:r w:rsidRPr="00DA5BD6">
        <w:rPr>
          <w:rFonts w:ascii="Times New Roman" w:hAnsi="Times New Roman"/>
        </w:rPr>
        <w:t xml:space="preserve"> are N16S-156, M12S-156, N8S-312, M6S-312, M3S-312, 1S-1040 and 1S-2340. This </w:t>
      </w:r>
      <w:r>
        <w:rPr>
          <w:rFonts w:ascii="Times New Roman" w:hAnsi="Times New Roman"/>
        </w:rPr>
        <w:t>sequence</w:t>
      </w:r>
      <w:r w:rsidRPr="00DA5BD6">
        <w:rPr>
          <w:rFonts w:ascii="Times New Roman" w:hAnsi="Times New Roman"/>
        </w:rPr>
        <w:t xml:space="preserve"> is </w:t>
      </w:r>
      <w:r w:rsidRPr="00D70D17">
        <w:rPr>
          <w:rFonts w:ascii="Times New Roman" w:hAnsi="Times New Roman"/>
        </w:rPr>
        <w:t>precisely in the descending order of number of stages or increasing order of absorber thickness. This is because ICIPs with more stages and thinner individual absorbers are better able to suppress the dark current.  Given</w:t>
      </w:r>
      <w:r>
        <w:rPr>
          <w:rFonts w:ascii="Times New Roman" w:hAnsi="Times New Roman"/>
        </w:rPr>
        <w:t xml:space="preserve"> carrier transport is diffusion limited, according to Equation 2-6 </w:t>
      </w:r>
      <w:r w:rsidR="001A0590">
        <w:rPr>
          <w:rFonts w:ascii="Times New Roman" w:hAnsi="Times New Roman"/>
        </w:rPr>
        <w:t>and</w:t>
      </w:r>
      <w:r>
        <w:rPr>
          <w:rFonts w:ascii="Times New Roman" w:hAnsi="Times New Roman"/>
        </w:rPr>
        <w:t xml:space="preserve"> 2-7, the </w:t>
      </w:r>
      <w:r w:rsidRPr="0005498E">
        <w:rPr>
          <w:rFonts w:ascii="Times New Roman" w:hAnsi="Times New Roman"/>
        </w:rPr>
        <w:t xml:space="preserve">dark current density in the </w:t>
      </w:r>
      <w:r w:rsidRPr="0005498E">
        <w:rPr>
          <w:rFonts w:ascii="Times New Roman" w:hAnsi="Times New Roman"/>
          <w:i/>
        </w:rPr>
        <w:t>m</w:t>
      </w:r>
      <w:r w:rsidRPr="0005498E">
        <w:rPr>
          <w:rFonts w:ascii="Times New Roman" w:hAnsi="Times New Roman"/>
          <w:vertAlign w:val="subscript"/>
        </w:rPr>
        <w:t>th</w:t>
      </w:r>
      <w:r w:rsidRPr="0005498E">
        <w:rPr>
          <w:rFonts w:ascii="Times New Roman" w:hAnsi="Times New Roman"/>
        </w:rPr>
        <w:t xml:space="preserve"> stage of an </w:t>
      </w:r>
      <w:r>
        <w:rPr>
          <w:rFonts w:ascii="Times New Roman" w:hAnsi="Times New Roman"/>
        </w:rPr>
        <w:t>ICIP can be written as:</w:t>
      </w:r>
    </w:p>
    <w:p w14:paraId="23BD6004" w14:textId="77777777" w:rsidR="00312252" w:rsidRDefault="00312252" w:rsidP="00312252">
      <w:pPr>
        <w:widowControl w:val="0"/>
        <w:ind w:firstLine="720"/>
        <w:contextualSpacing/>
        <w:jc w:val="right"/>
        <w:rPr>
          <w:rFonts w:ascii="Times New Roman" w:hAnsi="Times New Roman"/>
        </w:rPr>
      </w:pPr>
      <w:r w:rsidRPr="0005498E">
        <w:t xml:space="preserve">        </w:t>
      </w:r>
      <m:oMath>
        <m:sSub>
          <m:sSubPr>
            <m:ctrlPr>
              <w:rPr>
                <w:rFonts w:ascii="Cambria Math" w:hAnsi="Cambria Math"/>
              </w:rPr>
            </m:ctrlPr>
          </m:sSubPr>
          <m:e>
            <m:r>
              <w:rPr>
                <w:rFonts w:ascii="Cambria Math" w:hAnsi="Cambria Math"/>
              </w:rPr>
              <m:t>J</m:t>
            </m:r>
          </m:e>
          <m:sub>
            <m:r>
              <w:rPr>
                <w:rFonts w:ascii="Cambria Math" w:hAnsi="Cambria Math"/>
              </w:rPr>
              <m:t>d,m</m:t>
            </m:r>
          </m:sub>
        </m:sSub>
        <m:r>
          <w:rPr>
            <w:rFonts w:ascii="Cambria Math" w:hAnsi="Cambria Math"/>
          </w:rPr>
          <m:t>=e</m:t>
        </m:r>
        <m:sSub>
          <m:sSubPr>
            <m:ctrlPr>
              <w:rPr>
                <w:rFonts w:ascii="Cambria Math" w:hAnsi="Cambria Math"/>
                <w:i/>
              </w:rPr>
            </m:ctrlPr>
          </m:sSubPr>
          <m:e>
            <m:r>
              <w:rPr>
                <w:rFonts w:ascii="Cambria Math" w:hAnsi="Cambria Math"/>
              </w:rPr>
              <m:t>g</m:t>
            </m:r>
          </m:e>
          <m:sub>
            <m:r>
              <w:rPr>
                <w:rFonts w:ascii="Cambria Math" w:hAnsi="Cambria Math"/>
              </w:rPr>
              <m:t>th</m:t>
            </m:r>
          </m:sub>
        </m:sSub>
        <m:r>
          <w:rPr>
            <w:rFonts w:ascii="Cambria Math" w:hAnsi="Cambria Math"/>
          </w:rPr>
          <m:t>Ltanh</m:t>
        </m:r>
        <m:d>
          <m:dPr>
            <m:ctrlPr>
              <w:rPr>
                <w:rFonts w:ascii="Cambria Math" w:hAnsi="Cambria Math"/>
                <w:i/>
              </w:rPr>
            </m:ctrlPr>
          </m:dPr>
          <m:e>
            <m:f>
              <m:fPr>
                <m:type m:val="lin"/>
                <m:ctrlPr>
                  <w:rPr>
                    <w:rFonts w:ascii="Cambria Math" w:hAnsi="Cambria Math"/>
                    <w:i/>
                  </w:rPr>
                </m:ctrlPr>
              </m:fPr>
              <m:num>
                <m:sSub>
                  <m:sSubPr>
                    <m:ctrlPr>
                      <w:rPr>
                        <w:rFonts w:ascii="Cambria Math" w:hAnsi="Cambria Math"/>
                        <w:i/>
                      </w:rPr>
                    </m:ctrlPr>
                  </m:sSubPr>
                  <m:e>
                    <m:r>
                      <w:rPr>
                        <w:rFonts w:ascii="Cambria Math" w:hAnsi="Cambria Math"/>
                      </w:rPr>
                      <m:t>d</m:t>
                    </m:r>
                  </m:e>
                  <m:sub>
                    <m:r>
                      <w:rPr>
                        <w:rFonts w:ascii="Cambria Math" w:hAnsi="Cambria Math"/>
                      </w:rPr>
                      <m:t>m</m:t>
                    </m:r>
                  </m:sub>
                </m:sSub>
              </m:num>
              <m:den>
                <m:r>
                  <w:rPr>
                    <w:rFonts w:ascii="Cambria Math" w:hAnsi="Cambria Math"/>
                  </w:rPr>
                  <m:t>L</m:t>
                </m:r>
              </m:den>
            </m:f>
          </m:e>
        </m:d>
        <m:r>
          <w:rPr>
            <w:rFonts w:ascii="Cambria Math" w:hAnsi="Cambria Math"/>
          </w:rPr>
          <m:t>(</m:t>
        </m:r>
        <m:sSup>
          <m:sSupPr>
            <m:ctrlPr>
              <w:rPr>
                <w:rFonts w:ascii="Cambria Math" w:hAnsi="Cambria Math"/>
                <w:i/>
              </w:rPr>
            </m:ctrlPr>
          </m:sSupPr>
          <m:e>
            <m:r>
              <w:rPr>
                <w:rFonts w:ascii="Cambria Math" w:hAnsi="Cambria Math"/>
              </w:rPr>
              <m:t>e</m:t>
            </m:r>
          </m:e>
          <m:sup>
            <m:f>
              <m:fPr>
                <m:type m:val="lin"/>
                <m:ctrlPr>
                  <w:rPr>
                    <w:rFonts w:ascii="Cambria Math" w:hAnsi="Cambria Math"/>
                    <w:i/>
                  </w:rPr>
                </m:ctrlPr>
              </m:fPr>
              <m:num>
                <m:r>
                  <w:rPr>
                    <w:rFonts w:ascii="Cambria Math" w:hAnsi="Cambria Math"/>
                  </w:rPr>
                  <m:t>e</m:t>
                </m:r>
                <m:sSub>
                  <m:sSubPr>
                    <m:ctrlPr>
                      <w:rPr>
                        <w:rFonts w:ascii="Cambria Math" w:hAnsi="Cambria Math"/>
                        <w:i/>
                      </w:rPr>
                    </m:ctrlPr>
                  </m:sSubPr>
                  <m:e>
                    <m:r>
                      <w:rPr>
                        <w:rFonts w:ascii="Cambria Math" w:hAnsi="Cambria Math" w:hint="eastAsia"/>
                      </w:rPr>
                      <m:t>V</m:t>
                    </m:r>
                  </m:e>
                  <m:sub>
                    <m:r>
                      <w:rPr>
                        <w:rFonts w:ascii="Cambria Math" w:hAnsi="Cambria Math" w:hint="eastAsia"/>
                      </w:rPr>
                      <m:t>m</m:t>
                    </m:r>
                  </m:sub>
                </m:sSub>
              </m:num>
              <m:den>
                <m:sSub>
                  <m:sSubPr>
                    <m:ctrlPr>
                      <w:rPr>
                        <w:rFonts w:ascii="Cambria Math" w:hAnsi="Cambria Math"/>
                        <w:i/>
                      </w:rPr>
                    </m:ctrlPr>
                  </m:sSubPr>
                  <m:e>
                    <m:r>
                      <w:rPr>
                        <w:rFonts w:ascii="Cambria Math" w:hAnsi="Cambria Math"/>
                      </w:rPr>
                      <m:t>k</m:t>
                    </m:r>
                  </m:e>
                  <m:sub>
                    <m:r>
                      <w:rPr>
                        <w:rFonts w:ascii="Cambria Math" w:hAnsi="Cambria Math"/>
                      </w:rPr>
                      <m:t>b</m:t>
                    </m:r>
                  </m:sub>
                </m:sSub>
                <m:r>
                  <w:rPr>
                    <w:rFonts w:ascii="Cambria Math" w:hAnsi="Cambria Math"/>
                  </w:rPr>
                  <m:t>T</m:t>
                </m:r>
              </m:den>
            </m:f>
          </m:sup>
        </m:sSup>
        <m:r>
          <w:rPr>
            <w:rFonts w:ascii="Cambria Math" w:hAnsi="Cambria Math"/>
          </w:rPr>
          <m:t>-1)</m:t>
        </m:r>
      </m:oMath>
      <w:r w:rsidRPr="0005498E">
        <w:t xml:space="preserve">                         </w:t>
      </w:r>
      <w:r w:rsidRPr="0005498E">
        <w:rPr>
          <w:rFonts w:ascii="Times New Roman" w:hAnsi="Times New Roman"/>
        </w:rPr>
        <w:t>(</w:t>
      </w:r>
      <w:r>
        <w:rPr>
          <w:rFonts w:ascii="Times New Roman" w:hAnsi="Times New Roman"/>
        </w:rPr>
        <w:t>6-1</w:t>
      </w:r>
      <w:r w:rsidRPr="0005498E">
        <w:rPr>
          <w:rFonts w:ascii="Times New Roman" w:hAnsi="Times New Roman"/>
        </w:rPr>
        <w:t>)</w:t>
      </w:r>
    </w:p>
    <w:p w14:paraId="331950AC" w14:textId="5CA1B6F0" w:rsidR="00312252" w:rsidRDefault="00312252" w:rsidP="00312252">
      <w:pPr>
        <w:widowControl w:val="0"/>
        <w:contextualSpacing/>
        <w:jc w:val="both"/>
        <w:rPr>
          <w:rFonts w:ascii="Times New Roman" w:hAnsi="Times New Roman"/>
        </w:rPr>
      </w:pPr>
      <w:r w:rsidRPr="00D70D17">
        <w:rPr>
          <w:rFonts w:ascii="Times New Roman" w:hAnsi="Times New Roman"/>
        </w:rPr>
        <w:t xml:space="preserve">where </w:t>
      </w:r>
      <w:r w:rsidRPr="00D70D17">
        <w:rPr>
          <w:rFonts w:ascii="Times New Roman" w:hAnsi="Times New Roman"/>
          <w:i/>
        </w:rPr>
        <w:t>V</w:t>
      </w:r>
      <w:r w:rsidRPr="00D70D17">
        <w:rPr>
          <w:rFonts w:ascii="Times New Roman" w:hAnsi="Times New Roman"/>
          <w:vertAlign w:val="subscript"/>
        </w:rPr>
        <w:t xml:space="preserve">m </w:t>
      </w:r>
      <w:r w:rsidRPr="00D70D17">
        <w:rPr>
          <w:rFonts w:ascii="Times New Roman" w:hAnsi="Times New Roman"/>
        </w:rPr>
        <w:t xml:space="preserve">is the applied voltage across the </w:t>
      </w:r>
      <w:r w:rsidRPr="00D70D17">
        <w:rPr>
          <w:rFonts w:ascii="Times New Roman" w:hAnsi="Times New Roman"/>
          <w:i/>
        </w:rPr>
        <w:t>m</w:t>
      </w:r>
      <w:r w:rsidRPr="00D70D17">
        <w:rPr>
          <w:rFonts w:ascii="Times New Roman" w:hAnsi="Times New Roman"/>
          <w:vertAlign w:val="subscript"/>
        </w:rPr>
        <w:t xml:space="preserve">th </w:t>
      </w:r>
      <w:r w:rsidRPr="00D70D17">
        <w:rPr>
          <w:rFonts w:ascii="Times New Roman" w:hAnsi="Times New Roman"/>
        </w:rPr>
        <w:t xml:space="preserve">stage and </w:t>
      </w:r>
      <w:r w:rsidRPr="00D70D17">
        <w:rPr>
          <w:rFonts w:ascii="Times New Roman" w:hAnsi="Times New Roman"/>
          <w:i/>
        </w:rPr>
        <w:t>d</w:t>
      </w:r>
      <w:r w:rsidRPr="00D70D17">
        <w:rPr>
          <w:rFonts w:ascii="Times New Roman" w:hAnsi="Times New Roman"/>
          <w:vertAlign w:val="subscript"/>
        </w:rPr>
        <w:t>m</w:t>
      </w:r>
      <w:r w:rsidRPr="00D70D17">
        <w:rPr>
          <w:rFonts w:ascii="Times New Roman" w:hAnsi="Times New Roman"/>
        </w:rPr>
        <w:t xml:space="preserve"> is the individual absorber thickness of the </w:t>
      </w:r>
      <w:r w:rsidRPr="00D70D17">
        <w:rPr>
          <w:rFonts w:ascii="Times New Roman" w:hAnsi="Times New Roman"/>
          <w:i/>
        </w:rPr>
        <w:t>m</w:t>
      </w:r>
      <w:r w:rsidRPr="00D70D17">
        <w:rPr>
          <w:rFonts w:ascii="Times New Roman" w:hAnsi="Times New Roman"/>
          <w:vertAlign w:val="subscript"/>
        </w:rPr>
        <w:t xml:space="preserve">th </w:t>
      </w:r>
      <w:r w:rsidRPr="00D70D17">
        <w:rPr>
          <w:rFonts w:ascii="Times New Roman" w:hAnsi="Times New Roman"/>
        </w:rPr>
        <w:t>stage.</w:t>
      </w:r>
      <w:r>
        <w:rPr>
          <w:rFonts w:ascii="Times New Roman" w:hAnsi="Times New Roman"/>
        </w:rPr>
        <w:t xml:space="preserve"> Here, the </w:t>
      </w:r>
      <w:r w:rsidRPr="0005498E">
        <w:rPr>
          <w:rFonts w:ascii="Times New Roman" w:hAnsi="Times New Roman"/>
        </w:rPr>
        <w:t xml:space="preserve">parasitic series resistance </w:t>
      </w:r>
      <w:r w:rsidRPr="0005498E">
        <w:rPr>
          <w:rFonts w:ascii="Times New Roman" w:hAnsi="Times New Roman"/>
          <w:i/>
        </w:rPr>
        <w:t>R</w:t>
      </w:r>
      <w:r w:rsidRPr="0005498E">
        <w:rPr>
          <w:rFonts w:ascii="Times New Roman" w:hAnsi="Times New Roman"/>
          <w:vertAlign w:val="subscript"/>
        </w:rPr>
        <w:t>s</w:t>
      </w:r>
      <w:r w:rsidRPr="0005498E">
        <w:rPr>
          <w:rFonts w:ascii="Times New Roman" w:hAnsi="Times New Roman"/>
        </w:rPr>
        <w:t xml:space="preserve"> and shunt resistance </w:t>
      </w:r>
      <w:r w:rsidRPr="0005498E">
        <w:rPr>
          <w:rFonts w:ascii="Times New Roman" w:hAnsi="Times New Roman"/>
          <w:i/>
        </w:rPr>
        <w:t>R</w:t>
      </w:r>
      <w:r w:rsidRPr="0005498E">
        <w:rPr>
          <w:rFonts w:ascii="Times New Roman" w:hAnsi="Times New Roman"/>
          <w:vertAlign w:val="subscript"/>
        </w:rPr>
        <w:t>shunt</w:t>
      </w:r>
      <w:r>
        <w:rPr>
          <w:rFonts w:ascii="Times New Roman" w:hAnsi="Times New Roman"/>
        </w:rPr>
        <w:t xml:space="preserve"> are ignored. </w:t>
      </w:r>
      <w:r w:rsidRPr="0005498E">
        <w:rPr>
          <w:rFonts w:ascii="Times New Roman" w:hAnsi="Times New Roman"/>
        </w:rPr>
        <w:t xml:space="preserve">The </w:t>
      </w:r>
      <w:r w:rsidRPr="00197B6D">
        <w:rPr>
          <w:rFonts w:ascii="Times New Roman" w:hAnsi="Times New Roman"/>
        </w:rPr>
        <w:t xml:space="preserve">voltage drop across each stage equates </w:t>
      </w:r>
      <w:r w:rsidRPr="00197B6D">
        <w:rPr>
          <w:rFonts w:ascii="Times New Roman" w:hAnsi="Times New Roman"/>
          <w:i/>
        </w:rPr>
        <w:t>V</w:t>
      </w:r>
      <w:r w:rsidRPr="00197B6D">
        <w:rPr>
          <w:rFonts w:ascii="Times New Roman" w:hAnsi="Times New Roman"/>
        </w:rPr>
        <w:t>/</w:t>
      </w:r>
      <w:r w:rsidRPr="00197B6D">
        <w:rPr>
          <w:rFonts w:ascii="Times New Roman" w:hAnsi="Times New Roman"/>
          <w:i/>
        </w:rPr>
        <w:t>N</w:t>
      </w:r>
      <w:r w:rsidRPr="00197B6D">
        <w:rPr>
          <w:rFonts w:ascii="Times New Roman" w:hAnsi="Times New Roman"/>
          <w:vertAlign w:val="subscript"/>
        </w:rPr>
        <w:t>c</w:t>
      </w:r>
      <w:r w:rsidRPr="00197B6D">
        <w:rPr>
          <w:rFonts w:ascii="Times New Roman" w:hAnsi="Times New Roman"/>
        </w:rPr>
        <w:t xml:space="preserve"> in a noncurrent-matched ICIP with identical absorbers. However, in a current-matched ICIP, </w:t>
      </w:r>
      <w:r>
        <w:rPr>
          <w:rFonts w:ascii="Times New Roman" w:hAnsi="Times New Roman"/>
        </w:rPr>
        <w:t>t</w:t>
      </w:r>
      <w:r w:rsidRPr="00197B6D">
        <w:rPr>
          <w:rFonts w:ascii="Times New Roman" w:hAnsi="Times New Roman"/>
        </w:rPr>
        <w:t xml:space="preserve">o ensure dark current continuity, </w:t>
      </w:r>
      <w:r>
        <w:rPr>
          <w:rFonts w:ascii="Times New Roman" w:hAnsi="Times New Roman"/>
        </w:rPr>
        <w:t xml:space="preserve">the </w:t>
      </w:r>
      <w:r w:rsidRPr="00197B6D">
        <w:rPr>
          <w:rFonts w:ascii="Times New Roman" w:hAnsi="Times New Roman"/>
          <w:i/>
        </w:rPr>
        <w:t>V</w:t>
      </w:r>
      <w:r w:rsidRPr="00197B6D">
        <w:rPr>
          <w:rFonts w:ascii="Times New Roman" w:hAnsi="Times New Roman"/>
          <w:vertAlign w:val="subscript"/>
        </w:rPr>
        <w:t>m</w:t>
      </w:r>
      <w:r w:rsidRPr="00197B6D">
        <w:rPr>
          <w:rFonts w:ascii="Times New Roman" w:hAnsi="Times New Roman"/>
        </w:rPr>
        <w:t xml:space="preserve"> will be smaller in an optically deeper stage with a thicker individual absorber.</w:t>
      </w:r>
      <w:r>
        <w:rPr>
          <w:rFonts w:ascii="Times New Roman" w:hAnsi="Times New Roman"/>
        </w:rPr>
        <w:t xml:space="preserve"> B</w:t>
      </w:r>
      <w:r w:rsidRPr="005E2C25">
        <w:rPr>
          <w:rFonts w:ascii="Times New Roman" w:hAnsi="Times New Roman"/>
        </w:rPr>
        <w:t>ased on Eq</w:t>
      </w:r>
      <w:r>
        <w:rPr>
          <w:rFonts w:ascii="Times New Roman" w:hAnsi="Times New Roman"/>
        </w:rPr>
        <w:t>uation 6-1</w:t>
      </w:r>
      <w:r w:rsidRPr="005E2C25">
        <w:rPr>
          <w:rFonts w:ascii="Times New Roman" w:hAnsi="Times New Roman"/>
        </w:rPr>
        <w:t xml:space="preserve">, given a similar cutoff wavelength and minority carrier lifetime, the dark current density at the same voltage will be lower in ICIPs with more stages and thinner individual absorbers. This essentially </w:t>
      </w:r>
      <w:r>
        <w:rPr>
          <w:rFonts w:ascii="Times New Roman" w:hAnsi="Times New Roman"/>
        </w:rPr>
        <w:t xml:space="preserve">agrees </w:t>
      </w:r>
      <w:r w:rsidRPr="005E2C25">
        <w:rPr>
          <w:rFonts w:ascii="Times New Roman" w:hAnsi="Times New Roman"/>
        </w:rPr>
        <w:t xml:space="preserve">with the measured </w:t>
      </w:r>
      <w:r w:rsidRPr="005E2C25">
        <w:rPr>
          <w:rFonts w:ascii="Times New Roman" w:hAnsi="Times New Roman"/>
          <w:i/>
        </w:rPr>
        <w:t>J</w:t>
      </w:r>
      <w:r w:rsidRPr="005E2C25">
        <w:rPr>
          <w:rFonts w:ascii="Times New Roman" w:hAnsi="Times New Roman"/>
          <w:i/>
          <w:vertAlign w:val="subscript"/>
        </w:rPr>
        <w:t>d</w:t>
      </w:r>
      <w:r w:rsidRPr="005E2C25">
        <w:rPr>
          <w:rFonts w:ascii="Times New Roman" w:hAnsi="Times New Roman"/>
          <w:i/>
        </w:rPr>
        <w:t xml:space="preserve">-V </w:t>
      </w:r>
      <w:r w:rsidRPr="005E2C25">
        <w:rPr>
          <w:rFonts w:ascii="Times New Roman" w:hAnsi="Times New Roman"/>
        </w:rPr>
        <w:t xml:space="preserve">characteristics of the seven </w:t>
      </w:r>
      <w:r>
        <w:rPr>
          <w:rFonts w:ascii="Times New Roman" w:hAnsi="Times New Roman"/>
        </w:rPr>
        <w:t>ICIPs</w:t>
      </w:r>
      <w:r w:rsidRPr="005E2C25">
        <w:rPr>
          <w:rFonts w:ascii="Times New Roman" w:hAnsi="Times New Roman"/>
        </w:rPr>
        <w:t xml:space="preserve"> as shown in Fig</w:t>
      </w:r>
      <w:r>
        <w:rPr>
          <w:rFonts w:ascii="Times New Roman" w:hAnsi="Times New Roman"/>
        </w:rPr>
        <w:t>ure 6-2</w:t>
      </w:r>
      <w:r w:rsidRPr="005E2C25">
        <w:rPr>
          <w:rFonts w:ascii="Times New Roman" w:hAnsi="Times New Roman"/>
        </w:rPr>
        <w:t xml:space="preserve"> (a) </w:t>
      </w:r>
      <w:r w:rsidR="001A0590">
        <w:rPr>
          <w:rFonts w:ascii="Times New Roman" w:hAnsi="Times New Roman"/>
        </w:rPr>
        <w:t>and</w:t>
      </w:r>
      <w:r w:rsidRPr="005E2C25">
        <w:rPr>
          <w:rFonts w:ascii="Times New Roman" w:hAnsi="Times New Roman"/>
        </w:rPr>
        <w:t xml:space="preserve"> (b).</w:t>
      </w:r>
    </w:p>
    <w:p w14:paraId="6D389A71" w14:textId="77777777" w:rsidR="00312252" w:rsidRPr="0005498E" w:rsidRDefault="00312252" w:rsidP="00312252">
      <w:pPr>
        <w:widowControl w:val="0"/>
        <w:ind w:firstLine="720"/>
        <w:contextualSpacing/>
        <w:jc w:val="both"/>
        <w:rPr>
          <w:rFonts w:ascii="Times New Roman" w:hAnsi="Times New Roman"/>
        </w:rPr>
      </w:pPr>
      <w:r>
        <w:rPr>
          <w:rFonts w:ascii="Times New Roman" w:hAnsi="Times New Roman"/>
        </w:rPr>
        <w:t xml:space="preserve">However, </w:t>
      </w:r>
      <w:r w:rsidRPr="006624CF">
        <w:rPr>
          <w:rFonts w:ascii="Times New Roman" w:hAnsi="Times New Roman"/>
        </w:rPr>
        <w:t>at large reverse voltage where all the carriers are swept out from the absorbers [</w:t>
      </w:r>
      <w:r>
        <w:rPr>
          <w:rFonts w:ascii="Times New Roman" w:hAnsi="Times New Roman"/>
        </w:rPr>
        <w:t>213-214</w:t>
      </w:r>
      <w:r w:rsidRPr="006624CF">
        <w:rPr>
          <w:rFonts w:ascii="Times New Roman" w:hAnsi="Times New Roman"/>
        </w:rPr>
        <w:t>],</w:t>
      </w:r>
      <w:r>
        <w:rPr>
          <w:rFonts w:ascii="Times New Roman" w:hAnsi="Times New Roman"/>
        </w:rPr>
        <w:t xml:space="preserve"> </w:t>
      </w:r>
      <w:r w:rsidRPr="0005498E">
        <w:rPr>
          <w:rFonts w:ascii="Times New Roman" w:hAnsi="Times New Roman"/>
        </w:rPr>
        <w:t>a more appropriate equation for dark current density is given by:</w:t>
      </w:r>
      <w:r>
        <w:rPr>
          <w:rFonts w:ascii="Times New Roman" w:hAnsi="Times New Roman"/>
        </w:rPr>
        <w:t xml:space="preserve"> </w:t>
      </w:r>
    </w:p>
    <w:p w14:paraId="2F89D797" w14:textId="77777777" w:rsidR="00312252" w:rsidRPr="0005498E" w:rsidRDefault="00CE52C4" w:rsidP="00312252">
      <w:pPr>
        <w:widowControl w:val="0"/>
        <w:contextualSpacing/>
        <w:jc w:val="right"/>
        <w:rPr>
          <w:rFonts w:ascii="Times New Roman" w:hAnsi="Times New Roman"/>
        </w:rPr>
      </w:pPr>
      <m:oMath>
        <m:sSub>
          <m:sSubPr>
            <m:ctrlPr>
              <w:rPr>
                <w:rFonts w:ascii="Cambria Math" w:hAnsi="Cambria Math"/>
                <w:sz w:val="26"/>
                <w:szCs w:val="26"/>
              </w:rPr>
            </m:ctrlPr>
          </m:sSubPr>
          <m:e>
            <m:r>
              <w:rPr>
                <w:rFonts w:ascii="Cambria Math" w:hAnsi="Cambria Math"/>
                <w:sz w:val="26"/>
                <w:szCs w:val="26"/>
              </w:rPr>
              <m:t>J</m:t>
            </m:r>
          </m:e>
          <m:sub>
            <m:r>
              <w:rPr>
                <w:rFonts w:ascii="Cambria Math" w:hAnsi="Cambria Math"/>
                <w:sz w:val="26"/>
                <w:szCs w:val="26"/>
              </w:rPr>
              <m:t>d</m:t>
            </m:r>
          </m:sub>
        </m:sSub>
        <m:r>
          <w:rPr>
            <w:rFonts w:ascii="Cambria Math" w:hAnsi="Cambria Math"/>
            <w:sz w:val="26"/>
            <w:szCs w:val="26"/>
          </w:rPr>
          <m:t>=e</m:t>
        </m:r>
        <m:sSub>
          <m:sSubPr>
            <m:ctrlPr>
              <w:rPr>
                <w:rFonts w:ascii="Cambria Math" w:hAnsi="Cambria Math"/>
                <w:i/>
                <w:sz w:val="26"/>
                <w:szCs w:val="26"/>
              </w:rPr>
            </m:ctrlPr>
          </m:sSubPr>
          <m:e>
            <m:r>
              <w:rPr>
                <w:rFonts w:ascii="Cambria Math" w:hAnsi="Cambria Math"/>
                <w:sz w:val="26"/>
                <w:szCs w:val="26"/>
              </w:rPr>
              <m:t>g</m:t>
            </m:r>
          </m:e>
          <m:sub>
            <m:r>
              <w:rPr>
                <w:rFonts w:ascii="Cambria Math" w:hAnsi="Cambria Math"/>
                <w:sz w:val="26"/>
                <w:szCs w:val="26"/>
              </w:rPr>
              <m:t>th</m:t>
            </m:r>
          </m:sub>
        </m:sSub>
        <m:sSub>
          <m:sSubPr>
            <m:ctrlPr>
              <w:rPr>
                <w:rFonts w:ascii="Cambria Math" w:hAnsi="Cambria Math"/>
                <w:i/>
                <w:sz w:val="26"/>
                <w:szCs w:val="26"/>
              </w:rPr>
            </m:ctrlPr>
          </m:sSubPr>
          <m:e>
            <m:r>
              <w:rPr>
                <w:rFonts w:ascii="Cambria Math" w:hAnsi="Cambria Math"/>
                <w:sz w:val="26"/>
                <w:szCs w:val="26"/>
              </w:rPr>
              <m:t>d</m:t>
            </m:r>
          </m:e>
          <m:sub>
            <m:r>
              <w:rPr>
                <w:rFonts w:ascii="Cambria Math" w:hAnsi="Cambria Math"/>
                <w:sz w:val="26"/>
                <w:szCs w:val="26"/>
              </w:rPr>
              <m:t>1</m:t>
            </m:r>
          </m:sub>
        </m:sSub>
        <m:r>
          <w:rPr>
            <w:rFonts w:ascii="Cambria Math" w:hAnsi="Cambria Math"/>
            <w:sz w:val="26"/>
            <w:szCs w:val="26"/>
          </w:rPr>
          <m:t>+</m:t>
        </m:r>
        <m:f>
          <m:fPr>
            <m:ctrlPr>
              <w:rPr>
                <w:rFonts w:ascii="Cambria Math" w:hAnsi="Cambria Math"/>
                <w:i/>
                <w:sz w:val="26"/>
                <w:szCs w:val="26"/>
              </w:rPr>
            </m:ctrlPr>
          </m:fPr>
          <m:num>
            <m:r>
              <w:rPr>
                <w:rFonts w:ascii="Cambria Math" w:hAnsi="Cambria Math"/>
                <w:sz w:val="26"/>
                <w:szCs w:val="26"/>
              </w:rPr>
              <m:t>V-</m:t>
            </m:r>
            <m:sSub>
              <m:sSubPr>
                <m:ctrlPr>
                  <w:rPr>
                    <w:rFonts w:ascii="Cambria Math" w:hAnsi="Cambria Math"/>
                    <w:i/>
                    <w:sz w:val="26"/>
                    <w:szCs w:val="26"/>
                  </w:rPr>
                </m:ctrlPr>
              </m:sSubPr>
              <m:e>
                <m:r>
                  <w:rPr>
                    <w:rFonts w:ascii="Cambria Math" w:hAnsi="Cambria Math"/>
                    <w:sz w:val="26"/>
                    <w:szCs w:val="26"/>
                  </w:rPr>
                  <m:t>J</m:t>
                </m:r>
              </m:e>
              <m:sub>
                <m:r>
                  <w:rPr>
                    <w:rFonts w:ascii="Cambria Math" w:hAnsi="Cambria Math"/>
                    <w:sz w:val="26"/>
                    <w:szCs w:val="26"/>
                  </w:rPr>
                  <m:t>d</m:t>
                </m:r>
              </m:sub>
            </m:sSub>
            <m:sSub>
              <m:sSubPr>
                <m:ctrlPr>
                  <w:rPr>
                    <w:rFonts w:ascii="Cambria Math" w:hAnsi="Cambria Math"/>
                    <w:i/>
                    <w:sz w:val="26"/>
                    <w:szCs w:val="26"/>
                  </w:rPr>
                </m:ctrlPr>
              </m:sSubPr>
              <m:e>
                <m:r>
                  <w:rPr>
                    <w:rFonts w:ascii="Cambria Math" w:hAnsi="Cambria Math" w:hint="eastAsia"/>
                    <w:sz w:val="26"/>
                    <w:szCs w:val="26"/>
                  </w:rPr>
                  <m:t>R</m:t>
                </m:r>
              </m:e>
              <m:sub>
                <m:r>
                  <w:rPr>
                    <w:rFonts w:ascii="Cambria Math" w:hAnsi="Cambria Math" w:hint="eastAsia"/>
                    <w:sz w:val="26"/>
                    <w:szCs w:val="26"/>
                  </w:rPr>
                  <m:t>s</m:t>
                </m:r>
              </m:sub>
            </m:sSub>
            <m:r>
              <w:rPr>
                <w:rFonts w:ascii="Cambria Math" w:hAnsi="Cambria Math" w:hint="eastAsia"/>
                <w:sz w:val="26"/>
                <w:szCs w:val="26"/>
              </w:rPr>
              <m:t>A</m:t>
            </m:r>
          </m:num>
          <m:den>
            <m:sSub>
              <m:sSubPr>
                <m:ctrlPr>
                  <w:rPr>
                    <w:rFonts w:ascii="Cambria Math" w:hAnsi="Cambria Math"/>
                    <w:i/>
                    <w:sz w:val="26"/>
                    <w:szCs w:val="26"/>
                  </w:rPr>
                </m:ctrlPr>
              </m:sSubPr>
              <m:e>
                <m:r>
                  <w:rPr>
                    <w:rFonts w:ascii="Cambria Math" w:hAnsi="Cambria Math"/>
                    <w:sz w:val="26"/>
                    <w:szCs w:val="26"/>
                  </w:rPr>
                  <m:t>R</m:t>
                </m:r>
              </m:e>
              <m:sub>
                <m:r>
                  <w:rPr>
                    <w:rFonts w:ascii="Cambria Math" w:hAnsi="Cambria Math"/>
                    <w:sz w:val="26"/>
                    <w:szCs w:val="26"/>
                  </w:rPr>
                  <m:t>shunt</m:t>
                </m:r>
              </m:sub>
            </m:sSub>
            <m:r>
              <w:rPr>
                <w:rFonts w:ascii="Cambria Math" w:hAnsi="Cambria Math"/>
                <w:sz w:val="26"/>
                <w:szCs w:val="26"/>
              </w:rPr>
              <m:t>A</m:t>
            </m:r>
          </m:den>
        </m:f>
      </m:oMath>
      <w:r w:rsidR="00312252" w:rsidRPr="0005498E">
        <w:t xml:space="preserve">            </w:t>
      </w:r>
      <w:r w:rsidR="00312252">
        <w:t xml:space="preserve">             </w:t>
      </w:r>
      <w:r w:rsidR="00312252" w:rsidRPr="0005498E">
        <w:t xml:space="preserve">               </w:t>
      </w:r>
      <w:r w:rsidR="00312252" w:rsidRPr="0005498E">
        <w:rPr>
          <w:rFonts w:ascii="Times New Roman" w:hAnsi="Times New Roman"/>
        </w:rPr>
        <w:t>(</w:t>
      </w:r>
      <w:r w:rsidR="00312252">
        <w:rPr>
          <w:rFonts w:ascii="Times New Roman" w:hAnsi="Times New Roman"/>
        </w:rPr>
        <w:t>6-</w:t>
      </w:r>
      <w:r w:rsidR="00312252" w:rsidRPr="0005498E">
        <w:rPr>
          <w:rFonts w:ascii="Times New Roman" w:hAnsi="Times New Roman"/>
        </w:rPr>
        <w:t>2)</w:t>
      </w:r>
    </w:p>
    <w:p w14:paraId="56207D1E" w14:textId="77777777" w:rsidR="00312252" w:rsidRDefault="00312252" w:rsidP="00E54319">
      <w:pPr>
        <w:widowControl w:val="0"/>
        <w:spacing w:after="120"/>
        <w:jc w:val="both"/>
        <w:rPr>
          <w:rFonts w:ascii="Times New Roman" w:hAnsi="Times New Roman"/>
        </w:rPr>
      </w:pPr>
      <w:r w:rsidRPr="006624CF">
        <w:rPr>
          <w:rFonts w:ascii="Times New Roman" w:hAnsi="Times New Roman"/>
        </w:rPr>
        <w:t xml:space="preserve">Because the cascade stages are connected in series, the dark current density is </w:t>
      </w:r>
      <w:r>
        <w:rPr>
          <w:rFonts w:ascii="Times New Roman" w:hAnsi="Times New Roman"/>
        </w:rPr>
        <w:t xml:space="preserve">decided </w:t>
      </w:r>
      <w:r w:rsidRPr="006624CF">
        <w:rPr>
          <w:rFonts w:ascii="Times New Roman" w:hAnsi="Times New Roman"/>
        </w:rPr>
        <w:t>by the stage with the thinnest individual absorber (</w:t>
      </w:r>
      <w:r w:rsidRPr="006624CF">
        <w:rPr>
          <w:rFonts w:ascii="Times New Roman" w:hAnsi="Times New Roman"/>
          <w:iCs/>
        </w:rPr>
        <w:t>i.e.</w:t>
      </w:r>
      <w:r w:rsidRPr="006624CF">
        <w:rPr>
          <w:rFonts w:ascii="Times New Roman" w:hAnsi="Times New Roman"/>
        </w:rPr>
        <w:t xml:space="preserve"> the first stage). The second</w:t>
      </w:r>
      <w:r w:rsidRPr="0005498E">
        <w:rPr>
          <w:rFonts w:ascii="Times New Roman" w:hAnsi="Times New Roman"/>
        </w:rPr>
        <w:t xml:space="preserve"> term on the right side of Eq</w:t>
      </w:r>
      <w:r>
        <w:rPr>
          <w:rFonts w:ascii="Times New Roman" w:hAnsi="Times New Roman"/>
        </w:rPr>
        <w:t xml:space="preserve">uation 6-2 represents </w:t>
      </w:r>
      <w:r w:rsidRPr="0005498E">
        <w:rPr>
          <w:rFonts w:ascii="Times New Roman" w:hAnsi="Times New Roman"/>
        </w:rPr>
        <w:t xml:space="preserve">the average leakage current density </w:t>
      </w:r>
      <w:r>
        <w:rPr>
          <w:rFonts w:ascii="Times New Roman" w:hAnsi="Times New Roman"/>
        </w:rPr>
        <w:t>with a</w:t>
      </w:r>
      <w:r w:rsidRPr="0005498E">
        <w:rPr>
          <w:rFonts w:ascii="Times New Roman" w:hAnsi="Times New Roman"/>
        </w:rPr>
        <w:t xml:space="preserve"> constant shunt resistance.</w:t>
      </w:r>
      <w:r>
        <w:rPr>
          <w:rFonts w:ascii="Times New Roman" w:hAnsi="Times New Roman"/>
        </w:rPr>
        <w:t xml:space="preserve"> Hence, from Equation 6-2, there is a liner relationship between </w:t>
      </w:r>
      <w:r w:rsidRPr="00D14B20">
        <w:rPr>
          <w:rFonts w:ascii="Times New Roman" w:hAnsi="Times New Roman"/>
        </w:rPr>
        <w:t xml:space="preserve">current </w:t>
      </w:r>
      <w:r w:rsidRPr="00D14B20">
        <w:rPr>
          <w:rFonts w:ascii="Times New Roman" w:hAnsi="Times New Roman"/>
        </w:rPr>
        <w:lastRenderedPageBreak/>
        <w:t>density and voltage at large reverse voltage, which forms the important basis to extract thermal generation rate and carrier lifetime.</w:t>
      </w:r>
    </w:p>
    <w:p w14:paraId="558E91DB" w14:textId="77777777" w:rsidR="004D72CC" w:rsidRDefault="00312252" w:rsidP="004D72CC">
      <w:pPr>
        <w:keepNext/>
        <w:widowControl w:val="0"/>
        <w:spacing w:after="120" w:line="240" w:lineRule="auto"/>
        <w:jc w:val="center"/>
      </w:pPr>
      <w:r w:rsidRPr="003303CB">
        <w:rPr>
          <w:noProof/>
        </w:rPr>
        <w:drawing>
          <wp:inline distT="0" distB="0" distL="0" distR="0" wp14:anchorId="40C5D1CA" wp14:editId="000E0615">
            <wp:extent cx="2593075" cy="2205108"/>
            <wp:effectExtent l="0" t="0" r="0" b="0"/>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612441" cy="2221577"/>
                    </a:xfrm>
                    <a:prstGeom prst="rect">
                      <a:avLst/>
                    </a:prstGeom>
                    <a:noFill/>
                    <a:ln>
                      <a:noFill/>
                    </a:ln>
                  </pic:spPr>
                </pic:pic>
              </a:graphicData>
            </a:graphic>
          </wp:inline>
        </w:drawing>
      </w:r>
      <w:r w:rsidRPr="003303CB">
        <w:rPr>
          <w:noProof/>
        </w:rPr>
        <w:drawing>
          <wp:inline distT="0" distB="0" distL="0" distR="0" wp14:anchorId="350C02FC" wp14:editId="28DB4F99">
            <wp:extent cx="2589420" cy="2190465"/>
            <wp:effectExtent l="0" t="0" r="0" b="0"/>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611465" cy="2209114"/>
                    </a:xfrm>
                    <a:prstGeom prst="rect">
                      <a:avLst/>
                    </a:prstGeom>
                    <a:noFill/>
                    <a:ln>
                      <a:noFill/>
                    </a:ln>
                  </pic:spPr>
                </pic:pic>
              </a:graphicData>
            </a:graphic>
          </wp:inline>
        </w:drawing>
      </w:r>
    </w:p>
    <w:p w14:paraId="6384D37E" w14:textId="75B70B68" w:rsidR="00312252" w:rsidRPr="004D72CC" w:rsidRDefault="004D72CC" w:rsidP="004D72CC">
      <w:pPr>
        <w:pStyle w:val="Caption"/>
        <w:spacing w:after="600"/>
        <w:jc w:val="both"/>
        <w:rPr>
          <w:rFonts w:ascii="Times New Roman" w:hAnsi="Times New Roman"/>
        </w:rPr>
      </w:pPr>
      <w:bookmarkStart w:id="217" w:name="_Toc39661077"/>
      <w:r w:rsidRPr="004D72CC">
        <w:t xml:space="preserve">Figure </w:t>
      </w:r>
      <w:r w:rsidR="00CE52C4">
        <w:fldChar w:fldCharType="begin"/>
      </w:r>
      <w:r w:rsidR="00CE52C4">
        <w:instrText xml:space="preserve"> STYLEREF 1 \s </w:instrText>
      </w:r>
      <w:r w:rsidR="00CE52C4">
        <w:fldChar w:fldCharType="separate"/>
      </w:r>
      <w:r w:rsidR="00CE52C4">
        <w:rPr>
          <w:noProof/>
        </w:rPr>
        <w:t>6</w:t>
      </w:r>
      <w:r w:rsidR="00CE52C4">
        <w:rPr>
          <w:noProof/>
        </w:rPr>
        <w:fldChar w:fldCharType="end"/>
      </w:r>
      <w:r>
        <w:noBreakHyphen/>
      </w:r>
      <w:r w:rsidR="00CE52C4">
        <w:fldChar w:fldCharType="begin"/>
      </w:r>
      <w:r w:rsidR="00CE52C4">
        <w:instrText xml:space="preserve"> SEQ Figure \* ARABIC \s 1 </w:instrText>
      </w:r>
      <w:r w:rsidR="00CE52C4">
        <w:fldChar w:fldCharType="separate"/>
      </w:r>
      <w:r w:rsidR="00CE52C4">
        <w:rPr>
          <w:noProof/>
        </w:rPr>
        <w:t>2</w:t>
      </w:r>
      <w:r w:rsidR="00CE52C4">
        <w:rPr>
          <w:noProof/>
        </w:rPr>
        <w:fldChar w:fldCharType="end"/>
      </w:r>
      <w:r w:rsidRPr="004D72CC">
        <w:t xml:space="preserve">: </w:t>
      </w:r>
      <w:r w:rsidR="00312252" w:rsidRPr="004D72CC">
        <w:rPr>
          <w:rFonts w:ascii="Times New Roman" w:hAnsi="Times New Roman"/>
        </w:rPr>
        <w:t>Dark current density versus applied voltage for the seven devices at (a) 250 K and (b) 300 K.</w:t>
      </w:r>
      <w:bookmarkEnd w:id="217"/>
      <w:r w:rsidR="00312252" w:rsidRPr="004D72CC">
        <w:rPr>
          <w:rFonts w:ascii="Times New Roman" w:hAnsi="Times New Roman"/>
        </w:rPr>
        <w:t xml:space="preserve"> </w:t>
      </w:r>
    </w:p>
    <w:p w14:paraId="79B27591" w14:textId="01C43517" w:rsidR="00312252" w:rsidRPr="0016734A" w:rsidRDefault="00312252" w:rsidP="00867166">
      <w:pPr>
        <w:pStyle w:val="Heading3"/>
      </w:pPr>
      <w:bookmarkStart w:id="218" w:name="_Toc35871083"/>
      <w:r w:rsidRPr="0016734A">
        <w:t xml:space="preserve">Contribution of </w:t>
      </w:r>
      <w:r>
        <w:t>S</w:t>
      </w:r>
      <w:r w:rsidRPr="0016734A">
        <w:t>RH process to dark current</w:t>
      </w:r>
      <w:bookmarkEnd w:id="218"/>
      <w:r w:rsidRPr="0016734A">
        <w:t xml:space="preserve"> </w:t>
      </w:r>
    </w:p>
    <w:p w14:paraId="4E5531FD" w14:textId="77777777" w:rsidR="00312252" w:rsidRPr="00F70CD4" w:rsidRDefault="00312252" w:rsidP="00312252">
      <w:pPr>
        <w:autoSpaceDE w:val="0"/>
        <w:autoSpaceDN w:val="0"/>
        <w:adjustRightInd w:val="0"/>
        <w:spacing w:after="100"/>
        <w:ind w:firstLine="360"/>
        <w:jc w:val="both"/>
        <w:rPr>
          <w:rFonts w:ascii="Times New Roman" w:hAnsi="Times New Roman"/>
        </w:rPr>
      </w:pPr>
      <w:r>
        <w:rPr>
          <w:rFonts w:ascii="Times New Roman" w:hAnsi="Times New Roman"/>
        </w:rPr>
        <w:t>When carrier transport is affected by the SRH process, the description based on Equation 6-1 is prone to error</w:t>
      </w:r>
      <w:r>
        <w:rPr>
          <w:rFonts w:ascii="Times New Roman" w:hAnsi="Times New Roman" w:hint="eastAsia"/>
        </w:rPr>
        <w:t>s</w:t>
      </w:r>
      <w:r>
        <w:rPr>
          <w:rFonts w:ascii="Times New Roman" w:hAnsi="Times New Roman"/>
        </w:rPr>
        <w:t xml:space="preserve">. In contrast, </w:t>
      </w:r>
      <w:r w:rsidRPr="00897325">
        <w:rPr>
          <w:rFonts w:ascii="Times New Roman" w:hAnsi="Times New Roman"/>
        </w:rPr>
        <w:t>Eq</w:t>
      </w:r>
      <w:r>
        <w:rPr>
          <w:rFonts w:ascii="Times New Roman" w:hAnsi="Times New Roman"/>
        </w:rPr>
        <w:t xml:space="preserve">uation 6-2 can account for </w:t>
      </w:r>
      <w:r w:rsidRPr="00897325">
        <w:rPr>
          <w:rFonts w:ascii="Times New Roman" w:hAnsi="Times New Roman"/>
        </w:rPr>
        <w:t>combined effects of various</w:t>
      </w:r>
      <w:r>
        <w:rPr>
          <w:rFonts w:ascii="Times New Roman" w:hAnsi="Times New Roman"/>
        </w:rPr>
        <w:t xml:space="preserve"> </w:t>
      </w:r>
      <w:r w:rsidRPr="00F70CD4">
        <w:rPr>
          <w:rFonts w:ascii="Times New Roman" w:hAnsi="Times New Roman"/>
        </w:rPr>
        <w:t>mechanisms.</w:t>
      </w:r>
      <w:r>
        <w:rPr>
          <w:rFonts w:ascii="Times New Roman" w:hAnsi="Times New Roman"/>
        </w:rPr>
        <w:t xml:space="preserve"> </w:t>
      </w:r>
      <w:r w:rsidRPr="00F70CD4">
        <w:rPr>
          <w:rFonts w:ascii="Times New Roman" w:hAnsi="Times New Roman"/>
        </w:rPr>
        <w:t>Inclusion of Auger and SRH mechanisms gives a thermal generation rate that is expressed as [2</w:t>
      </w:r>
      <w:r>
        <w:rPr>
          <w:rFonts w:ascii="Times New Roman" w:hAnsi="Times New Roman"/>
        </w:rPr>
        <w:t>13</w:t>
      </w:r>
      <w:r w:rsidRPr="00F70CD4">
        <w:rPr>
          <w:rFonts w:ascii="Times New Roman" w:hAnsi="Times New Roman"/>
        </w:rPr>
        <w:t>-2</w:t>
      </w:r>
      <w:r>
        <w:rPr>
          <w:rFonts w:ascii="Times New Roman" w:hAnsi="Times New Roman"/>
        </w:rPr>
        <w:t>14</w:t>
      </w:r>
      <w:r w:rsidRPr="00F70CD4">
        <w:rPr>
          <w:rFonts w:ascii="Times New Roman" w:hAnsi="Times New Roman"/>
        </w:rPr>
        <w:t>]:</w:t>
      </w:r>
    </w:p>
    <w:p w14:paraId="356B898F" w14:textId="77777777" w:rsidR="00312252" w:rsidRPr="00897325" w:rsidRDefault="00312252" w:rsidP="00312252">
      <w:pPr>
        <w:widowControl w:val="0"/>
        <w:autoSpaceDE w:val="0"/>
        <w:autoSpaceDN w:val="0"/>
        <w:ind w:firstLine="720"/>
        <w:contextualSpacing/>
        <w:jc w:val="right"/>
        <w:rPr>
          <w:rFonts w:ascii="Times New Roman" w:hAnsi="Times New Roman"/>
        </w:rPr>
      </w:pPr>
      <w:r>
        <w:rPr>
          <w:rFonts w:ascii="Times New Roman" w:hAnsi="Times New Roman"/>
        </w:rPr>
        <w:t xml:space="preserve">       </w:t>
      </w:r>
      <m:oMath>
        <m:sSub>
          <m:sSubPr>
            <m:ctrlPr>
              <w:rPr>
                <w:rFonts w:ascii="Cambria Math" w:hAnsi="Cambria Math"/>
                <w:sz w:val="26"/>
                <w:szCs w:val="26"/>
              </w:rPr>
            </m:ctrlPr>
          </m:sSubPr>
          <m:e>
            <m:r>
              <w:rPr>
                <w:rFonts w:ascii="Cambria Math" w:hAnsi="Cambria Math"/>
                <w:sz w:val="26"/>
                <w:szCs w:val="26"/>
              </w:rPr>
              <m:t>g</m:t>
            </m:r>
          </m:e>
          <m:sub>
            <m:r>
              <w:rPr>
                <w:rFonts w:ascii="Cambria Math" w:hAnsi="Cambria Math"/>
                <w:sz w:val="26"/>
                <w:szCs w:val="26"/>
              </w:rPr>
              <m:t>th</m:t>
            </m:r>
          </m:sub>
        </m:sSub>
        <m:r>
          <w:rPr>
            <w:rFonts w:ascii="Cambria Math" w:hAnsi="Cambria Math"/>
            <w:sz w:val="26"/>
            <w:szCs w:val="26"/>
          </w:rPr>
          <m:t>=</m:t>
        </m:r>
        <m:f>
          <m:fPr>
            <m:ctrlPr>
              <w:rPr>
                <w:rFonts w:ascii="Cambria Math" w:hAnsi="Cambria Math"/>
                <w:i/>
                <w:sz w:val="26"/>
                <w:szCs w:val="26"/>
              </w:rPr>
            </m:ctrlPr>
          </m:fPr>
          <m:num>
            <m:sSubSup>
              <m:sSubSupPr>
                <m:ctrlPr>
                  <w:rPr>
                    <w:rFonts w:ascii="Cambria Math" w:hAnsi="Cambria Math"/>
                    <w:i/>
                    <w:sz w:val="26"/>
                    <w:szCs w:val="26"/>
                  </w:rPr>
                </m:ctrlPr>
              </m:sSubSupPr>
              <m:e>
                <m:r>
                  <w:rPr>
                    <w:rFonts w:ascii="Cambria Math" w:hAnsi="Cambria Math"/>
                    <w:sz w:val="26"/>
                    <w:szCs w:val="26"/>
                  </w:rPr>
                  <m:t>n</m:t>
                </m:r>
              </m:e>
              <m:sub>
                <m:r>
                  <w:rPr>
                    <w:rFonts w:ascii="Cambria Math" w:hAnsi="Cambria Math"/>
                    <w:sz w:val="26"/>
                    <w:szCs w:val="26"/>
                  </w:rPr>
                  <m:t>i</m:t>
                </m:r>
              </m:sub>
              <m:sup>
                <m:r>
                  <w:rPr>
                    <w:rFonts w:ascii="Cambria Math" w:hAnsi="Cambria Math"/>
                    <w:sz w:val="26"/>
                    <w:szCs w:val="26"/>
                  </w:rPr>
                  <m:t>2</m:t>
                </m:r>
              </m:sup>
            </m:sSubSup>
          </m:num>
          <m:den>
            <m:sSub>
              <m:sSubPr>
                <m:ctrlPr>
                  <w:rPr>
                    <w:rFonts w:ascii="Cambria Math" w:hAnsi="Cambria Math"/>
                    <w:i/>
                    <w:sz w:val="26"/>
                    <w:szCs w:val="26"/>
                  </w:rPr>
                </m:ctrlPr>
              </m:sSubPr>
              <m:e>
                <m:r>
                  <w:rPr>
                    <w:rFonts w:ascii="Cambria Math" w:hAnsi="Cambria Math"/>
                    <w:sz w:val="26"/>
                    <w:szCs w:val="26"/>
                  </w:rPr>
                  <m:t>N</m:t>
                </m:r>
              </m:e>
              <m:sub>
                <m:r>
                  <w:rPr>
                    <w:rFonts w:ascii="Cambria Math" w:hAnsi="Cambria Math"/>
                    <w:sz w:val="26"/>
                    <w:szCs w:val="26"/>
                  </w:rPr>
                  <m:t>a</m:t>
                </m:r>
              </m:sub>
            </m:sSub>
            <m:sSub>
              <m:sSubPr>
                <m:ctrlPr>
                  <w:rPr>
                    <w:rFonts w:ascii="Cambria Math" w:hAnsi="Cambria Math"/>
                    <w:i/>
                    <w:sz w:val="26"/>
                    <w:szCs w:val="26"/>
                  </w:rPr>
                </m:ctrlPr>
              </m:sSubPr>
              <m:e>
                <m:r>
                  <w:rPr>
                    <w:rFonts w:ascii="Cambria Math" w:hAnsi="Cambria Math"/>
                    <w:sz w:val="26"/>
                    <w:szCs w:val="26"/>
                  </w:rPr>
                  <m:t>τ</m:t>
                </m:r>
              </m:e>
              <m:sub>
                <m:r>
                  <w:rPr>
                    <w:rFonts w:ascii="Cambria Math" w:hAnsi="Cambria Math"/>
                    <w:sz w:val="26"/>
                    <w:szCs w:val="26"/>
                  </w:rPr>
                  <m:t>A</m:t>
                </m:r>
              </m:sub>
            </m:sSub>
          </m:den>
        </m:f>
        <m:r>
          <w:rPr>
            <w:rFonts w:ascii="Cambria Math" w:hAnsi="Cambria Math"/>
            <w:sz w:val="26"/>
            <w:szCs w:val="26"/>
          </w:rPr>
          <m:t>+</m:t>
        </m:r>
        <m:f>
          <m:fPr>
            <m:ctrlPr>
              <w:rPr>
                <w:rFonts w:ascii="Cambria Math" w:hAnsi="Cambria Math"/>
                <w:i/>
                <w:sz w:val="26"/>
                <w:szCs w:val="26"/>
              </w:rPr>
            </m:ctrlPr>
          </m:fPr>
          <m:num>
            <m:sSubSup>
              <m:sSubSupPr>
                <m:ctrlPr>
                  <w:rPr>
                    <w:rFonts w:ascii="Cambria Math" w:hAnsi="Cambria Math"/>
                    <w:i/>
                    <w:sz w:val="26"/>
                    <w:szCs w:val="26"/>
                  </w:rPr>
                </m:ctrlPr>
              </m:sSubSupPr>
              <m:e>
                <m:r>
                  <w:rPr>
                    <w:rFonts w:ascii="Cambria Math" w:hAnsi="Cambria Math"/>
                    <w:sz w:val="26"/>
                    <w:szCs w:val="26"/>
                  </w:rPr>
                  <m:t>n</m:t>
                </m:r>
              </m:e>
              <m:sub>
                <m:r>
                  <w:rPr>
                    <w:rFonts w:ascii="Cambria Math" w:hAnsi="Cambria Math"/>
                    <w:sz w:val="26"/>
                    <w:szCs w:val="26"/>
                  </w:rPr>
                  <m:t>i</m:t>
                </m:r>
              </m:sub>
              <m:sup>
                <m:r>
                  <w:rPr>
                    <w:rFonts w:ascii="Cambria Math" w:hAnsi="Cambria Math"/>
                    <w:sz w:val="26"/>
                    <w:szCs w:val="26"/>
                  </w:rPr>
                  <m:t>2</m:t>
                </m:r>
              </m:sup>
            </m:sSubSup>
          </m:num>
          <m:den>
            <m:d>
              <m:dPr>
                <m:ctrlPr>
                  <w:rPr>
                    <w:rFonts w:ascii="Cambria Math" w:hAnsi="Cambria Math"/>
                    <w:i/>
                    <w:sz w:val="26"/>
                    <w:szCs w:val="26"/>
                  </w:rPr>
                </m:ctrlPr>
              </m:dPr>
              <m:e>
                <m:sSub>
                  <m:sSubPr>
                    <m:ctrlPr>
                      <w:rPr>
                        <w:rFonts w:ascii="Cambria Math" w:hAnsi="Cambria Math"/>
                        <w:i/>
                        <w:sz w:val="26"/>
                        <w:szCs w:val="26"/>
                      </w:rPr>
                    </m:ctrlPr>
                  </m:sSubPr>
                  <m:e>
                    <m:r>
                      <w:rPr>
                        <w:rFonts w:ascii="Cambria Math" w:hAnsi="Cambria Math"/>
                        <w:sz w:val="26"/>
                        <w:szCs w:val="26"/>
                      </w:rPr>
                      <m:t>N</m:t>
                    </m:r>
                  </m:e>
                  <m:sub>
                    <m:r>
                      <w:rPr>
                        <w:rFonts w:ascii="Cambria Math" w:hAnsi="Cambria Math"/>
                        <w:sz w:val="26"/>
                        <w:szCs w:val="26"/>
                      </w:rPr>
                      <m:t>a</m:t>
                    </m:r>
                  </m:sub>
                </m:sSub>
                <m:r>
                  <w:rPr>
                    <w:rFonts w:ascii="Cambria Math" w:hAnsi="Cambria Math"/>
                    <w:sz w:val="26"/>
                    <w:szCs w:val="26"/>
                  </w:rPr>
                  <m:t>+</m:t>
                </m:r>
                <m:sSub>
                  <m:sSubPr>
                    <m:ctrlPr>
                      <w:rPr>
                        <w:rFonts w:ascii="Cambria Math" w:hAnsi="Cambria Math"/>
                        <w:i/>
                        <w:sz w:val="26"/>
                        <w:szCs w:val="26"/>
                      </w:rPr>
                    </m:ctrlPr>
                  </m:sSubPr>
                  <m:e>
                    <m:r>
                      <w:rPr>
                        <w:rFonts w:ascii="Cambria Math" w:hAnsi="Cambria Math"/>
                        <w:sz w:val="26"/>
                        <w:szCs w:val="26"/>
                      </w:rPr>
                      <m:t>n</m:t>
                    </m:r>
                  </m:e>
                  <m:sub>
                    <m:r>
                      <w:rPr>
                        <w:rFonts w:ascii="Cambria Math" w:hAnsi="Cambria Math"/>
                        <w:sz w:val="26"/>
                        <w:szCs w:val="26"/>
                      </w:rPr>
                      <m:t>i</m:t>
                    </m:r>
                  </m:sub>
                </m:sSub>
              </m:e>
            </m:d>
            <m:sSub>
              <m:sSubPr>
                <m:ctrlPr>
                  <w:rPr>
                    <w:rFonts w:ascii="Cambria Math" w:hAnsi="Cambria Math"/>
                    <w:i/>
                    <w:sz w:val="26"/>
                    <w:szCs w:val="26"/>
                  </w:rPr>
                </m:ctrlPr>
              </m:sSubPr>
              <m:e>
                <m:r>
                  <w:rPr>
                    <w:rFonts w:ascii="Cambria Math" w:hAnsi="Cambria Math"/>
                    <w:sz w:val="26"/>
                    <w:szCs w:val="26"/>
                  </w:rPr>
                  <m:t>τ</m:t>
                </m:r>
              </m:e>
              <m:sub>
                <m:r>
                  <w:rPr>
                    <w:rFonts w:ascii="Cambria Math" w:hAnsi="Cambria Math"/>
                    <w:sz w:val="26"/>
                    <w:szCs w:val="26"/>
                  </w:rPr>
                  <m:t>SRH</m:t>
                </m:r>
              </m:sub>
            </m:sSub>
          </m:den>
        </m:f>
        <m:r>
          <w:rPr>
            <w:rFonts w:ascii="Cambria Math" w:hAnsi="Cambria Math"/>
            <w:sz w:val="26"/>
            <w:szCs w:val="26"/>
          </w:rPr>
          <m:t>=</m:t>
        </m:r>
        <m:f>
          <m:fPr>
            <m:ctrlPr>
              <w:rPr>
                <w:rFonts w:ascii="Cambria Math" w:hAnsi="Cambria Math"/>
                <w:i/>
                <w:sz w:val="26"/>
                <w:szCs w:val="26"/>
              </w:rPr>
            </m:ctrlPr>
          </m:fPr>
          <m:num>
            <m:sSubSup>
              <m:sSubSupPr>
                <m:ctrlPr>
                  <w:rPr>
                    <w:rFonts w:ascii="Cambria Math" w:hAnsi="Cambria Math"/>
                    <w:i/>
                    <w:sz w:val="26"/>
                    <w:szCs w:val="26"/>
                  </w:rPr>
                </m:ctrlPr>
              </m:sSubSupPr>
              <m:e>
                <m:r>
                  <w:rPr>
                    <w:rFonts w:ascii="Cambria Math" w:hAnsi="Cambria Math"/>
                    <w:sz w:val="26"/>
                    <w:szCs w:val="26"/>
                  </w:rPr>
                  <m:t>n</m:t>
                </m:r>
              </m:e>
              <m:sub>
                <m:r>
                  <w:rPr>
                    <w:rFonts w:ascii="Cambria Math" w:hAnsi="Cambria Math"/>
                    <w:sz w:val="26"/>
                    <w:szCs w:val="26"/>
                  </w:rPr>
                  <m:t>i</m:t>
                </m:r>
              </m:sub>
              <m:sup>
                <m:r>
                  <w:rPr>
                    <w:rFonts w:ascii="Cambria Math" w:hAnsi="Cambria Math"/>
                    <w:sz w:val="26"/>
                    <w:szCs w:val="26"/>
                  </w:rPr>
                  <m:t>2</m:t>
                </m:r>
              </m:sup>
            </m:sSubSup>
          </m:num>
          <m:den>
            <m:sSub>
              <m:sSubPr>
                <m:ctrlPr>
                  <w:rPr>
                    <w:rFonts w:ascii="Cambria Math" w:hAnsi="Cambria Math"/>
                    <w:i/>
                    <w:sz w:val="26"/>
                    <w:szCs w:val="26"/>
                  </w:rPr>
                </m:ctrlPr>
              </m:sSubPr>
              <m:e>
                <m:r>
                  <w:rPr>
                    <w:rFonts w:ascii="Cambria Math" w:hAnsi="Cambria Math"/>
                    <w:sz w:val="26"/>
                    <w:szCs w:val="26"/>
                  </w:rPr>
                  <m:t>N</m:t>
                </m:r>
              </m:e>
              <m:sub>
                <m:r>
                  <w:rPr>
                    <w:rFonts w:ascii="Cambria Math" w:hAnsi="Cambria Math"/>
                    <w:sz w:val="26"/>
                    <w:szCs w:val="26"/>
                  </w:rPr>
                  <m:t>a</m:t>
                </m:r>
              </m:sub>
            </m:sSub>
            <m:r>
              <w:rPr>
                <w:rFonts w:ascii="Cambria Math" w:hAnsi="Cambria Math"/>
                <w:sz w:val="26"/>
                <w:szCs w:val="26"/>
              </w:rPr>
              <m:t>τ</m:t>
            </m:r>
          </m:den>
        </m:f>
      </m:oMath>
      <w:r>
        <w:rPr>
          <w:rFonts w:ascii="Times New Roman" w:hAnsi="Times New Roman"/>
        </w:rPr>
        <w:t xml:space="preserve">                              </w:t>
      </w:r>
      <w:r w:rsidRPr="00897325">
        <w:rPr>
          <w:rFonts w:ascii="Times New Roman" w:hAnsi="Times New Roman"/>
        </w:rPr>
        <w:t>(</w:t>
      </w:r>
      <w:r>
        <w:rPr>
          <w:rFonts w:ascii="Times New Roman" w:hAnsi="Times New Roman"/>
        </w:rPr>
        <w:t xml:space="preserve">6-3 </w:t>
      </w:r>
      <w:r w:rsidRPr="00897325">
        <w:rPr>
          <w:rFonts w:ascii="Times New Roman" w:hAnsi="Times New Roman"/>
        </w:rPr>
        <w:t>a)</w:t>
      </w:r>
    </w:p>
    <w:p w14:paraId="7988F3D5" w14:textId="77777777" w:rsidR="00312252" w:rsidRPr="00897325" w:rsidRDefault="00312252" w:rsidP="00312252">
      <w:pPr>
        <w:widowControl w:val="0"/>
        <w:autoSpaceDE w:val="0"/>
        <w:autoSpaceDN w:val="0"/>
        <w:contextualSpacing/>
        <w:jc w:val="right"/>
        <w:rPr>
          <w:rFonts w:ascii="Times New Roman" w:hAnsi="Times New Roman"/>
        </w:rPr>
      </w:pPr>
      <w:r w:rsidRPr="00897325">
        <w:rPr>
          <w:rFonts w:ascii="Times New Roman" w:hAnsi="Times New Roman"/>
        </w:rPr>
        <w:t xml:space="preserve">           </w:t>
      </w:r>
      <w:r w:rsidRPr="00897325">
        <w:rPr>
          <w:rFonts w:ascii="Times New Roman" w:hAnsi="Times New Roman"/>
        </w:rPr>
        <w:tab/>
        <w:t xml:space="preserve">                       </w:t>
      </w:r>
      <w:r>
        <w:rPr>
          <w:rFonts w:ascii="Times New Roman" w:hAnsi="Times New Roman"/>
        </w:rPr>
        <w:t xml:space="preserve"> </w:t>
      </w:r>
      <m:oMath>
        <m:f>
          <m:fPr>
            <m:ctrlPr>
              <w:rPr>
                <w:rFonts w:ascii="Cambria Math" w:hAnsi="Cambria Math"/>
                <w:sz w:val="26"/>
                <w:szCs w:val="26"/>
              </w:rPr>
            </m:ctrlPr>
          </m:fPr>
          <m:num>
            <m:r>
              <w:rPr>
                <w:rFonts w:ascii="Cambria Math" w:hAnsi="Cambria Math"/>
                <w:sz w:val="26"/>
                <w:szCs w:val="26"/>
              </w:rPr>
              <m:t>1</m:t>
            </m:r>
          </m:num>
          <m:den>
            <m:r>
              <w:rPr>
                <w:rFonts w:ascii="Cambria Math" w:hAnsi="Cambria Math"/>
                <w:sz w:val="26"/>
                <w:szCs w:val="26"/>
              </w:rPr>
              <m:t>τ</m:t>
            </m:r>
          </m:den>
        </m:f>
        <m:r>
          <w:rPr>
            <w:rFonts w:ascii="Cambria Math" w:hAnsi="Cambria Math"/>
            <w:sz w:val="26"/>
            <w:szCs w:val="26"/>
          </w:rPr>
          <m:t>=</m:t>
        </m:r>
        <m:f>
          <m:fPr>
            <m:ctrlPr>
              <w:rPr>
                <w:rFonts w:ascii="Cambria Math" w:hAnsi="Cambria Math"/>
                <w:i/>
                <w:sz w:val="26"/>
                <w:szCs w:val="26"/>
              </w:rPr>
            </m:ctrlPr>
          </m:fPr>
          <m:num>
            <m:r>
              <w:rPr>
                <w:rFonts w:ascii="Cambria Math" w:hAnsi="Cambria Math"/>
                <w:sz w:val="26"/>
                <w:szCs w:val="26"/>
              </w:rPr>
              <m:t>1</m:t>
            </m:r>
          </m:num>
          <m:den>
            <m:sSub>
              <m:sSubPr>
                <m:ctrlPr>
                  <w:rPr>
                    <w:rFonts w:ascii="Cambria Math" w:hAnsi="Cambria Math"/>
                    <w:i/>
                    <w:sz w:val="26"/>
                    <w:szCs w:val="26"/>
                  </w:rPr>
                </m:ctrlPr>
              </m:sSubPr>
              <m:e>
                <m:r>
                  <w:rPr>
                    <w:rFonts w:ascii="Cambria Math" w:hAnsi="Cambria Math"/>
                    <w:sz w:val="26"/>
                    <w:szCs w:val="26"/>
                  </w:rPr>
                  <m:t>τ</m:t>
                </m:r>
              </m:e>
              <m:sub>
                <m:r>
                  <w:rPr>
                    <w:rFonts w:ascii="Cambria Math" w:hAnsi="Cambria Math"/>
                    <w:sz w:val="26"/>
                    <w:szCs w:val="26"/>
                  </w:rPr>
                  <m:t>A</m:t>
                </m:r>
              </m:sub>
            </m:sSub>
          </m:den>
        </m:f>
        <m:r>
          <w:rPr>
            <w:rFonts w:ascii="Cambria Math" w:hAnsi="Cambria Math"/>
            <w:sz w:val="26"/>
            <w:szCs w:val="26"/>
          </w:rPr>
          <m:t>+</m:t>
        </m:r>
        <m:f>
          <m:fPr>
            <m:ctrlPr>
              <w:rPr>
                <w:rFonts w:ascii="Cambria Math" w:hAnsi="Cambria Math"/>
                <w:i/>
                <w:sz w:val="26"/>
                <w:szCs w:val="26"/>
              </w:rPr>
            </m:ctrlPr>
          </m:fPr>
          <m:num>
            <m:sSub>
              <m:sSubPr>
                <m:ctrlPr>
                  <w:rPr>
                    <w:rFonts w:ascii="Cambria Math" w:hAnsi="Cambria Math"/>
                    <w:i/>
                    <w:sz w:val="26"/>
                    <w:szCs w:val="26"/>
                  </w:rPr>
                </m:ctrlPr>
              </m:sSubPr>
              <m:e>
                <m:r>
                  <w:rPr>
                    <w:rFonts w:ascii="Cambria Math" w:hAnsi="Cambria Math"/>
                    <w:sz w:val="26"/>
                    <w:szCs w:val="26"/>
                  </w:rPr>
                  <m:t>N</m:t>
                </m:r>
              </m:e>
              <m:sub>
                <m:r>
                  <w:rPr>
                    <w:rFonts w:ascii="Cambria Math" w:hAnsi="Cambria Math"/>
                    <w:sz w:val="26"/>
                    <w:szCs w:val="26"/>
                  </w:rPr>
                  <m:t>a</m:t>
                </m:r>
              </m:sub>
            </m:sSub>
          </m:num>
          <m:den>
            <m:d>
              <m:dPr>
                <m:ctrlPr>
                  <w:rPr>
                    <w:rFonts w:ascii="Cambria Math" w:hAnsi="Cambria Math"/>
                    <w:i/>
                    <w:sz w:val="26"/>
                    <w:szCs w:val="26"/>
                  </w:rPr>
                </m:ctrlPr>
              </m:dPr>
              <m:e>
                <m:sSub>
                  <m:sSubPr>
                    <m:ctrlPr>
                      <w:rPr>
                        <w:rFonts w:ascii="Cambria Math" w:hAnsi="Cambria Math"/>
                        <w:i/>
                        <w:sz w:val="26"/>
                        <w:szCs w:val="26"/>
                      </w:rPr>
                    </m:ctrlPr>
                  </m:sSubPr>
                  <m:e>
                    <m:r>
                      <w:rPr>
                        <w:rFonts w:ascii="Cambria Math" w:hAnsi="Cambria Math"/>
                        <w:sz w:val="26"/>
                        <w:szCs w:val="26"/>
                      </w:rPr>
                      <m:t>N</m:t>
                    </m:r>
                  </m:e>
                  <m:sub>
                    <m:r>
                      <w:rPr>
                        <w:rFonts w:ascii="Cambria Math" w:hAnsi="Cambria Math"/>
                        <w:sz w:val="26"/>
                        <w:szCs w:val="26"/>
                      </w:rPr>
                      <m:t>a</m:t>
                    </m:r>
                  </m:sub>
                </m:sSub>
                <m:r>
                  <w:rPr>
                    <w:rFonts w:ascii="Cambria Math" w:hAnsi="Cambria Math"/>
                    <w:sz w:val="26"/>
                    <w:szCs w:val="26"/>
                  </w:rPr>
                  <m:t>+</m:t>
                </m:r>
                <m:sSub>
                  <m:sSubPr>
                    <m:ctrlPr>
                      <w:rPr>
                        <w:rFonts w:ascii="Cambria Math" w:hAnsi="Cambria Math"/>
                        <w:i/>
                        <w:sz w:val="26"/>
                        <w:szCs w:val="26"/>
                      </w:rPr>
                    </m:ctrlPr>
                  </m:sSubPr>
                  <m:e>
                    <m:r>
                      <w:rPr>
                        <w:rFonts w:ascii="Cambria Math" w:hAnsi="Cambria Math"/>
                        <w:sz w:val="26"/>
                        <w:szCs w:val="26"/>
                      </w:rPr>
                      <m:t>n</m:t>
                    </m:r>
                  </m:e>
                  <m:sub>
                    <m:r>
                      <w:rPr>
                        <w:rFonts w:ascii="Cambria Math" w:hAnsi="Cambria Math"/>
                        <w:sz w:val="26"/>
                        <w:szCs w:val="26"/>
                      </w:rPr>
                      <m:t>i</m:t>
                    </m:r>
                  </m:sub>
                </m:sSub>
              </m:e>
            </m:d>
          </m:den>
        </m:f>
        <m:f>
          <m:fPr>
            <m:ctrlPr>
              <w:rPr>
                <w:rFonts w:ascii="Cambria Math" w:hAnsi="Cambria Math"/>
                <w:i/>
                <w:sz w:val="26"/>
                <w:szCs w:val="26"/>
              </w:rPr>
            </m:ctrlPr>
          </m:fPr>
          <m:num>
            <m:r>
              <w:rPr>
                <w:rFonts w:ascii="Cambria Math" w:hAnsi="Cambria Math"/>
                <w:sz w:val="26"/>
                <w:szCs w:val="26"/>
              </w:rPr>
              <m:t>1</m:t>
            </m:r>
          </m:num>
          <m:den>
            <m:sSub>
              <m:sSubPr>
                <m:ctrlPr>
                  <w:rPr>
                    <w:rFonts w:ascii="Cambria Math" w:hAnsi="Cambria Math"/>
                    <w:i/>
                    <w:sz w:val="26"/>
                    <w:szCs w:val="26"/>
                  </w:rPr>
                </m:ctrlPr>
              </m:sSubPr>
              <m:e>
                <m:r>
                  <w:rPr>
                    <w:rFonts w:ascii="Cambria Math" w:hAnsi="Cambria Math"/>
                    <w:sz w:val="26"/>
                    <w:szCs w:val="26"/>
                  </w:rPr>
                  <m:t>τ</m:t>
                </m:r>
              </m:e>
              <m:sub>
                <m:r>
                  <w:rPr>
                    <w:rFonts w:ascii="Cambria Math" w:hAnsi="Cambria Math"/>
                    <w:sz w:val="26"/>
                    <w:szCs w:val="26"/>
                  </w:rPr>
                  <m:t>SRH</m:t>
                </m:r>
              </m:sub>
            </m:sSub>
          </m:den>
        </m:f>
        <m:r>
          <w:rPr>
            <w:rFonts w:ascii="Cambria Math" w:hAnsi="Cambria Math"/>
            <w:sz w:val="26"/>
            <w:szCs w:val="26"/>
          </w:rPr>
          <m:t>≈</m:t>
        </m:r>
        <m:f>
          <m:fPr>
            <m:ctrlPr>
              <w:rPr>
                <w:rFonts w:ascii="Cambria Math" w:hAnsi="Cambria Math"/>
                <w:i/>
                <w:sz w:val="26"/>
                <w:szCs w:val="26"/>
              </w:rPr>
            </m:ctrlPr>
          </m:fPr>
          <m:num>
            <m:r>
              <w:rPr>
                <w:rFonts w:ascii="Cambria Math" w:hAnsi="Cambria Math"/>
                <w:sz w:val="26"/>
                <w:szCs w:val="26"/>
              </w:rPr>
              <m:t>1</m:t>
            </m:r>
          </m:num>
          <m:den>
            <m:sSub>
              <m:sSubPr>
                <m:ctrlPr>
                  <w:rPr>
                    <w:rFonts w:ascii="Cambria Math" w:hAnsi="Cambria Math"/>
                    <w:i/>
                    <w:sz w:val="26"/>
                    <w:szCs w:val="26"/>
                  </w:rPr>
                </m:ctrlPr>
              </m:sSubPr>
              <m:e>
                <m:r>
                  <w:rPr>
                    <w:rFonts w:ascii="Cambria Math" w:hAnsi="Cambria Math"/>
                    <w:sz w:val="26"/>
                    <w:szCs w:val="26"/>
                  </w:rPr>
                  <m:t>τ</m:t>
                </m:r>
              </m:e>
              <m:sub>
                <m:r>
                  <w:rPr>
                    <w:rFonts w:ascii="Cambria Math" w:hAnsi="Cambria Math"/>
                    <w:sz w:val="26"/>
                    <w:szCs w:val="26"/>
                  </w:rPr>
                  <m:t>A</m:t>
                </m:r>
              </m:sub>
            </m:sSub>
          </m:den>
        </m:f>
        <m:r>
          <w:rPr>
            <w:rFonts w:ascii="Cambria Math" w:hAnsi="Cambria Math"/>
            <w:sz w:val="26"/>
            <w:szCs w:val="26"/>
          </w:rPr>
          <m:t>+</m:t>
        </m:r>
        <m:f>
          <m:fPr>
            <m:ctrlPr>
              <w:rPr>
                <w:rFonts w:ascii="Cambria Math" w:hAnsi="Cambria Math"/>
                <w:i/>
                <w:sz w:val="26"/>
                <w:szCs w:val="26"/>
              </w:rPr>
            </m:ctrlPr>
          </m:fPr>
          <m:num>
            <m:r>
              <w:rPr>
                <w:rFonts w:ascii="Cambria Math" w:hAnsi="Cambria Math"/>
                <w:sz w:val="26"/>
                <w:szCs w:val="26"/>
              </w:rPr>
              <m:t>1</m:t>
            </m:r>
          </m:num>
          <m:den>
            <m:sSub>
              <m:sSubPr>
                <m:ctrlPr>
                  <w:rPr>
                    <w:rFonts w:ascii="Cambria Math" w:hAnsi="Cambria Math"/>
                    <w:i/>
                    <w:sz w:val="26"/>
                    <w:szCs w:val="26"/>
                  </w:rPr>
                </m:ctrlPr>
              </m:sSubPr>
              <m:e>
                <m:r>
                  <w:rPr>
                    <w:rFonts w:ascii="Cambria Math" w:hAnsi="Cambria Math"/>
                    <w:sz w:val="26"/>
                    <w:szCs w:val="26"/>
                  </w:rPr>
                  <m:t>τ</m:t>
                </m:r>
              </m:e>
              <m:sub>
                <m:r>
                  <w:rPr>
                    <w:rFonts w:ascii="Cambria Math" w:hAnsi="Cambria Math"/>
                    <w:sz w:val="26"/>
                    <w:szCs w:val="26"/>
                  </w:rPr>
                  <m:t>SRH</m:t>
                </m:r>
              </m:sub>
            </m:sSub>
          </m:den>
        </m:f>
      </m:oMath>
      <w:r w:rsidRPr="00897325">
        <w:rPr>
          <w:rFonts w:ascii="Times New Roman" w:hAnsi="Times New Roman"/>
        </w:rPr>
        <w:t xml:space="preserve">      </w:t>
      </w:r>
      <w:r>
        <w:rPr>
          <w:rFonts w:ascii="Times New Roman" w:hAnsi="Times New Roman"/>
        </w:rPr>
        <w:t xml:space="preserve"> </w:t>
      </w:r>
      <w:r w:rsidRPr="00897325">
        <w:rPr>
          <w:rFonts w:ascii="Times New Roman" w:hAnsi="Times New Roman"/>
        </w:rPr>
        <w:t xml:space="preserve"> </w:t>
      </w:r>
      <w:r>
        <w:rPr>
          <w:rFonts w:ascii="Times New Roman" w:hAnsi="Times New Roman"/>
        </w:rPr>
        <w:t xml:space="preserve">        </w:t>
      </w:r>
      <w:r w:rsidRPr="00897325">
        <w:rPr>
          <w:rFonts w:ascii="Times New Roman" w:hAnsi="Times New Roman"/>
        </w:rPr>
        <w:t xml:space="preserve">      </w:t>
      </w:r>
      <w:r>
        <w:rPr>
          <w:rFonts w:ascii="Times New Roman" w:hAnsi="Times New Roman"/>
        </w:rPr>
        <w:t xml:space="preserve">  </w:t>
      </w:r>
      <w:r w:rsidRPr="00897325">
        <w:rPr>
          <w:rFonts w:ascii="Times New Roman" w:hAnsi="Times New Roman"/>
        </w:rPr>
        <w:t xml:space="preserve"> </w:t>
      </w:r>
      <w:r w:rsidRPr="00897325">
        <w:rPr>
          <w:rFonts w:ascii="Times New Roman" w:hAnsi="Times New Roman"/>
        </w:rPr>
        <w:tab/>
        <w:t>(</w:t>
      </w:r>
      <w:r>
        <w:rPr>
          <w:rFonts w:ascii="Times New Roman" w:hAnsi="Times New Roman"/>
        </w:rPr>
        <w:t xml:space="preserve">6-3 </w:t>
      </w:r>
      <w:r w:rsidRPr="00897325">
        <w:rPr>
          <w:rFonts w:ascii="Times New Roman" w:hAnsi="Times New Roman"/>
        </w:rPr>
        <w:t>b)</w:t>
      </w:r>
    </w:p>
    <w:p w14:paraId="15FF3E20" w14:textId="77777777" w:rsidR="00312252" w:rsidRPr="00897325" w:rsidRDefault="00312252" w:rsidP="00312252">
      <w:pPr>
        <w:widowControl w:val="0"/>
        <w:autoSpaceDE w:val="0"/>
        <w:autoSpaceDN w:val="0"/>
        <w:contextualSpacing/>
        <w:jc w:val="both"/>
        <w:rPr>
          <w:rFonts w:ascii="Times New Roman" w:hAnsi="Times New Roman"/>
        </w:rPr>
      </w:pPr>
      <w:r>
        <w:rPr>
          <w:rFonts w:ascii="Times New Roman" w:hAnsi="Times New Roman"/>
        </w:rPr>
        <w:t>where</w:t>
      </w:r>
      <w:r w:rsidRPr="00897325">
        <w:rPr>
          <w:rFonts w:ascii="Times New Roman" w:hAnsi="Times New Roman"/>
        </w:rPr>
        <w:t xml:space="preserve"> </w:t>
      </w:r>
      <w:r w:rsidRPr="00897325">
        <w:rPr>
          <w:rFonts w:ascii="Symbol" w:hAnsi="Symbol"/>
          <w:i/>
        </w:rPr>
        <w:t></w:t>
      </w:r>
      <w:r w:rsidRPr="00897325">
        <w:rPr>
          <w:rFonts w:ascii="Times New Roman" w:hAnsi="Times New Roman"/>
          <w:vertAlign w:val="subscript"/>
        </w:rPr>
        <w:t>A</w:t>
      </w:r>
      <w:r w:rsidRPr="00897325">
        <w:rPr>
          <w:rFonts w:ascii="Times New Roman" w:hAnsi="Times New Roman"/>
        </w:rPr>
        <w:t xml:space="preserve"> </w:t>
      </w:r>
      <w:r>
        <w:rPr>
          <w:rFonts w:ascii="Times New Roman" w:hAnsi="Times New Roman"/>
        </w:rPr>
        <w:t>represents</w:t>
      </w:r>
      <w:r w:rsidRPr="00897325">
        <w:rPr>
          <w:rFonts w:ascii="Times New Roman" w:hAnsi="Times New Roman"/>
        </w:rPr>
        <w:t xml:space="preserve"> the carrier lifetime </w:t>
      </w:r>
      <w:r>
        <w:rPr>
          <w:rFonts w:ascii="Times New Roman" w:hAnsi="Times New Roman"/>
        </w:rPr>
        <w:t>due to</w:t>
      </w:r>
      <w:r w:rsidRPr="00897325">
        <w:rPr>
          <w:rFonts w:ascii="Times New Roman" w:hAnsi="Times New Roman"/>
        </w:rPr>
        <w:t xml:space="preserve"> the Auger mechanism and </w:t>
      </w:r>
      <w:r w:rsidRPr="00897325">
        <w:rPr>
          <w:rFonts w:ascii="Symbol" w:hAnsi="Symbol"/>
          <w:i/>
        </w:rPr>
        <w:t></w:t>
      </w:r>
      <w:r w:rsidRPr="00897325">
        <w:rPr>
          <w:rFonts w:ascii="Times New Roman" w:hAnsi="Times New Roman"/>
          <w:vertAlign w:val="subscript"/>
        </w:rPr>
        <w:t>SRH</w:t>
      </w:r>
      <w:r w:rsidRPr="00897325">
        <w:rPr>
          <w:rFonts w:ascii="Times New Roman" w:hAnsi="Times New Roman"/>
        </w:rPr>
        <w:t xml:space="preserve"> is the SRH carrier lifetime.</w:t>
      </w:r>
      <w:r>
        <w:rPr>
          <w:rFonts w:ascii="Times New Roman" w:hAnsi="Times New Roman"/>
        </w:rPr>
        <w:t xml:space="preserve"> The approximation made in Equation 6-3</w:t>
      </w:r>
      <w:r w:rsidRPr="00897325">
        <w:rPr>
          <w:rFonts w:ascii="Times New Roman" w:hAnsi="Times New Roman"/>
        </w:rPr>
        <w:t xml:space="preserve">(b) is valid </w:t>
      </w:r>
      <w:r>
        <w:rPr>
          <w:rFonts w:ascii="Times New Roman" w:hAnsi="Times New Roman"/>
        </w:rPr>
        <w:t xml:space="preserve">if </w:t>
      </w:r>
      <w:r w:rsidRPr="00897325">
        <w:rPr>
          <w:rFonts w:ascii="Times New Roman" w:hAnsi="Times New Roman"/>
        </w:rPr>
        <w:t xml:space="preserve">the </w:t>
      </w:r>
      <w:r>
        <w:rPr>
          <w:rFonts w:ascii="Times New Roman" w:hAnsi="Times New Roman"/>
        </w:rPr>
        <w:t xml:space="preserve">doping </w:t>
      </w:r>
      <w:r w:rsidRPr="00897325">
        <w:rPr>
          <w:rFonts w:ascii="Times New Roman" w:hAnsi="Times New Roman"/>
        </w:rPr>
        <w:t xml:space="preserve">concentration </w:t>
      </w:r>
      <w:r w:rsidRPr="00897325">
        <w:rPr>
          <w:rFonts w:ascii="Times New Roman" w:hAnsi="Times New Roman"/>
          <w:i/>
        </w:rPr>
        <w:t>N</w:t>
      </w:r>
      <w:r>
        <w:rPr>
          <w:rFonts w:ascii="Times New Roman" w:hAnsi="Times New Roman"/>
          <w:vertAlign w:val="subscript"/>
        </w:rPr>
        <w:t>a</w:t>
      </w:r>
      <w:r w:rsidRPr="00897325">
        <w:rPr>
          <w:rFonts w:ascii="Times New Roman" w:hAnsi="Times New Roman"/>
        </w:rPr>
        <w:t xml:space="preserve"> is </w:t>
      </w:r>
      <w:r>
        <w:rPr>
          <w:rFonts w:ascii="Times New Roman" w:hAnsi="Times New Roman"/>
        </w:rPr>
        <w:t>much</w:t>
      </w:r>
      <w:r w:rsidRPr="00897325">
        <w:rPr>
          <w:rFonts w:ascii="Times New Roman" w:hAnsi="Times New Roman"/>
        </w:rPr>
        <w:t xml:space="preserve"> higher than the intrinsic carrier concentration </w:t>
      </w:r>
      <w:r w:rsidRPr="00897325">
        <w:rPr>
          <w:rFonts w:ascii="Times New Roman" w:hAnsi="Times New Roman"/>
          <w:i/>
        </w:rPr>
        <w:t>n</w:t>
      </w:r>
      <w:r w:rsidRPr="00897325">
        <w:rPr>
          <w:rFonts w:ascii="Times New Roman" w:hAnsi="Times New Roman"/>
          <w:vertAlign w:val="subscript"/>
        </w:rPr>
        <w:t>i</w:t>
      </w:r>
      <w:r w:rsidRPr="00897325">
        <w:rPr>
          <w:rFonts w:ascii="Times New Roman" w:hAnsi="Times New Roman"/>
        </w:rPr>
        <w:t>.</w:t>
      </w:r>
      <w:r>
        <w:rPr>
          <w:rFonts w:ascii="Times New Roman" w:hAnsi="Times New Roman"/>
        </w:rPr>
        <w:t xml:space="preserve"> Therefore, one can first extract </w:t>
      </w:r>
      <w:r w:rsidRPr="00897325">
        <w:rPr>
          <w:rFonts w:ascii="Times New Roman" w:hAnsi="Times New Roman"/>
          <w:i/>
        </w:rPr>
        <w:t>g</w:t>
      </w:r>
      <w:r w:rsidRPr="00897325">
        <w:rPr>
          <w:rFonts w:ascii="Times New Roman" w:hAnsi="Times New Roman"/>
          <w:vertAlign w:val="subscript"/>
        </w:rPr>
        <w:t>th</w:t>
      </w:r>
      <w:r w:rsidRPr="00897325">
        <w:rPr>
          <w:rFonts w:ascii="Times New Roman" w:hAnsi="Times New Roman"/>
        </w:rPr>
        <w:t xml:space="preserve"> </w:t>
      </w:r>
      <w:r>
        <w:rPr>
          <w:rFonts w:ascii="Times New Roman" w:hAnsi="Times New Roman"/>
        </w:rPr>
        <w:t>from Equation 6-2</w:t>
      </w:r>
      <w:r w:rsidRPr="00897325">
        <w:rPr>
          <w:rFonts w:ascii="Times New Roman" w:hAnsi="Times New Roman"/>
        </w:rPr>
        <w:t xml:space="preserve"> and then </w:t>
      </w:r>
      <w:r>
        <w:rPr>
          <w:rFonts w:ascii="Times New Roman" w:hAnsi="Times New Roman"/>
        </w:rPr>
        <w:t xml:space="preserve">calculate </w:t>
      </w:r>
      <w:r w:rsidRPr="00897325">
        <w:rPr>
          <w:rFonts w:ascii="Times New Roman" w:hAnsi="Times New Roman"/>
        </w:rPr>
        <w:t>the carrier lifetime</w:t>
      </w:r>
      <w:r>
        <w:rPr>
          <w:rFonts w:ascii="Times New Roman" w:hAnsi="Times New Roman"/>
        </w:rPr>
        <w:t xml:space="preserve"> </w:t>
      </w:r>
      <w:r w:rsidRPr="00BC078D">
        <w:rPr>
          <w:rFonts w:ascii="Symbol" w:hAnsi="Symbol"/>
        </w:rPr>
        <w:t></w:t>
      </w:r>
      <w:r w:rsidRPr="00897325">
        <w:rPr>
          <w:rFonts w:ascii="Times New Roman" w:hAnsi="Times New Roman"/>
        </w:rPr>
        <w:t xml:space="preserve"> from </w:t>
      </w:r>
      <w:r w:rsidRPr="00897325">
        <w:rPr>
          <w:rFonts w:ascii="Times New Roman" w:hAnsi="Times New Roman"/>
        </w:rPr>
        <w:lastRenderedPageBreak/>
        <w:t>Eq</w:t>
      </w:r>
      <w:r>
        <w:rPr>
          <w:rFonts w:ascii="Times New Roman" w:hAnsi="Times New Roman"/>
        </w:rPr>
        <w:t xml:space="preserve">uation 6-3, </w:t>
      </w:r>
      <w:r w:rsidRPr="00F669C3">
        <w:rPr>
          <w:rFonts w:ascii="Times New Roman" w:hAnsi="Times New Roman"/>
        </w:rPr>
        <w:t xml:space="preserve">which </w:t>
      </w:r>
      <w:r>
        <w:rPr>
          <w:rFonts w:ascii="Times New Roman" w:hAnsi="Times New Roman"/>
        </w:rPr>
        <w:t xml:space="preserve">covers </w:t>
      </w:r>
      <w:r w:rsidRPr="00F669C3">
        <w:rPr>
          <w:rFonts w:ascii="Times New Roman" w:hAnsi="Times New Roman"/>
        </w:rPr>
        <w:t>various transport mechanisms</w:t>
      </w:r>
      <w:r>
        <w:rPr>
          <w:rFonts w:ascii="Times New Roman" w:hAnsi="Times New Roman"/>
        </w:rPr>
        <w:t xml:space="preserve"> and </w:t>
      </w:r>
      <w:r w:rsidRPr="00897325">
        <w:rPr>
          <w:rFonts w:ascii="Times New Roman" w:hAnsi="Times New Roman"/>
        </w:rPr>
        <w:t xml:space="preserve">is more </w:t>
      </w:r>
      <w:r>
        <w:rPr>
          <w:rFonts w:ascii="Times New Roman" w:hAnsi="Times New Roman"/>
        </w:rPr>
        <w:t>accurate</w:t>
      </w:r>
      <w:r w:rsidRPr="00897325">
        <w:rPr>
          <w:rFonts w:ascii="Times New Roman" w:hAnsi="Times New Roman"/>
        </w:rPr>
        <w:t xml:space="preserve"> than Eq</w:t>
      </w:r>
      <w:r>
        <w:rPr>
          <w:rFonts w:ascii="Times New Roman" w:hAnsi="Times New Roman"/>
        </w:rPr>
        <w:t>uation 6-1</w:t>
      </w:r>
      <w:r w:rsidRPr="00897325">
        <w:rPr>
          <w:rFonts w:ascii="Times New Roman" w:hAnsi="Times New Roman"/>
        </w:rPr>
        <w:t xml:space="preserve">. </w:t>
      </w:r>
    </w:p>
    <w:p w14:paraId="7BFEFBF5" w14:textId="77777777" w:rsidR="00312252" w:rsidRPr="004F63AF" w:rsidRDefault="00312252" w:rsidP="004D72CC">
      <w:pPr>
        <w:widowControl w:val="0"/>
        <w:spacing w:after="120"/>
        <w:ind w:firstLine="720"/>
        <w:jc w:val="both"/>
        <w:rPr>
          <w:rFonts w:ascii="Times New Roman" w:hAnsi="Times New Roman"/>
        </w:rPr>
      </w:pPr>
      <w:r>
        <w:rPr>
          <w:rFonts w:ascii="Times New Roman" w:hAnsi="Times New Roman"/>
        </w:rPr>
        <w:t xml:space="preserve">The contribution of SRH process in the seven devices can be indirectly assessed by the </w:t>
      </w:r>
      <w:r w:rsidRPr="00897325">
        <w:rPr>
          <w:rFonts w:ascii="Times New Roman" w:hAnsi="Times New Roman"/>
        </w:rPr>
        <w:t xml:space="preserve">activation energy </w:t>
      </w:r>
      <w:r w:rsidRPr="00897325">
        <w:rPr>
          <w:rFonts w:ascii="Times New Roman" w:hAnsi="Times New Roman"/>
          <w:i/>
        </w:rPr>
        <w:t>E</w:t>
      </w:r>
      <w:r w:rsidRPr="00897325">
        <w:rPr>
          <w:rFonts w:ascii="Times New Roman" w:hAnsi="Times New Roman"/>
          <w:vertAlign w:val="subscript"/>
        </w:rPr>
        <w:t>a</w:t>
      </w:r>
      <w:r>
        <w:rPr>
          <w:rFonts w:ascii="Times New Roman" w:hAnsi="Times New Roman"/>
        </w:rPr>
        <w:t xml:space="preserve">. </w:t>
      </w:r>
      <w:r w:rsidRPr="00897325">
        <w:rPr>
          <w:rFonts w:ascii="Times New Roman" w:hAnsi="Times New Roman"/>
        </w:rPr>
        <w:t>Based on the temperature dependence of</w:t>
      </w:r>
      <w:r>
        <w:rPr>
          <w:rFonts w:ascii="Times New Roman" w:hAnsi="Times New Roman"/>
        </w:rPr>
        <w:t xml:space="preserve"> </w:t>
      </w:r>
      <w:r w:rsidRPr="00897325">
        <w:rPr>
          <w:rFonts w:ascii="Times New Roman" w:hAnsi="Times New Roman"/>
          <w:i/>
        </w:rPr>
        <w:t>R</w:t>
      </w:r>
      <w:r w:rsidRPr="00897325">
        <w:rPr>
          <w:rFonts w:ascii="Times New Roman" w:hAnsi="Times New Roman"/>
          <w:vertAlign w:val="subscript"/>
        </w:rPr>
        <w:t>0</w:t>
      </w:r>
      <w:r w:rsidRPr="00897325">
        <w:rPr>
          <w:rFonts w:ascii="Times New Roman" w:hAnsi="Times New Roman"/>
        </w:rPr>
        <w:t xml:space="preserve">A </w:t>
      </w:r>
      <w:r>
        <w:rPr>
          <w:rFonts w:ascii="Times New Roman" w:hAnsi="Times New Roman"/>
        </w:rPr>
        <w:t xml:space="preserve">[See </w:t>
      </w:r>
      <w:r w:rsidRPr="00897325">
        <w:rPr>
          <w:rFonts w:ascii="Times New Roman" w:hAnsi="Times New Roman"/>
        </w:rPr>
        <w:t>Fig</w:t>
      </w:r>
      <w:r>
        <w:rPr>
          <w:rFonts w:ascii="Times New Roman" w:hAnsi="Times New Roman"/>
        </w:rPr>
        <w:t>ure 6-3</w:t>
      </w:r>
      <w:r w:rsidRPr="00897325">
        <w:rPr>
          <w:rFonts w:ascii="Times New Roman" w:hAnsi="Times New Roman"/>
        </w:rPr>
        <w:t>(a)</w:t>
      </w:r>
      <w:r>
        <w:rPr>
          <w:rFonts w:ascii="Times New Roman" w:hAnsi="Times New Roman"/>
        </w:rPr>
        <w:t>]</w:t>
      </w:r>
      <w:r w:rsidRPr="00897325">
        <w:rPr>
          <w:rFonts w:ascii="Times New Roman" w:hAnsi="Times New Roman"/>
        </w:rPr>
        <w:t>,</w:t>
      </w:r>
      <w:r>
        <w:rPr>
          <w:rFonts w:ascii="Times New Roman" w:hAnsi="Times New Roman"/>
        </w:rPr>
        <w:t xml:space="preserve"> </w:t>
      </w:r>
      <w:r w:rsidRPr="00897325">
        <w:rPr>
          <w:rFonts w:ascii="Times New Roman" w:hAnsi="Times New Roman"/>
        </w:rPr>
        <w:t xml:space="preserve">the </w:t>
      </w:r>
      <w:r w:rsidRPr="00897325">
        <w:rPr>
          <w:rFonts w:ascii="Times New Roman" w:hAnsi="Times New Roman"/>
          <w:i/>
        </w:rPr>
        <w:t>E</w:t>
      </w:r>
      <w:r w:rsidRPr="00897325">
        <w:rPr>
          <w:rFonts w:ascii="Times New Roman" w:hAnsi="Times New Roman"/>
          <w:vertAlign w:val="subscript"/>
        </w:rPr>
        <w:t>a</w:t>
      </w:r>
      <w:r w:rsidRPr="00897325">
        <w:rPr>
          <w:rFonts w:ascii="Times New Roman" w:hAnsi="Times New Roman"/>
        </w:rPr>
        <w:t xml:space="preserve"> in a temperature range of 200-340 K</w:t>
      </w:r>
      <w:r>
        <w:rPr>
          <w:rFonts w:ascii="Times New Roman" w:hAnsi="Times New Roman"/>
        </w:rPr>
        <w:t xml:space="preserve"> was</w:t>
      </w:r>
      <w:r w:rsidRPr="00897325">
        <w:rPr>
          <w:rFonts w:ascii="Times New Roman" w:hAnsi="Times New Roman"/>
        </w:rPr>
        <w:t xml:space="preserve"> 256, 252, 258, 254, 249, 256, 253 meV for 1S-1040, 1S-2340, M3S-312, M6S-312, N8S-312, M12S-156 and N16S-156, respectively.</w:t>
      </w:r>
      <w:r>
        <w:rPr>
          <w:rFonts w:ascii="Times New Roman" w:hAnsi="Times New Roman"/>
        </w:rPr>
        <w:t xml:space="preserve"> </w:t>
      </w:r>
      <w:r w:rsidRPr="00897325">
        <w:rPr>
          <w:rFonts w:ascii="Times New Roman" w:hAnsi="Times New Roman"/>
        </w:rPr>
        <w:t>These values</w:t>
      </w:r>
      <w:r>
        <w:rPr>
          <w:rFonts w:ascii="Times New Roman" w:hAnsi="Times New Roman"/>
        </w:rPr>
        <w:t xml:space="preserve"> of </w:t>
      </w:r>
      <w:r w:rsidRPr="00897325">
        <w:rPr>
          <w:rFonts w:ascii="Times New Roman" w:hAnsi="Times New Roman"/>
          <w:i/>
        </w:rPr>
        <w:t>E</w:t>
      </w:r>
      <w:r w:rsidRPr="00897325">
        <w:rPr>
          <w:rFonts w:ascii="Times New Roman" w:hAnsi="Times New Roman"/>
          <w:vertAlign w:val="subscript"/>
        </w:rPr>
        <w:t>a</w:t>
      </w:r>
      <w:r>
        <w:rPr>
          <w:rFonts w:ascii="Times New Roman" w:hAnsi="Times New Roman"/>
        </w:rPr>
        <w:t xml:space="preserve"> were </w:t>
      </w:r>
      <w:r w:rsidRPr="00897325">
        <w:rPr>
          <w:rFonts w:ascii="Times New Roman" w:hAnsi="Times New Roman"/>
        </w:rPr>
        <w:t xml:space="preserve">smaller than </w:t>
      </w:r>
      <w:r>
        <w:rPr>
          <w:rFonts w:ascii="Times New Roman" w:hAnsi="Times New Roman"/>
        </w:rPr>
        <w:t xml:space="preserve">their </w:t>
      </w:r>
      <w:r w:rsidRPr="00897325">
        <w:rPr>
          <w:rFonts w:ascii="Times New Roman" w:hAnsi="Times New Roman"/>
        </w:rPr>
        <w:t xml:space="preserve">bandgaps (~288 meV) </w:t>
      </w:r>
      <w:r>
        <w:rPr>
          <w:rFonts w:ascii="Times New Roman" w:hAnsi="Times New Roman"/>
        </w:rPr>
        <w:t xml:space="preserve">at room temperature and </w:t>
      </w:r>
      <w:r w:rsidRPr="00897325">
        <w:rPr>
          <w:rFonts w:ascii="Times New Roman" w:hAnsi="Times New Roman"/>
        </w:rPr>
        <w:t xml:space="preserve">about 75% of the zero-temperature bandgap </w:t>
      </w:r>
      <w:r w:rsidRPr="00897325">
        <w:rPr>
          <w:rFonts w:ascii="Times New Roman" w:hAnsi="Times New Roman"/>
          <w:i/>
        </w:rPr>
        <w:t>E</w:t>
      </w:r>
      <w:r w:rsidRPr="00897325">
        <w:rPr>
          <w:rFonts w:ascii="Times New Roman" w:hAnsi="Times New Roman"/>
          <w:vertAlign w:val="subscript"/>
        </w:rPr>
        <w:t xml:space="preserve">g </w:t>
      </w:r>
      <w:r w:rsidRPr="00897325">
        <w:rPr>
          <w:rFonts w:ascii="Times New Roman" w:hAnsi="Times New Roman"/>
        </w:rPr>
        <w:t>(0) (~329 meV)</w:t>
      </w:r>
      <w:r>
        <w:rPr>
          <w:rFonts w:ascii="Times New Roman" w:hAnsi="Times New Roman"/>
        </w:rPr>
        <w:t>. This means that the</w:t>
      </w:r>
      <w:r w:rsidRPr="00897325">
        <w:rPr>
          <w:rFonts w:ascii="Times New Roman" w:hAnsi="Times New Roman"/>
        </w:rPr>
        <w:t xml:space="preserve"> SRH process</w:t>
      </w:r>
      <w:r>
        <w:rPr>
          <w:rFonts w:ascii="Times New Roman" w:hAnsi="Times New Roman"/>
        </w:rPr>
        <w:t>es</w:t>
      </w:r>
      <w:r w:rsidRPr="00897325">
        <w:rPr>
          <w:rFonts w:ascii="Times New Roman" w:hAnsi="Times New Roman"/>
        </w:rPr>
        <w:t xml:space="preserve"> </w:t>
      </w:r>
      <w:r>
        <w:rPr>
          <w:rFonts w:ascii="Times New Roman" w:hAnsi="Times New Roman"/>
        </w:rPr>
        <w:t>were</w:t>
      </w:r>
      <w:r w:rsidRPr="00897325">
        <w:rPr>
          <w:rFonts w:ascii="Times New Roman" w:hAnsi="Times New Roman"/>
        </w:rPr>
        <w:t xml:space="preserve"> involved in the carrier transport </w:t>
      </w:r>
      <w:r>
        <w:rPr>
          <w:rFonts w:ascii="Times New Roman" w:hAnsi="Times New Roman"/>
        </w:rPr>
        <w:t>besides the</w:t>
      </w:r>
      <w:r w:rsidRPr="00897325">
        <w:rPr>
          <w:rFonts w:ascii="Times New Roman" w:hAnsi="Times New Roman"/>
        </w:rPr>
        <w:t xml:space="preserve"> diffusion</w:t>
      </w:r>
      <w:r>
        <w:rPr>
          <w:rFonts w:ascii="Times New Roman" w:hAnsi="Times New Roman"/>
        </w:rPr>
        <w:t xml:space="preserve"> process [215]</w:t>
      </w:r>
      <w:r w:rsidRPr="00897325">
        <w:rPr>
          <w:rFonts w:ascii="Times New Roman" w:hAnsi="Times New Roman"/>
        </w:rPr>
        <w:t>.</w:t>
      </w:r>
      <w:r>
        <w:rPr>
          <w:rFonts w:ascii="Times New Roman" w:hAnsi="Times New Roman"/>
        </w:rPr>
        <w:t xml:space="preserve"> </w:t>
      </w:r>
      <w:r w:rsidRPr="00897325">
        <w:rPr>
          <w:rFonts w:ascii="Times New Roman" w:hAnsi="Times New Roman"/>
        </w:rPr>
        <w:t xml:space="preserve">The bandgaps of the seven devices </w:t>
      </w:r>
      <w:r>
        <w:rPr>
          <w:rFonts w:ascii="Times New Roman" w:hAnsi="Times New Roman"/>
        </w:rPr>
        <w:t>were</w:t>
      </w:r>
      <w:r w:rsidRPr="00897325">
        <w:rPr>
          <w:rFonts w:ascii="Times New Roman" w:hAnsi="Times New Roman"/>
        </w:rPr>
        <w:t xml:space="preserve"> </w:t>
      </w:r>
      <w:r>
        <w:rPr>
          <w:rFonts w:ascii="Times New Roman" w:hAnsi="Times New Roman"/>
        </w:rPr>
        <w:t>estimated</w:t>
      </w:r>
      <w:r w:rsidRPr="00897325">
        <w:rPr>
          <w:rFonts w:ascii="Times New Roman" w:hAnsi="Times New Roman"/>
        </w:rPr>
        <w:t xml:space="preserve"> from the 100% cutoff wavelengths </w:t>
      </w:r>
      <w:r>
        <w:rPr>
          <w:rFonts w:ascii="Times New Roman" w:hAnsi="Times New Roman"/>
        </w:rPr>
        <w:t>in their</w:t>
      </w:r>
      <w:r w:rsidRPr="00897325">
        <w:rPr>
          <w:rFonts w:ascii="Times New Roman" w:hAnsi="Times New Roman"/>
        </w:rPr>
        <w:t xml:space="preserve"> responsivity </w:t>
      </w:r>
      <w:r w:rsidRPr="004F63AF">
        <w:rPr>
          <w:rFonts w:ascii="Times New Roman" w:hAnsi="Times New Roman"/>
        </w:rPr>
        <w:t xml:space="preserve">spectra, which were very close at every temperature of interest and two were presented in </w:t>
      </w:r>
      <w:r>
        <w:rPr>
          <w:rFonts w:ascii="Times New Roman" w:hAnsi="Times New Roman"/>
        </w:rPr>
        <w:t>[</w:t>
      </w:r>
      <w:r w:rsidRPr="004F63AF">
        <w:rPr>
          <w:rFonts w:ascii="Times New Roman" w:hAnsi="Times New Roman"/>
        </w:rPr>
        <w:t xml:space="preserve">151]. </w:t>
      </w:r>
      <w:r>
        <w:rPr>
          <w:rFonts w:ascii="Times New Roman" w:hAnsi="Times New Roman"/>
        </w:rPr>
        <w:t>Particularly, t</w:t>
      </w:r>
      <w:r w:rsidRPr="004F63AF">
        <w:rPr>
          <w:rFonts w:ascii="Times New Roman" w:hAnsi="Times New Roman"/>
        </w:rPr>
        <w:t xml:space="preserve">he temperature dependence of the bandgap for M3S-312, </w:t>
      </w:r>
      <w:r>
        <w:rPr>
          <w:rFonts w:ascii="Times New Roman" w:hAnsi="Times New Roman"/>
        </w:rPr>
        <w:t>as well as</w:t>
      </w:r>
      <w:r w:rsidRPr="004F63AF">
        <w:rPr>
          <w:rFonts w:ascii="Times New Roman" w:hAnsi="Times New Roman"/>
        </w:rPr>
        <w:t xml:space="preserve"> the Varshni fitting, </w:t>
      </w:r>
      <w:r>
        <w:rPr>
          <w:rFonts w:ascii="Times New Roman" w:hAnsi="Times New Roman"/>
        </w:rPr>
        <w:t>are</w:t>
      </w:r>
      <w:r w:rsidRPr="004F63AF">
        <w:rPr>
          <w:rFonts w:ascii="Times New Roman" w:hAnsi="Times New Roman"/>
        </w:rPr>
        <w:t xml:space="preserve"> presented in Fig</w:t>
      </w:r>
      <w:r>
        <w:rPr>
          <w:rFonts w:ascii="Times New Roman" w:hAnsi="Times New Roman"/>
        </w:rPr>
        <w:t>ure 6-</w:t>
      </w:r>
      <w:r w:rsidRPr="004F63AF">
        <w:rPr>
          <w:rFonts w:ascii="Times New Roman" w:hAnsi="Times New Roman"/>
        </w:rPr>
        <w:t xml:space="preserve">3(b).  </w:t>
      </w:r>
    </w:p>
    <w:p w14:paraId="7E214C47" w14:textId="77777777" w:rsidR="004D72CC" w:rsidRDefault="00312252" w:rsidP="004D72CC">
      <w:pPr>
        <w:keepNext/>
        <w:widowControl w:val="0"/>
        <w:spacing w:after="120" w:line="240" w:lineRule="auto"/>
        <w:jc w:val="center"/>
      </w:pPr>
      <w:r w:rsidRPr="00B03123">
        <w:rPr>
          <w:noProof/>
        </w:rPr>
        <w:drawing>
          <wp:inline distT="0" distB="0" distL="0" distR="0" wp14:anchorId="00895DBA" wp14:editId="30DD6470">
            <wp:extent cx="2565779" cy="2347595"/>
            <wp:effectExtent l="0" t="0" r="6350" b="0"/>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589890" cy="2369655"/>
                    </a:xfrm>
                    <a:prstGeom prst="rect">
                      <a:avLst/>
                    </a:prstGeom>
                    <a:noFill/>
                    <a:ln>
                      <a:noFill/>
                    </a:ln>
                  </pic:spPr>
                </pic:pic>
              </a:graphicData>
            </a:graphic>
          </wp:inline>
        </w:drawing>
      </w:r>
      <w:r>
        <w:rPr>
          <w:rFonts w:ascii="Times New Roman" w:hAnsi="Times New Roman"/>
          <w:b/>
          <w:bCs/>
        </w:rPr>
        <w:t xml:space="preserve">   </w:t>
      </w:r>
      <w:r w:rsidRPr="00B03123">
        <w:rPr>
          <w:noProof/>
        </w:rPr>
        <w:drawing>
          <wp:inline distT="0" distB="0" distL="0" distR="0" wp14:anchorId="3862FB8C" wp14:editId="48590D8D">
            <wp:extent cx="2565779" cy="2136775"/>
            <wp:effectExtent l="0" t="0" r="6350" b="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572115" cy="2142052"/>
                    </a:xfrm>
                    <a:prstGeom prst="rect">
                      <a:avLst/>
                    </a:prstGeom>
                    <a:noFill/>
                    <a:ln>
                      <a:noFill/>
                    </a:ln>
                  </pic:spPr>
                </pic:pic>
              </a:graphicData>
            </a:graphic>
          </wp:inline>
        </w:drawing>
      </w:r>
    </w:p>
    <w:p w14:paraId="58346C5F" w14:textId="4C56924B" w:rsidR="00312252" w:rsidRPr="004D72CC" w:rsidRDefault="004D72CC" w:rsidP="004D72CC">
      <w:pPr>
        <w:pStyle w:val="Caption"/>
        <w:spacing w:after="600"/>
        <w:jc w:val="both"/>
        <w:rPr>
          <w:rFonts w:ascii="Times New Roman" w:hAnsi="Times New Roman"/>
        </w:rPr>
      </w:pPr>
      <w:bookmarkStart w:id="219" w:name="_Toc39661078"/>
      <w:r w:rsidRPr="004D72CC">
        <w:t xml:space="preserve">Figure </w:t>
      </w:r>
      <w:r w:rsidR="00CE52C4">
        <w:fldChar w:fldCharType="begin"/>
      </w:r>
      <w:r w:rsidR="00CE52C4">
        <w:instrText xml:space="preserve"> STYLEREF 1 \s </w:instrText>
      </w:r>
      <w:r w:rsidR="00CE52C4">
        <w:fldChar w:fldCharType="separate"/>
      </w:r>
      <w:r w:rsidR="00CE52C4">
        <w:rPr>
          <w:noProof/>
        </w:rPr>
        <w:t>6</w:t>
      </w:r>
      <w:r w:rsidR="00CE52C4">
        <w:rPr>
          <w:noProof/>
        </w:rPr>
        <w:fldChar w:fldCharType="end"/>
      </w:r>
      <w:r>
        <w:noBreakHyphen/>
      </w:r>
      <w:r w:rsidR="00CE52C4">
        <w:fldChar w:fldCharType="begin"/>
      </w:r>
      <w:r w:rsidR="00CE52C4">
        <w:instrText xml:space="preserve"> SEQ Figure \* ARABIC \s 1 </w:instrText>
      </w:r>
      <w:r w:rsidR="00CE52C4">
        <w:fldChar w:fldCharType="separate"/>
      </w:r>
      <w:r w:rsidR="00CE52C4">
        <w:rPr>
          <w:noProof/>
        </w:rPr>
        <w:t>3</w:t>
      </w:r>
      <w:r w:rsidR="00CE52C4">
        <w:rPr>
          <w:noProof/>
        </w:rPr>
        <w:fldChar w:fldCharType="end"/>
      </w:r>
      <w:r w:rsidRPr="004D72CC">
        <w:t xml:space="preserve">: </w:t>
      </w:r>
      <w:r w:rsidR="00312252" w:rsidRPr="004D72CC">
        <w:rPr>
          <w:rFonts w:ascii="Times New Roman" w:hAnsi="Times New Roman"/>
        </w:rPr>
        <w:t xml:space="preserve"> (a) </w:t>
      </w:r>
      <w:r w:rsidR="00312252" w:rsidRPr="004D72CC">
        <w:rPr>
          <w:rFonts w:ascii="Times New Roman" w:hAnsi="Times New Roman"/>
          <w:i/>
        </w:rPr>
        <w:t>R</w:t>
      </w:r>
      <w:r w:rsidR="00312252" w:rsidRPr="004D72CC">
        <w:rPr>
          <w:rFonts w:ascii="Times New Roman" w:hAnsi="Times New Roman"/>
          <w:vertAlign w:val="subscript"/>
        </w:rPr>
        <w:t>0</w:t>
      </w:r>
      <w:r w:rsidR="00312252" w:rsidRPr="004D72CC">
        <w:rPr>
          <w:rFonts w:ascii="Times New Roman" w:hAnsi="Times New Roman"/>
        </w:rPr>
        <w:t>A of the seven devices in the temperature range of 200-340 K. (b) Temperature dependence of bandgap for M3S-312. The fitting Varshni parameters for the device are shown</w:t>
      </w:r>
      <w:r w:rsidR="00A152E2" w:rsidRPr="004D72CC">
        <w:rPr>
          <w:rFonts w:ascii="Times New Roman" w:hAnsi="Times New Roman"/>
        </w:rPr>
        <w:t>.</w:t>
      </w:r>
      <w:bookmarkEnd w:id="219"/>
    </w:p>
    <w:p w14:paraId="6E2E598B" w14:textId="2AA9A158" w:rsidR="00312252" w:rsidRPr="0002182D" w:rsidRDefault="00312252" w:rsidP="00867166">
      <w:pPr>
        <w:pStyle w:val="Heading3"/>
      </w:pPr>
      <w:bookmarkStart w:id="220" w:name="_Toc35871084"/>
      <w:r w:rsidRPr="0002182D">
        <w:lastRenderedPageBreak/>
        <w:t>Linear fitting of dark current density</w:t>
      </w:r>
      <w:bookmarkEnd w:id="220"/>
      <w:r w:rsidRPr="0002182D">
        <w:t xml:space="preserve"> </w:t>
      </w:r>
    </w:p>
    <w:p w14:paraId="032E0BF5" w14:textId="77777777" w:rsidR="00312252" w:rsidRDefault="00312252" w:rsidP="00312252">
      <w:pPr>
        <w:widowControl w:val="0"/>
        <w:ind w:firstLine="720"/>
        <w:contextualSpacing/>
        <w:jc w:val="both"/>
        <w:rPr>
          <w:rFonts w:ascii="Times New Roman" w:hAnsi="Times New Roman"/>
        </w:rPr>
      </w:pPr>
      <w:r w:rsidRPr="00DA4BEC">
        <w:rPr>
          <w:rFonts w:ascii="Times New Roman" w:hAnsi="Times New Roman" w:hint="eastAsia"/>
        </w:rPr>
        <w:t>S</w:t>
      </w:r>
      <w:r w:rsidRPr="00DA4BEC">
        <w:rPr>
          <w:rFonts w:ascii="Times New Roman" w:hAnsi="Times New Roman"/>
        </w:rPr>
        <w:t xml:space="preserve">ince the carrier transport is affected by the </w:t>
      </w:r>
      <w:r w:rsidRPr="00DA4BEC">
        <w:rPr>
          <w:rFonts w:ascii="Times New Roman" w:hAnsi="Times New Roman" w:hint="eastAsia"/>
        </w:rPr>
        <w:t>SRH</w:t>
      </w:r>
      <w:r w:rsidRPr="00DA4BEC">
        <w:rPr>
          <w:rFonts w:ascii="Times New Roman" w:hAnsi="Times New Roman"/>
        </w:rPr>
        <w:t xml:space="preserve"> process, </w:t>
      </w:r>
      <w:r>
        <w:rPr>
          <w:rFonts w:ascii="Times New Roman" w:hAnsi="Times New Roman"/>
        </w:rPr>
        <w:t xml:space="preserve">Equation 6-2 is preferably used </w:t>
      </w:r>
      <w:r w:rsidRPr="00DA4BEC">
        <w:rPr>
          <w:rFonts w:ascii="Times New Roman" w:hAnsi="Times New Roman"/>
        </w:rPr>
        <w:t xml:space="preserve">to extract </w:t>
      </w:r>
      <w:r w:rsidRPr="00DA4BEC">
        <w:rPr>
          <w:rFonts w:ascii="Times New Roman" w:hAnsi="Times New Roman"/>
          <w:i/>
        </w:rPr>
        <w:t>g</w:t>
      </w:r>
      <w:r w:rsidRPr="00DA4BEC">
        <w:rPr>
          <w:rFonts w:ascii="Times New Roman" w:hAnsi="Times New Roman"/>
          <w:vertAlign w:val="subscript"/>
        </w:rPr>
        <w:t>th</w:t>
      </w:r>
      <w:r w:rsidRPr="00DA4BEC">
        <w:rPr>
          <w:rFonts w:ascii="Times New Roman" w:hAnsi="Times New Roman"/>
        </w:rPr>
        <w:t xml:space="preserve"> for the </w:t>
      </w:r>
      <w:r w:rsidRPr="005A0E03">
        <w:rPr>
          <w:rFonts w:ascii="Times New Roman" w:hAnsi="Times New Roman"/>
        </w:rPr>
        <w:t xml:space="preserve">seven devices at higher temperatures, which is simpler with </w:t>
      </w:r>
      <w:r>
        <w:rPr>
          <w:rFonts w:ascii="Times New Roman" w:hAnsi="Times New Roman"/>
        </w:rPr>
        <w:t>assuming</w:t>
      </w:r>
      <w:r w:rsidRPr="005A0E03">
        <w:rPr>
          <w:rFonts w:ascii="Times New Roman" w:hAnsi="Times New Roman"/>
        </w:rPr>
        <w:t xml:space="preserve"> constant parasitic resistances. </w:t>
      </w:r>
      <w:r>
        <w:rPr>
          <w:rFonts w:ascii="Times New Roman" w:hAnsi="Times New Roman"/>
        </w:rPr>
        <w:t xml:space="preserve">The feasibility </w:t>
      </w:r>
      <w:r w:rsidRPr="00DA4BEC">
        <w:rPr>
          <w:rFonts w:ascii="Times New Roman" w:hAnsi="Times New Roman"/>
        </w:rPr>
        <w:t xml:space="preserve">and </w:t>
      </w:r>
      <w:r>
        <w:rPr>
          <w:rFonts w:ascii="Times New Roman" w:hAnsi="Times New Roman"/>
        </w:rPr>
        <w:t xml:space="preserve">validity </w:t>
      </w:r>
      <w:r w:rsidRPr="00DA4BEC">
        <w:rPr>
          <w:rFonts w:ascii="Times New Roman" w:hAnsi="Times New Roman"/>
        </w:rPr>
        <w:t>of constant parasitic resistances</w:t>
      </w:r>
      <w:r>
        <w:rPr>
          <w:rFonts w:ascii="Times New Roman" w:hAnsi="Times New Roman"/>
        </w:rPr>
        <w:t xml:space="preserve"> are supported by the </w:t>
      </w:r>
      <w:r w:rsidRPr="00DA4BEC">
        <w:rPr>
          <w:rFonts w:ascii="Times New Roman" w:hAnsi="Times New Roman"/>
        </w:rPr>
        <w:t>observed linear relationship of current density with voltage</w:t>
      </w:r>
      <w:r>
        <w:rPr>
          <w:rFonts w:ascii="Times New Roman" w:hAnsi="Times New Roman"/>
        </w:rPr>
        <w:t xml:space="preserve"> as shown in Figure 6-4. There are obvious linear regions of </w:t>
      </w:r>
      <w:r w:rsidRPr="009D6831">
        <w:rPr>
          <w:rFonts w:ascii="Times New Roman" w:hAnsi="Times New Roman"/>
          <w:i/>
          <w:iCs/>
        </w:rPr>
        <w:t>J</w:t>
      </w:r>
      <w:r>
        <w:rPr>
          <w:rFonts w:ascii="Times New Roman" w:hAnsi="Times New Roman"/>
          <w:vertAlign w:val="subscript"/>
        </w:rPr>
        <w:t>d</w:t>
      </w:r>
      <w:r>
        <w:rPr>
          <w:rFonts w:ascii="Times New Roman" w:hAnsi="Times New Roman"/>
        </w:rPr>
        <w:t xml:space="preserve"> for the </w:t>
      </w:r>
      <w:r w:rsidRPr="00DA4BEC">
        <w:rPr>
          <w:rFonts w:ascii="Times New Roman" w:hAnsi="Times New Roman"/>
        </w:rPr>
        <w:t xml:space="preserve">five multi-stage devices at large reverse bias </w:t>
      </w:r>
      <w:r>
        <w:rPr>
          <w:rFonts w:ascii="Times New Roman" w:hAnsi="Times New Roman"/>
        </w:rPr>
        <w:t>starting</w:t>
      </w:r>
      <w:r w:rsidRPr="00DA4BEC">
        <w:rPr>
          <w:rFonts w:ascii="Times New Roman" w:hAnsi="Times New Roman"/>
        </w:rPr>
        <w:t xml:space="preserve"> from -1.5 V. </w:t>
      </w:r>
      <w:r>
        <w:rPr>
          <w:rFonts w:ascii="Times New Roman" w:hAnsi="Times New Roman"/>
        </w:rPr>
        <w:t xml:space="preserve">This behavior was also observed </w:t>
      </w:r>
      <w:r w:rsidRPr="00DA4BEC">
        <w:rPr>
          <w:rFonts w:ascii="Times New Roman" w:hAnsi="Times New Roman"/>
        </w:rPr>
        <w:t>at other higher temperatures</w:t>
      </w:r>
      <w:r w:rsidRPr="009D6831">
        <w:rPr>
          <w:rFonts w:ascii="Times New Roman" w:hAnsi="Times New Roman"/>
        </w:rPr>
        <w:t xml:space="preserve"> </w:t>
      </w:r>
      <w:r w:rsidRPr="00DA4BEC">
        <w:rPr>
          <w:rFonts w:ascii="Times New Roman" w:hAnsi="Times New Roman"/>
        </w:rPr>
        <w:t>for the five devices</w:t>
      </w:r>
      <w:r>
        <w:rPr>
          <w:rFonts w:ascii="Times New Roman" w:hAnsi="Times New Roman"/>
        </w:rPr>
        <w:t xml:space="preserve">. For the two </w:t>
      </w:r>
      <w:r w:rsidRPr="00DA4BEC">
        <w:rPr>
          <w:rFonts w:ascii="Times New Roman" w:hAnsi="Times New Roman"/>
        </w:rPr>
        <w:t>single-stage devices</w:t>
      </w:r>
      <w:r w:rsidRPr="006558DD">
        <w:rPr>
          <w:rFonts w:ascii="Times New Roman" w:hAnsi="Times New Roman"/>
        </w:rPr>
        <w:t>, their current density-voltage curves</w:t>
      </w:r>
      <w:r>
        <w:rPr>
          <w:rFonts w:ascii="Times New Roman" w:hAnsi="Times New Roman"/>
        </w:rPr>
        <w:t xml:space="preserve"> </w:t>
      </w:r>
      <w:r w:rsidRPr="006558DD">
        <w:rPr>
          <w:rFonts w:ascii="Times New Roman" w:hAnsi="Times New Roman"/>
        </w:rPr>
        <w:t>exhibited linear characteristics between about</w:t>
      </w:r>
      <w:r w:rsidRPr="00DA4BEC">
        <w:rPr>
          <w:rFonts w:ascii="Times New Roman" w:hAnsi="Times New Roman"/>
        </w:rPr>
        <w:t xml:space="preserve"> -1.5 </w:t>
      </w:r>
      <w:r>
        <w:rPr>
          <w:rFonts w:ascii="Times New Roman" w:hAnsi="Times New Roman"/>
        </w:rPr>
        <w:t>and</w:t>
      </w:r>
      <w:r w:rsidRPr="00DA4BEC">
        <w:rPr>
          <w:rFonts w:ascii="Times New Roman" w:hAnsi="Times New Roman"/>
        </w:rPr>
        <w:t xml:space="preserve"> -0.3 V as well</w:t>
      </w:r>
      <w:r>
        <w:rPr>
          <w:rFonts w:ascii="Times New Roman" w:hAnsi="Times New Roman"/>
        </w:rPr>
        <w:t>.</w:t>
      </w:r>
      <w:r w:rsidRPr="00DA4BEC">
        <w:rPr>
          <w:rFonts w:ascii="Times New Roman" w:hAnsi="Times New Roman"/>
        </w:rPr>
        <w:t xml:space="preserve"> However, the current density increased </w:t>
      </w:r>
      <w:r>
        <w:rPr>
          <w:rFonts w:ascii="Times New Roman" w:hAnsi="Times New Roman"/>
        </w:rPr>
        <w:t>sharply</w:t>
      </w:r>
      <w:r w:rsidRPr="00DA4BEC">
        <w:rPr>
          <w:rFonts w:ascii="Times New Roman" w:hAnsi="Times New Roman"/>
        </w:rPr>
        <w:t xml:space="preserve"> with reverse bias voltage</w:t>
      </w:r>
      <w:r>
        <w:rPr>
          <w:rFonts w:ascii="Times New Roman" w:hAnsi="Times New Roman"/>
        </w:rPr>
        <w:t xml:space="preserve"> </w:t>
      </w:r>
      <w:r w:rsidRPr="00DA4BEC">
        <w:rPr>
          <w:rFonts w:ascii="Times New Roman" w:hAnsi="Times New Roman"/>
        </w:rPr>
        <w:t>after -1.5 V</w:t>
      </w:r>
      <w:r>
        <w:rPr>
          <w:rFonts w:ascii="Times New Roman" w:hAnsi="Times New Roman"/>
        </w:rPr>
        <w:t xml:space="preserve">, which was likely </w:t>
      </w:r>
      <w:r w:rsidRPr="00DA4BEC">
        <w:rPr>
          <w:rFonts w:ascii="Times New Roman" w:hAnsi="Times New Roman"/>
        </w:rPr>
        <w:t xml:space="preserve">triggered by a substantial electric field in the absorber region and the </w:t>
      </w:r>
      <w:r>
        <w:rPr>
          <w:rFonts w:ascii="Times New Roman" w:hAnsi="Times New Roman"/>
        </w:rPr>
        <w:t>consequential</w:t>
      </w:r>
      <w:r w:rsidRPr="00DA4BEC">
        <w:rPr>
          <w:rFonts w:ascii="Times New Roman" w:hAnsi="Times New Roman"/>
        </w:rPr>
        <w:t xml:space="preserve"> tunneling of carriers through the bandgap. This is because the entire voltage </w:t>
      </w:r>
      <w:r>
        <w:rPr>
          <w:rFonts w:ascii="Times New Roman" w:hAnsi="Times New Roman"/>
        </w:rPr>
        <w:t>is</w:t>
      </w:r>
      <w:r w:rsidRPr="00DA4BEC">
        <w:rPr>
          <w:rFonts w:ascii="Times New Roman" w:hAnsi="Times New Roman"/>
        </w:rPr>
        <w:t xml:space="preserve"> applied exclusively on the single</w:t>
      </w:r>
      <w:r>
        <w:rPr>
          <w:rFonts w:ascii="Times New Roman" w:hAnsi="Times New Roman"/>
        </w:rPr>
        <w:t xml:space="preserve"> </w:t>
      </w:r>
      <w:r w:rsidRPr="00DA4BEC">
        <w:rPr>
          <w:rFonts w:ascii="Times New Roman" w:hAnsi="Times New Roman"/>
        </w:rPr>
        <w:t xml:space="preserve">stage, </w:t>
      </w:r>
      <w:r>
        <w:rPr>
          <w:rFonts w:ascii="Times New Roman" w:hAnsi="Times New Roman"/>
        </w:rPr>
        <w:t xml:space="preserve">while the multistage ICIPs have multiple unipolar barriers to share and withstand the voltage. In this sense, </w:t>
      </w:r>
      <w:r w:rsidRPr="00DA4BEC">
        <w:rPr>
          <w:rFonts w:ascii="Times New Roman" w:hAnsi="Times New Roman"/>
        </w:rPr>
        <w:t>this method of extracting the thermal generation rate</w:t>
      </w:r>
      <w:r>
        <w:rPr>
          <w:rFonts w:ascii="Times New Roman" w:hAnsi="Times New Roman"/>
        </w:rPr>
        <w:t xml:space="preserve"> is </w:t>
      </w:r>
      <w:r w:rsidRPr="00DA4BEC">
        <w:rPr>
          <w:rFonts w:ascii="Times New Roman" w:hAnsi="Times New Roman"/>
        </w:rPr>
        <w:t>particularly</w:t>
      </w:r>
      <w:r>
        <w:rPr>
          <w:rFonts w:ascii="Times New Roman" w:hAnsi="Times New Roman"/>
        </w:rPr>
        <w:t xml:space="preserve"> well suited for</w:t>
      </w:r>
      <w:r w:rsidRPr="00DA4BEC">
        <w:rPr>
          <w:rFonts w:ascii="Times New Roman" w:hAnsi="Times New Roman"/>
        </w:rPr>
        <w:t xml:space="preserve"> multistage ICIPs where </w:t>
      </w:r>
      <w:r w:rsidRPr="009637CA">
        <w:rPr>
          <w:rFonts w:ascii="Times New Roman" w:hAnsi="Times New Roman"/>
        </w:rPr>
        <w:t>the linearity can be ensured in a wide range of reverse</w:t>
      </w:r>
      <w:r w:rsidRPr="00DA4BEC">
        <w:rPr>
          <w:rFonts w:ascii="Times New Roman" w:hAnsi="Times New Roman"/>
        </w:rPr>
        <w:t xml:space="preserve"> voltage.</w:t>
      </w:r>
    </w:p>
    <w:p w14:paraId="188D5D32" w14:textId="77777777" w:rsidR="00312252" w:rsidRPr="009637CA" w:rsidRDefault="00312252" w:rsidP="00312252">
      <w:pPr>
        <w:widowControl w:val="0"/>
        <w:ind w:firstLine="720"/>
        <w:contextualSpacing/>
        <w:jc w:val="both"/>
        <w:rPr>
          <w:rFonts w:ascii="Times New Roman" w:hAnsi="Times New Roman"/>
        </w:rPr>
      </w:pPr>
      <w:r w:rsidRPr="009637CA">
        <w:rPr>
          <w:rFonts w:ascii="Times New Roman" w:hAnsi="Times New Roman"/>
        </w:rPr>
        <w:t>Based on Eq</w:t>
      </w:r>
      <w:r>
        <w:rPr>
          <w:rFonts w:ascii="Times New Roman" w:hAnsi="Times New Roman"/>
        </w:rPr>
        <w:t>uation</w:t>
      </w:r>
      <w:r w:rsidRPr="009637CA">
        <w:rPr>
          <w:rFonts w:ascii="Times New Roman" w:hAnsi="Times New Roman"/>
        </w:rPr>
        <w:t xml:space="preserve"> </w:t>
      </w:r>
      <w:r>
        <w:rPr>
          <w:rFonts w:ascii="Times New Roman" w:hAnsi="Times New Roman"/>
        </w:rPr>
        <w:t>6-</w:t>
      </w:r>
      <w:r w:rsidRPr="009637CA">
        <w:rPr>
          <w:rFonts w:ascii="Times New Roman" w:hAnsi="Times New Roman"/>
        </w:rPr>
        <w:t>2,</w:t>
      </w:r>
      <w:r w:rsidRPr="009637CA">
        <w:rPr>
          <w:rFonts w:ascii="Times New Roman" w:hAnsi="Times New Roman"/>
          <w:i/>
        </w:rPr>
        <w:t xml:space="preserve"> </w:t>
      </w:r>
      <w:r w:rsidRPr="009637CA">
        <w:rPr>
          <w:rFonts w:ascii="Times New Roman" w:hAnsi="Times New Roman" w:hint="eastAsia"/>
        </w:rPr>
        <w:t>the</w:t>
      </w:r>
      <w:r w:rsidRPr="009637CA">
        <w:rPr>
          <w:rFonts w:ascii="Times New Roman" w:hAnsi="Times New Roman"/>
        </w:rPr>
        <w:t xml:space="preserve"> </w:t>
      </w:r>
      <w:r w:rsidRPr="009637CA">
        <w:rPr>
          <w:rFonts w:ascii="Times New Roman" w:hAnsi="Times New Roman" w:hint="eastAsia"/>
        </w:rPr>
        <w:t>thermal</w:t>
      </w:r>
      <w:r w:rsidRPr="009637CA">
        <w:rPr>
          <w:rFonts w:ascii="Times New Roman" w:hAnsi="Times New Roman"/>
        </w:rPr>
        <w:t xml:space="preserve"> generation rate for the seven devices can be </w:t>
      </w:r>
      <w:r>
        <w:rPr>
          <w:rFonts w:ascii="Times New Roman" w:hAnsi="Times New Roman"/>
        </w:rPr>
        <w:t>extracted</w:t>
      </w:r>
      <w:r w:rsidRPr="009637CA">
        <w:rPr>
          <w:rFonts w:ascii="Times New Roman" w:hAnsi="Times New Roman"/>
        </w:rPr>
        <w:t xml:space="preserve"> by linearly fitting the dark current density at larger reverse voltages with the rearranged equation: </w:t>
      </w:r>
    </w:p>
    <w:p w14:paraId="023CFA92" w14:textId="77777777" w:rsidR="00312252" w:rsidRDefault="00312252" w:rsidP="00312252">
      <w:pPr>
        <w:widowControl w:val="0"/>
        <w:contextualSpacing/>
        <w:jc w:val="right"/>
        <w:rPr>
          <w:rFonts w:ascii="Times New Roman" w:hAnsi="Times New Roman"/>
        </w:rPr>
      </w:pPr>
      <w:r>
        <w:t xml:space="preserve">    </w:t>
      </w:r>
      <m:oMath>
        <m:sSub>
          <m:sSubPr>
            <m:ctrlPr>
              <w:rPr>
                <w:rFonts w:ascii="Cambria Math" w:hAnsi="Cambria Math"/>
                <w:sz w:val="26"/>
                <w:szCs w:val="26"/>
              </w:rPr>
            </m:ctrlPr>
          </m:sSubPr>
          <m:e>
            <m:r>
              <w:rPr>
                <w:rFonts w:ascii="Cambria Math" w:hAnsi="Cambria Math"/>
                <w:sz w:val="26"/>
                <w:szCs w:val="26"/>
              </w:rPr>
              <m:t>J</m:t>
            </m:r>
          </m:e>
          <m:sub>
            <m:r>
              <w:rPr>
                <w:rFonts w:ascii="Cambria Math" w:hAnsi="Cambria Math"/>
                <w:sz w:val="26"/>
                <w:szCs w:val="26"/>
              </w:rPr>
              <m:t>d</m:t>
            </m:r>
          </m:sub>
        </m:sSub>
        <m:r>
          <w:rPr>
            <w:rFonts w:ascii="Cambria Math" w:hAnsi="Cambria Math"/>
            <w:sz w:val="26"/>
            <w:szCs w:val="26"/>
          </w:rPr>
          <m:t>=</m:t>
        </m:r>
        <m:f>
          <m:fPr>
            <m:type m:val="lin"/>
            <m:ctrlPr>
              <w:rPr>
                <w:rFonts w:ascii="Cambria Math" w:hAnsi="Cambria Math"/>
                <w:i/>
                <w:sz w:val="26"/>
                <w:szCs w:val="26"/>
              </w:rPr>
            </m:ctrlPr>
          </m:fPr>
          <m:num>
            <m:d>
              <m:dPr>
                <m:ctrlPr>
                  <w:rPr>
                    <w:rFonts w:ascii="Cambria Math" w:hAnsi="Cambria Math"/>
                    <w:i/>
                    <w:sz w:val="26"/>
                    <w:szCs w:val="26"/>
                  </w:rPr>
                </m:ctrlPr>
              </m:dPr>
              <m:e>
                <m:r>
                  <w:rPr>
                    <w:rFonts w:ascii="Cambria Math" w:hAnsi="Cambria Math"/>
                    <w:sz w:val="26"/>
                    <w:szCs w:val="26"/>
                  </w:rPr>
                  <m:t>-e</m:t>
                </m:r>
                <m:sSub>
                  <m:sSubPr>
                    <m:ctrlPr>
                      <w:rPr>
                        <w:rFonts w:ascii="Cambria Math" w:hAnsi="Cambria Math"/>
                        <w:i/>
                        <w:sz w:val="26"/>
                        <w:szCs w:val="26"/>
                      </w:rPr>
                    </m:ctrlPr>
                  </m:sSubPr>
                  <m:e>
                    <m:r>
                      <w:rPr>
                        <w:rFonts w:ascii="Cambria Math" w:hAnsi="Cambria Math"/>
                        <w:sz w:val="26"/>
                        <w:szCs w:val="26"/>
                      </w:rPr>
                      <m:t>g</m:t>
                    </m:r>
                  </m:e>
                  <m:sub>
                    <m:r>
                      <w:rPr>
                        <w:rFonts w:ascii="Cambria Math" w:hAnsi="Cambria Math"/>
                        <w:sz w:val="26"/>
                        <w:szCs w:val="26"/>
                      </w:rPr>
                      <m:t>th</m:t>
                    </m:r>
                  </m:sub>
                </m:sSub>
                <m:sSub>
                  <m:sSubPr>
                    <m:ctrlPr>
                      <w:rPr>
                        <w:rFonts w:ascii="Cambria Math" w:hAnsi="Cambria Math"/>
                        <w:i/>
                        <w:sz w:val="26"/>
                        <w:szCs w:val="26"/>
                      </w:rPr>
                    </m:ctrlPr>
                  </m:sSubPr>
                  <m:e>
                    <m:r>
                      <w:rPr>
                        <w:rFonts w:ascii="Cambria Math" w:hAnsi="Cambria Math"/>
                        <w:sz w:val="26"/>
                        <w:szCs w:val="26"/>
                      </w:rPr>
                      <m:t>d</m:t>
                    </m:r>
                  </m:e>
                  <m:sub>
                    <m:r>
                      <w:rPr>
                        <w:rFonts w:ascii="Cambria Math" w:hAnsi="Cambria Math"/>
                        <w:sz w:val="26"/>
                        <w:szCs w:val="26"/>
                      </w:rPr>
                      <m:t>1</m:t>
                    </m:r>
                  </m:sub>
                </m:sSub>
                <m:r>
                  <w:rPr>
                    <w:rFonts w:ascii="Cambria Math" w:hAnsi="Cambria Math"/>
                    <w:sz w:val="26"/>
                    <w:szCs w:val="26"/>
                  </w:rPr>
                  <m:t>+</m:t>
                </m:r>
                <m:f>
                  <m:fPr>
                    <m:ctrlPr>
                      <w:rPr>
                        <w:rFonts w:ascii="Cambria Math" w:hAnsi="Cambria Math"/>
                        <w:i/>
                        <w:sz w:val="26"/>
                        <w:szCs w:val="26"/>
                      </w:rPr>
                    </m:ctrlPr>
                  </m:fPr>
                  <m:num>
                    <m:r>
                      <w:rPr>
                        <w:rFonts w:ascii="Cambria Math" w:hAnsi="Cambria Math"/>
                        <w:sz w:val="26"/>
                        <w:szCs w:val="26"/>
                      </w:rPr>
                      <m:t>V</m:t>
                    </m:r>
                  </m:num>
                  <m:den>
                    <m:sSub>
                      <m:sSubPr>
                        <m:ctrlPr>
                          <w:rPr>
                            <w:rFonts w:ascii="Cambria Math" w:hAnsi="Cambria Math"/>
                            <w:i/>
                            <w:sz w:val="26"/>
                            <w:szCs w:val="26"/>
                          </w:rPr>
                        </m:ctrlPr>
                      </m:sSubPr>
                      <m:e>
                        <m:r>
                          <w:rPr>
                            <w:rFonts w:ascii="Cambria Math" w:hAnsi="Cambria Math"/>
                            <w:sz w:val="26"/>
                            <w:szCs w:val="26"/>
                          </w:rPr>
                          <m:t>R</m:t>
                        </m:r>
                      </m:e>
                      <m:sub>
                        <m:r>
                          <w:rPr>
                            <w:rFonts w:ascii="Cambria Math" w:hAnsi="Cambria Math"/>
                            <w:sz w:val="26"/>
                            <w:szCs w:val="26"/>
                          </w:rPr>
                          <m:t>shunt</m:t>
                        </m:r>
                      </m:sub>
                    </m:sSub>
                    <m:r>
                      <w:rPr>
                        <w:rFonts w:ascii="Cambria Math" w:hAnsi="Cambria Math"/>
                        <w:sz w:val="26"/>
                        <w:szCs w:val="26"/>
                      </w:rPr>
                      <m:t>A</m:t>
                    </m:r>
                  </m:den>
                </m:f>
              </m:e>
            </m:d>
          </m:num>
          <m:den>
            <m:r>
              <w:rPr>
                <w:rFonts w:ascii="Cambria Math" w:hAnsi="Cambria Math"/>
                <w:sz w:val="26"/>
                <w:szCs w:val="26"/>
              </w:rPr>
              <m:t>(1+</m:t>
            </m:r>
            <m:f>
              <m:fPr>
                <m:ctrlPr>
                  <w:rPr>
                    <w:rFonts w:ascii="Cambria Math" w:hAnsi="Cambria Math"/>
                    <w:i/>
                    <w:sz w:val="26"/>
                    <w:szCs w:val="26"/>
                  </w:rPr>
                </m:ctrlPr>
              </m:fPr>
              <m:num>
                <m:sSub>
                  <m:sSubPr>
                    <m:ctrlPr>
                      <w:rPr>
                        <w:rFonts w:ascii="Cambria Math" w:hAnsi="Cambria Math"/>
                        <w:i/>
                        <w:sz w:val="26"/>
                        <w:szCs w:val="26"/>
                      </w:rPr>
                    </m:ctrlPr>
                  </m:sSubPr>
                  <m:e>
                    <m:r>
                      <w:rPr>
                        <w:rFonts w:ascii="Cambria Math" w:hAnsi="Cambria Math"/>
                        <w:sz w:val="26"/>
                        <w:szCs w:val="26"/>
                      </w:rPr>
                      <m:t>R</m:t>
                    </m:r>
                  </m:e>
                  <m:sub>
                    <m:r>
                      <w:rPr>
                        <w:rFonts w:ascii="Cambria Math" w:hAnsi="Cambria Math"/>
                        <w:sz w:val="26"/>
                        <w:szCs w:val="26"/>
                      </w:rPr>
                      <m:t>s</m:t>
                    </m:r>
                  </m:sub>
                </m:sSub>
              </m:num>
              <m:den>
                <m:sSub>
                  <m:sSubPr>
                    <m:ctrlPr>
                      <w:rPr>
                        <w:rFonts w:ascii="Cambria Math" w:hAnsi="Cambria Math"/>
                        <w:i/>
                        <w:sz w:val="26"/>
                        <w:szCs w:val="26"/>
                      </w:rPr>
                    </m:ctrlPr>
                  </m:sSubPr>
                  <m:e>
                    <m:r>
                      <w:rPr>
                        <w:rFonts w:ascii="Cambria Math" w:hAnsi="Cambria Math"/>
                        <w:sz w:val="26"/>
                        <w:szCs w:val="26"/>
                      </w:rPr>
                      <m:t>R</m:t>
                    </m:r>
                  </m:e>
                  <m:sub>
                    <m:r>
                      <w:rPr>
                        <w:rFonts w:ascii="Cambria Math" w:hAnsi="Cambria Math"/>
                        <w:sz w:val="26"/>
                        <w:szCs w:val="26"/>
                      </w:rPr>
                      <m:t>shunt</m:t>
                    </m:r>
                  </m:sub>
                </m:sSub>
              </m:den>
            </m:f>
            <m:r>
              <w:rPr>
                <w:rFonts w:ascii="Cambria Math" w:hAnsi="Cambria Math"/>
                <w:sz w:val="26"/>
                <w:szCs w:val="26"/>
              </w:rPr>
              <m:t>)</m:t>
            </m:r>
          </m:den>
        </m:f>
      </m:oMath>
      <w:r w:rsidRPr="00DA4BEC">
        <w:t xml:space="preserve">    </w:t>
      </w:r>
      <w:r>
        <w:t xml:space="preserve">  </w:t>
      </w:r>
      <w:r w:rsidRPr="00DA4BEC">
        <w:t xml:space="preserve">        </w:t>
      </w:r>
      <w:r>
        <w:t xml:space="preserve">  </w:t>
      </w:r>
      <w:r w:rsidRPr="00DA4BEC">
        <w:t xml:space="preserve"> </w:t>
      </w:r>
      <w:r>
        <w:t xml:space="preserve">  </w:t>
      </w:r>
      <w:r w:rsidRPr="00DA4BEC">
        <w:t xml:space="preserve">         </w:t>
      </w:r>
      <w:r w:rsidRPr="00DA4BEC">
        <w:rPr>
          <w:rFonts w:ascii="Times New Roman" w:hAnsi="Times New Roman"/>
        </w:rPr>
        <w:t>(</w:t>
      </w:r>
      <w:r>
        <w:rPr>
          <w:rFonts w:ascii="Times New Roman" w:hAnsi="Times New Roman"/>
        </w:rPr>
        <w:t>6-4</w:t>
      </w:r>
      <w:r w:rsidRPr="00DA4BEC">
        <w:rPr>
          <w:rFonts w:ascii="Times New Roman" w:hAnsi="Times New Roman"/>
        </w:rPr>
        <w:t>)</w:t>
      </w:r>
    </w:p>
    <w:p w14:paraId="78656E61" w14:textId="77777777" w:rsidR="00312252" w:rsidRDefault="00312252" w:rsidP="00312252">
      <w:pPr>
        <w:widowControl w:val="0"/>
        <w:contextualSpacing/>
        <w:jc w:val="both"/>
        <w:rPr>
          <w:rFonts w:ascii="Times New Roman" w:hAnsi="Times New Roman"/>
        </w:rPr>
      </w:pPr>
      <w:r w:rsidRPr="009637CA">
        <w:rPr>
          <w:rFonts w:ascii="Times New Roman" w:hAnsi="Times New Roman"/>
        </w:rPr>
        <w:t xml:space="preserve">The </w:t>
      </w:r>
      <w:r w:rsidRPr="009637CA">
        <w:rPr>
          <w:rFonts w:ascii="Times New Roman" w:hAnsi="Times New Roman" w:hint="eastAsia"/>
        </w:rPr>
        <w:t>lines</w:t>
      </w:r>
      <w:r w:rsidRPr="009637CA">
        <w:rPr>
          <w:rFonts w:ascii="Times New Roman" w:hAnsi="Times New Roman"/>
        </w:rPr>
        <w:t xml:space="preserve"> that were linearly fit to the experimental data for the seven devices at 300 K are shown in Fig</w:t>
      </w:r>
      <w:r>
        <w:rPr>
          <w:rFonts w:ascii="Times New Roman" w:hAnsi="Times New Roman"/>
        </w:rPr>
        <w:t>ure 6-</w:t>
      </w:r>
      <w:r w:rsidRPr="009637CA">
        <w:rPr>
          <w:rFonts w:ascii="Times New Roman" w:hAnsi="Times New Roman"/>
        </w:rPr>
        <w:t>4.</w:t>
      </w:r>
      <w:r>
        <w:rPr>
          <w:rFonts w:ascii="Times New Roman" w:hAnsi="Times New Roman"/>
        </w:rPr>
        <w:t xml:space="preserve"> </w:t>
      </w:r>
      <w:r w:rsidRPr="00DA4BEC">
        <w:rPr>
          <w:rFonts w:ascii="Times New Roman" w:hAnsi="Times New Roman"/>
        </w:rPr>
        <w:t>The linear fit</w:t>
      </w:r>
      <w:r>
        <w:rPr>
          <w:rFonts w:ascii="Times New Roman" w:hAnsi="Times New Roman"/>
        </w:rPr>
        <w:t>s</w:t>
      </w:r>
      <w:r w:rsidRPr="00DA4BEC">
        <w:rPr>
          <w:rFonts w:ascii="Times New Roman" w:hAnsi="Times New Roman"/>
        </w:rPr>
        <w:t xml:space="preserve"> </w:t>
      </w:r>
      <w:r>
        <w:rPr>
          <w:rFonts w:ascii="Times New Roman" w:hAnsi="Times New Roman"/>
        </w:rPr>
        <w:t xml:space="preserve">were performed between </w:t>
      </w:r>
      <w:r w:rsidRPr="00DA4BEC">
        <w:rPr>
          <w:rFonts w:ascii="Times New Roman" w:hAnsi="Times New Roman"/>
        </w:rPr>
        <w:t xml:space="preserve">-3 </w:t>
      </w:r>
      <w:r>
        <w:rPr>
          <w:rFonts w:ascii="Times New Roman" w:hAnsi="Times New Roman"/>
        </w:rPr>
        <w:t>and</w:t>
      </w:r>
      <w:r w:rsidRPr="00DA4BEC">
        <w:rPr>
          <w:rFonts w:ascii="Times New Roman" w:hAnsi="Times New Roman"/>
        </w:rPr>
        <w:t xml:space="preserve"> -1.5 V for the </w:t>
      </w:r>
      <w:r>
        <w:rPr>
          <w:rFonts w:ascii="Times New Roman" w:hAnsi="Times New Roman"/>
        </w:rPr>
        <w:t xml:space="preserve">five </w:t>
      </w:r>
      <w:r w:rsidRPr="00DA4BEC">
        <w:rPr>
          <w:rFonts w:ascii="Times New Roman" w:hAnsi="Times New Roman"/>
        </w:rPr>
        <w:t xml:space="preserve">multistage devices </w:t>
      </w:r>
      <w:r>
        <w:rPr>
          <w:rFonts w:ascii="Times New Roman" w:hAnsi="Times New Roman"/>
        </w:rPr>
        <w:t>for</w:t>
      </w:r>
      <w:r w:rsidRPr="00DA4BEC">
        <w:rPr>
          <w:rFonts w:ascii="Times New Roman" w:hAnsi="Times New Roman"/>
        </w:rPr>
        <w:t xml:space="preserve"> good accuracy. </w:t>
      </w:r>
      <w:r>
        <w:rPr>
          <w:rFonts w:ascii="Times New Roman" w:hAnsi="Times New Roman"/>
        </w:rPr>
        <w:t>By comparison</w:t>
      </w:r>
      <w:r w:rsidRPr="00DA4BEC">
        <w:rPr>
          <w:rFonts w:ascii="Times New Roman" w:hAnsi="Times New Roman"/>
        </w:rPr>
        <w:t>, the linear fit</w:t>
      </w:r>
      <w:r>
        <w:rPr>
          <w:rFonts w:ascii="Times New Roman" w:hAnsi="Times New Roman"/>
        </w:rPr>
        <w:t xml:space="preserve">s </w:t>
      </w:r>
      <w:r w:rsidRPr="00DA4BEC">
        <w:rPr>
          <w:rFonts w:ascii="Times New Roman" w:hAnsi="Times New Roman"/>
        </w:rPr>
        <w:t xml:space="preserve">for the </w:t>
      </w:r>
      <w:r>
        <w:rPr>
          <w:rFonts w:ascii="Times New Roman" w:hAnsi="Times New Roman"/>
        </w:rPr>
        <w:t xml:space="preserve">two </w:t>
      </w:r>
      <w:r w:rsidRPr="00DA4BEC">
        <w:rPr>
          <w:rFonts w:ascii="Times New Roman" w:hAnsi="Times New Roman"/>
        </w:rPr>
        <w:t>single-</w:t>
      </w:r>
      <w:r w:rsidRPr="00DA4BEC">
        <w:rPr>
          <w:rFonts w:ascii="Times New Roman" w:hAnsi="Times New Roman"/>
        </w:rPr>
        <w:lastRenderedPageBreak/>
        <w:t xml:space="preserve">stage devices </w:t>
      </w:r>
      <w:r>
        <w:rPr>
          <w:rFonts w:ascii="Times New Roman" w:hAnsi="Times New Roman"/>
        </w:rPr>
        <w:t>were</w:t>
      </w:r>
      <w:r w:rsidRPr="00DA4BEC">
        <w:rPr>
          <w:rFonts w:ascii="Times New Roman" w:hAnsi="Times New Roman"/>
        </w:rPr>
        <w:t xml:space="preserve"> </w:t>
      </w:r>
      <w:r w:rsidRPr="009637CA">
        <w:rPr>
          <w:rFonts w:ascii="Times New Roman" w:hAnsi="Times New Roman"/>
        </w:rPr>
        <w:t>done in the voltage range of -1.5 to -0.3 V to</w:t>
      </w:r>
      <w:r w:rsidRPr="00DA4BEC">
        <w:rPr>
          <w:rFonts w:ascii="Times New Roman" w:hAnsi="Times New Roman"/>
        </w:rPr>
        <w:t xml:space="preserve"> </w:t>
      </w:r>
      <w:r>
        <w:rPr>
          <w:rFonts w:ascii="Times New Roman" w:hAnsi="Times New Roman"/>
        </w:rPr>
        <w:t>circumvent</w:t>
      </w:r>
      <w:r w:rsidRPr="00DA4BEC">
        <w:rPr>
          <w:rFonts w:ascii="Times New Roman" w:hAnsi="Times New Roman"/>
        </w:rPr>
        <w:t xml:space="preserve"> the effect of </w:t>
      </w:r>
      <w:r>
        <w:rPr>
          <w:rFonts w:ascii="Times New Roman" w:hAnsi="Times New Roman"/>
        </w:rPr>
        <w:t>substantial</w:t>
      </w:r>
      <w:r w:rsidRPr="00DA4BEC">
        <w:rPr>
          <w:rFonts w:ascii="Times New Roman" w:hAnsi="Times New Roman"/>
        </w:rPr>
        <w:t xml:space="preserve"> tunneling of carriers as</w:t>
      </w:r>
      <w:r>
        <w:rPr>
          <w:rFonts w:ascii="Times New Roman" w:hAnsi="Times New Roman"/>
        </w:rPr>
        <w:t xml:space="preserve"> previously</w:t>
      </w:r>
      <w:r w:rsidRPr="00DA4BEC">
        <w:rPr>
          <w:rFonts w:ascii="Times New Roman" w:hAnsi="Times New Roman"/>
        </w:rPr>
        <w:t xml:space="preserve"> mentioned.</w:t>
      </w:r>
    </w:p>
    <w:p w14:paraId="2ED73D3C" w14:textId="77777777" w:rsidR="004D72CC" w:rsidRDefault="00312252" w:rsidP="004D72CC">
      <w:pPr>
        <w:keepNext/>
        <w:widowControl w:val="0"/>
        <w:spacing w:after="120" w:line="240" w:lineRule="auto"/>
        <w:jc w:val="center"/>
      </w:pPr>
      <w:r w:rsidRPr="005D767F">
        <w:rPr>
          <w:noProof/>
        </w:rPr>
        <w:drawing>
          <wp:inline distT="0" distB="0" distL="0" distR="0" wp14:anchorId="1B69BABC" wp14:editId="422D6FF9">
            <wp:extent cx="3111689" cy="2526030"/>
            <wp:effectExtent l="0" t="0" r="0" b="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3131553" cy="2542156"/>
                    </a:xfrm>
                    <a:prstGeom prst="rect">
                      <a:avLst/>
                    </a:prstGeom>
                    <a:noFill/>
                    <a:ln>
                      <a:noFill/>
                    </a:ln>
                  </pic:spPr>
                </pic:pic>
              </a:graphicData>
            </a:graphic>
          </wp:inline>
        </w:drawing>
      </w:r>
    </w:p>
    <w:p w14:paraId="057F040A" w14:textId="3E7B4744" w:rsidR="00312252" w:rsidRPr="004D72CC" w:rsidRDefault="004D72CC" w:rsidP="004D72CC">
      <w:pPr>
        <w:pStyle w:val="Caption"/>
        <w:spacing w:after="600"/>
        <w:jc w:val="both"/>
        <w:rPr>
          <w:rFonts w:ascii="Times New Roman" w:hAnsi="Times New Roman"/>
        </w:rPr>
      </w:pPr>
      <w:bookmarkStart w:id="221" w:name="_Toc39661079"/>
      <w:r w:rsidRPr="004D72CC">
        <w:t xml:space="preserve">Figure </w:t>
      </w:r>
      <w:r w:rsidR="00CE52C4">
        <w:fldChar w:fldCharType="begin"/>
      </w:r>
      <w:r w:rsidR="00CE52C4">
        <w:instrText xml:space="preserve"> STYLEREF 1 \s </w:instrText>
      </w:r>
      <w:r w:rsidR="00CE52C4">
        <w:fldChar w:fldCharType="separate"/>
      </w:r>
      <w:r w:rsidR="00CE52C4">
        <w:rPr>
          <w:noProof/>
        </w:rPr>
        <w:t>6</w:t>
      </w:r>
      <w:r w:rsidR="00CE52C4">
        <w:rPr>
          <w:noProof/>
        </w:rPr>
        <w:fldChar w:fldCharType="end"/>
      </w:r>
      <w:r>
        <w:noBreakHyphen/>
      </w:r>
      <w:r w:rsidR="00CE52C4">
        <w:fldChar w:fldCharType="begin"/>
      </w:r>
      <w:r w:rsidR="00CE52C4">
        <w:instrText xml:space="preserve"> SEQ Figure \* ARABIC \s 1 </w:instrText>
      </w:r>
      <w:r w:rsidR="00CE52C4">
        <w:fldChar w:fldCharType="separate"/>
      </w:r>
      <w:r w:rsidR="00CE52C4">
        <w:rPr>
          <w:noProof/>
        </w:rPr>
        <w:t>4</w:t>
      </w:r>
      <w:r w:rsidR="00CE52C4">
        <w:rPr>
          <w:noProof/>
        </w:rPr>
        <w:fldChar w:fldCharType="end"/>
      </w:r>
      <w:r w:rsidRPr="004D72CC">
        <w:t xml:space="preserve">: </w:t>
      </w:r>
      <w:r w:rsidR="00312252" w:rsidRPr="004D72CC">
        <w:rPr>
          <w:rFonts w:ascii="Times New Roman" w:hAnsi="Times New Roman"/>
        </w:rPr>
        <w:t>Linear fitting (dashed) and experimental measurements (solid) of the dark current density at reverse bias voltage for the five multistage devices at 300 K. The inset shows the corresponding results of the two single-stage devices at 300 K.</w:t>
      </w:r>
      <w:bookmarkEnd w:id="221"/>
      <w:r w:rsidR="00312252" w:rsidRPr="004D72CC">
        <w:rPr>
          <w:rFonts w:ascii="Times New Roman" w:hAnsi="Times New Roman"/>
        </w:rPr>
        <w:t xml:space="preserve"> </w:t>
      </w:r>
    </w:p>
    <w:p w14:paraId="74CAB9C3" w14:textId="7A9A3E36" w:rsidR="00312252" w:rsidRPr="0002182D" w:rsidRDefault="00312252" w:rsidP="00867166">
      <w:pPr>
        <w:pStyle w:val="Heading3"/>
      </w:pPr>
      <w:bookmarkStart w:id="222" w:name="_Toc35871085"/>
      <w:r w:rsidRPr="0002182D">
        <w:t>Estimated thermal generation rate and carrier lifetime</w:t>
      </w:r>
      <w:bookmarkEnd w:id="222"/>
      <w:r w:rsidRPr="0002182D">
        <w:t xml:space="preserve"> </w:t>
      </w:r>
    </w:p>
    <w:p w14:paraId="20456EA5" w14:textId="77777777" w:rsidR="00312252" w:rsidRDefault="00312252" w:rsidP="00312252">
      <w:pPr>
        <w:adjustRightInd w:val="0"/>
        <w:spacing w:after="100"/>
        <w:ind w:firstLine="720"/>
        <w:jc w:val="both"/>
        <w:rPr>
          <w:rFonts w:ascii="Times New Roman" w:hAnsi="Times New Roman"/>
        </w:rPr>
      </w:pPr>
      <w:r w:rsidRPr="00EA7AD2">
        <w:rPr>
          <w:rFonts w:ascii="Times New Roman" w:hAnsi="Times New Roman"/>
        </w:rPr>
        <w:t xml:space="preserve">Based on Equation 6-4, the </w:t>
      </w:r>
      <w:r w:rsidRPr="00EA7AD2">
        <w:rPr>
          <w:rFonts w:ascii="Times New Roman" w:hAnsi="Times New Roman" w:hint="eastAsia"/>
        </w:rPr>
        <w:t>thermal</w:t>
      </w:r>
      <w:r w:rsidRPr="00EA7AD2">
        <w:rPr>
          <w:rFonts w:ascii="Times New Roman" w:hAnsi="Times New Roman"/>
        </w:rPr>
        <w:t xml:space="preserve"> generation rate at 300 K found from the intercept of the fitted line with the vertical axis </w:t>
      </w:r>
      <w:r>
        <w:rPr>
          <w:rFonts w:ascii="Times New Roman" w:hAnsi="Times New Roman"/>
        </w:rPr>
        <w:t>wa</w:t>
      </w:r>
      <w:r w:rsidRPr="00EA7AD2">
        <w:rPr>
          <w:rFonts w:ascii="Times New Roman" w:hAnsi="Times New Roman"/>
        </w:rPr>
        <w:t>s 3.1×10</w:t>
      </w:r>
      <w:r w:rsidRPr="00EA7AD2">
        <w:rPr>
          <w:rFonts w:ascii="Times New Roman" w:hAnsi="Times New Roman"/>
          <w:vertAlign w:val="superscript"/>
        </w:rPr>
        <w:t>22</w:t>
      </w:r>
      <w:r w:rsidRPr="00EA7AD2">
        <w:rPr>
          <w:rFonts w:ascii="Times New Roman" w:hAnsi="Times New Roman"/>
        </w:rPr>
        <w:t xml:space="preserve"> (1S-</w:t>
      </w:r>
      <w:r w:rsidRPr="00E536D9">
        <w:rPr>
          <w:rFonts w:ascii="Times New Roman" w:hAnsi="Times New Roman"/>
        </w:rPr>
        <w:t>1040)</w:t>
      </w:r>
      <w:r w:rsidRPr="00E536D9">
        <w:rPr>
          <w:rFonts w:ascii="Times New Roman" w:hAnsi="Times New Roman" w:hint="eastAsia"/>
        </w:rPr>
        <w:t>,</w:t>
      </w:r>
      <w:r w:rsidRPr="00E536D9">
        <w:rPr>
          <w:rFonts w:ascii="Times New Roman" w:hAnsi="Times New Roman"/>
        </w:rPr>
        <w:t xml:space="preserve"> 3.2×10</w:t>
      </w:r>
      <w:r w:rsidRPr="00E536D9">
        <w:rPr>
          <w:rFonts w:ascii="Times New Roman" w:hAnsi="Times New Roman"/>
          <w:vertAlign w:val="superscript"/>
        </w:rPr>
        <w:t>22</w:t>
      </w:r>
      <w:r w:rsidRPr="00E536D9">
        <w:rPr>
          <w:rFonts w:ascii="Times New Roman" w:hAnsi="Times New Roman"/>
        </w:rPr>
        <w:t xml:space="preserve"> (1S-2340), 3.2×10</w:t>
      </w:r>
      <w:r w:rsidRPr="00E536D9">
        <w:rPr>
          <w:rFonts w:ascii="Times New Roman" w:hAnsi="Times New Roman"/>
          <w:vertAlign w:val="superscript"/>
        </w:rPr>
        <w:t>22</w:t>
      </w:r>
      <w:r w:rsidRPr="00E536D9">
        <w:rPr>
          <w:rFonts w:ascii="Times New Roman" w:hAnsi="Times New Roman"/>
        </w:rPr>
        <w:t xml:space="preserve"> (M3S-312)</w:t>
      </w:r>
      <w:r w:rsidRPr="00E536D9">
        <w:rPr>
          <w:rFonts w:ascii="Times New Roman" w:hAnsi="Times New Roman" w:hint="eastAsia"/>
        </w:rPr>
        <w:t>,</w:t>
      </w:r>
      <w:r w:rsidRPr="00E536D9">
        <w:rPr>
          <w:rFonts w:ascii="Times New Roman" w:hAnsi="Times New Roman"/>
        </w:rPr>
        <w:t xml:space="preserve"> 3.6×10</w:t>
      </w:r>
      <w:r w:rsidRPr="00E536D9">
        <w:rPr>
          <w:rFonts w:ascii="Times New Roman" w:hAnsi="Times New Roman"/>
          <w:vertAlign w:val="superscript"/>
        </w:rPr>
        <w:t>22</w:t>
      </w:r>
      <w:r w:rsidRPr="00E536D9">
        <w:rPr>
          <w:rFonts w:ascii="Times New Roman" w:hAnsi="Times New Roman"/>
        </w:rPr>
        <w:t xml:space="preserve"> (M6S-312) and 4.0×10</w:t>
      </w:r>
      <w:r w:rsidRPr="00E536D9">
        <w:rPr>
          <w:rFonts w:ascii="Times New Roman" w:hAnsi="Times New Roman"/>
          <w:vertAlign w:val="superscript"/>
        </w:rPr>
        <w:t>22</w:t>
      </w:r>
      <w:r w:rsidRPr="00E536D9">
        <w:rPr>
          <w:rFonts w:ascii="Times New Roman" w:hAnsi="Times New Roman"/>
        </w:rPr>
        <w:t xml:space="preserve"> cm</w:t>
      </w:r>
      <w:r w:rsidRPr="00E536D9">
        <w:rPr>
          <w:rFonts w:ascii="Times New Roman" w:hAnsi="Times New Roman"/>
          <w:vertAlign w:val="superscript"/>
        </w:rPr>
        <w:t>-3</w:t>
      </w:r>
      <w:r w:rsidRPr="00E536D9">
        <w:rPr>
          <w:rFonts w:ascii="Times New Roman" w:hAnsi="Times New Roman"/>
        </w:rPr>
        <w:t>/s (N8S-312, M12S-156 and N16S-156)</w:t>
      </w:r>
      <w:r>
        <w:rPr>
          <w:rFonts w:ascii="Times New Roman" w:hAnsi="Times New Roman"/>
        </w:rPr>
        <w:t xml:space="preserve">. </w:t>
      </w:r>
      <w:r w:rsidRPr="00EA7AD2">
        <w:rPr>
          <w:rFonts w:ascii="Times New Roman" w:hAnsi="Times New Roman"/>
        </w:rPr>
        <w:t>Simultaneously, the shunt resistance</w:t>
      </w:r>
      <w:r w:rsidRPr="003C58DF">
        <w:rPr>
          <w:rFonts w:ascii="Times New Roman" w:hAnsi="Times New Roman"/>
        </w:rPr>
        <w:t xml:space="preserve"> </w:t>
      </w:r>
      <w:r>
        <w:rPr>
          <w:rFonts w:ascii="Times New Roman" w:hAnsi="Times New Roman"/>
        </w:rPr>
        <w:t xml:space="preserve">obtained from </w:t>
      </w:r>
      <w:r w:rsidRPr="003C58DF">
        <w:rPr>
          <w:rFonts w:ascii="Times New Roman" w:hAnsi="Times New Roman"/>
        </w:rPr>
        <w:t>slope of a fitted curve</w:t>
      </w:r>
      <w:r w:rsidRPr="00E536D9">
        <w:rPr>
          <w:rFonts w:ascii="Times New Roman" w:hAnsi="Times New Roman"/>
        </w:rPr>
        <w:t xml:space="preserve"> </w:t>
      </w:r>
      <w:r>
        <w:rPr>
          <w:rFonts w:ascii="Times New Roman" w:hAnsi="Times New Roman"/>
        </w:rPr>
        <w:t>was</w:t>
      </w:r>
      <w:r w:rsidRPr="00E536D9">
        <w:rPr>
          <w:rFonts w:ascii="Times New Roman" w:hAnsi="Times New Roman"/>
        </w:rPr>
        <w:t xml:space="preserve"> 1449, 1192, 3338, 5639, 5054, 13343 and 13361 </w:t>
      </w:r>
      <w:r w:rsidRPr="00E536D9">
        <w:rPr>
          <w:rFonts w:ascii="Symbol" w:hAnsi="Symbol"/>
        </w:rPr>
        <w:t></w:t>
      </w:r>
      <w:r w:rsidRPr="00E536D9">
        <w:rPr>
          <w:rFonts w:ascii="Times New Roman" w:hAnsi="Times New Roman"/>
        </w:rPr>
        <w:t xml:space="preserve"> for 1S-1040, 1S-2340, M3S-312, M6S-312, N8S-312, M12S-156 and N16S-156, respectively. The </w:t>
      </w:r>
      <w:r w:rsidRPr="00E536D9">
        <w:rPr>
          <w:rFonts w:ascii="Times New Roman" w:hAnsi="Times New Roman"/>
          <w:i/>
        </w:rPr>
        <w:t>R</w:t>
      </w:r>
      <w:r w:rsidRPr="00E536D9">
        <w:rPr>
          <w:rFonts w:ascii="Times New Roman" w:hAnsi="Times New Roman"/>
          <w:vertAlign w:val="subscript"/>
        </w:rPr>
        <w:t>s</w:t>
      </w:r>
      <w:r w:rsidRPr="00E536D9">
        <w:rPr>
          <w:rFonts w:ascii="Times New Roman" w:hAnsi="Times New Roman"/>
        </w:rPr>
        <w:t xml:space="preserve"> </w:t>
      </w:r>
      <w:r>
        <w:rPr>
          <w:rFonts w:ascii="Times New Roman" w:hAnsi="Times New Roman"/>
        </w:rPr>
        <w:t xml:space="preserve">was extracted </w:t>
      </w:r>
      <w:r w:rsidRPr="00E536D9">
        <w:rPr>
          <w:rFonts w:ascii="Times New Roman" w:hAnsi="Times New Roman"/>
        </w:rPr>
        <w:t>from the differential resistance at large forward voltage</w:t>
      </w:r>
      <w:r>
        <w:rPr>
          <w:rFonts w:ascii="Times New Roman" w:hAnsi="Times New Roman"/>
        </w:rPr>
        <w:t>,</w:t>
      </w:r>
      <w:r w:rsidRPr="00E536D9">
        <w:rPr>
          <w:rFonts w:ascii="Times New Roman" w:hAnsi="Times New Roman"/>
        </w:rPr>
        <w:t xml:space="preserve"> </w:t>
      </w:r>
      <w:r>
        <w:rPr>
          <w:rFonts w:ascii="Times New Roman" w:hAnsi="Times New Roman"/>
        </w:rPr>
        <w:t>and was</w:t>
      </w:r>
      <w:r w:rsidRPr="00E536D9">
        <w:rPr>
          <w:rFonts w:ascii="Times New Roman" w:hAnsi="Times New Roman"/>
        </w:rPr>
        <w:t xml:space="preserve"> less than 10 </w:t>
      </w:r>
      <w:r w:rsidRPr="00E536D9">
        <w:rPr>
          <w:rFonts w:ascii="Symbol" w:hAnsi="Symbol"/>
        </w:rPr>
        <w:t></w:t>
      </w:r>
      <w:r w:rsidRPr="00E536D9">
        <w:rPr>
          <w:rFonts w:ascii="Times New Roman" w:hAnsi="Times New Roman"/>
        </w:rPr>
        <w:t xml:space="preserve"> at 300 </w:t>
      </w:r>
      <w:r w:rsidRPr="00EA7AD2">
        <w:rPr>
          <w:rFonts w:ascii="Times New Roman" w:hAnsi="Times New Roman"/>
        </w:rPr>
        <w:t xml:space="preserve">K. Since </w:t>
      </w:r>
      <w:r w:rsidRPr="00EA7AD2">
        <w:rPr>
          <w:rFonts w:ascii="Times New Roman" w:hAnsi="Times New Roman"/>
          <w:i/>
        </w:rPr>
        <w:t>R</w:t>
      </w:r>
      <w:r w:rsidRPr="00EA7AD2">
        <w:rPr>
          <w:rFonts w:ascii="Times New Roman" w:hAnsi="Times New Roman"/>
          <w:vertAlign w:val="subscript"/>
        </w:rPr>
        <w:t>s</w:t>
      </w:r>
      <w:r w:rsidRPr="00EA7AD2">
        <w:rPr>
          <w:rFonts w:ascii="Times New Roman" w:hAnsi="Times New Roman"/>
        </w:rPr>
        <w:t xml:space="preserve"> was at least two orders of magnitude smaller than </w:t>
      </w:r>
      <w:r w:rsidRPr="00EA7AD2">
        <w:rPr>
          <w:rFonts w:ascii="Times New Roman" w:hAnsi="Times New Roman"/>
          <w:i/>
        </w:rPr>
        <w:t>R</w:t>
      </w:r>
      <w:r w:rsidRPr="00EA7AD2">
        <w:rPr>
          <w:rFonts w:ascii="Times New Roman" w:hAnsi="Times New Roman"/>
          <w:vertAlign w:val="subscript"/>
        </w:rPr>
        <w:t>shunt</w:t>
      </w:r>
      <w:r w:rsidRPr="00EA7AD2">
        <w:rPr>
          <w:rFonts w:ascii="Times New Roman" w:hAnsi="Times New Roman"/>
        </w:rPr>
        <w:t xml:space="preserve">, the term </w:t>
      </w:r>
      <w:r w:rsidRPr="00EA7AD2">
        <w:rPr>
          <w:rFonts w:ascii="Times New Roman" w:hAnsi="Times New Roman"/>
          <w:i/>
        </w:rPr>
        <w:t>R</w:t>
      </w:r>
      <w:r w:rsidRPr="00EA7AD2">
        <w:rPr>
          <w:rFonts w:ascii="Times New Roman" w:hAnsi="Times New Roman"/>
          <w:vertAlign w:val="subscript"/>
        </w:rPr>
        <w:t>s</w:t>
      </w:r>
      <w:r w:rsidRPr="00EA7AD2">
        <w:rPr>
          <w:rFonts w:ascii="Times New Roman" w:hAnsi="Times New Roman"/>
        </w:rPr>
        <w:t>/</w:t>
      </w:r>
      <w:r w:rsidRPr="00EA7AD2">
        <w:rPr>
          <w:rFonts w:ascii="Times New Roman" w:hAnsi="Times New Roman"/>
          <w:i/>
        </w:rPr>
        <w:t>R</w:t>
      </w:r>
      <w:r w:rsidRPr="00EA7AD2">
        <w:rPr>
          <w:rFonts w:ascii="Times New Roman" w:hAnsi="Times New Roman"/>
          <w:vertAlign w:val="subscript"/>
        </w:rPr>
        <w:t>shunt</w:t>
      </w:r>
      <w:r w:rsidRPr="00EA7AD2">
        <w:rPr>
          <w:rFonts w:ascii="Times New Roman" w:hAnsi="Times New Roman"/>
        </w:rPr>
        <w:t xml:space="preserve"> </w:t>
      </w:r>
      <w:r w:rsidRPr="00EA7AD2">
        <w:rPr>
          <w:rFonts w:ascii="Times New Roman" w:hAnsi="Times New Roman" w:hint="eastAsia"/>
        </w:rPr>
        <w:t>in</w:t>
      </w:r>
      <w:r w:rsidRPr="00EA7AD2">
        <w:rPr>
          <w:rFonts w:ascii="Times New Roman" w:hAnsi="Times New Roman"/>
        </w:rPr>
        <w:t xml:space="preserve"> </w:t>
      </w:r>
      <w:r w:rsidRPr="00EA7AD2">
        <w:rPr>
          <w:rFonts w:ascii="Times New Roman" w:hAnsi="Times New Roman" w:hint="eastAsia"/>
        </w:rPr>
        <w:t>Eq</w:t>
      </w:r>
      <w:r>
        <w:rPr>
          <w:rFonts w:ascii="Times New Roman" w:hAnsi="Times New Roman"/>
        </w:rPr>
        <w:t>uation 6-4</w:t>
      </w:r>
      <w:r w:rsidRPr="00EA7AD2">
        <w:rPr>
          <w:rFonts w:ascii="Times New Roman" w:hAnsi="Times New Roman"/>
        </w:rPr>
        <w:t xml:space="preserve"> can be ignored when extracting the thermal generation rate in the seven devices. </w:t>
      </w:r>
    </w:p>
    <w:p w14:paraId="22B26CB6" w14:textId="77777777" w:rsidR="00312252" w:rsidRDefault="00312252" w:rsidP="00312252">
      <w:pPr>
        <w:adjustRightInd w:val="0"/>
        <w:spacing w:after="100"/>
        <w:ind w:firstLine="720"/>
        <w:jc w:val="both"/>
        <w:rPr>
          <w:rFonts w:ascii="Times New Roman" w:hAnsi="Times New Roman"/>
        </w:rPr>
      </w:pPr>
      <w:r w:rsidRPr="00E536D9">
        <w:rPr>
          <w:rFonts w:ascii="Times New Roman" w:hAnsi="Times New Roman"/>
        </w:rPr>
        <w:lastRenderedPageBreak/>
        <w:t xml:space="preserve">With the extracted </w:t>
      </w:r>
      <w:r w:rsidRPr="00E536D9">
        <w:rPr>
          <w:rFonts w:ascii="Times New Roman" w:hAnsi="Times New Roman"/>
          <w:i/>
        </w:rPr>
        <w:t>g</w:t>
      </w:r>
      <w:r w:rsidRPr="00E536D9">
        <w:rPr>
          <w:rFonts w:ascii="Times New Roman" w:hAnsi="Times New Roman"/>
          <w:vertAlign w:val="subscript"/>
        </w:rPr>
        <w:t>th</w:t>
      </w:r>
      <w:r w:rsidRPr="00E536D9">
        <w:rPr>
          <w:rFonts w:ascii="Times New Roman" w:hAnsi="Times New Roman"/>
        </w:rPr>
        <w:t>, the minority carrier lifetime can</w:t>
      </w:r>
      <w:r>
        <w:rPr>
          <w:rFonts w:ascii="Times New Roman" w:hAnsi="Times New Roman"/>
        </w:rPr>
        <w:t xml:space="preserve"> then</w:t>
      </w:r>
      <w:r w:rsidRPr="00E536D9">
        <w:rPr>
          <w:rFonts w:ascii="Times New Roman" w:hAnsi="Times New Roman"/>
        </w:rPr>
        <w:t xml:space="preserve"> be</w:t>
      </w:r>
      <w:r>
        <w:rPr>
          <w:rFonts w:ascii="Times New Roman" w:hAnsi="Times New Roman"/>
        </w:rPr>
        <w:t xml:space="preserve"> calculated from</w:t>
      </w:r>
      <w:r w:rsidRPr="00E536D9">
        <w:rPr>
          <w:rFonts w:ascii="Times New Roman" w:hAnsi="Times New Roman"/>
        </w:rPr>
        <w:t xml:space="preserve"> Eq</w:t>
      </w:r>
      <w:r>
        <w:rPr>
          <w:rFonts w:ascii="Times New Roman" w:hAnsi="Times New Roman"/>
        </w:rPr>
        <w:t xml:space="preserve">uation 6-3 in which the intrinsic carrier </w:t>
      </w:r>
      <w:r w:rsidRPr="0028664E">
        <w:rPr>
          <w:rFonts w:ascii="Times New Roman" w:hAnsi="Times New Roman"/>
        </w:rPr>
        <w:t xml:space="preserve">concentration is given by Equation 4-4. </w:t>
      </w:r>
      <w:r>
        <w:rPr>
          <w:rFonts w:ascii="Times New Roman" w:hAnsi="Times New Roman"/>
        </w:rPr>
        <w:t>At 300 K, t</w:t>
      </w:r>
      <w:r w:rsidRPr="0028664E">
        <w:rPr>
          <w:rFonts w:ascii="Times New Roman" w:hAnsi="Times New Roman"/>
        </w:rPr>
        <w:t>he calculated</w:t>
      </w:r>
      <w:r>
        <w:rPr>
          <w:rFonts w:ascii="Times New Roman" w:hAnsi="Times New Roman"/>
        </w:rPr>
        <w:t xml:space="preserve"> electron and hole </w:t>
      </w:r>
      <w:r w:rsidRPr="0028664E">
        <w:rPr>
          <w:rFonts w:ascii="Times New Roman" w:hAnsi="Times New Roman"/>
        </w:rPr>
        <w:t>effective mass</w:t>
      </w:r>
      <w:r>
        <w:rPr>
          <w:rFonts w:ascii="Times New Roman" w:hAnsi="Times New Roman"/>
        </w:rPr>
        <w:t>es</w:t>
      </w:r>
      <w:r w:rsidRPr="0028664E">
        <w:rPr>
          <w:rFonts w:ascii="Times New Roman" w:hAnsi="Times New Roman"/>
        </w:rPr>
        <w:t xml:space="preserve"> </w:t>
      </w:r>
      <w:r>
        <w:rPr>
          <w:rFonts w:ascii="Times New Roman" w:hAnsi="Times New Roman"/>
        </w:rPr>
        <w:t xml:space="preserve">of the T2SLs </w:t>
      </w:r>
      <w:r w:rsidRPr="0028664E">
        <w:rPr>
          <w:rFonts w:ascii="Times New Roman" w:hAnsi="Times New Roman"/>
        </w:rPr>
        <w:t xml:space="preserve">using a two-band </w:t>
      </w:r>
      <w:r w:rsidRPr="0028664E">
        <w:rPr>
          <w:rFonts w:ascii="Times New Roman" w:eastAsia="Times New Roman" w:hAnsi="Times New Roman"/>
          <w:bCs/>
          <w:i/>
        </w:rPr>
        <w:t>k·p</w:t>
      </w:r>
      <w:r w:rsidRPr="0028664E">
        <w:rPr>
          <w:rFonts w:ascii="Times New Roman" w:hAnsi="Times New Roman"/>
        </w:rPr>
        <w:t xml:space="preserve"> model </w:t>
      </w:r>
      <w:r>
        <w:rPr>
          <w:rFonts w:ascii="Times New Roman" w:hAnsi="Times New Roman"/>
        </w:rPr>
        <w:t>were</w:t>
      </w:r>
      <w:r w:rsidRPr="0028664E">
        <w:rPr>
          <w:rFonts w:ascii="Times New Roman" w:hAnsi="Times New Roman"/>
        </w:rPr>
        <w:t xml:space="preserve"> 0.049</w:t>
      </w:r>
      <w:r w:rsidRPr="0028664E">
        <w:rPr>
          <w:rFonts w:ascii="Times New Roman" w:hAnsi="Times New Roman"/>
          <w:i/>
        </w:rPr>
        <w:t>m</w:t>
      </w:r>
      <w:r w:rsidRPr="0028664E">
        <w:rPr>
          <w:rFonts w:ascii="Times New Roman" w:hAnsi="Times New Roman"/>
          <w:vertAlign w:val="subscript"/>
        </w:rPr>
        <w:t>0</w:t>
      </w:r>
      <w:r w:rsidRPr="0028664E">
        <w:rPr>
          <w:rFonts w:ascii="Times New Roman" w:hAnsi="Times New Roman"/>
        </w:rPr>
        <w:t xml:space="preserve"> </w:t>
      </w:r>
      <w:r w:rsidRPr="0028664E">
        <w:rPr>
          <w:rFonts w:ascii="Times New Roman" w:hAnsi="Times New Roman" w:hint="eastAsia"/>
        </w:rPr>
        <w:t>and</w:t>
      </w:r>
      <w:r w:rsidRPr="0028664E">
        <w:rPr>
          <w:rFonts w:ascii="Times New Roman" w:hAnsi="Times New Roman"/>
        </w:rPr>
        <w:t xml:space="preserve"> 0.48</w:t>
      </w:r>
      <w:r w:rsidRPr="0028664E">
        <w:rPr>
          <w:rFonts w:ascii="Times New Roman" w:hAnsi="Times New Roman"/>
          <w:i/>
        </w:rPr>
        <w:t>m</w:t>
      </w:r>
      <w:r w:rsidRPr="0028664E">
        <w:rPr>
          <w:rFonts w:ascii="Times New Roman" w:hAnsi="Times New Roman"/>
          <w:vertAlign w:val="subscript"/>
        </w:rPr>
        <w:t>0</w:t>
      </w:r>
      <w:r>
        <w:rPr>
          <w:rFonts w:ascii="Times New Roman" w:hAnsi="Times New Roman"/>
        </w:rPr>
        <w:t xml:space="preserve">, respectively. </w:t>
      </w:r>
      <w:r w:rsidRPr="00C72077">
        <w:rPr>
          <w:rFonts w:ascii="Times New Roman" w:hAnsi="Times New Roman"/>
        </w:rPr>
        <w:t>Note that the electron effective mass scale</w:t>
      </w:r>
      <w:r>
        <w:rPr>
          <w:rFonts w:ascii="Times New Roman" w:hAnsi="Times New Roman"/>
        </w:rPr>
        <w:t xml:space="preserve">s </w:t>
      </w:r>
      <w:r w:rsidRPr="00C72077">
        <w:rPr>
          <w:rFonts w:ascii="Times New Roman" w:hAnsi="Times New Roman"/>
        </w:rPr>
        <w:t>linearly with the temperature-dependent bandgap according to Kane’s model [</w:t>
      </w:r>
      <w:r>
        <w:rPr>
          <w:rFonts w:ascii="Times New Roman" w:hAnsi="Times New Roman"/>
        </w:rPr>
        <w:t>216</w:t>
      </w:r>
      <w:r w:rsidRPr="00C72077">
        <w:rPr>
          <w:rFonts w:ascii="Times New Roman" w:hAnsi="Times New Roman"/>
        </w:rPr>
        <w:t>].</w:t>
      </w:r>
      <w:r>
        <w:rPr>
          <w:rFonts w:ascii="Times New Roman" w:hAnsi="Times New Roman"/>
        </w:rPr>
        <w:t xml:space="preserve"> </w:t>
      </w:r>
      <w:r w:rsidRPr="00E536D9">
        <w:rPr>
          <w:rFonts w:ascii="Times New Roman" w:hAnsi="Times New Roman"/>
        </w:rPr>
        <w:t>At 300 K</w:t>
      </w:r>
      <w:r>
        <w:rPr>
          <w:rFonts w:ascii="Times New Roman" w:hAnsi="Times New Roman"/>
        </w:rPr>
        <w:t>,</w:t>
      </w:r>
      <w:r w:rsidRPr="00E536D9">
        <w:rPr>
          <w:rFonts w:ascii="Times New Roman" w:hAnsi="Times New Roman"/>
        </w:rPr>
        <w:t xml:space="preserve"> the</w:t>
      </w:r>
      <w:r>
        <w:rPr>
          <w:rFonts w:ascii="Times New Roman" w:hAnsi="Times New Roman"/>
        </w:rPr>
        <w:t xml:space="preserve"> calculated</w:t>
      </w:r>
      <w:r w:rsidRPr="00E536D9">
        <w:rPr>
          <w:rFonts w:ascii="Times New Roman" w:hAnsi="Times New Roman"/>
        </w:rPr>
        <w:t xml:space="preserve"> intrinsic </w:t>
      </w:r>
      <w:r>
        <w:rPr>
          <w:rFonts w:ascii="Times New Roman" w:hAnsi="Times New Roman"/>
        </w:rPr>
        <w:t xml:space="preserve">carrier </w:t>
      </w:r>
      <w:r w:rsidRPr="0028664E">
        <w:rPr>
          <w:rFonts w:ascii="Times New Roman" w:hAnsi="Times New Roman"/>
        </w:rPr>
        <w:t>concentration</w:t>
      </w:r>
      <w:r w:rsidRPr="00E536D9">
        <w:rPr>
          <w:rFonts w:ascii="Times New Roman" w:hAnsi="Times New Roman"/>
        </w:rPr>
        <w:t xml:space="preserve"> </w:t>
      </w:r>
      <w:r>
        <w:rPr>
          <w:rFonts w:ascii="Times New Roman" w:hAnsi="Times New Roman"/>
        </w:rPr>
        <w:t>was</w:t>
      </w:r>
      <w:r w:rsidRPr="00E536D9">
        <w:rPr>
          <w:rFonts w:ascii="Times New Roman" w:hAnsi="Times New Roman"/>
        </w:rPr>
        <w:t xml:space="preserve"> 4.1×10</w:t>
      </w:r>
      <w:r w:rsidRPr="00E536D9">
        <w:rPr>
          <w:rFonts w:ascii="Times New Roman" w:hAnsi="Times New Roman"/>
          <w:vertAlign w:val="superscript"/>
        </w:rPr>
        <w:t>15</w:t>
      </w:r>
      <w:r w:rsidRPr="00E536D9">
        <w:rPr>
          <w:rFonts w:ascii="Times New Roman" w:hAnsi="Times New Roman"/>
        </w:rPr>
        <w:t xml:space="preserve"> cm</w:t>
      </w:r>
      <w:r>
        <w:rPr>
          <w:rFonts w:ascii="Times New Roman" w:hAnsi="Times New Roman"/>
          <w:vertAlign w:val="superscript"/>
        </w:rPr>
        <w:t>-</w:t>
      </w:r>
      <w:r w:rsidRPr="00E536D9">
        <w:rPr>
          <w:rFonts w:ascii="Times New Roman" w:hAnsi="Times New Roman"/>
          <w:vertAlign w:val="superscript"/>
        </w:rPr>
        <w:t>3</w:t>
      </w:r>
      <w:r>
        <w:rPr>
          <w:rFonts w:ascii="Times New Roman" w:hAnsi="Times New Roman"/>
        </w:rPr>
        <w:t xml:space="preserve">, </w:t>
      </w:r>
      <w:r w:rsidRPr="00E536D9">
        <w:rPr>
          <w:rFonts w:ascii="Times New Roman" w:hAnsi="Times New Roman"/>
        </w:rPr>
        <w:t>one order of magnitude lower than the doping concentration in the absorbers.</w:t>
      </w:r>
      <w:r>
        <w:rPr>
          <w:rFonts w:ascii="Times New Roman" w:hAnsi="Times New Roman"/>
        </w:rPr>
        <w:t xml:space="preserve"> </w:t>
      </w:r>
      <w:r w:rsidRPr="00E536D9">
        <w:rPr>
          <w:rFonts w:ascii="Times New Roman" w:hAnsi="Times New Roman"/>
        </w:rPr>
        <w:t xml:space="preserve">At a lower temperature </w:t>
      </w:r>
      <w:r>
        <w:rPr>
          <w:rFonts w:ascii="Times New Roman" w:hAnsi="Times New Roman"/>
        </w:rPr>
        <w:t xml:space="preserve">(e.g. </w:t>
      </w:r>
      <w:r w:rsidRPr="00E536D9">
        <w:rPr>
          <w:rFonts w:ascii="Times New Roman" w:hAnsi="Times New Roman"/>
        </w:rPr>
        <w:t>200 K</w:t>
      </w:r>
      <w:r>
        <w:rPr>
          <w:rFonts w:ascii="Times New Roman" w:hAnsi="Times New Roman"/>
        </w:rPr>
        <w:t>)</w:t>
      </w:r>
      <w:r w:rsidRPr="00E536D9">
        <w:rPr>
          <w:rFonts w:ascii="Times New Roman" w:hAnsi="Times New Roman"/>
        </w:rPr>
        <w:t xml:space="preserve">, the calculated </w:t>
      </w:r>
      <w:r w:rsidRPr="00E536D9">
        <w:rPr>
          <w:rFonts w:ascii="Times New Roman" w:hAnsi="Times New Roman"/>
          <w:i/>
        </w:rPr>
        <w:t>n</w:t>
      </w:r>
      <w:r w:rsidRPr="00E536D9">
        <w:rPr>
          <w:rFonts w:ascii="Times New Roman" w:hAnsi="Times New Roman"/>
          <w:vertAlign w:val="subscript"/>
        </w:rPr>
        <w:t>i</w:t>
      </w:r>
      <w:r w:rsidRPr="00E536D9">
        <w:rPr>
          <w:rFonts w:ascii="Times New Roman" w:hAnsi="Times New Roman"/>
        </w:rPr>
        <w:t xml:space="preserve"> </w:t>
      </w:r>
      <w:r>
        <w:rPr>
          <w:rFonts w:ascii="Times New Roman" w:hAnsi="Times New Roman"/>
        </w:rPr>
        <w:t>was</w:t>
      </w:r>
      <w:r w:rsidRPr="00E536D9">
        <w:rPr>
          <w:rFonts w:ascii="Times New Roman" w:hAnsi="Times New Roman"/>
        </w:rPr>
        <w:t xml:space="preserve"> 7.8×10</w:t>
      </w:r>
      <w:r w:rsidRPr="00E536D9">
        <w:rPr>
          <w:rFonts w:ascii="Times New Roman" w:hAnsi="Times New Roman"/>
          <w:vertAlign w:val="superscript"/>
        </w:rPr>
        <w:t>13</w:t>
      </w:r>
      <w:r w:rsidRPr="00E536D9">
        <w:rPr>
          <w:rFonts w:ascii="Times New Roman" w:hAnsi="Times New Roman"/>
        </w:rPr>
        <w:t xml:space="preserve"> cm</w:t>
      </w:r>
      <w:r w:rsidRPr="00E536D9">
        <w:rPr>
          <w:rFonts w:ascii="Times New Roman" w:hAnsi="Times New Roman"/>
          <w:vertAlign w:val="superscript"/>
        </w:rPr>
        <w:t xml:space="preserve">-3 </w:t>
      </w:r>
      <w:r w:rsidRPr="00E536D9">
        <w:rPr>
          <w:rFonts w:ascii="Times New Roman" w:hAnsi="Times New Roman"/>
        </w:rPr>
        <w:t xml:space="preserve">and the Fermi energy </w:t>
      </w:r>
      <w:r w:rsidRPr="00E536D9">
        <w:rPr>
          <w:rFonts w:ascii="Times New Roman" w:hAnsi="Times New Roman"/>
          <w:i/>
        </w:rPr>
        <w:t>E</w:t>
      </w:r>
      <w:r w:rsidRPr="00E536D9">
        <w:rPr>
          <w:rFonts w:ascii="Times New Roman" w:hAnsi="Times New Roman"/>
          <w:vertAlign w:val="subscript"/>
        </w:rPr>
        <w:t>F</w:t>
      </w:r>
      <w:r w:rsidRPr="00E536D9">
        <w:rPr>
          <w:rFonts w:ascii="Times New Roman" w:hAnsi="Times New Roman"/>
        </w:rPr>
        <w:t xml:space="preserve"> was 4.5 </w:t>
      </w:r>
      <w:r w:rsidRPr="00E536D9">
        <w:rPr>
          <w:rFonts w:ascii="Times New Roman" w:hAnsi="Times New Roman"/>
          <w:i/>
        </w:rPr>
        <w:t>k</w:t>
      </w:r>
      <w:r w:rsidRPr="00E536D9">
        <w:rPr>
          <w:rFonts w:ascii="Times New Roman" w:hAnsi="Times New Roman"/>
          <w:vertAlign w:val="subscript"/>
        </w:rPr>
        <w:t>b</w:t>
      </w:r>
      <w:r w:rsidRPr="00E536D9">
        <w:rPr>
          <w:rFonts w:ascii="Times New Roman" w:hAnsi="Times New Roman"/>
        </w:rPr>
        <w:t xml:space="preserve">T higher than the valence band edge </w:t>
      </w:r>
      <w:r w:rsidRPr="00E536D9">
        <w:rPr>
          <w:rFonts w:ascii="Times New Roman" w:hAnsi="Times New Roman"/>
          <w:i/>
        </w:rPr>
        <w:t>E</w:t>
      </w:r>
      <w:r w:rsidRPr="00E536D9">
        <w:rPr>
          <w:rFonts w:ascii="Times New Roman" w:hAnsi="Times New Roman"/>
          <w:vertAlign w:val="subscript"/>
        </w:rPr>
        <w:t>v</w:t>
      </w:r>
      <w:r w:rsidRPr="00E536D9">
        <w:rPr>
          <w:rFonts w:ascii="Times New Roman" w:hAnsi="Times New Roman"/>
        </w:rPr>
        <w:t>,</w:t>
      </w:r>
      <w:r>
        <w:rPr>
          <w:rFonts w:ascii="Times New Roman" w:hAnsi="Times New Roman"/>
        </w:rPr>
        <w:t xml:space="preserve"> implying </w:t>
      </w:r>
      <w:r w:rsidRPr="00E536D9">
        <w:rPr>
          <w:rFonts w:ascii="Times New Roman" w:hAnsi="Times New Roman"/>
        </w:rPr>
        <w:t>that Eq</w:t>
      </w:r>
      <w:r>
        <w:rPr>
          <w:rFonts w:ascii="Times New Roman" w:hAnsi="Times New Roman"/>
        </w:rPr>
        <w:t>uation 4-4</w:t>
      </w:r>
      <w:r w:rsidRPr="00E536D9">
        <w:rPr>
          <w:rFonts w:ascii="Times New Roman" w:hAnsi="Times New Roman"/>
        </w:rPr>
        <w:t xml:space="preserve"> </w:t>
      </w:r>
      <w:r>
        <w:rPr>
          <w:rFonts w:ascii="Times New Roman" w:hAnsi="Times New Roman"/>
        </w:rPr>
        <w:t>wa</w:t>
      </w:r>
      <w:r w:rsidRPr="00E536D9">
        <w:rPr>
          <w:rFonts w:ascii="Times New Roman" w:hAnsi="Times New Roman"/>
        </w:rPr>
        <w:t xml:space="preserve">s still valid for the </w:t>
      </w:r>
      <w:r>
        <w:rPr>
          <w:rFonts w:ascii="Times New Roman" w:hAnsi="Times New Roman"/>
        </w:rPr>
        <w:t>seven</w:t>
      </w:r>
      <w:r w:rsidRPr="00E536D9">
        <w:rPr>
          <w:rFonts w:ascii="Times New Roman" w:hAnsi="Times New Roman"/>
        </w:rPr>
        <w:t xml:space="preserve"> devices.</w:t>
      </w:r>
      <w:r>
        <w:rPr>
          <w:rFonts w:ascii="Times New Roman" w:hAnsi="Times New Roman"/>
        </w:rPr>
        <w:t xml:space="preserve"> Hence, the extraction of </w:t>
      </w:r>
      <w:r w:rsidRPr="00E536D9">
        <w:rPr>
          <w:rFonts w:ascii="Times New Roman" w:hAnsi="Times New Roman"/>
        </w:rPr>
        <w:t>carrier lifetime</w:t>
      </w:r>
      <w:r>
        <w:rPr>
          <w:rFonts w:ascii="Times New Roman" w:hAnsi="Times New Roman"/>
        </w:rPr>
        <w:t xml:space="preserve"> was carried out at 200-340 K. </w:t>
      </w:r>
    </w:p>
    <w:p w14:paraId="32014182" w14:textId="23900C6F" w:rsidR="00312252" w:rsidRDefault="00312252" w:rsidP="00312252">
      <w:pPr>
        <w:widowControl w:val="0"/>
        <w:ind w:firstLine="720"/>
        <w:contextualSpacing/>
        <w:jc w:val="both"/>
        <w:rPr>
          <w:rFonts w:ascii="Times New Roman" w:hAnsi="Times New Roman"/>
        </w:rPr>
      </w:pPr>
      <w:r w:rsidRPr="00E536D9">
        <w:rPr>
          <w:rFonts w:ascii="Times New Roman" w:hAnsi="Times New Roman"/>
        </w:rPr>
        <w:t>Based on Eq</w:t>
      </w:r>
      <w:r>
        <w:rPr>
          <w:rFonts w:ascii="Times New Roman" w:hAnsi="Times New Roman"/>
        </w:rPr>
        <w:t xml:space="preserve">uation 4-4 </w:t>
      </w:r>
      <w:r w:rsidR="001A0590">
        <w:rPr>
          <w:rFonts w:ascii="Times New Roman" w:hAnsi="Times New Roman"/>
        </w:rPr>
        <w:t>and</w:t>
      </w:r>
      <w:r>
        <w:rPr>
          <w:rFonts w:ascii="Times New Roman" w:hAnsi="Times New Roman"/>
        </w:rPr>
        <w:t xml:space="preserve"> 6-3</w:t>
      </w:r>
      <w:r w:rsidRPr="00E536D9">
        <w:rPr>
          <w:rFonts w:ascii="Times New Roman" w:hAnsi="Times New Roman"/>
        </w:rPr>
        <w:t>,</w:t>
      </w:r>
      <w:r>
        <w:rPr>
          <w:rFonts w:ascii="Times New Roman" w:hAnsi="Times New Roman"/>
        </w:rPr>
        <w:t xml:space="preserve"> along</w:t>
      </w:r>
      <w:r w:rsidRPr="00E536D9">
        <w:rPr>
          <w:rFonts w:ascii="Times New Roman" w:hAnsi="Times New Roman"/>
        </w:rPr>
        <w:t xml:space="preserve"> with the extracted thermal generation rate, the</w:t>
      </w:r>
      <w:r>
        <w:rPr>
          <w:rFonts w:ascii="Times New Roman" w:hAnsi="Times New Roman"/>
        </w:rPr>
        <w:t xml:space="preserve"> minority</w:t>
      </w:r>
      <w:r w:rsidRPr="00E536D9">
        <w:rPr>
          <w:rFonts w:ascii="Times New Roman" w:hAnsi="Times New Roman"/>
        </w:rPr>
        <w:t xml:space="preserve"> carrier lifetime at 300 K </w:t>
      </w:r>
      <w:r>
        <w:rPr>
          <w:rFonts w:ascii="Times New Roman" w:hAnsi="Times New Roman"/>
        </w:rPr>
        <w:t>was</w:t>
      </w:r>
      <w:r w:rsidRPr="00E536D9">
        <w:rPr>
          <w:rFonts w:ascii="Times New Roman" w:hAnsi="Times New Roman"/>
        </w:rPr>
        <w:t xml:space="preserve"> </w:t>
      </w:r>
      <w:r>
        <w:rPr>
          <w:rFonts w:ascii="Times New Roman" w:hAnsi="Times New Roman"/>
        </w:rPr>
        <w:t>estimated</w:t>
      </w:r>
      <w:r w:rsidRPr="00E536D9">
        <w:rPr>
          <w:rFonts w:ascii="Times New Roman" w:hAnsi="Times New Roman"/>
        </w:rPr>
        <w:t xml:space="preserve"> to be 22.9 (1S-1040), 22.1 (1</w:t>
      </w:r>
      <w:r w:rsidRPr="00E536D9">
        <w:rPr>
          <w:rFonts w:ascii="Times New Roman" w:hAnsi="Times New Roman" w:hint="eastAsia"/>
        </w:rPr>
        <w:t>S-</w:t>
      </w:r>
      <w:r w:rsidRPr="00E536D9">
        <w:rPr>
          <w:rFonts w:ascii="Times New Roman" w:hAnsi="Times New Roman"/>
        </w:rPr>
        <w:t xml:space="preserve">2340), 22.3 (M3S-312) 19.7 (M6S-312), 17.8 (N8S-312), 17.8 (M12S-156) and 17.8 ns (N16S-156). </w:t>
      </w:r>
      <w:r>
        <w:rPr>
          <w:rFonts w:ascii="Times New Roman" w:hAnsi="Times New Roman"/>
        </w:rPr>
        <w:t xml:space="preserve">In the same manner with 300 K, </w:t>
      </w:r>
      <w:r w:rsidRPr="00E536D9">
        <w:rPr>
          <w:rFonts w:ascii="Times New Roman" w:hAnsi="Times New Roman"/>
        </w:rPr>
        <w:t>the carrier lifetime</w:t>
      </w:r>
      <w:r>
        <w:rPr>
          <w:rFonts w:ascii="Times New Roman" w:hAnsi="Times New Roman"/>
        </w:rPr>
        <w:t>s</w:t>
      </w:r>
      <w:r w:rsidRPr="00E536D9">
        <w:rPr>
          <w:rFonts w:ascii="Times New Roman" w:hAnsi="Times New Roman"/>
        </w:rPr>
        <w:t xml:space="preserve"> and thermal generation rate</w:t>
      </w:r>
      <w:r>
        <w:rPr>
          <w:rFonts w:ascii="Times New Roman" w:hAnsi="Times New Roman"/>
        </w:rPr>
        <w:t>s</w:t>
      </w:r>
      <w:r w:rsidRPr="00E536D9">
        <w:rPr>
          <w:rFonts w:ascii="Times New Roman" w:hAnsi="Times New Roman"/>
        </w:rPr>
        <w:t xml:space="preserve"> at other higher temperatures </w:t>
      </w:r>
      <w:r>
        <w:rPr>
          <w:rFonts w:ascii="Times New Roman" w:hAnsi="Times New Roman"/>
        </w:rPr>
        <w:t>were</w:t>
      </w:r>
      <w:r w:rsidRPr="00E536D9">
        <w:rPr>
          <w:rFonts w:ascii="Times New Roman" w:hAnsi="Times New Roman"/>
        </w:rPr>
        <w:t xml:space="preserve"> also </w:t>
      </w:r>
      <w:r>
        <w:rPr>
          <w:rFonts w:ascii="Times New Roman" w:hAnsi="Times New Roman"/>
        </w:rPr>
        <w:t>obtaine as</w:t>
      </w:r>
      <w:r w:rsidRPr="00E536D9">
        <w:rPr>
          <w:rFonts w:ascii="Times New Roman" w:hAnsi="Times New Roman"/>
        </w:rPr>
        <w:t xml:space="preserve"> shown in Fig</w:t>
      </w:r>
      <w:r>
        <w:rPr>
          <w:rFonts w:ascii="Times New Roman" w:hAnsi="Times New Roman"/>
        </w:rPr>
        <w:t>ure 6-5</w:t>
      </w:r>
      <w:r w:rsidRPr="00E536D9">
        <w:rPr>
          <w:rFonts w:ascii="Times New Roman" w:hAnsi="Times New Roman"/>
        </w:rPr>
        <w:t>.</w:t>
      </w:r>
      <w:r>
        <w:rPr>
          <w:rFonts w:ascii="Times New Roman" w:hAnsi="Times New Roman"/>
        </w:rPr>
        <w:t xml:space="preserve"> </w:t>
      </w:r>
      <w:r w:rsidRPr="000104DF">
        <w:rPr>
          <w:rFonts w:ascii="Times New Roman" w:hAnsi="Times New Roman"/>
        </w:rPr>
        <w:t xml:space="preserve">For the seven devices at 200-340 K, the extracted </w:t>
      </w:r>
      <w:r w:rsidRPr="000104DF">
        <w:rPr>
          <w:rFonts w:ascii="Symbol" w:hAnsi="Symbol"/>
        </w:rPr>
        <w:t></w:t>
      </w:r>
      <w:r w:rsidRPr="000104DF">
        <w:rPr>
          <w:rFonts w:ascii="Times New Roman" w:hAnsi="Times New Roman"/>
        </w:rPr>
        <w:t xml:space="preserve"> was </w:t>
      </w:r>
      <w:r>
        <w:rPr>
          <w:rFonts w:ascii="Times New Roman" w:hAnsi="Times New Roman"/>
        </w:rPr>
        <w:t>ranges between</w:t>
      </w:r>
      <w:r w:rsidRPr="000104DF">
        <w:rPr>
          <w:rFonts w:ascii="Times New Roman" w:hAnsi="Times New Roman"/>
        </w:rPr>
        <w:t xml:space="preserve"> 167 </w:t>
      </w:r>
      <w:r>
        <w:rPr>
          <w:rFonts w:ascii="Times New Roman" w:hAnsi="Times New Roman"/>
        </w:rPr>
        <w:t>and</w:t>
      </w:r>
      <w:r w:rsidRPr="000104DF">
        <w:rPr>
          <w:rFonts w:ascii="Times New Roman" w:hAnsi="Times New Roman"/>
        </w:rPr>
        <w:t xml:space="preserve"> 8.5 ns depending on the material quality, and monotonically decreased with increasing temperature.</w:t>
      </w:r>
      <w:r>
        <w:rPr>
          <w:rFonts w:ascii="Times New Roman" w:hAnsi="Times New Roman"/>
        </w:rPr>
        <w:t xml:space="preserve"> </w:t>
      </w:r>
      <w:r w:rsidRPr="000104DF">
        <w:rPr>
          <w:rFonts w:ascii="Times New Roman" w:hAnsi="Times New Roman"/>
        </w:rPr>
        <w:t xml:space="preserve">For example, compared </w:t>
      </w:r>
      <w:r>
        <w:rPr>
          <w:rFonts w:ascii="Times New Roman" w:hAnsi="Times New Roman"/>
        </w:rPr>
        <w:t>to</w:t>
      </w:r>
      <w:r w:rsidRPr="000104DF">
        <w:rPr>
          <w:rFonts w:ascii="Times New Roman" w:hAnsi="Times New Roman"/>
        </w:rPr>
        <w:t xml:space="preserve"> M12S-312 and N16S-312 (which were grown later in a different growth campaign), the longer </w:t>
      </w:r>
      <w:r w:rsidRPr="000104DF">
        <w:rPr>
          <w:rFonts w:ascii="Symbol" w:hAnsi="Symbol"/>
        </w:rPr>
        <w:t></w:t>
      </w:r>
      <w:r w:rsidRPr="000104DF">
        <w:rPr>
          <w:rFonts w:ascii="Times New Roman" w:hAnsi="Times New Roman"/>
        </w:rPr>
        <w:t xml:space="preserve"> in M3</w:t>
      </w:r>
      <w:r w:rsidRPr="000104DF">
        <w:rPr>
          <w:rFonts w:ascii="Times New Roman" w:hAnsi="Times New Roman" w:hint="eastAsia"/>
        </w:rPr>
        <w:t>S-</w:t>
      </w:r>
      <w:r w:rsidRPr="000104DF">
        <w:rPr>
          <w:rFonts w:ascii="Times New Roman" w:hAnsi="Times New Roman"/>
        </w:rPr>
        <w:t xml:space="preserve"> is due to the better material and crystal structure quality (Table </w:t>
      </w:r>
      <w:r>
        <w:rPr>
          <w:rFonts w:ascii="Times New Roman" w:hAnsi="Times New Roman"/>
        </w:rPr>
        <w:t>6-1</w:t>
      </w:r>
      <w:r w:rsidRPr="000104DF">
        <w:rPr>
          <w:rFonts w:ascii="Times New Roman" w:hAnsi="Times New Roman"/>
        </w:rPr>
        <w:t>). For the same</w:t>
      </w:r>
      <w:r>
        <w:rPr>
          <w:rFonts w:ascii="Times New Roman" w:hAnsi="Times New Roman"/>
        </w:rPr>
        <w:t xml:space="preserve"> reason, </w:t>
      </w:r>
      <w:r w:rsidRPr="00E536D9">
        <w:rPr>
          <w:rFonts w:ascii="Times New Roman" w:hAnsi="Times New Roman"/>
        </w:rPr>
        <w:t xml:space="preserve">the lifetime </w:t>
      </w:r>
      <w:r>
        <w:rPr>
          <w:rFonts w:ascii="Times New Roman" w:hAnsi="Times New Roman"/>
        </w:rPr>
        <w:t>of</w:t>
      </w:r>
      <w:r w:rsidRPr="00E536D9">
        <w:rPr>
          <w:rFonts w:ascii="Times New Roman" w:hAnsi="Times New Roman"/>
        </w:rPr>
        <w:t xml:space="preserve"> 1</w:t>
      </w:r>
      <w:r w:rsidRPr="00E536D9">
        <w:rPr>
          <w:rFonts w:ascii="Times New Roman" w:hAnsi="Times New Roman" w:hint="eastAsia"/>
        </w:rPr>
        <w:t>S-1040</w:t>
      </w:r>
      <w:r w:rsidRPr="00E536D9">
        <w:rPr>
          <w:rFonts w:ascii="Times New Roman" w:hAnsi="Times New Roman"/>
        </w:rPr>
        <w:t xml:space="preserve"> </w:t>
      </w:r>
      <w:r>
        <w:rPr>
          <w:rFonts w:ascii="Times New Roman" w:hAnsi="Times New Roman"/>
        </w:rPr>
        <w:t>was</w:t>
      </w:r>
      <w:r w:rsidRPr="00E536D9">
        <w:rPr>
          <w:rFonts w:ascii="Times New Roman" w:hAnsi="Times New Roman"/>
        </w:rPr>
        <w:t xml:space="preserve"> longer than </w:t>
      </w:r>
      <w:r>
        <w:rPr>
          <w:rFonts w:ascii="Times New Roman" w:hAnsi="Times New Roman"/>
        </w:rPr>
        <w:t>that of</w:t>
      </w:r>
      <w:r w:rsidRPr="00E536D9">
        <w:rPr>
          <w:rFonts w:ascii="Times New Roman" w:hAnsi="Times New Roman"/>
        </w:rPr>
        <w:t xml:space="preserve"> 1S-2340. </w:t>
      </w:r>
      <w:r>
        <w:rPr>
          <w:rFonts w:ascii="Times New Roman" w:hAnsi="Times New Roman"/>
        </w:rPr>
        <w:t xml:space="preserve">Also, the extracted carrier lifetimes were similar between the two </w:t>
      </w:r>
      <w:r w:rsidRPr="00E536D9">
        <w:rPr>
          <w:rFonts w:ascii="Times New Roman" w:hAnsi="Times New Roman"/>
        </w:rPr>
        <w:t xml:space="preserve">single-stage devices </w:t>
      </w:r>
      <w:r>
        <w:rPr>
          <w:rFonts w:ascii="Times New Roman" w:hAnsi="Times New Roman"/>
        </w:rPr>
        <w:t>and</w:t>
      </w:r>
      <w:r w:rsidRPr="00E536D9">
        <w:rPr>
          <w:rFonts w:ascii="Times New Roman" w:hAnsi="Times New Roman"/>
        </w:rPr>
        <w:t xml:space="preserve"> th</w:t>
      </w:r>
      <w:r>
        <w:rPr>
          <w:rFonts w:ascii="Times New Roman" w:hAnsi="Times New Roman"/>
        </w:rPr>
        <w:t>e five</w:t>
      </w:r>
      <w:r w:rsidRPr="00E536D9">
        <w:rPr>
          <w:rFonts w:ascii="Times New Roman" w:hAnsi="Times New Roman"/>
        </w:rPr>
        <w:t xml:space="preserve"> multistage devices.</w:t>
      </w:r>
      <w:r>
        <w:rPr>
          <w:rFonts w:ascii="Times New Roman" w:hAnsi="Times New Roman"/>
        </w:rPr>
        <w:t xml:space="preserve"> </w:t>
      </w:r>
      <w:r w:rsidRPr="00E536D9">
        <w:rPr>
          <w:rFonts w:ascii="Times New Roman" w:hAnsi="Times New Roman"/>
        </w:rPr>
        <w:t xml:space="preserve">This supports the </w:t>
      </w:r>
      <w:r>
        <w:rPr>
          <w:rFonts w:ascii="Times New Roman" w:hAnsi="Times New Roman"/>
        </w:rPr>
        <w:t>validity</w:t>
      </w:r>
      <w:r w:rsidRPr="00E536D9">
        <w:rPr>
          <w:rFonts w:ascii="Times New Roman" w:hAnsi="Times New Roman"/>
        </w:rPr>
        <w:t xml:space="preserve"> and </w:t>
      </w:r>
      <w:r>
        <w:rPr>
          <w:rFonts w:ascii="Times New Roman" w:hAnsi="Times New Roman"/>
        </w:rPr>
        <w:t>feasibility</w:t>
      </w:r>
      <w:r w:rsidRPr="00E536D9">
        <w:rPr>
          <w:rFonts w:ascii="Times New Roman" w:hAnsi="Times New Roman"/>
        </w:rPr>
        <w:t xml:space="preserve"> </w:t>
      </w:r>
      <w:r>
        <w:rPr>
          <w:rFonts w:ascii="Times New Roman" w:hAnsi="Times New Roman"/>
        </w:rPr>
        <w:t>of the developed</w:t>
      </w:r>
      <w:r w:rsidRPr="00E536D9">
        <w:rPr>
          <w:rFonts w:ascii="Times New Roman" w:hAnsi="Times New Roman"/>
        </w:rPr>
        <w:t xml:space="preserve"> method for non-cascade photodetectors.</w:t>
      </w:r>
      <w:r>
        <w:rPr>
          <w:rFonts w:ascii="Times New Roman" w:hAnsi="Times New Roman"/>
        </w:rPr>
        <w:t xml:space="preserve"> At </w:t>
      </w:r>
      <w:r w:rsidRPr="00E536D9">
        <w:rPr>
          <w:rFonts w:ascii="Times New Roman" w:hAnsi="Times New Roman"/>
        </w:rPr>
        <w:t xml:space="preserve">temperatures higher than 200 K, the extracted </w:t>
      </w:r>
      <w:r>
        <w:rPr>
          <w:rFonts w:ascii="Times New Roman" w:hAnsi="Times New Roman"/>
        </w:rPr>
        <w:t xml:space="preserve">carrier </w:t>
      </w:r>
      <w:r w:rsidRPr="00E536D9">
        <w:rPr>
          <w:rFonts w:ascii="Times New Roman" w:hAnsi="Times New Roman"/>
        </w:rPr>
        <w:lastRenderedPageBreak/>
        <w:t xml:space="preserve">lifetime </w:t>
      </w:r>
      <w:r>
        <w:rPr>
          <w:rFonts w:ascii="Times New Roman" w:hAnsi="Times New Roman"/>
        </w:rPr>
        <w:t>wa</w:t>
      </w:r>
      <w:r w:rsidRPr="00E536D9">
        <w:rPr>
          <w:rFonts w:ascii="Times New Roman" w:hAnsi="Times New Roman"/>
        </w:rPr>
        <w:t>s</w:t>
      </w:r>
      <w:r>
        <w:rPr>
          <w:rFonts w:ascii="Times New Roman" w:hAnsi="Times New Roman"/>
        </w:rPr>
        <w:t xml:space="preserve"> somehow</w:t>
      </w:r>
      <w:r w:rsidRPr="00E536D9">
        <w:rPr>
          <w:rFonts w:ascii="Times New Roman" w:hAnsi="Times New Roman"/>
        </w:rPr>
        <w:t xml:space="preserve"> shorter than the values (of 135-108 ns </w:t>
      </w:r>
      <w:r>
        <w:rPr>
          <w:rFonts w:ascii="Times New Roman" w:hAnsi="Times New Roman"/>
        </w:rPr>
        <w:t xml:space="preserve">between </w:t>
      </w:r>
      <w:r w:rsidRPr="00E536D9">
        <w:rPr>
          <w:rFonts w:ascii="Times New Roman" w:hAnsi="Times New Roman"/>
        </w:rPr>
        <w:t xml:space="preserve">200 </w:t>
      </w:r>
      <w:r>
        <w:rPr>
          <w:rFonts w:ascii="Times New Roman" w:hAnsi="Times New Roman"/>
        </w:rPr>
        <w:t>and</w:t>
      </w:r>
      <w:r w:rsidRPr="00E536D9">
        <w:rPr>
          <w:rFonts w:ascii="Times New Roman" w:hAnsi="Times New Roman"/>
        </w:rPr>
        <w:t xml:space="preserve"> 300 K) </w:t>
      </w:r>
      <w:r>
        <w:rPr>
          <w:rFonts w:ascii="Times New Roman" w:hAnsi="Times New Roman"/>
        </w:rPr>
        <w:t>that were stated</w:t>
      </w:r>
      <w:r w:rsidRPr="00E536D9">
        <w:rPr>
          <w:rFonts w:ascii="Times New Roman" w:hAnsi="Times New Roman"/>
        </w:rPr>
        <w:t xml:space="preserve"> </w:t>
      </w:r>
      <w:r>
        <w:rPr>
          <w:rFonts w:ascii="Times New Roman" w:hAnsi="Times New Roman"/>
        </w:rPr>
        <w:t>in</w:t>
      </w:r>
      <w:r w:rsidRPr="00E536D9">
        <w:rPr>
          <w:rFonts w:ascii="Times New Roman" w:hAnsi="Times New Roman"/>
        </w:rPr>
        <w:t xml:space="preserve"> </w:t>
      </w:r>
      <w:r>
        <w:rPr>
          <w:rFonts w:ascii="Times New Roman" w:hAnsi="Times New Roman"/>
        </w:rPr>
        <w:t xml:space="preserve">[217] </w:t>
      </w:r>
      <w:r w:rsidRPr="00E536D9">
        <w:rPr>
          <w:rFonts w:ascii="Times New Roman" w:hAnsi="Times New Roman"/>
        </w:rPr>
        <w:t xml:space="preserve">for T2SL ICIPs (with a cutoff wavelength near 5 </w:t>
      </w:r>
      <w:r w:rsidRPr="00E536D9">
        <w:rPr>
          <w:rFonts w:ascii="Symbol" w:hAnsi="Symbol"/>
        </w:rPr>
        <w:t></w:t>
      </w:r>
      <w:r w:rsidRPr="001C5B5E">
        <w:rPr>
          <w:rFonts w:ascii="Times New Roman" w:hAnsi="Times New Roman"/>
        </w:rPr>
        <w:t xml:space="preserve">m) based on the fitting of the </w:t>
      </w:r>
      <w:r w:rsidRPr="001C5B5E">
        <w:rPr>
          <w:rFonts w:ascii="Times New Roman" w:hAnsi="Times New Roman"/>
          <w:i/>
        </w:rPr>
        <w:t>J</w:t>
      </w:r>
      <w:r w:rsidRPr="001C5B5E">
        <w:rPr>
          <w:rFonts w:ascii="Times New Roman" w:hAnsi="Times New Roman"/>
          <w:vertAlign w:val="subscript"/>
        </w:rPr>
        <w:t>d</w:t>
      </w:r>
      <w:r w:rsidRPr="001C5B5E">
        <w:rPr>
          <w:rFonts w:ascii="Times New Roman" w:hAnsi="Times New Roman"/>
        </w:rPr>
        <w:t>-</w:t>
      </w:r>
      <w:r w:rsidRPr="001C5B5E">
        <w:rPr>
          <w:rFonts w:ascii="Times New Roman" w:hAnsi="Times New Roman"/>
          <w:i/>
        </w:rPr>
        <w:t>V</w:t>
      </w:r>
      <w:r w:rsidRPr="001C5B5E">
        <w:rPr>
          <w:rFonts w:ascii="Times New Roman" w:hAnsi="Times New Roman"/>
        </w:rPr>
        <w:t xml:space="preserve"> curve to an equation </w:t>
      </w:r>
      <w:r w:rsidRPr="001C5B5E">
        <w:rPr>
          <w:rFonts w:ascii="Times New Roman" w:hAnsi="Times New Roman" w:hint="eastAsia"/>
        </w:rPr>
        <w:t>similar</w:t>
      </w:r>
      <w:r w:rsidRPr="001C5B5E">
        <w:rPr>
          <w:rFonts w:ascii="Times New Roman" w:hAnsi="Times New Roman"/>
        </w:rPr>
        <w:t xml:space="preserve"> to Eq</w:t>
      </w:r>
      <w:r>
        <w:rPr>
          <w:rFonts w:ascii="Times New Roman" w:hAnsi="Times New Roman"/>
        </w:rPr>
        <w:t>uation 6-1</w:t>
      </w:r>
      <w:r w:rsidRPr="001C5B5E">
        <w:rPr>
          <w:rFonts w:ascii="Times New Roman" w:hAnsi="Times New Roman"/>
        </w:rPr>
        <w:t>.</w:t>
      </w:r>
      <w:r>
        <w:rPr>
          <w:rFonts w:ascii="Times New Roman" w:hAnsi="Times New Roman"/>
        </w:rPr>
        <w:t xml:space="preserve"> Also, </w:t>
      </w:r>
      <w:r w:rsidRPr="00E536D9">
        <w:rPr>
          <w:rFonts w:ascii="Times New Roman" w:hAnsi="Times New Roman"/>
        </w:rPr>
        <w:t>the carrier lifetime</w:t>
      </w:r>
      <w:r>
        <w:rPr>
          <w:rFonts w:ascii="Times New Roman" w:hAnsi="Times New Roman"/>
        </w:rPr>
        <w:t>s</w:t>
      </w:r>
      <w:r w:rsidRPr="00E536D9">
        <w:rPr>
          <w:rFonts w:ascii="Times New Roman" w:hAnsi="Times New Roman"/>
        </w:rPr>
        <w:t xml:space="preserve"> </w:t>
      </w:r>
      <w:r>
        <w:rPr>
          <w:rFonts w:ascii="Times New Roman" w:hAnsi="Times New Roman"/>
        </w:rPr>
        <w:t>exhibited</w:t>
      </w:r>
      <w:r w:rsidRPr="00E536D9">
        <w:rPr>
          <w:rFonts w:ascii="Times New Roman" w:hAnsi="Times New Roman"/>
        </w:rPr>
        <w:t xml:space="preserve"> a </w:t>
      </w:r>
      <w:r>
        <w:rPr>
          <w:rFonts w:ascii="Times New Roman" w:hAnsi="Times New Roman"/>
        </w:rPr>
        <w:t>rapid</w:t>
      </w:r>
      <w:r w:rsidRPr="00E536D9">
        <w:rPr>
          <w:rFonts w:ascii="Times New Roman" w:hAnsi="Times New Roman"/>
        </w:rPr>
        <w:t xml:space="preserve"> decrease</w:t>
      </w:r>
      <w:r w:rsidRPr="00F503B0">
        <w:rPr>
          <w:rFonts w:ascii="Times New Roman" w:hAnsi="Times New Roman"/>
        </w:rPr>
        <w:t xml:space="preserve"> </w:t>
      </w:r>
      <w:r w:rsidRPr="00E536D9">
        <w:rPr>
          <w:rFonts w:ascii="Times New Roman" w:hAnsi="Times New Roman"/>
        </w:rPr>
        <w:t>with increasing temperature</w:t>
      </w:r>
      <w:r>
        <w:rPr>
          <w:rFonts w:ascii="Times New Roman" w:hAnsi="Times New Roman"/>
        </w:rPr>
        <w:t xml:space="preserve">, which was close to </w:t>
      </w:r>
      <w:r w:rsidRPr="00E536D9">
        <w:rPr>
          <w:rFonts w:ascii="Times New Roman" w:hAnsi="Times New Roman"/>
        </w:rPr>
        <w:t xml:space="preserve">an exponential relationship especially in the temperature range of 250-340 </w:t>
      </w:r>
      <w:r w:rsidRPr="00E536D9">
        <w:rPr>
          <w:rFonts w:ascii="Times New Roman" w:hAnsi="Times New Roman" w:hint="eastAsia"/>
        </w:rPr>
        <w:t>K</w:t>
      </w:r>
      <w:r w:rsidRPr="00E536D9">
        <w:rPr>
          <w:rFonts w:ascii="Times New Roman" w:hAnsi="Times New Roman"/>
        </w:rPr>
        <w:t>.</w:t>
      </w:r>
      <w:r>
        <w:rPr>
          <w:rFonts w:ascii="Times New Roman" w:hAnsi="Times New Roman"/>
        </w:rPr>
        <w:t xml:space="preserve"> </w:t>
      </w:r>
      <w:r w:rsidRPr="00E536D9">
        <w:rPr>
          <w:rFonts w:ascii="Times New Roman" w:hAnsi="Times New Roman"/>
        </w:rPr>
        <w:t xml:space="preserve">For </w:t>
      </w:r>
      <w:r>
        <w:rPr>
          <w:rFonts w:ascii="Times New Roman" w:hAnsi="Times New Roman"/>
        </w:rPr>
        <w:t>instance</w:t>
      </w:r>
      <w:r w:rsidRPr="00E536D9">
        <w:rPr>
          <w:rFonts w:ascii="Times New Roman" w:hAnsi="Times New Roman"/>
        </w:rPr>
        <w:t>,</w:t>
      </w:r>
      <w:r>
        <w:rPr>
          <w:rFonts w:ascii="Times New Roman" w:hAnsi="Times New Roman"/>
        </w:rPr>
        <w:t xml:space="preserve"> </w:t>
      </w:r>
      <w:r w:rsidRPr="00E536D9">
        <w:rPr>
          <w:rFonts w:ascii="Times New Roman" w:hAnsi="Times New Roman"/>
        </w:rPr>
        <w:t>for M6S-312</w:t>
      </w:r>
      <w:r>
        <w:rPr>
          <w:rFonts w:ascii="Times New Roman" w:hAnsi="Times New Roman"/>
        </w:rPr>
        <w:t xml:space="preserve">, </w:t>
      </w:r>
      <w:r w:rsidRPr="00E536D9">
        <w:rPr>
          <w:rFonts w:ascii="Times New Roman" w:hAnsi="Times New Roman"/>
        </w:rPr>
        <w:t xml:space="preserve">the </w:t>
      </w:r>
      <w:r w:rsidRPr="00E536D9">
        <w:rPr>
          <w:rFonts w:ascii="Times New Roman" w:hAnsi="Times New Roman" w:hint="eastAsia"/>
        </w:rPr>
        <w:t>carrier</w:t>
      </w:r>
      <w:r w:rsidRPr="00E536D9">
        <w:rPr>
          <w:rFonts w:ascii="Times New Roman" w:hAnsi="Times New Roman"/>
        </w:rPr>
        <w:t xml:space="preserve"> lifetime decrease</w:t>
      </w:r>
      <w:r>
        <w:rPr>
          <w:rFonts w:ascii="Times New Roman" w:hAnsi="Times New Roman"/>
        </w:rPr>
        <w:t>d</w:t>
      </w:r>
      <w:r w:rsidRPr="00E536D9">
        <w:rPr>
          <w:rFonts w:ascii="Times New Roman" w:hAnsi="Times New Roman"/>
        </w:rPr>
        <w:t xml:space="preserve"> from 132 ns to 10.6 ns </w:t>
      </w:r>
      <w:r>
        <w:rPr>
          <w:rFonts w:ascii="Times New Roman" w:hAnsi="Times New Roman"/>
        </w:rPr>
        <w:t xml:space="preserve">while </w:t>
      </w:r>
      <w:r w:rsidRPr="00E536D9">
        <w:rPr>
          <w:rFonts w:ascii="Times New Roman" w:hAnsi="Times New Roman"/>
        </w:rPr>
        <w:t xml:space="preserve">the temperature </w:t>
      </w:r>
      <w:r>
        <w:rPr>
          <w:rFonts w:ascii="Times New Roman" w:hAnsi="Times New Roman"/>
        </w:rPr>
        <w:t>was</w:t>
      </w:r>
      <w:r w:rsidRPr="00E536D9">
        <w:rPr>
          <w:rFonts w:ascii="Times New Roman" w:hAnsi="Times New Roman"/>
        </w:rPr>
        <w:t xml:space="preserve"> increased from 200 to 340 K. </w:t>
      </w:r>
      <w:r>
        <w:rPr>
          <w:rFonts w:ascii="Times New Roman" w:hAnsi="Times New Roman"/>
        </w:rPr>
        <w:t>This</w:t>
      </w:r>
      <w:r w:rsidRPr="00E536D9">
        <w:rPr>
          <w:rFonts w:ascii="Times New Roman" w:hAnsi="Times New Roman"/>
        </w:rPr>
        <w:t xml:space="preserve"> dependence of lifetime on temperature</w:t>
      </w:r>
      <w:r>
        <w:rPr>
          <w:rFonts w:ascii="Times New Roman" w:hAnsi="Times New Roman"/>
        </w:rPr>
        <w:t xml:space="preserve"> was quite different from the previous results obtained by </w:t>
      </w:r>
      <w:r w:rsidRPr="00E536D9">
        <w:rPr>
          <w:rFonts w:ascii="Times New Roman" w:hAnsi="Times New Roman"/>
        </w:rPr>
        <w:t xml:space="preserve">optical and other </w:t>
      </w:r>
      <w:r>
        <w:rPr>
          <w:rFonts w:ascii="Times New Roman" w:hAnsi="Times New Roman"/>
        </w:rPr>
        <w:t xml:space="preserve">electrical </w:t>
      </w:r>
      <w:r w:rsidRPr="00E536D9">
        <w:rPr>
          <w:rFonts w:ascii="Times New Roman" w:hAnsi="Times New Roman"/>
        </w:rPr>
        <w:t>methods</w:t>
      </w:r>
      <w:r>
        <w:rPr>
          <w:rFonts w:ascii="Times New Roman" w:hAnsi="Times New Roman"/>
        </w:rPr>
        <w:t xml:space="preserve"> [192-193, 208]</w:t>
      </w:r>
      <w:r w:rsidRPr="00E536D9">
        <w:rPr>
          <w:rFonts w:ascii="Times New Roman" w:hAnsi="Times New Roman"/>
        </w:rPr>
        <w:t xml:space="preserve">, which follow a </w:t>
      </w:r>
      <w:r w:rsidRPr="00E536D9">
        <w:rPr>
          <w:rFonts w:ascii="Times New Roman" w:hAnsi="Times New Roman"/>
          <w:i/>
        </w:rPr>
        <w:t>T</w:t>
      </w:r>
      <w:r w:rsidRPr="00E536D9">
        <w:rPr>
          <w:rFonts w:ascii="Times New Roman" w:hAnsi="Times New Roman"/>
          <w:vertAlign w:val="superscript"/>
        </w:rPr>
        <w:t xml:space="preserve">-1/2 </w:t>
      </w:r>
      <w:r w:rsidRPr="00E536D9">
        <w:rPr>
          <w:rFonts w:ascii="Times New Roman" w:hAnsi="Times New Roman"/>
        </w:rPr>
        <w:t xml:space="preserve">law </w:t>
      </w:r>
      <w:r>
        <w:rPr>
          <w:rFonts w:ascii="Times New Roman" w:hAnsi="Times New Roman"/>
        </w:rPr>
        <w:t>determined</w:t>
      </w:r>
      <w:r w:rsidRPr="00E536D9">
        <w:rPr>
          <w:rFonts w:ascii="Times New Roman" w:hAnsi="Times New Roman"/>
        </w:rPr>
        <w:t xml:space="preserve"> by the SRH mechanism</w:t>
      </w:r>
      <w:r>
        <w:rPr>
          <w:rFonts w:ascii="Times New Roman" w:hAnsi="Times New Roman"/>
        </w:rPr>
        <w:t xml:space="preserve"> [218]. Analogous to </w:t>
      </w:r>
      <w:r w:rsidRPr="00E536D9">
        <w:rPr>
          <w:rFonts w:ascii="Times New Roman" w:hAnsi="Times New Roman"/>
          <w:i/>
        </w:rPr>
        <w:t>R</w:t>
      </w:r>
      <w:r w:rsidRPr="00E536D9">
        <w:rPr>
          <w:rFonts w:ascii="Times New Roman" w:hAnsi="Times New Roman"/>
          <w:vertAlign w:val="subscript"/>
        </w:rPr>
        <w:t>0</w:t>
      </w:r>
      <w:r w:rsidRPr="00E536D9">
        <w:rPr>
          <w:rFonts w:ascii="Times New Roman" w:hAnsi="Times New Roman"/>
        </w:rPr>
        <w:t xml:space="preserve">A, an effective “activation energy” of ~150 meV </w:t>
      </w:r>
      <w:r>
        <w:rPr>
          <w:rFonts w:ascii="Times New Roman" w:hAnsi="Times New Roman"/>
        </w:rPr>
        <w:t>was extracted</w:t>
      </w:r>
      <w:r w:rsidRPr="00E536D9">
        <w:rPr>
          <w:rFonts w:ascii="Times New Roman" w:hAnsi="Times New Roman"/>
        </w:rPr>
        <w:t xml:space="preserve"> for the seven devices at 250-340 K, </w:t>
      </w:r>
      <w:r>
        <w:rPr>
          <w:rFonts w:ascii="Times New Roman" w:hAnsi="Times New Roman"/>
        </w:rPr>
        <w:t>confirming</w:t>
      </w:r>
      <w:r w:rsidRPr="00E536D9">
        <w:rPr>
          <w:rFonts w:ascii="Times New Roman" w:hAnsi="Times New Roman"/>
        </w:rPr>
        <w:t xml:space="preserve"> </w:t>
      </w:r>
      <w:r>
        <w:rPr>
          <w:rFonts w:ascii="Times New Roman" w:hAnsi="Times New Roman"/>
        </w:rPr>
        <w:t>an</w:t>
      </w:r>
      <w:r w:rsidRPr="00E536D9">
        <w:rPr>
          <w:rFonts w:ascii="Times New Roman" w:hAnsi="Times New Roman"/>
        </w:rPr>
        <w:t xml:space="preserve"> exponential relationship with inverse temperature (1/T). The </w:t>
      </w:r>
      <w:r>
        <w:rPr>
          <w:rFonts w:ascii="Times New Roman" w:hAnsi="Times New Roman"/>
        </w:rPr>
        <w:t>sharp</w:t>
      </w:r>
      <w:r w:rsidRPr="00E536D9">
        <w:rPr>
          <w:rFonts w:ascii="Times New Roman" w:hAnsi="Times New Roman"/>
        </w:rPr>
        <w:t xml:space="preserve"> decrease of</w:t>
      </w:r>
      <w:r>
        <w:rPr>
          <w:rFonts w:ascii="Times New Roman" w:hAnsi="Times New Roman"/>
        </w:rPr>
        <w:t xml:space="preserve"> the</w:t>
      </w:r>
      <w:r w:rsidRPr="00E536D9">
        <w:rPr>
          <w:rFonts w:ascii="Times New Roman" w:hAnsi="Times New Roman"/>
        </w:rPr>
        <w:t xml:space="preserve"> carrier lifetime with </w:t>
      </w:r>
      <w:r>
        <w:rPr>
          <w:rFonts w:ascii="Times New Roman" w:hAnsi="Times New Roman"/>
        </w:rPr>
        <w:t xml:space="preserve">increasing </w:t>
      </w:r>
      <w:r w:rsidRPr="00E536D9">
        <w:rPr>
          <w:rFonts w:ascii="Times New Roman" w:hAnsi="Times New Roman"/>
        </w:rPr>
        <w:t xml:space="preserve">temperature </w:t>
      </w:r>
      <w:r>
        <w:rPr>
          <w:rFonts w:ascii="Times New Roman" w:hAnsi="Times New Roman"/>
        </w:rPr>
        <w:t>can be attributed to</w:t>
      </w:r>
      <w:r w:rsidRPr="00E536D9">
        <w:rPr>
          <w:rFonts w:ascii="Times New Roman" w:hAnsi="Times New Roman"/>
        </w:rPr>
        <w:t xml:space="preserve"> the growing dominance of</w:t>
      </w:r>
      <w:r>
        <w:rPr>
          <w:rFonts w:ascii="Times New Roman" w:hAnsi="Times New Roman"/>
        </w:rPr>
        <w:t xml:space="preserve"> the</w:t>
      </w:r>
      <w:r w:rsidRPr="00E536D9">
        <w:rPr>
          <w:rFonts w:ascii="Times New Roman" w:hAnsi="Times New Roman"/>
        </w:rPr>
        <w:t xml:space="preserve"> Auger </w:t>
      </w:r>
      <w:r w:rsidRPr="00745ADB">
        <w:rPr>
          <w:rFonts w:ascii="Times New Roman" w:hAnsi="Times New Roman"/>
        </w:rPr>
        <w:t>processes associated with the bandgap narrowing of the SL absorber at high temperatures.</w:t>
      </w:r>
      <w:r>
        <w:rPr>
          <w:rFonts w:ascii="Times New Roman" w:hAnsi="Times New Roman"/>
        </w:rPr>
        <w:t xml:space="preserve"> The similar effect of Auger process has </w:t>
      </w:r>
      <w:r w:rsidRPr="00E536D9">
        <w:rPr>
          <w:rFonts w:ascii="Times New Roman" w:hAnsi="Times New Roman"/>
        </w:rPr>
        <w:t xml:space="preserve">been analyzed by others for InAs/InAsSb </w:t>
      </w:r>
      <w:r>
        <w:rPr>
          <w:rFonts w:ascii="Times New Roman" w:hAnsi="Times New Roman"/>
        </w:rPr>
        <w:t>T2</w:t>
      </w:r>
      <w:r w:rsidRPr="00E536D9">
        <w:rPr>
          <w:rFonts w:ascii="Times New Roman" w:hAnsi="Times New Roman"/>
        </w:rPr>
        <w:t>SLs</w:t>
      </w:r>
      <w:r>
        <w:rPr>
          <w:rFonts w:ascii="Times New Roman" w:hAnsi="Times New Roman"/>
        </w:rPr>
        <w:t xml:space="preserve"> [219-220]. Overall, t</w:t>
      </w:r>
      <w:r w:rsidRPr="00E536D9">
        <w:rPr>
          <w:rFonts w:ascii="Times New Roman" w:hAnsi="Times New Roman"/>
        </w:rPr>
        <w:t xml:space="preserve">he </w:t>
      </w:r>
      <w:r>
        <w:rPr>
          <w:rFonts w:ascii="Times New Roman" w:hAnsi="Times New Roman"/>
        </w:rPr>
        <w:t>developed method</w:t>
      </w:r>
      <w:r w:rsidRPr="00E536D9">
        <w:rPr>
          <w:rFonts w:ascii="Times New Roman" w:hAnsi="Times New Roman"/>
        </w:rPr>
        <w:t xml:space="preserve"> </w:t>
      </w:r>
      <w:r>
        <w:rPr>
          <w:rFonts w:ascii="Times New Roman" w:hAnsi="Times New Roman"/>
        </w:rPr>
        <w:t xml:space="preserve">to extract carrier lifetime </w:t>
      </w:r>
      <w:r w:rsidRPr="00E536D9">
        <w:rPr>
          <w:rFonts w:ascii="Times New Roman" w:hAnsi="Times New Roman"/>
        </w:rPr>
        <w:t>include contributions from various transport mechanisms such as Auger and SRH processes as indicated in Eq</w:t>
      </w:r>
      <w:r>
        <w:rPr>
          <w:rFonts w:ascii="Times New Roman" w:hAnsi="Times New Roman"/>
        </w:rPr>
        <w:t>uation 6-3</w:t>
      </w:r>
      <w:r w:rsidRPr="00E536D9">
        <w:rPr>
          <w:rFonts w:ascii="Times New Roman" w:hAnsi="Times New Roman"/>
        </w:rPr>
        <w:t xml:space="preserve">, which </w:t>
      </w:r>
      <w:r>
        <w:rPr>
          <w:rFonts w:ascii="Times New Roman" w:hAnsi="Times New Roman"/>
        </w:rPr>
        <w:t>should be effective in broader contexts and</w:t>
      </w:r>
      <w:r w:rsidRPr="00E536D9">
        <w:rPr>
          <w:rFonts w:ascii="Times New Roman" w:hAnsi="Times New Roman"/>
        </w:rPr>
        <w:t xml:space="preserve"> closer to </w:t>
      </w:r>
      <w:r>
        <w:rPr>
          <w:rFonts w:ascii="Times New Roman" w:hAnsi="Times New Roman"/>
        </w:rPr>
        <w:t>actual</w:t>
      </w:r>
      <w:r w:rsidRPr="00E536D9">
        <w:rPr>
          <w:rFonts w:ascii="Times New Roman" w:hAnsi="Times New Roman"/>
        </w:rPr>
        <w:t xml:space="preserve"> devices.  </w:t>
      </w:r>
    </w:p>
    <w:p w14:paraId="6C3949CB" w14:textId="77777777" w:rsidR="004D72CC" w:rsidRDefault="00312252" w:rsidP="004D72CC">
      <w:pPr>
        <w:keepNext/>
        <w:widowControl w:val="0"/>
        <w:spacing w:after="120" w:line="240" w:lineRule="auto"/>
        <w:jc w:val="center"/>
      </w:pPr>
      <w:r w:rsidRPr="00D14B5F">
        <w:rPr>
          <w:noProof/>
        </w:rPr>
        <w:lastRenderedPageBreak/>
        <w:drawing>
          <wp:inline distT="0" distB="0" distL="0" distR="0" wp14:anchorId="642D8DB4" wp14:editId="42A221F6">
            <wp:extent cx="3298825" cy="2592903"/>
            <wp:effectExtent l="0" t="0" r="0" b="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3308575" cy="2600567"/>
                    </a:xfrm>
                    <a:prstGeom prst="rect">
                      <a:avLst/>
                    </a:prstGeom>
                    <a:noFill/>
                    <a:ln>
                      <a:noFill/>
                    </a:ln>
                  </pic:spPr>
                </pic:pic>
              </a:graphicData>
            </a:graphic>
          </wp:inline>
        </w:drawing>
      </w:r>
    </w:p>
    <w:p w14:paraId="6F7C9DD5" w14:textId="079DFA6B" w:rsidR="00312252" w:rsidRPr="004D72CC" w:rsidRDefault="004D72CC" w:rsidP="004D72CC">
      <w:pPr>
        <w:pStyle w:val="Caption"/>
        <w:spacing w:after="720"/>
        <w:jc w:val="both"/>
        <w:rPr>
          <w:rFonts w:ascii="Times New Roman" w:hAnsi="Times New Roman"/>
        </w:rPr>
      </w:pPr>
      <w:bookmarkStart w:id="223" w:name="_Toc39661080"/>
      <w:r w:rsidRPr="004D72CC">
        <w:t xml:space="preserve">Figure </w:t>
      </w:r>
      <w:r w:rsidR="00CE52C4">
        <w:fldChar w:fldCharType="begin"/>
      </w:r>
      <w:r w:rsidR="00CE52C4">
        <w:instrText xml:space="preserve"> STYLEREF 1 \s </w:instrText>
      </w:r>
      <w:r w:rsidR="00CE52C4">
        <w:fldChar w:fldCharType="separate"/>
      </w:r>
      <w:r w:rsidR="00CE52C4">
        <w:rPr>
          <w:noProof/>
        </w:rPr>
        <w:t>6</w:t>
      </w:r>
      <w:r w:rsidR="00CE52C4">
        <w:rPr>
          <w:noProof/>
        </w:rPr>
        <w:fldChar w:fldCharType="end"/>
      </w:r>
      <w:r>
        <w:noBreakHyphen/>
      </w:r>
      <w:r w:rsidR="00CE52C4">
        <w:fldChar w:fldCharType="begin"/>
      </w:r>
      <w:r w:rsidR="00CE52C4">
        <w:instrText xml:space="preserve"> SEQ Figure \* ARABIC \s 1 </w:instrText>
      </w:r>
      <w:r w:rsidR="00CE52C4">
        <w:fldChar w:fldCharType="separate"/>
      </w:r>
      <w:r w:rsidR="00CE52C4">
        <w:rPr>
          <w:noProof/>
        </w:rPr>
        <w:t>5</w:t>
      </w:r>
      <w:r w:rsidR="00CE52C4">
        <w:rPr>
          <w:noProof/>
        </w:rPr>
        <w:fldChar w:fldCharType="end"/>
      </w:r>
      <w:r w:rsidRPr="004D72CC">
        <w:t xml:space="preserve">: </w:t>
      </w:r>
      <w:r w:rsidR="00312252" w:rsidRPr="004D72CC">
        <w:rPr>
          <w:rFonts w:ascii="Times New Roman" w:hAnsi="Times New Roman"/>
        </w:rPr>
        <w:t>The thermal generation rate and minority carrier lifetime for the five multistage and two single-stage devices at high temperatures.</w:t>
      </w:r>
      <w:bookmarkEnd w:id="223"/>
    </w:p>
    <w:p w14:paraId="1ABFD7D0" w14:textId="052DCE2F" w:rsidR="00312252" w:rsidRPr="00B66514" w:rsidRDefault="00312252" w:rsidP="004B165F">
      <w:pPr>
        <w:pStyle w:val="Heading2"/>
      </w:pPr>
      <w:bookmarkStart w:id="224" w:name="_Toc35871086"/>
      <w:r w:rsidRPr="00B66514">
        <w:t>Interband cascade devices vs quantum cascade devices</w:t>
      </w:r>
      <w:bookmarkEnd w:id="224"/>
    </w:p>
    <w:p w14:paraId="4CC6FB89" w14:textId="44D5D41A" w:rsidR="00312252" w:rsidRPr="00B66514" w:rsidRDefault="00312252" w:rsidP="00867166">
      <w:pPr>
        <w:pStyle w:val="Heading3"/>
      </w:pPr>
      <w:bookmarkStart w:id="225" w:name="_Toc35871087"/>
      <w:r w:rsidRPr="00B66514">
        <w:t>Device structures</w:t>
      </w:r>
      <w:bookmarkEnd w:id="225"/>
      <w:r w:rsidRPr="00B66514">
        <w:t xml:space="preserve"> </w:t>
      </w:r>
    </w:p>
    <w:p w14:paraId="08ACA0B9" w14:textId="77777777" w:rsidR="00312252" w:rsidRPr="00F30986" w:rsidRDefault="00312252" w:rsidP="00E54319">
      <w:pPr>
        <w:widowControl w:val="0"/>
        <w:spacing w:after="480"/>
        <w:ind w:firstLine="720"/>
        <w:jc w:val="both"/>
        <w:rPr>
          <w:rFonts w:ascii="Times New Roman" w:hAnsi="Times New Roman"/>
        </w:rPr>
      </w:pPr>
      <w:r w:rsidRPr="00A57AA9">
        <w:rPr>
          <w:rFonts w:ascii="Times New Roman" w:hAnsi="Times New Roman"/>
        </w:rPr>
        <w:t xml:space="preserve">As estimated in the preceding section, the lifetime </w:t>
      </w:r>
      <w:r w:rsidRPr="00A57AA9">
        <w:rPr>
          <w:rFonts w:ascii="Times New Roman" w:hAnsi="Times New Roman" w:hint="eastAsia"/>
        </w:rPr>
        <w:t>in</w:t>
      </w:r>
      <w:r w:rsidRPr="00A57AA9">
        <w:rPr>
          <w:rFonts w:ascii="Times New Roman" w:hAnsi="Times New Roman"/>
        </w:rPr>
        <w:t xml:space="preserve"> </w:t>
      </w:r>
      <w:r w:rsidRPr="00A57AA9">
        <w:rPr>
          <w:rFonts w:ascii="Times New Roman" w:hAnsi="Times New Roman" w:hint="eastAsia"/>
        </w:rPr>
        <w:t>IC</w:t>
      </w:r>
      <w:r w:rsidRPr="00A57AA9">
        <w:rPr>
          <w:rFonts w:ascii="Times New Roman" w:hAnsi="Times New Roman"/>
        </w:rPr>
        <w:t xml:space="preserve"> </w:t>
      </w:r>
      <w:r w:rsidRPr="00A57AA9">
        <w:rPr>
          <w:rFonts w:ascii="Times New Roman" w:hAnsi="Times New Roman" w:hint="eastAsia"/>
        </w:rPr>
        <w:t>devices</w:t>
      </w:r>
      <w:r w:rsidRPr="00A57AA9">
        <w:rPr>
          <w:rFonts w:ascii="Times New Roman" w:hAnsi="Times New Roman"/>
        </w:rPr>
        <w:t xml:space="preserve"> (ICDs) </w:t>
      </w:r>
      <w:r w:rsidRPr="00A57AA9">
        <w:rPr>
          <w:rFonts w:ascii="Times New Roman" w:hAnsi="Times New Roman" w:hint="eastAsia"/>
        </w:rPr>
        <w:t>has</w:t>
      </w:r>
      <w:r w:rsidRPr="00A57AA9">
        <w:rPr>
          <w:rFonts w:ascii="Times New Roman" w:hAnsi="Times New Roman"/>
        </w:rPr>
        <w:t xml:space="preserve"> a tens of nanosecond timescale at 300 K. This should be much longer than the intersubband transition</w:t>
      </w:r>
      <w:r>
        <w:rPr>
          <w:rFonts w:ascii="Times New Roman" w:hAnsi="Times New Roman"/>
        </w:rPr>
        <w:t>s</w:t>
      </w:r>
      <w:r w:rsidRPr="00A57AA9">
        <w:rPr>
          <w:rFonts w:ascii="Times New Roman" w:hAnsi="Times New Roman"/>
        </w:rPr>
        <w:t xml:space="preserve"> occurring on a time scale of picosecond in QC devices (QCDs). It is generally</w:t>
      </w:r>
      <w:r>
        <w:rPr>
          <w:rFonts w:ascii="Times New Roman" w:hAnsi="Times New Roman"/>
        </w:rPr>
        <w:t xml:space="preserve"> known that the relatively </w:t>
      </w:r>
      <w:r w:rsidRPr="00F30986">
        <w:rPr>
          <w:rFonts w:ascii="Times New Roman" w:hAnsi="Times New Roman"/>
        </w:rPr>
        <w:t xml:space="preserve">much longer carrier lifetime in ICDs </w:t>
      </w:r>
      <w:r>
        <w:rPr>
          <w:rFonts w:ascii="Times New Roman" w:hAnsi="Times New Roman"/>
        </w:rPr>
        <w:t>has resulted</w:t>
      </w:r>
      <w:r w:rsidRPr="00F30986">
        <w:rPr>
          <w:rFonts w:ascii="Times New Roman" w:hAnsi="Times New Roman"/>
        </w:rPr>
        <w:t xml:space="preserve"> in a significantly lower threshold current density (</w:t>
      </w:r>
      <w:r w:rsidRPr="00F30986">
        <w:rPr>
          <w:rFonts w:ascii="Times New Roman" w:hAnsi="Times New Roman"/>
          <w:i/>
        </w:rPr>
        <w:t>J</w:t>
      </w:r>
      <w:r w:rsidRPr="00F30986">
        <w:rPr>
          <w:rFonts w:ascii="Times New Roman" w:hAnsi="Times New Roman"/>
          <w:vertAlign w:val="subscript"/>
        </w:rPr>
        <w:t>th</w:t>
      </w:r>
      <w:r w:rsidRPr="00F30986">
        <w:rPr>
          <w:rFonts w:ascii="Times New Roman" w:hAnsi="Times New Roman"/>
        </w:rPr>
        <w:t>) and power consumption in ICLs at room temperature</w:t>
      </w:r>
      <w:r>
        <w:rPr>
          <w:rFonts w:ascii="Times New Roman" w:hAnsi="Times New Roman"/>
        </w:rPr>
        <w:t xml:space="preserve"> (RT)</w:t>
      </w:r>
      <w:r w:rsidRPr="00F30986">
        <w:rPr>
          <w:rFonts w:ascii="Times New Roman" w:hAnsi="Times New Roman"/>
        </w:rPr>
        <w:t xml:space="preserve"> </w:t>
      </w:r>
      <w:r>
        <w:rPr>
          <w:rFonts w:ascii="Times New Roman" w:hAnsi="Times New Roman"/>
        </w:rPr>
        <w:t>compared to</w:t>
      </w:r>
      <w:r w:rsidRPr="00F30986">
        <w:rPr>
          <w:rFonts w:ascii="Times New Roman" w:hAnsi="Times New Roman"/>
        </w:rPr>
        <w:t xml:space="preserve"> in </w:t>
      </w:r>
      <w:r w:rsidRPr="00A57AA9">
        <w:rPr>
          <w:rFonts w:ascii="Times New Roman" w:hAnsi="Times New Roman"/>
        </w:rPr>
        <w:t xml:space="preserve">QCLs. This has been demonstrated for a wide IR spectral region (2.7-6 </w:t>
      </w:r>
      <w:r w:rsidRPr="00A57AA9">
        <w:rPr>
          <w:rFonts w:ascii="Symbol" w:hAnsi="Symbol"/>
        </w:rPr>
        <w:t></w:t>
      </w:r>
      <w:r w:rsidRPr="00A57AA9">
        <w:rPr>
          <w:rFonts w:ascii="Times New Roman" w:hAnsi="Times New Roman"/>
        </w:rPr>
        <w:t>m) [</w:t>
      </w:r>
      <w:r>
        <w:rPr>
          <w:rFonts w:ascii="Times New Roman" w:hAnsi="Times New Roman"/>
        </w:rPr>
        <w:t>73, 221</w:t>
      </w:r>
      <w:r w:rsidRPr="00A57AA9">
        <w:rPr>
          <w:rFonts w:ascii="Times New Roman" w:hAnsi="Times New Roman"/>
        </w:rPr>
        <w:t>]. Since the lasers normally operate</w:t>
      </w:r>
      <w:r>
        <w:rPr>
          <w:rFonts w:ascii="Times New Roman" w:hAnsi="Times New Roman"/>
        </w:rPr>
        <w:t xml:space="preserve"> </w:t>
      </w:r>
      <w:r w:rsidRPr="00F30986">
        <w:rPr>
          <w:rFonts w:ascii="Times New Roman" w:hAnsi="Times New Roman"/>
        </w:rPr>
        <w:t>under forward bias</w:t>
      </w:r>
      <w:r>
        <w:rPr>
          <w:rFonts w:ascii="Times New Roman" w:hAnsi="Times New Roman"/>
        </w:rPr>
        <w:t xml:space="preserve">, the </w:t>
      </w:r>
      <w:r w:rsidRPr="009E5002">
        <w:rPr>
          <w:rFonts w:ascii="Times New Roman" w:hAnsi="Times New Roman"/>
          <w:i/>
          <w:iCs/>
        </w:rPr>
        <w:t>J</w:t>
      </w:r>
      <w:r w:rsidRPr="009E5002">
        <w:rPr>
          <w:rFonts w:ascii="Times New Roman" w:hAnsi="Times New Roman"/>
        </w:rPr>
        <w:t>-</w:t>
      </w:r>
      <w:r w:rsidRPr="009E5002">
        <w:rPr>
          <w:rFonts w:ascii="Times New Roman" w:hAnsi="Times New Roman"/>
          <w:i/>
          <w:iCs/>
        </w:rPr>
        <w:t>V</w:t>
      </w:r>
      <w:r>
        <w:rPr>
          <w:rFonts w:ascii="Times New Roman" w:hAnsi="Times New Roman"/>
          <w:i/>
          <w:iCs/>
        </w:rPr>
        <w:t xml:space="preserve"> </w:t>
      </w:r>
      <w:r w:rsidRPr="00F30986">
        <w:rPr>
          <w:rFonts w:ascii="Times New Roman" w:hAnsi="Times New Roman"/>
        </w:rPr>
        <w:t>characteristic</w:t>
      </w:r>
      <w:r>
        <w:rPr>
          <w:rFonts w:ascii="Times New Roman" w:hAnsi="Times New Roman"/>
        </w:rPr>
        <w:t>s under reverse bias</w:t>
      </w:r>
      <w:r w:rsidRPr="00F30986">
        <w:rPr>
          <w:rFonts w:ascii="Times New Roman" w:hAnsi="Times New Roman"/>
        </w:rPr>
        <w:t xml:space="preserve"> for extracting </w:t>
      </w:r>
      <w:r w:rsidRPr="00F30986">
        <w:rPr>
          <w:rFonts w:ascii="Times New Roman" w:hAnsi="Times New Roman"/>
          <w:i/>
        </w:rPr>
        <w:t>J</w:t>
      </w:r>
      <w:r w:rsidRPr="00F30986">
        <w:rPr>
          <w:rFonts w:ascii="Times New Roman" w:hAnsi="Times New Roman"/>
          <w:vertAlign w:val="subscript"/>
        </w:rPr>
        <w:t>0</w:t>
      </w:r>
      <w:r w:rsidRPr="00F30986">
        <w:rPr>
          <w:rFonts w:ascii="Times New Roman" w:hAnsi="Times New Roman"/>
        </w:rPr>
        <w:t xml:space="preserve"> are not readily available for QCLs</w:t>
      </w:r>
      <w:r>
        <w:rPr>
          <w:rFonts w:ascii="Times New Roman" w:hAnsi="Times New Roman"/>
        </w:rPr>
        <w:t xml:space="preserve">. Hence, the analysis </w:t>
      </w:r>
      <w:r w:rsidRPr="00F30986">
        <w:rPr>
          <w:rFonts w:ascii="Times New Roman" w:hAnsi="Times New Roman"/>
        </w:rPr>
        <w:t>of QCDs</w:t>
      </w:r>
      <w:r>
        <w:rPr>
          <w:rFonts w:ascii="Times New Roman" w:hAnsi="Times New Roman"/>
        </w:rPr>
        <w:t xml:space="preserve"> is</w:t>
      </w:r>
      <w:r w:rsidRPr="00F30986">
        <w:rPr>
          <w:rFonts w:ascii="Times New Roman" w:hAnsi="Times New Roman"/>
        </w:rPr>
        <w:t xml:space="preserve"> mainly </w:t>
      </w:r>
      <w:r>
        <w:rPr>
          <w:rFonts w:ascii="Times New Roman" w:hAnsi="Times New Roman"/>
        </w:rPr>
        <w:t xml:space="preserve">concentrated on </w:t>
      </w:r>
      <w:r w:rsidRPr="00F30986">
        <w:rPr>
          <w:rFonts w:ascii="Times New Roman" w:hAnsi="Times New Roman"/>
        </w:rPr>
        <w:t xml:space="preserve">RT QC detectors </w:t>
      </w:r>
      <w:r>
        <w:rPr>
          <w:rFonts w:ascii="Times New Roman" w:hAnsi="Times New Roman"/>
        </w:rPr>
        <w:t>reported</w:t>
      </w:r>
      <w:r w:rsidRPr="00F30986">
        <w:rPr>
          <w:rFonts w:ascii="Times New Roman" w:hAnsi="Times New Roman"/>
        </w:rPr>
        <w:t xml:space="preserve"> in the literature</w:t>
      </w:r>
      <w:r>
        <w:rPr>
          <w:rFonts w:ascii="Times New Roman" w:hAnsi="Times New Roman"/>
        </w:rPr>
        <w:t xml:space="preserve"> [83-84, 96, 222-224]</w:t>
      </w:r>
      <w:r w:rsidRPr="00F30986">
        <w:rPr>
          <w:rFonts w:ascii="Times New Roman" w:hAnsi="Times New Roman"/>
        </w:rPr>
        <w:t xml:space="preserve">. Some ICDs </w:t>
      </w:r>
      <w:r>
        <w:rPr>
          <w:rFonts w:ascii="Times New Roman" w:hAnsi="Times New Roman"/>
        </w:rPr>
        <w:t>included here</w:t>
      </w:r>
      <w:r w:rsidRPr="00F30986">
        <w:rPr>
          <w:rFonts w:ascii="Times New Roman" w:hAnsi="Times New Roman"/>
        </w:rPr>
        <w:t xml:space="preserve"> are IC laser structures that were reported previously</w:t>
      </w:r>
      <w:r>
        <w:rPr>
          <w:rFonts w:ascii="Times New Roman" w:hAnsi="Times New Roman"/>
        </w:rPr>
        <w:t xml:space="preserve"> [115, 120, 179, 225-226]</w:t>
      </w:r>
      <w:r w:rsidRPr="00F30986">
        <w:rPr>
          <w:rFonts w:ascii="Times New Roman" w:hAnsi="Times New Roman"/>
        </w:rPr>
        <w:t xml:space="preserve">, while the others </w:t>
      </w:r>
      <w:r>
        <w:rPr>
          <w:rFonts w:ascii="Times New Roman" w:hAnsi="Times New Roman"/>
        </w:rPr>
        <w:t>are</w:t>
      </w:r>
      <w:r w:rsidRPr="00F30986">
        <w:rPr>
          <w:rFonts w:ascii="Times New Roman" w:hAnsi="Times New Roman"/>
        </w:rPr>
        <w:t xml:space="preserve"> IC light emitting devices </w:t>
      </w:r>
      <w:r w:rsidRPr="00F30986">
        <w:rPr>
          <w:rFonts w:ascii="Times New Roman" w:hAnsi="Times New Roman"/>
        </w:rPr>
        <w:lastRenderedPageBreak/>
        <w:t xml:space="preserve">(LEDs). The active regions of </w:t>
      </w:r>
      <w:r>
        <w:rPr>
          <w:rFonts w:ascii="Times New Roman" w:hAnsi="Times New Roman"/>
        </w:rPr>
        <w:t xml:space="preserve">all </w:t>
      </w:r>
      <w:r w:rsidRPr="00F30986">
        <w:rPr>
          <w:rFonts w:ascii="Times New Roman" w:hAnsi="Times New Roman"/>
        </w:rPr>
        <w:t xml:space="preserve">these ICDs </w:t>
      </w:r>
      <w:r>
        <w:rPr>
          <w:rFonts w:ascii="Times New Roman" w:hAnsi="Times New Roman"/>
        </w:rPr>
        <w:t xml:space="preserve">consist of </w:t>
      </w:r>
      <w:r w:rsidRPr="00F30986">
        <w:rPr>
          <w:rFonts w:ascii="Times New Roman" w:hAnsi="Times New Roman"/>
        </w:rPr>
        <w:t xml:space="preserve">an asymmetric “W” quantum well (QW) </w:t>
      </w:r>
      <w:r>
        <w:rPr>
          <w:rFonts w:ascii="Times New Roman" w:hAnsi="Times New Roman"/>
        </w:rPr>
        <w:t>[227] with</w:t>
      </w:r>
      <w:r w:rsidRPr="00F30986">
        <w:rPr>
          <w:rFonts w:ascii="Times New Roman" w:hAnsi="Times New Roman"/>
        </w:rPr>
        <w:t xml:space="preserve"> two InAs electron </w:t>
      </w:r>
      <w:r>
        <w:rPr>
          <w:rFonts w:ascii="Times New Roman" w:hAnsi="Times New Roman"/>
        </w:rPr>
        <w:t xml:space="preserve">QW </w:t>
      </w:r>
      <w:r w:rsidRPr="00F30986">
        <w:rPr>
          <w:rFonts w:ascii="Times New Roman" w:hAnsi="Times New Roman"/>
        </w:rPr>
        <w:t xml:space="preserve">layers on both sides of </w:t>
      </w:r>
      <w:r>
        <w:rPr>
          <w:rFonts w:ascii="Times New Roman" w:hAnsi="Times New Roman"/>
        </w:rPr>
        <w:t>the</w:t>
      </w:r>
      <w:r w:rsidRPr="00F30986">
        <w:rPr>
          <w:rFonts w:ascii="Times New Roman" w:hAnsi="Times New Roman"/>
        </w:rPr>
        <w:t xml:space="preserve"> GaInSb</w:t>
      </w:r>
      <w:r>
        <w:rPr>
          <w:rFonts w:ascii="Times New Roman" w:hAnsi="Times New Roman"/>
        </w:rPr>
        <w:t xml:space="preserve"> hole QW</w:t>
      </w:r>
      <w:r w:rsidRPr="00F30986">
        <w:rPr>
          <w:rFonts w:ascii="Times New Roman" w:hAnsi="Times New Roman"/>
        </w:rPr>
        <w:t xml:space="preserve"> layer. </w:t>
      </w:r>
      <w:r>
        <w:rPr>
          <w:rFonts w:ascii="Times New Roman" w:hAnsi="Times New Roman"/>
        </w:rPr>
        <w:t xml:space="preserve">The ICDs have </w:t>
      </w:r>
      <w:r w:rsidRPr="00F30986">
        <w:rPr>
          <w:rFonts w:ascii="Times New Roman" w:hAnsi="Times New Roman"/>
        </w:rPr>
        <w:t>number</w:t>
      </w:r>
      <w:r>
        <w:rPr>
          <w:rFonts w:ascii="Times New Roman" w:hAnsi="Times New Roman"/>
        </w:rPr>
        <w:t xml:space="preserve">s </w:t>
      </w:r>
      <w:r w:rsidRPr="00F30986">
        <w:rPr>
          <w:rFonts w:ascii="Times New Roman" w:hAnsi="Times New Roman"/>
        </w:rPr>
        <w:t>of cascade stages (</w:t>
      </w:r>
      <w:r w:rsidRPr="00F30986">
        <w:rPr>
          <w:rFonts w:ascii="Times New Roman" w:hAnsi="Times New Roman"/>
          <w:i/>
        </w:rPr>
        <w:t>N</w:t>
      </w:r>
      <w:r w:rsidRPr="00F30986">
        <w:rPr>
          <w:rFonts w:ascii="Times New Roman" w:hAnsi="Times New Roman"/>
          <w:vertAlign w:val="subscript"/>
        </w:rPr>
        <w:t>c</w:t>
      </w:r>
      <w:r w:rsidRPr="00F30986">
        <w:rPr>
          <w:rFonts w:ascii="Times New Roman" w:hAnsi="Times New Roman"/>
        </w:rPr>
        <w:t xml:space="preserve">) </w:t>
      </w:r>
      <w:r>
        <w:rPr>
          <w:rFonts w:ascii="Times New Roman" w:hAnsi="Times New Roman"/>
        </w:rPr>
        <w:t>ranging from</w:t>
      </w:r>
      <w:r w:rsidRPr="00F30986">
        <w:rPr>
          <w:rFonts w:ascii="Times New Roman" w:hAnsi="Times New Roman"/>
        </w:rPr>
        <w:t xml:space="preserve"> 6 to 15. </w:t>
      </w:r>
      <w:r>
        <w:rPr>
          <w:rFonts w:ascii="Times New Roman" w:hAnsi="Times New Roman"/>
        </w:rPr>
        <w:t xml:space="preserve">Besides, ICDs with </w:t>
      </w:r>
      <w:r w:rsidRPr="00F30986">
        <w:rPr>
          <w:rFonts w:ascii="Times New Roman" w:hAnsi="Times New Roman"/>
        </w:rPr>
        <w:t>InAs/</w:t>
      </w:r>
      <w:r w:rsidRPr="00F30986">
        <w:rPr>
          <w:rFonts w:ascii="Times New Roman" w:hAnsi="Times New Roman" w:hint="eastAsia"/>
        </w:rPr>
        <w:t>Ga</w:t>
      </w:r>
      <w:r w:rsidRPr="00F30986">
        <w:rPr>
          <w:rFonts w:ascii="Times New Roman" w:hAnsi="Times New Roman"/>
        </w:rPr>
        <w:t xml:space="preserve">(In)Sb </w:t>
      </w:r>
      <w:r>
        <w:rPr>
          <w:rFonts w:ascii="Times New Roman" w:hAnsi="Times New Roman"/>
        </w:rPr>
        <w:t xml:space="preserve">T2SL absorbers that were designed as detectors and TPV cells are also included here [137, 151, 159, 199, 228-231]. They will be denoted by </w:t>
      </w:r>
      <w:r w:rsidRPr="00F30986">
        <w:rPr>
          <w:rFonts w:ascii="Times New Roman" w:hAnsi="Times New Roman"/>
        </w:rPr>
        <w:t>“ICD_SL” to differentiate from those</w:t>
      </w:r>
      <w:r>
        <w:rPr>
          <w:rFonts w:ascii="Times New Roman" w:hAnsi="Times New Roman"/>
        </w:rPr>
        <w:t xml:space="preserve"> having QWs in the</w:t>
      </w:r>
      <w:r w:rsidRPr="00F30986">
        <w:rPr>
          <w:rFonts w:ascii="Times New Roman" w:hAnsi="Times New Roman"/>
        </w:rPr>
        <w:t xml:space="preserve"> active regions. Most of </w:t>
      </w:r>
      <w:r>
        <w:rPr>
          <w:rFonts w:ascii="Times New Roman" w:hAnsi="Times New Roman"/>
        </w:rPr>
        <w:t>the</w:t>
      </w:r>
      <w:r w:rsidRPr="00F30986">
        <w:rPr>
          <w:rFonts w:ascii="Times New Roman" w:hAnsi="Times New Roman"/>
        </w:rPr>
        <w:t xml:space="preserve"> ICDs </w:t>
      </w:r>
      <w:r>
        <w:rPr>
          <w:rFonts w:ascii="Times New Roman" w:hAnsi="Times New Roman"/>
        </w:rPr>
        <w:t>were</w:t>
      </w:r>
      <w:r w:rsidRPr="00F30986">
        <w:rPr>
          <w:rFonts w:ascii="Times New Roman" w:hAnsi="Times New Roman"/>
        </w:rPr>
        <w:t xml:space="preserve"> </w:t>
      </w:r>
      <w:r>
        <w:rPr>
          <w:rFonts w:ascii="Times New Roman" w:hAnsi="Times New Roman"/>
        </w:rPr>
        <w:t xml:space="preserve">processed into </w:t>
      </w:r>
      <w:r w:rsidRPr="00F30986">
        <w:rPr>
          <w:rFonts w:ascii="Times New Roman" w:hAnsi="Times New Roman"/>
        </w:rPr>
        <w:t xml:space="preserve">square mesa type devices </w:t>
      </w:r>
      <w:r>
        <w:rPr>
          <w:rFonts w:ascii="Times New Roman" w:hAnsi="Times New Roman"/>
        </w:rPr>
        <w:t xml:space="preserve">as well as </w:t>
      </w:r>
      <w:r w:rsidRPr="00F30986">
        <w:rPr>
          <w:rFonts w:ascii="Times New Roman" w:hAnsi="Times New Roman"/>
        </w:rPr>
        <w:t xml:space="preserve">several broad area IC lasers. </w:t>
      </w:r>
    </w:p>
    <w:p w14:paraId="619E8689" w14:textId="62630764" w:rsidR="00312252" w:rsidRPr="00A57AA9" w:rsidRDefault="00A152E2" w:rsidP="00867166">
      <w:pPr>
        <w:pStyle w:val="Heading3"/>
      </w:pPr>
      <w:bookmarkStart w:id="226" w:name="_Toc35871088"/>
      <w:r>
        <w:t>S</w:t>
      </w:r>
      <w:r w:rsidR="00312252" w:rsidRPr="00A57AA9">
        <w:t>emi-empirical model for dark current density</w:t>
      </w:r>
      <w:bookmarkEnd w:id="226"/>
    </w:p>
    <w:p w14:paraId="199C31DA" w14:textId="77777777" w:rsidR="00312252" w:rsidRPr="00497B1F" w:rsidRDefault="00312252" w:rsidP="00312252">
      <w:pPr>
        <w:widowControl w:val="0"/>
        <w:autoSpaceDE w:val="0"/>
        <w:autoSpaceDN w:val="0"/>
        <w:ind w:firstLine="720"/>
        <w:contextualSpacing/>
        <w:jc w:val="both"/>
        <w:rPr>
          <w:rFonts w:ascii="Times New Roman" w:hAnsi="Times New Roman"/>
        </w:rPr>
      </w:pPr>
      <w:r w:rsidRPr="00892FD0">
        <w:rPr>
          <w:rFonts w:ascii="Times New Roman" w:hAnsi="Times New Roman"/>
        </w:rPr>
        <w:t>In cascade devices, there is a potential</w:t>
      </w:r>
      <w:r>
        <w:rPr>
          <w:rFonts w:ascii="Times New Roman" w:hAnsi="Times New Roman"/>
        </w:rPr>
        <w:t xml:space="preserve"> barrier region</w:t>
      </w:r>
      <w:r w:rsidRPr="00892FD0">
        <w:rPr>
          <w:rFonts w:ascii="Times New Roman" w:hAnsi="Times New Roman"/>
        </w:rPr>
        <w:t xml:space="preserve"> </w:t>
      </w:r>
      <w:r>
        <w:rPr>
          <w:rFonts w:ascii="Times New Roman" w:hAnsi="Times New Roman"/>
        </w:rPr>
        <w:t xml:space="preserve">formed </w:t>
      </w:r>
      <w:r w:rsidRPr="00892FD0">
        <w:rPr>
          <w:rFonts w:ascii="Times New Roman" w:hAnsi="Times New Roman"/>
        </w:rPr>
        <w:t>between</w:t>
      </w:r>
      <w:r>
        <w:rPr>
          <w:rFonts w:ascii="Times New Roman" w:hAnsi="Times New Roman"/>
        </w:rPr>
        <w:t xml:space="preserve"> </w:t>
      </w:r>
      <w:r w:rsidRPr="00892FD0">
        <w:rPr>
          <w:rFonts w:ascii="Times New Roman" w:hAnsi="Times New Roman"/>
        </w:rPr>
        <w:t xml:space="preserve">two ends of </w:t>
      </w:r>
      <w:r>
        <w:rPr>
          <w:rFonts w:ascii="Times New Roman" w:hAnsi="Times New Roman"/>
        </w:rPr>
        <w:t>adjacent</w:t>
      </w:r>
      <w:r w:rsidRPr="00892FD0">
        <w:rPr>
          <w:rFonts w:ascii="Times New Roman" w:hAnsi="Times New Roman"/>
        </w:rPr>
        <w:t xml:space="preserve"> cascade stage</w:t>
      </w:r>
      <w:r>
        <w:rPr>
          <w:rFonts w:ascii="Times New Roman" w:hAnsi="Times New Roman"/>
        </w:rPr>
        <w:t>s</w:t>
      </w:r>
      <w:r>
        <w:rPr>
          <w:rFonts w:ascii="Times New Roman" w:hAnsi="Times New Roman" w:hint="eastAsia"/>
        </w:rPr>
        <w:t>,</w:t>
      </w:r>
      <w:r>
        <w:rPr>
          <w:rFonts w:ascii="Times New Roman" w:hAnsi="Times New Roman"/>
        </w:rPr>
        <w:t xml:space="preserve"> since </w:t>
      </w:r>
      <w:r w:rsidRPr="00892FD0">
        <w:rPr>
          <w:rFonts w:ascii="Times New Roman" w:hAnsi="Times New Roman"/>
        </w:rPr>
        <w:t>the electronic states near the two ends lie at a low energy level on one end and a high energy level on the other. If a forward bias (positive on the</w:t>
      </w:r>
      <w:r w:rsidRPr="00CE6073">
        <w:rPr>
          <w:rFonts w:ascii="Times New Roman" w:hAnsi="Times New Roman"/>
        </w:rPr>
        <w:t xml:space="preserve"> high energy end) is </w:t>
      </w:r>
      <w:r>
        <w:rPr>
          <w:rFonts w:ascii="Times New Roman" w:hAnsi="Times New Roman"/>
        </w:rPr>
        <w:t>applied to</w:t>
      </w:r>
      <w:r w:rsidRPr="00CE6073">
        <w:rPr>
          <w:rFonts w:ascii="Times New Roman" w:hAnsi="Times New Roman"/>
        </w:rPr>
        <w:t xml:space="preserve"> a cascade stage, the number of</w:t>
      </w:r>
      <w:r>
        <w:rPr>
          <w:rFonts w:ascii="Times New Roman" w:hAnsi="Times New Roman"/>
        </w:rPr>
        <w:t xml:space="preserve"> available</w:t>
      </w:r>
      <w:r w:rsidRPr="00CE6073">
        <w:rPr>
          <w:rFonts w:ascii="Times New Roman" w:hAnsi="Times New Roman"/>
        </w:rPr>
        <w:t xml:space="preserve"> carriers </w:t>
      </w:r>
      <w:r>
        <w:rPr>
          <w:rFonts w:ascii="Times New Roman" w:hAnsi="Times New Roman"/>
        </w:rPr>
        <w:t xml:space="preserve">being able to </w:t>
      </w:r>
      <w:r w:rsidRPr="00CE6073">
        <w:rPr>
          <w:rFonts w:ascii="Times New Roman" w:hAnsi="Times New Roman"/>
        </w:rPr>
        <w:t>overcome the potential barrier</w:t>
      </w:r>
      <w:r>
        <w:rPr>
          <w:rFonts w:ascii="Times New Roman" w:hAnsi="Times New Roman"/>
        </w:rPr>
        <w:t xml:space="preserve"> from the </w:t>
      </w:r>
      <w:r w:rsidRPr="00CE6073">
        <w:rPr>
          <w:rFonts w:ascii="Times New Roman" w:hAnsi="Times New Roman"/>
        </w:rPr>
        <w:t xml:space="preserve">low energy end to the high energy end is increased exponentially with </w:t>
      </w:r>
      <w:r>
        <w:rPr>
          <w:rFonts w:ascii="Times New Roman" w:hAnsi="Times New Roman"/>
        </w:rPr>
        <w:t xml:space="preserve">the </w:t>
      </w:r>
      <w:r w:rsidRPr="00CE6073">
        <w:rPr>
          <w:rFonts w:ascii="Times New Roman" w:hAnsi="Times New Roman"/>
        </w:rPr>
        <w:t>bias voltage</w:t>
      </w:r>
      <w:r>
        <w:rPr>
          <w:rFonts w:ascii="Times New Roman" w:hAnsi="Times New Roman"/>
        </w:rPr>
        <w:t xml:space="preserve">. Consequently, the </w:t>
      </w:r>
      <w:r w:rsidRPr="00CE6073">
        <w:rPr>
          <w:rFonts w:ascii="Times New Roman" w:hAnsi="Times New Roman"/>
        </w:rPr>
        <w:t>forward current density</w:t>
      </w:r>
      <w:r>
        <w:rPr>
          <w:rFonts w:ascii="Times New Roman" w:hAnsi="Times New Roman"/>
        </w:rPr>
        <w:t xml:space="preserve"> will have an exponential increase with the bias voltage. Conversely, at reverse voltage, the</w:t>
      </w:r>
      <w:r w:rsidRPr="00CE6073">
        <w:rPr>
          <w:rFonts w:ascii="Times New Roman" w:hAnsi="Times New Roman"/>
        </w:rPr>
        <w:t xml:space="preserve"> current density </w:t>
      </w:r>
      <w:r>
        <w:rPr>
          <w:rFonts w:ascii="Times New Roman" w:hAnsi="Times New Roman"/>
        </w:rPr>
        <w:t>approximates to</w:t>
      </w:r>
      <w:r w:rsidRPr="00CE6073">
        <w:rPr>
          <w:rFonts w:ascii="Times New Roman" w:hAnsi="Times New Roman"/>
        </w:rPr>
        <w:t xml:space="preserve"> a </w:t>
      </w:r>
      <w:r w:rsidRPr="00FD0B1E">
        <w:rPr>
          <w:rFonts w:ascii="Times New Roman" w:hAnsi="Times New Roman"/>
        </w:rPr>
        <w:t>constant (</w:t>
      </w:r>
      <w:r w:rsidRPr="00FD0B1E">
        <w:rPr>
          <w:rFonts w:ascii="Times New Roman" w:hAnsi="Times New Roman"/>
          <w:i/>
        </w:rPr>
        <w:t>J</w:t>
      </w:r>
      <w:r w:rsidRPr="00FD0B1E">
        <w:rPr>
          <w:rFonts w:ascii="Times New Roman" w:hAnsi="Times New Roman"/>
          <w:vertAlign w:val="subscript"/>
        </w:rPr>
        <w:t>0</w:t>
      </w:r>
      <w:r w:rsidRPr="00FD0B1E">
        <w:rPr>
          <w:rFonts w:ascii="Times New Roman" w:hAnsi="Times New Roman"/>
        </w:rPr>
        <w:t>) value since</w:t>
      </w:r>
      <w:r>
        <w:rPr>
          <w:rFonts w:ascii="Times New Roman" w:hAnsi="Times New Roman"/>
        </w:rPr>
        <w:t xml:space="preserve"> </w:t>
      </w:r>
      <w:r w:rsidRPr="00FD0B1E">
        <w:rPr>
          <w:rFonts w:ascii="Times New Roman" w:hAnsi="Times New Roman"/>
        </w:rPr>
        <w:t>the number of carriers that can move from the high energy end does not increase with the reverse bias voltage.</w:t>
      </w:r>
      <w:r>
        <w:rPr>
          <w:rFonts w:ascii="Times New Roman" w:hAnsi="Times New Roman"/>
        </w:rPr>
        <w:t xml:space="preserve"> Hence, semi-empirically, the </w:t>
      </w:r>
      <w:r w:rsidRPr="0005498E">
        <w:rPr>
          <w:rFonts w:ascii="Times New Roman" w:hAnsi="Times New Roman"/>
        </w:rPr>
        <w:t>current density-voltage (</w:t>
      </w:r>
      <w:r w:rsidRPr="0005498E">
        <w:rPr>
          <w:rFonts w:ascii="Times New Roman" w:hAnsi="Times New Roman"/>
          <w:i/>
        </w:rPr>
        <w:t>J</w:t>
      </w:r>
      <w:r w:rsidRPr="0005498E">
        <w:rPr>
          <w:rFonts w:ascii="Times New Roman" w:hAnsi="Times New Roman"/>
          <w:vertAlign w:val="subscript"/>
        </w:rPr>
        <w:t>d</w:t>
      </w:r>
      <w:r w:rsidRPr="0005498E">
        <w:rPr>
          <w:rFonts w:ascii="Times New Roman" w:hAnsi="Times New Roman"/>
        </w:rPr>
        <w:t>-</w:t>
      </w:r>
      <w:r w:rsidRPr="0005498E">
        <w:rPr>
          <w:rFonts w:ascii="Times New Roman" w:hAnsi="Times New Roman"/>
          <w:i/>
        </w:rPr>
        <w:t>V</w:t>
      </w:r>
      <w:r w:rsidRPr="0005498E">
        <w:rPr>
          <w:rFonts w:ascii="Times New Roman" w:hAnsi="Times New Roman"/>
        </w:rPr>
        <w:t>) characteristic</w:t>
      </w:r>
      <w:r>
        <w:rPr>
          <w:rFonts w:ascii="Times New Roman" w:hAnsi="Times New Roman"/>
        </w:rPr>
        <w:t xml:space="preserve"> </w:t>
      </w:r>
      <w:r w:rsidRPr="00CE6073">
        <w:rPr>
          <w:rFonts w:ascii="Times New Roman" w:hAnsi="Times New Roman"/>
        </w:rPr>
        <w:t>in a cascade device with identical stages can be described by:</w:t>
      </w:r>
    </w:p>
    <w:p w14:paraId="18314A3F" w14:textId="77777777" w:rsidR="00312252" w:rsidRPr="00CE6073" w:rsidRDefault="00312252" w:rsidP="00312252">
      <w:pPr>
        <w:widowControl w:val="0"/>
        <w:ind w:firstLine="720"/>
        <w:contextualSpacing/>
        <w:jc w:val="right"/>
        <w:rPr>
          <w:rFonts w:ascii="Times New Roman" w:hAnsi="Times New Roman"/>
        </w:rPr>
      </w:pPr>
      <w:r w:rsidRPr="00CE6073">
        <w:rPr>
          <w:position w:val="-10"/>
        </w:rPr>
        <w:t xml:space="preserve">       </w:t>
      </w:r>
      <w:r w:rsidRPr="00CE6073">
        <w:t xml:space="preserve">   </w:t>
      </w:r>
      <w:r>
        <w:t xml:space="preserve"> </w:t>
      </w:r>
      <m:oMath>
        <m:sSub>
          <m:sSubPr>
            <m:ctrlPr>
              <w:rPr>
                <w:rFonts w:ascii="Cambria Math" w:hAnsi="Cambria Math"/>
              </w:rPr>
            </m:ctrlPr>
          </m:sSubPr>
          <m:e>
            <m:r>
              <w:rPr>
                <w:rFonts w:ascii="Cambria Math" w:hAnsi="Cambria Math"/>
              </w:rPr>
              <m:t>J</m:t>
            </m:r>
          </m:e>
          <m:sub>
            <m:r>
              <w:rPr>
                <w:rFonts w:ascii="Cambria Math" w:hAnsi="Cambria Math"/>
              </w:rPr>
              <m:t>d</m:t>
            </m:r>
          </m:sub>
        </m:sSub>
        <m:r>
          <w:rPr>
            <w:rFonts w:ascii="Cambria Math" w:hAnsi="Cambria Math"/>
          </w:rPr>
          <m:t xml:space="preserve"> </m:t>
        </m:r>
        <m:d>
          <m:dPr>
            <m:ctrlPr>
              <w:rPr>
                <w:rFonts w:ascii="Cambria Math" w:hAnsi="Cambria Math"/>
                <w:i/>
              </w:rPr>
            </m:ctrlPr>
          </m:dPr>
          <m:e>
            <m:r>
              <w:rPr>
                <w:rFonts w:ascii="Cambria Math" w:hAnsi="Cambria Math"/>
              </w:rPr>
              <m:t>V</m:t>
            </m:r>
          </m:e>
        </m:d>
        <m:r>
          <w:rPr>
            <w:rFonts w:ascii="Cambria Math" w:hAnsi="Cambria Math"/>
          </w:rPr>
          <m:t>=</m:t>
        </m:r>
        <m:sSub>
          <m:sSubPr>
            <m:ctrlPr>
              <w:rPr>
                <w:rFonts w:ascii="Cambria Math" w:hAnsi="Cambria Math"/>
                <w:i/>
              </w:rPr>
            </m:ctrlPr>
          </m:sSubPr>
          <m:e>
            <m:r>
              <w:rPr>
                <w:rFonts w:ascii="Cambria Math" w:hAnsi="Cambria Math"/>
              </w:rPr>
              <m:t>J</m:t>
            </m:r>
          </m:e>
          <m:sub>
            <m:r>
              <w:rPr>
                <w:rFonts w:ascii="Cambria Math" w:hAnsi="Cambria Math"/>
              </w:rPr>
              <m:t>0</m:t>
            </m:r>
          </m:sub>
        </m:sSub>
        <m:d>
          <m:dPr>
            <m:ctrlPr>
              <w:rPr>
                <w:rFonts w:ascii="Cambria Math" w:hAnsi="Cambria Math"/>
                <w:i/>
              </w:rPr>
            </m:ctrlPr>
          </m:dPr>
          <m:e>
            <m:sSup>
              <m:sSupPr>
                <m:ctrlPr>
                  <w:rPr>
                    <w:rFonts w:ascii="Cambria Math" w:hAnsi="Cambria Math"/>
                    <w:i/>
                  </w:rPr>
                </m:ctrlPr>
              </m:sSupPr>
              <m:e>
                <m:r>
                  <w:rPr>
                    <w:rFonts w:ascii="Cambria Math" w:hAnsi="Cambria Math"/>
                  </w:rPr>
                  <m:t>e</m:t>
                </m:r>
              </m:e>
              <m:sup>
                <m:f>
                  <m:fPr>
                    <m:type m:val="lin"/>
                    <m:ctrlPr>
                      <w:rPr>
                        <w:rFonts w:ascii="Cambria Math" w:hAnsi="Cambria Math"/>
                        <w:i/>
                      </w:rPr>
                    </m:ctrlPr>
                  </m:fPr>
                  <m:num>
                    <m:r>
                      <w:rPr>
                        <w:rFonts w:ascii="Cambria Math" w:hAnsi="Cambria Math"/>
                      </w:rPr>
                      <m:t>qV</m:t>
                    </m:r>
                  </m:num>
                  <m:den>
                    <m:sSub>
                      <m:sSubPr>
                        <m:ctrlPr>
                          <w:rPr>
                            <w:rFonts w:ascii="Cambria Math" w:hAnsi="Cambria Math"/>
                            <w:i/>
                          </w:rPr>
                        </m:ctrlPr>
                      </m:sSubPr>
                      <m:e>
                        <m:r>
                          <w:rPr>
                            <w:rFonts w:ascii="Cambria Math" w:hAnsi="Cambria Math"/>
                          </w:rPr>
                          <m:t>N</m:t>
                        </m:r>
                      </m:e>
                      <m:sub>
                        <m:r>
                          <w:rPr>
                            <w:rFonts w:ascii="Cambria Math" w:hAnsi="Cambria Math"/>
                          </w:rPr>
                          <m:t>c</m:t>
                        </m:r>
                      </m:sub>
                    </m:sSub>
                    <m:sSub>
                      <m:sSubPr>
                        <m:ctrlPr>
                          <w:rPr>
                            <w:rFonts w:ascii="Cambria Math" w:hAnsi="Cambria Math"/>
                            <w:i/>
                          </w:rPr>
                        </m:ctrlPr>
                      </m:sSubPr>
                      <m:e>
                        <m:r>
                          <w:rPr>
                            <w:rFonts w:ascii="Cambria Math" w:hAnsi="Cambria Math"/>
                          </w:rPr>
                          <m:t>k</m:t>
                        </m:r>
                      </m:e>
                      <m:sub>
                        <m:r>
                          <w:rPr>
                            <w:rFonts w:ascii="Cambria Math" w:hAnsi="Cambria Math"/>
                          </w:rPr>
                          <m:t>b</m:t>
                        </m:r>
                      </m:sub>
                    </m:sSub>
                    <m:r>
                      <w:rPr>
                        <w:rFonts w:ascii="Cambria Math" w:hAnsi="Cambria Math"/>
                      </w:rPr>
                      <m:t>T</m:t>
                    </m:r>
                  </m:den>
                </m:f>
              </m:sup>
            </m:sSup>
            <m:r>
              <w:rPr>
                <w:rFonts w:ascii="Cambria Math" w:hAnsi="Cambria Math"/>
              </w:rPr>
              <m:t>-1</m:t>
            </m:r>
          </m:e>
        </m:d>
      </m:oMath>
      <w:r w:rsidRPr="00CE6073">
        <w:t xml:space="preserve">          </w:t>
      </w:r>
      <w:r>
        <w:t xml:space="preserve">  </w:t>
      </w:r>
      <w:r w:rsidRPr="00CE6073">
        <w:t xml:space="preserve">            </w:t>
      </w:r>
      <w:r>
        <w:t xml:space="preserve"> </w:t>
      </w:r>
      <w:r w:rsidRPr="00CE6073">
        <w:t xml:space="preserve">     </w:t>
      </w:r>
      <w:r>
        <w:t xml:space="preserve">   </w:t>
      </w:r>
      <w:r w:rsidRPr="00CE6073">
        <w:t xml:space="preserve">   </w:t>
      </w:r>
      <w:r w:rsidRPr="00CE6073">
        <w:rPr>
          <w:rFonts w:ascii="Times New Roman" w:hAnsi="Times New Roman"/>
        </w:rPr>
        <w:t xml:space="preserve"> (</w:t>
      </w:r>
      <w:r>
        <w:rPr>
          <w:rFonts w:ascii="Times New Roman" w:hAnsi="Times New Roman"/>
        </w:rPr>
        <w:t>6-5</w:t>
      </w:r>
      <w:r w:rsidRPr="00CE6073">
        <w:rPr>
          <w:rFonts w:ascii="Times New Roman" w:hAnsi="Times New Roman"/>
        </w:rPr>
        <w:t>)</w:t>
      </w:r>
    </w:p>
    <w:p w14:paraId="35FA0264" w14:textId="77777777" w:rsidR="00312252" w:rsidRDefault="00312252" w:rsidP="00312252">
      <w:pPr>
        <w:widowControl w:val="0"/>
        <w:contextualSpacing/>
        <w:jc w:val="both"/>
        <w:rPr>
          <w:rFonts w:ascii="Times New Roman" w:hAnsi="Times New Roman"/>
        </w:rPr>
      </w:pPr>
      <w:r w:rsidRPr="00CE6073">
        <w:rPr>
          <w:rFonts w:ascii="Times New Roman" w:hAnsi="Times New Roman"/>
        </w:rPr>
        <w:t xml:space="preserve">Qualitatively, this </w:t>
      </w:r>
      <w:r>
        <w:rPr>
          <w:rFonts w:ascii="Times New Roman" w:hAnsi="Times New Roman"/>
        </w:rPr>
        <w:t>expression resembles</w:t>
      </w:r>
      <w:r w:rsidRPr="00CE6073">
        <w:rPr>
          <w:rFonts w:ascii="Times New Roman" w:hAnsi="Times New Roman"/>
        </w:rPr>
        <w:t xml:space="preserve"> the</w:t>
      </w:r>
      <w:r>
        <w:rPr>
          <w:rFonts w:ascii="Times New Roman" w:hAnsi="Times New Roman"/>
        </w:rPr>
        <w:t xml:space="preserve"> standard</w:t>
      </w:r>
      <w:r w:rsidRPr="00CE6073">
        <w:rPr>
          <w:rFonts w:ascii="Times New Roman" w:hAnsi="Times New Roman"/>
        </w:rPr>
        <w:t xml:space="preserve"> diode equation for a</w:t>
      </w:r>
      <w:r>
        <w:rPr>
          <w:rFonts w:ascii="Times New Roman" w:hAnsi="Times New Roman"/>
        </w:rPr>
        <w:t xml:space="preserve"> p-</w:t>
      </w:r>
      <w:r>
        <w:rPr>
          <w:rFonts w:ascii="Times New Roman" w:hAnsi="Times New Roman" w:hint="eastAsia"/>
        </w:rPr>
        <w:t>n</w:t>
      </w:r>
      <w:r w:rsidRPr="00CE6073">
        <w:rPr>
          <w:rFonts w:ascii="Times New Roman" w:hAnsi="Times New Roman"/>
        </w:rPr>
        <w:t xml:space="preserve"> junction. </w:t>
      </w:r>
      <w:r w:rsidRPr="00FD0B1E">
        <w:rPr>
          <w:rFonts w:ascii="Times New Roman" w:hAnsi="Times New Roman"/>
        </w:rPr>
        <w:t>Eq</w:t>
      </w:r>
      <w:r>
        <w:rPr>
          <w:rFonts w:ascii="Times New Roman" w:hAnsi="Times New Roman"/>
        </w:rPr>
        <w:t xml:space="preserve">uation 6-5 </w:t>
      </w:r>
      <w:r w:rsidRPr="00FD0B1E">
        <w:rPr>
          <w:rFonts w:ascii="Times New Roman" w:hAnsi="Times New Roman"/>
        </w:rPr>
        <w:t xml:space="preserve">can be derived from a fundamental level with lengthy mathematical </w:t>
      </w:r>
      <w:r w:rsidRPr="00FD0B1E">
        <w:rPr>
          <w:rFonts w:ascii="Times New Roman" w:hAnsi="Times New Roman"/>
        </w:rPr>
        <w:lastRenderedPageBreak/>
        <w:t xml:space="preserve">manipulations, </w:t>
      </w:r>
      <w:r>
        <w:rPr>
          <w:rFonts w:ascii="Times New Roman" w:hAnsi="Times New Roman" w:hint="eastAsia"/>
        </w:rPr>
        <w:t>as</w:t>
      </w:r>
      <w:r>
        <w:rPr>
          <w:rFonts w:ascii="Times New Roman" w:hAnsi="Times New Roman"/>
        </w:rPr>
        <w:t xml:space="preserve"> </w:t>
      </w:r>
      <w:r w:rsidRPr="00FD0B1E">
        <w:rPr>
          <w:rFonts w:ascii="Times New Roman" w:hAnsi="Times New Roman"/>
        </w:rPr>
        <w:t>d</w:t>
      </w:r>
      <w:r>
        <w:rPr>
          <w:rFonts w:ascii="Times New Roman" w:hAnsi="Times New Roman"/>
        </w:rPr>
        <w:t>escribed</w:t>
      </w:r>
      <w:r w:rsidRPr="00FD0B1E">
        <w:rPr>
          <w:rFonts w:ascii="Times New Roman" w:hAnsi="Times New Roman"/>
        </w:rPr>
        <w:t xml:space="preserve"> in detail in </w:t>
      </w:r>
      <w:r>
        <w:rPr>
          <w:rFonts w:ascii="Times New Roman" w:hAnsi="Times New Roman"/>
        </w:rPr>
        <w:t>[141]</w:t>
      </w:r>
      <w:r w:rsidRPr="00FD0B1E">
        <w:rPr>
          <w:rFonts w:ascii="Times New Roman" w:hAnsi="Times New Roman"/>
        </w:rPr>
        <w:t xml:space="preserve"> for ICDs and in </w:t>
      </w:r>
      <w:r>
        <w:rPr>
          <w:rFonts w:ascii="Times New Roman" w:hAnsi="Times New Roman"/>
        </w:rPr>
        <w:t>[232-234]</w:t>
      </w:r>
      <w:r w:rsidRPr="00FD0B1E">
        <w:rPr>
          <w:rFonts w:ascii="Times New Roman" w:hAnsi="Times New Roman"/>
        </w:rPr>
        <w:t xml:space="preserve"> for QCDs. The approach offered</w:t>
      </w:r>
      <w:r>
        <w:rPr>
          <w:rFonts w:ascii="Times New Roman" w:hAnsi="Times New Roman"/>
        </w:rPr>
        <w:t xml:space="preserve"> here grasps</w:t>
      </w:r>
      <w:r w:rsidRPr="00CE6073">
        <w:rPr>
          <w:rFonts w:ascii="Times New Roman" w:hAnsi="Times New Roman"/>
        </w:rPr>
        <w:t xml:space="preserve"> </w:t>
      </w:r>
      <w:r>
        <w:rPr>
          <w:rFonts w:ascii="Times New Roman" w:hAnsi="Times New Roman"/>
        </w:rPr>
        <w:t>the main</w:t>
      </w:r>
      <w:r w:rsidRPr="00CE6073">
        <w:rPr>
          <w:rFonts w:ascii="Times New Roman" w:hAnsi="Times New Roman"/>
        </w:rPr>
        <w:t xml:space="preserve"> feature in cascade devices </w:t>
      </w:r>
      <w:r>
        <w:rPr>
          <w:rFonts w:ascii="Times New Roman" w:hAnsi="Times New Roman"/>
        </w:rPr>
        <w:t xml:space="preserve">and offers </w:t>
      </w:r>
      <w:r w:rsidRPr="00CE6073">
        <w:rPr>
          <w:rFonts w:ascii="Times New Roman" w:hAnsi="Times New Roman"/>
        </w:rPr>
        <w:t>a simple way to derive Eq</w:t>
      </w:r>
      <w:r>
        <w:rPr>
          <w:rFonts w:ascii="Times New Roman" w:hAnsi="Times New Roman"/>
        </w:rPr>
        <w:t>uation 6-5</w:t>
      </w:r>
      <w:r w:rsidRPr="00CE6073">
        <w:rPr>
          <w:rFonts w:ascii="Times New Roman" w:hAnsi="Times New Roman"/>
        </w:rPr>
        <w:t xml:space="preserve"> </w:t>
      </w:r>
      <w:r w:rsidRPr="00A4175D">
        <w:rPr>
          <w:rFonts w:ascii="Times New Roman" w:hAnsi="Times New Roman"/>
        </w:rPr>
        <w:t>for current-voltage characteristics in complicated</w:t>
      </w:r>
      <w:r w:rsidRPr="00CE6073">
        <w:rPr>
          <w:rFonts w:ascii="Times New Roman" w:hAnsi="Times New Roman"/>
        </w:rPr>
        <w:t xml:space="preserve"> cascade structures.</w:t>
      </w:r>
      <w:r>
        <w:rPr>
          <w:rFonts w:ascii="Times New Roman" w:hAnsi="Times New Roman"/>
        </w:rPr>
        <w:t xml:space="preserve"> </w:t>
      </w:r>
      <w:r w:rsidRPr="00A4175D">
        <w:rPr>
          <w:rFonts w:ascii="Times New Roman" w:hAnsi="Times New Roman"/>
        </w:rPr>
        <w:t>This approach has not been documented before should be beneficial in helping promote a better understanding of complex cascade devices.</w:t>
      </w:r>
      <w:r>
        <w:rPr>
          <w:rFonts w:ascii="Times New Roman" w:hAnsi="Times New Roman"/>
        </w:rPr>
        <w:t xml:space="preserve">  </w:t>
      </w:r>
    </w:p>
    <w:p w14:paraId="533A964F" w14:textId="77777777" w:rsidR="00312252" w:rsidRPr="00CE6073" w:rsidRDefault="00312252" w:rsidP="00312252">
      <w:pPr>
        <w:widowControl w:val="0"/>
        <w:ind w:firstLine="720"/>
        <w:contextualSpacing/>
        <w:jc w:val="both"/>
        <w:rPr>
          <w:rFonts w:ascii="Times New Roman" w:hAnsi="Times New Roman"/>
        </w:rPr>
      </w:pPr>
      <w:r w:rsidRPr="00A4175D">
        <w:rPr>
          <w:rFonts w:ascii="Times New Roman" w:hAnsi="Times New Roman"/>
        </w:rPr>
        <w:t xml:space="preserve">It has been shown that the value of </w:t>
      </w:r>
      <w:r w:rsidRPr="00A4175D">
        <w:rPr>
          <w:rFonts w:ascii="Times New Roman" w:hAnsi="Times New Roman"/>
          <w:i/>
          <w:iCs/>
        </w:rPr>
        <w:t>J</w:t>
      </w:r>
      <w:r w:rsidRPr="00A4175D">
        <w:rPr>
          <w:rFonts w:ascii="Times New Roman" w:hAnsi="Times New Roman"/>
          <w:vertAlign w:val="subscript"/>
        </w:rPr>
        <w:t>0</w:t>
      </w:r>
      <w:r w:rsidRPr="00A4175D">
        <w:rPr>
          <w:rFonts w:ascii="Times New Roman" w:hAnsi="Times New Roman"/>
        </w:rPr>
        <w:t xml:space="preserve"> is</w:t>
      </w:r>
      <w:r w:rsidRPr="00CE6073">
        <w:rPr>
          <w:rFonts w:ascii="Times New Roman" w:hAnsi="Times New Roman"/>
        </w:rPr>
        <w:t xml:space="preserve"> proportional t</w:t>
      </w:r>
      <w:r>
        <w:rPr>
          <w:rFonts w:ascii="Times New Roman" w:hAnsi="Times New Roman"/>
        </w:rPr>
        <w:t>o the</w:t>
      </w:r>
      <w:r w:rsidRPr="00CE6073">
        <w:rPr>
          <w:rFonts w:ascii="Times New Roman" w:hAnsi="Times New Roman"/>
        </w:rPr>
        <w:t xml:space="preserve"> carrier concentration </w:t>
      </w:r>
      <w:r>
        <w:rPr>
          <w:rFonts w:ascii="Times New Roman" w:hAnsi="Times New Roman"/>
        </w:rPr>
        <w:t>and</w:t>
      </w:r>
      <w:r w:rsidRPr="00CE6073">
        <w:rPr>
          <w:rFonts w:ascii="Times New Roman" w:hAnsi="Times New Roman"/>
        </w:rPr>
        <w:t xml:space="preserve"> inversely proportional to carrier lifetime </w:t>
      </w:r>
      <w:r>
        <w:rPr>
          <w:rFonts w:ascii="Times New Roman" w:hAnsi="Times New Roman"/>
        </w:rPr>
        <w:t xml:space="preserve">that can be affected by </w:t>
      </w:r>
      <w:r w:rsidRPr="00CE6073">
        <w:rPr>
          <w:rFonts w:ascii="Times New Roman" w:hAnsi="Times New Roman"/>
        </w:rPr>
        <w:t>various scattering mechanisms such as defects, doping, phonons and Auger recombination.</w:t>
      </w:r>
      <w:r>
        <w:rPr>
          <w:rFonts w:ascii="Times New Roman" w:hAnsi="Times New Roman"/>
        </w:rPr>
        <w:t xml:space="preserve"> This relationship has been</w:t>
      </w:r>
      <w:r w:rsidRPr="00CE6073">
        <w:rPr>
          <w:rFonts w:ascii="Times New Roman" w:hAnsi="Times New Roman"/>
        </w:rPr>
        <w:t xml:space="preserve"> explored to </w:t>
      </w:r>
      <w:r>
        <w:rPr>
          <w:rFonts w:ascii="Times New Roman" w:hAnsi="Times New Roman"/>
        </w:rPr>
        <w:t>extracted</w:t>
      </w:r>
      <w:r w:rsidRPr="00CE6073">
        <w:rPr>
          <w:rFonts w:ascii="Times New Roman" w:hAnsi="Times New Roman"/>
        </w:rPr>
        <w:t xml:space="preserve"> carrier lifetime </w:t>
      </w:r>
      <w:r>
        <w:rPr>
          <w:rFonts w:ascii="Times New Roman" w:hAnsi="Times New Roman"/>
        </w:rPr>
        <w:t>in</w:t>
      </w:r>
      <w:r w:rsidRPr="00CE6073">
        <w:rPr>
          <w:rFonts w:ascii="Times New Roman" w:hAnsi="Times New Roman"/>
        </w:rPr>
        <w:t xml:space="preserve"> ICIPs</w:t>
      </w:r>
      <w:r>
        <w:rPr>
          <w:rFonts w:ascii="Times New Roman" w:hAnsi="Times New Roman"/>
        </w:rPr>
        <w:t xml:space="preserve"> as described in the preceding section</w:t>
      </w:r>
      <w:r w:rsidRPr="00CE6073">
        <w:rPr>
          <w:rFonts w:ascii="Times New Roman" w:hAnsi="Times New Roman"/>
        </w:rPr>
        <w:t>.</w:t>
      </w:r>
      <w:r>
        <w:rPr>
          <w:rFonts w:ascii="Times New Roman" w:hAnsi="Times New Roman"/>
        </w:rPr>
        <w:t xml:space="preserve"> From Equation 6-5, </w:t>
      </w:r>
      <w:r w:rsidRPr="00CE6073">
        <w:rPr>
          <w:rFonts w:ascii="Times New Roman" w:hAnsi="Times New Roman"/>
        </w:rPr>
        <w:t xml:space="preserve">the </w:t>
      </w:r>
      <w:r w:rsidRPr="00CE6073">
        <w:rPr>
          <w:rFonts w:ascii="Times New Roman" w:hAnsi="Times New Roman"/>
          <w:i/>
        </w:rPr>
        <w:t>R</w:t>
      </w:r>
      <w:r w:rsidRPr="00CE6073">
        <w:rPr>
          <w:rFonts w:ascii="Times New Roman" w:hAnsi="Times New Roman"/>
          <w:vertAlign w:val="subscript"/>
        </w:rPr>
        <w:t>0</w:t>
      </w:r>
      <w:r>
        <w:rPr>
          <w:rFonts w:ascii="Times New Roman" w:hAnsi="Times New Roman"/>
          <w:iCs/>
        </w:rPr>
        <w:t xml:space="preserve">A of a cascade device </w:t>
      </w:r>
      <w:r w:rsidRPr="00CE6073">
        <w:rPr>
          <w:rFonts w:ascii="Times New Roman" w:hAnsi="Times New Roman"/>
        </w:rPr>
        <w:t>can be obtained as:</w:t>
      </w:r>
    </w:p>
    <w:p w14:paraId="09A548B1" w14:textId="77777777" w:rsidR="00312252" w:rsidRPr="00CE6073" w:rsidRDefault="00312252" w:rsidP="00312252">
      <w:pPr>
        <w:widowControl w:val="0"/>
        <w:ind w:firstLine="720"/>
        <w:contextualSpacing/>
        <w:jc w:val="right"/>
        <w:rPr>
          <w:rFonts w:ascii="Times New Roman" w:hAnsi="Times New Roman"/>
        </w:rPr>
      </w:pPr>
      <w:r w:rsidRPr="00CE6073">
        <w:t xml:space="preserve"> </w:t>
      </w:r>
      <m:oMath>
        <m:sSub>
          <m:sSubPr>
            <m:ctrlPr>
              <w:rPr>
                <w:rFonts w:ascii="Cambria Math" w:hAnsi="Cambria Math"/>
                <w:sz w:val="26"/>
                <w:szCs w:val="26"/>
              </w:rPr>
            </m:ctrlPr>
          </m:sSubPr>
          <m:e>
            <m:r>
              <w:rPr>
                <w:rFonts w:ascii="Cambria Math" w:hAnsi="Cambria Math"/>
                <w:sz w:val="26"/>
                <w:szCs w:val="26"/>
              </w:rPr>
              <m:t>R</m:t>
            </m:r>
          </m:e>
          <m:sub>
            <m:r>
              <w:rPr>
                <w:rFonts w:ascii="Cambria Math" w:hAnsi="Cambria Math"/>
                <w:sz w:val="26"/>
                <w:szCs w:val="26"/>
              </w:rPr>
              <m:t>0</m:t>
            </m:r>
          </m:sub>
        </m:sSub>
        <m:r>
          <w:rPr>
            <w:rFonts w:ascii="Cambria Math" w:hAnsi="Cambria Math"/>
            <w:sz w:val="26"/>
            <w:szCs w:val="26"/>
          </w:rPr>
          <m:t>A=</m:t>
        </m:r>
        <m:f>
          <m:fPr>
            <m:ctrlPr>
              <w:rPr>
                <w:rFonts w:ascii="Cambria Math" w:hAnsi="Cambria Math"/>
                <w:i/>
                <w:sz w:val="26"/>
                <w:szCs w:val="26"/>
              </w:rPr>
            </m:ctrlPr>
          </m:fPr>
          <m:num>
            <m:sSub>
              <m:sSubPr>
                <m:ctrlPr>
                  <w:rPr>
                    <w:rFonts w:ascii="Cambria Math" w:hAnsi="Cambria Math"/>
                    <w:i/>
                    <w:sz w:val="26"/>
                    <w:szCs w:val="26"/>
                  </w:rPr>
                </m:ctrlPr>
              </m:sSubPr>
              <m:e>
                <m:r>
                  <w:rPr>
                    <w:rFonts w:ascii="Cambria Math" w:hAnsi="Cambria Math"/>
                    <w:sz w:val="26"/>
                    <w:szCs w:val="26"/>
                  </w:rPr>
                  <m:t>N</m:t>
                </m:r>
              </m:e>
              <m:sub>
                <m:r>
                  <w:rPr>
                    <w:rFonts w:ascii="Cambria Math" w:hAnsi="Cambria Math"/>
                    <w:sz w:val="26"/>
                    <w:szCs w:val="26"/>
                  </w:rPr>
                  <m:t>c</m:t>
                </m:r>
              </m:sub>
            </m:sSub>
            <m:sSub>
              <m:sSubPr>
                <m:ctrlPr>
                  <w:rPr>
                    <w:rFonts w:ascii="Cambria Math" w:hAnsi="Cambria Math"/>
                    <w:i/>
                    <w:sz w:val="26"/>
                    <w:szCs w:val="26"/>
                  </w:rPr>
                </m:ctrlPr>
              </m:sSubPr>
              <m:e>
                <m:r>
                  <w:rPr>
                    <w:rFonts w:ascii="Cambria Math" w:hAnsi="Cambria Math"/>
                    <w:sz w:val="26"/>
                    <w:szCs w:val="26"/>
                  </w:rPr>
                  <m:t>k</m:t>
                </m:r>
              </m:e>
              <m:sub>
                <m:r>
                  <w:rPr>
                    <w:rFonts w:ascii="Cambria Math" w:hAnsi="Cambria Math"/>
                    <w:sz w:val="26"/>
                    <w:szCs w:val="26"/>
                  </w:rPr>
                  <m:t>b</m:t>
                </m:r>
              </m:sub>
            </m:sSub>
            <m:r>
              <w:rPr>
                <w:rFonts w:ascii="Cambria Math" w:hAnsi="Cambria Math"/>
                <w:sz w:val="26"/>
                <w:szCs w:val="26"/>
              </w:rPr>
              <m:t>T</m:t>
            </m:r>
          </m:num>
          <m:den>
            <m:r>
              <w:rPr>
                <w:rFonts w:ascii="Cambria Math" w:hAnsi="Cambria Math"/>
                <w:sz w:val="26"/>
                <w:szCs w:val="26"/>
              </w:rPr>
              <m:t>q</m:t>
            </m:r>
            <m:sSub>
              <m:sSubPr>
                <m:ctrlPr>
                  <w:rPr>
                    <w:rFonts w:ascii="Cambria Math" w:hAnsi="Cambria Math"/>
                    <w:i/>
                    <w:sz w:val="26"/>
                    <w:szCs w:val="26"/>
                  </w:rPr>
                </m:ctrlPr>
              </m:sSubPr>
              <m:e>
                <m:r>
                  <w:rPr>
                    <w:rFonts w:ascii="Cambria Math" w:hAnsi="Cambria Math"/>
                    <w:sz w:val="26"/>
                    <w:szCs w:val="26"/>
                  </w:rPr>
                  <m:t>J</m:t>
                </m:r>
              </m:e>
              <m:sub>
                <m:r>
                  <w:rPr>
                    <w:rFonts w:ascii="Cambria Math" w:hAnsi="Cambria Math"/>
                    <w:sz w:val="26"/>
                    <w:szCs w:val="26"/>
                  </w:rPr>
                  <m:t>0</m:t>
                </m:r>
              </m:sub>
            </m:sSub>
          </m:den>
        </m:f>
      </m:oMath>
      <w:r w:rsidRPr="00CE6073">
        <w:t xml:space="preserve">              </w:t>
      </w:r>
      <w:r>
        <w:t xml:space="preserve">                     </w:t>
      </w:r>
      <w:r w:rsidRPr="00CE6073">
        <w:t xml:space="preserve">                   </w:t>
      </w:r>
      <w:r w:rsidRPr="00CE6073">
        <w:rPr>
          <w:rFonts w:ascii="Times New Roman" w:hAnsi="Times New Roman"/>
        </w:rPr>
        <w:t>(</w:t>
      </w:r>
      <w:r>
        <w:rPr>
          <w:rFonts w:ascii="Times New Roman" w:hAnsi="Times New Roman"/>
        </w:rPr>
        <w:t>6-6</w:t>
      </w:r>
      <w:r w:rsidRPr="00CE6073">
        <w:rPr>
          <w:rFonts w:ascii="Times New Roman" w:hAnsi="Times New Roman"/>
        </w:rPr>
        <w:t>)</w:t>
      </w:r>
    </w:p>
    <w:p w14:paraId="24E268AC" w14:textId="77777777" w:rsidR="00312252" w:rsidRPr="00CE6073" w:rsidRDefault="00312252" w:rsidP="00312252">
      <w:pPr>
        <w:widowControl w:val="0"/>
        <w:contextualSpacing/>
        <w:jc w:val="both"/>
        <w:rPr>
          <w:rFonts w:ascii="Times New Roman" w:hAnsi="Times New Roman"/>
        </w:rPr>
      </w:pPr>
      <w:r w:rsidRPr="00D31235">
        <w:rPr>
          <w:rFonts w:ascii="Times New Roman" w:hAnsi="Times New Roman"/>
        </w:rPr>
        <w:t xml:space="preserve">In theory, the values of </w:t>
      </w:r>
      <w:r w:rsidRPr="00D31235">
        <w:rPr>
          <w:rFonts w:ascii="Times New Roman" w:hAnsi="Times New Roman" w:hint="eastAsia"/>
          <w:i/>
        </w:rPr>
        <w:t>J</w:t>
      </w:r>
      <w:r w:rsidRPr="00D31235">
        <w:rPr>
          <w:rFonts w:ascii="Times New Roman" w:hAnsi="Times New Roman"/>
          <w:vertAlign w:val="subscript"/>
        </w:rPr>
        <w:t>0</w:t>
      </w:r>
      <w:r w:rsidRPr="00D31235">
        <w:rPr>
          <w:rFonts w:ascii="Times New Roman" w:hAnsi="Times New Roman"/>
        </w:rPr>
        <w:t xml:space="preserve"> for ICDs and QCDs can be extracted by fitting the measured </w:t>
      </w:r>
      <w:r w:rsidRPr="00D31235">
        <w:rPr>
          <w:rFonts w:ascii="Times New Roman" w:hAnsi="Times New Roman"/>
          <w:i/>
        </w:rPr>
        <w:t>J</w:t>
      </w:r>
      <w:r w:rsidRPr="00D31235">
        <w:rPr>
          <w:rFonts w:ascii="Times New Roman" w:hAnsi="Times New Roman"/>
          <w:vertAlign w:val="subscript"/>
        </w:rPr>
        <w:t>d</w:t>
      </w:r>
      <w:r w:rsidRPr="00D31235">
        <w:rPr>
          <w:rFonts w:ascii="Times New Roman" w:hAnsi="Times New Roman"/>
        </w:rPr>
        <w:t>-</w:t>
      </w:r>
      <w:r w:rsidRPr="00D31235">
        <w:rPr>
          <w:rFonts w:ascii="Times New Roman" w:hAnsi="Times New Roman"/>
          <w:i/>
        </w:rPr>
        <w:t>V</w:t>
      </w:r>
      <w:r w:rsidRPr="00D31235">
        <w:rPr>
          <w:rFonts w:ascii="Times New Roman" w:hAnsi="Times New Roman"/>
        </w:rPr>
        <w:t xml:space="preserve"> curves to Equation 6-5. However, in an actual device, the parasitic series and shunt resistance (</w:t>
      </w:r>
      <w:r w:rsidRPr="00D31235">
        <w:rPr>
          <w:rFonts w:ascii="Times New Roman" w:hAnsi="Times New Roman"/>
          <w:i/>
        </w:rPr>
        <w:t>R</w:t>
      </w:r>
      <w:r w:rsidRPr="00D31235">
        <w:rPr>
          <w:rFonts w:ascii="Times New Roman" w:hAnsi="Times New Roman"/>
          <w:vertAlign w:val="subscript"/>
        </w:rPr>
        <w:t>s</w:t>
      </w:r>
      <w:r w:rsidRPr="00D31235">
        <w:rPr>
          <w:rFonts w:ascii="Times New Roman" w:hAnsi="Times New Roman"/>
        </w:rPr>
        <w:t xml:space="preserve"> and </w:t>
      </w:r>
      <w:r w:rsidRPr="00D31235">
        <w:rPr>
          <w:rFonts w:ascii="Times New Roman" w:hAnsi="Times New Roman"/>
          <w:i/>
        </w:rPr>
        <w:t>R</w:t>
      </w:r>
      <w:r w:rsidRPr="00D31235">
        <w:rPr>
          <w:rFonts w:ascii="Times New Roman" w:hAnsi="Times New Roman"/>
          <w:vertAlign w:val="subscript"/>
        </w:rPr>
        <w:t>shunt</w:t>
      </w:r>
      <w:r w:rsidRPr="00D31235">
        <w:rPr>
          <w:rFonts w:ascii="Times New Roman" w:hAnsi="Times New Roman"/>
        </w:rPr>
        <w:t>) are often presented. Cons</w:t>
      </w:r>
      <w:r>
        <w:rPr>
          <w:rFonts w:ascii="Times New Roman" w:hAnsi="Times New Roman"/>
        </w:rPr>
        <w:t xml:space="preserve">idering </w:t>
      </w:r>
      <w:r w:rsidRPr="00D31235">
        <w:rPr>
          <w:rFonts w:ascii="Times New Roman" w:hAnsi="Times New Roman"/>
        </w:rPr>
        <w:t xml:space="preserve">these factors, the </w:t>
      </w:r>
      <w:r w:rsidRPr="00D31235">
        <w:rPr>
          <w:rFonts w:ascii="Times New Roman" w:hAnsi="Times New Roman"/>
          <w:i/>
        </w:rPr>
        <w:t>J</w:t>
      </w:r>
      <w:r w:rsidRPr="00D31235">
        <w:rPr>
          <w:rFonts w:ascii="Times New Roman" w:hAnsi="Times New Roman"/>
          <w:vertAlign w:val="subscript"/>
        </w:rPr>
        <w:t>d</w:t>
      </w:r>
      <w:r w:rsidRPr="00D31235">
        <w:rPr>
          <w:rFonts w:ascii="Times New Roman" w:hAnsi="Times New Roman"/>
        </w:rPr>
        <w:t>-</w:t>
      </w:r>
      <w:r w:rsidRPr="00D31235">
        <w:rPr>
          <w:rFonts w:ascii="Times New Roman" w:hAnsi="Times New Roman"/>
          <w:i/>
        </w:rPr>
        <w:t>V</w:t>
      </w:r>
      <w:r w:rsidRPr="00D31235">
        <w:rPr>
          <w:rFonts w:ascii="Times New Roman" w:hAnsi="Times New Roman"/>
        </w:rPr>
        <w:t xml:space="preserve"> curve of a</w:t>
      </w:r>
      <w:r>
        <w:rPr>
          <w:rFonts w:ascii="Times New Roman" w:hAnsi="Times New Roman"/>
        </w:rPr>
        <w:t xml:space="preserve"> cascade device</w:t>
      </w:r>
      <w:r w:rsidRPr="00CE6073">
        <w:rPr>
          <w:rFonts w:ascii="Times New Roman" w:hAnsi="Times New Roman"/>
        </w:rPr>
        <w:t xml:space="preserve"> </w:t>
      </w:r>
      <w:r>
        <w:rPr>
          <w:rFonts w:ascii="Times New Roman" w:hAnsi="Times New Roman"/>
        </w:rPr>
        <w:t>should</w:t>
      </w:r>
      <w:r w:rsidRPr="00CE6073">
        <w:rPr>
          <w:rFonts w:ascii="Times New Roman" w:hAnsi="Times New Roman"/>
        </w:rPr>
        <w:t xml:space="preserve"> be </w:t>
      </w:r>
      <w:r w:rsidRPr="00CE6073">
        <w:rPr>
          <w:rFonts w:ascii="Times New Roman" w:hAnsi="Times New Roman" w:hint="eastAsia"/>
        </w:rPr>
        <w:t xml:space="preserve">fitted to a </w:t>
      </w:r>
      <w:r w:rsidRPr="00CE6073">
        <w:rPr>
          <w:rFonts w:ascii="Times New Roman" w:hAnsi="Times New Roman"/>
        </w:rPr>
        <w:t>modified</w:t>
      </w:r>
      <w:r w:rsidRPr="00CE6073">
        <w:rPr>
          <w:rFonts w:ascii="Times New Roman" w:hAnsi="Times New Roman" w:hint="eastAsia"/>
        </w:rPr>
        <w:t xml:space="preserve"> </w:t>
      </w:r>
      <w:r w:rsidRPr="00CE6073">
        <w:rPr>
          <w:rFonts w:ascii="Times New Roman" w:hAnsi="Times New Roman"/>
        </w:rPr>
        <w:t>equation:</w:t>
      </w:r>
    </w:p>
    <w:p w14:paraId="1CD65512" w14:textId="77777777" w:rsidR="00312252" w:rsidRPr="00CE6073" w:rsidRDefault="00312252" w:rsidP="00E54319">
      <w:pPr>
        <w:widowControl w:val="0"/>
        <w:spacing w:after="480"/>
        <w:ind w:firstLine="720"/>
        <w:jc w:val="right"/>
      </w:pPr>
      <w:r w:rsidRPr="00CE6073">
        <w:t xml:space="preserve">       </w:t>
      </w:r>
      <m:oMath>
        <m:sSub>
          <m:sSubPr>
            <m:ctrlPr>
              <w:rPr>
                <w:rFonts w:ascii="Cambria Math" w:hAnsi="Cambria Math"/>
              </w:rPr>
            </m:ctrlPr>
          </m:sSubPr>
          <m:e>
            <m:r>
              <w:rPr>
                <w:rFonts w:ascii="Cambria Math" w:hAnsi="Cambria Math"/>
              </w:rPr>
              <m:t>J</m:t>
            </m:r>
          </m:e>
          <m:sub>
            <m:r>
              <w:rPr>
                <w:rFonts w:ascii="Cambria Math" w:hAnsi="Cambria Math"/>
              </w:rPr>
              <m:t>d</m:t>
            </m:r>
          </m:sub>
        </m:sSub>
        <m:r>
          <w:rPr>
            <w:rFonts w:ascii="Cambria Math" w:hAnsi="Cambria Math"/>
          </w:rPr>
          <m:t xml:space="preserve"> </m:t>
        </m:r>
        <m:d>
          <m:dPr>
            <m:ctrlPr>
              <w:rPr>
                <w:rFonts w:ascii="Cambria Math" w:hAnsi="Cambria Math"/>
                <w:i/>
              </w:rPr>
            </m:ctrlPr>
          </m:dPr>
          <m:e>
            <m:r>
              <w:rPr>
                <w:rFonts w:ascii="Cambria Math" w:hAnsi="Cambria Math"/>
              </w:rPr>
              <m:t>V</m:t>
            </m:r>
          </m:e>
        </m:d>
        <m:r>
          <w:rPr>
            <w:rFonts w:ascii="Cambria Math" w:hAnsi="Cambria Math"/>
          </w:rPr>
          <m:t>=</m:t>
        </m:r>
        <m:sSub>
          <m:sSubPr>
            <m:ctrlPr>
              <w:rPr>
                <w:rFonts w:ascii="Cambria Math" w:hAnsi="Cambria Math"/>
                <w:i/>
              </w:rPr>
            </m:ctrlPr>
          </m:sSubPr>
          <m:e>
            <m:r>
              <w:rPr>
                <w:rFonts w:ascii="Cambria Math" w:hAnsi="Cambria Math"/>
              </w:rPr>
              <m:t>J</m:t>
            </m:r>
          </m:e>
          <m:sub>
            <m:r>
              <w:rPr>
                <w:rFonts w:ascii="Cambria Math" w:hAnsi="Cambria Math"/>
              </w:rPr>
              <m:t>0</m:t>
            </m:r>
          </m:sub>
        </m:sSub>
        <m:d>
          <m:dPr>
            <m:ctrlPr>
              <w:rPr>
                <w:rFonts w:ascii="Cambria Math" w:hAnsi="Cambria Math"/>
                <w:i/>
              </w:rPr>
            </m:ctrlPr>
          </m:dPr>
          <m:e>
            <m:sSup>
              <m:sSupPr>
                <m:ctrlPr>
                  <w:rPr>
                    <w:rFonts w:ascii="Cambria Math" w:hAnsi="Cambria Math"/>
                    <w:i/>
                  </w:rPr>
                </m:ctrlPr>
              </m:sSupPr>
              <m:e>
                <m:r>
                  <w:rPr>
                    <w:rFonts w:ascii="Cambria Math" w:hAnsi="Cambria Math"/>
                  </w:rPr>
                  <m:t>e</m:t>
                </m:r>
              </m:e>
              <m:sup>
                <m:f>
                  <m:fPr>
                    <m:type m:val="lin"/>
                    <m:ctrlPr>
                      <w:rPr>
                        <w:rFonts w:ascii="Cambria Math" w:hAnsi="Cambria Math"/>
                        <w:i/>
                      </w:rPr>
                    </m:ctrlPr>
                  </m:fPr>
                  <m:num>
                    <m:r>
                      <w:rPr>
                        <w:rFonts w:ascii="Cambria Math" w:hAnsi="Cambria Math"/>
                      </w:rPr>
                      <m:t>q</m:t>
                    </m:r>
                    <m:d>
                      <m:dPr>
                        <m:ctrlPr>
                          <w:rPr>
                            <w:rFonts w:ascii="Cambria Math" w:hAnsi="Cambria Math"/>
                            <w:i/>
                          </w:rPr>
                        </m:ctrlPr>
                      </m:dPr>
                      <m:e>
                        <m:r>
                          <w:rPr>
                            <w:rFonts w:ascii="Cambria Math" w:hAnsi="Cambria Math"/>
                          </w:rPr>
                          <m:t>V-</m:t>
                        </m:r>
                        <m:sSub>
                          <m:sSubPr>
                            <m:ctrlPr>
                              <w:rPr>
                                <w:rFonts w:ascii="Cambria Math" w:hAnsi="Cambria Math"/>
                                <w:i/>
                              </w:rPr>
                            </m:ctrlPr>
                          </m:sSubPr>
                          <m:e>
                            <m:r>
                              <w:rPr>
                                <w:rFonts w:ascii="Cambria Math" w:hAnsi="Cambria Math"/>
                              </w:rPr>
                              <m:t>R</m:t>
                            </m:r>
                          </m:e>
                          <m:sub>
                            <m:r>
                              <w:rPr>
                                <w:rFonts w:ascii="Cambria Math" w:hAnsi="Cambria Math"/>
                              </w:rPr>
                              <m:t>s</m:t>
                            </m:r>
                          </m:sub>
                        </m:sSub>
                        <m:r>
                          <w:rPr>
                            <w:rFonts w:ascii="Cambria Math" w:hAnsi="Cambria Math"/>
                          </w:rPr>
                          <m:t>A</m:t>
                        </m:r>
                        <m:sSub>
                          <m:sSubPr>
                            <m:ctrlPr>
                              <w:rPr>
                                <w:rFonts w:ascii="Cambria Math" w:hAnsi="Cambria Math"/>
                                <w:i/>
                              </w:rPr>
                            </m:ctrlPr>
                          </m:sSubPr>
                          <m:e>
                            <m:r>
                              <w:rPr>
                                <w:rFonts w:ascii="Cambria Math" w:hAnsi="Cambria Math"/>
                              </w:rPr>
                              <m:t>J</m:t>
                            </m:r>
                          </m:e>
                          <m:sub>
                            <m:r>
                              <w:rPr>
                                <w:rFonts w:ascii="Cambria Math" w:hAnsi="Cambria Math"/>
                              </w:rPr>
                              <m:t>d</m:t>
                            </m:r>
                          </m:sub>
                        </m:sSub>
                      </m:e>
                    </m:d>
                  </m:num>
                  <m:den>
                    <m:sSub>
                      <m:sSubPr>
                        <m:ctrlPr>
                          <w:rPr>
                            <w:rFonts w:ascii="Cambria Math" w:hAnsi="Cambria Math"/>
                            <w:i/>
                          </w:rPr>
                        </m:ctrlPr>
                      </m:sSubPr>
                      <m:e>
                        <m:r>
                          <w:rPr>
                            <w:rFonts w:ascii="Cambria Math" w:hAnsi="Cambria Math"/>
                          </w:rPr>
                          <m:t>N</m:t>
                        </m:r>
                      </m:e>
                      <m:sub>
                        <m:r>
                          <w:rPr>
                            <w:rFonts w:ascii="Cambria Math" w:hAnsi="Cambria Math"/>
                          </w:rPr>
                          <m:t>c</m:t>
                        </m:r>
                      </m:sub>
                    </m:sSub>
                    <m:sSub>
                      <m:sSubPr>
                        <m:ctrlPr>
                          <w:rPr>
                            <w:rFonts w:ascii="Cambria Math" w:hAnsi="Cambria Math"/>
                            <w:i/>
                          </w:rPr>
                        </m:ctrlPr>
                      </m:sSubPr>
                      <m:e>
                        <m:r>
                          <w:rPr>
                            <w:rFonts w:ascii="Cambria Math" w:hAnsi="Cambria Math"/>
                          </w:rPr>
                          <m:t>k</m:t>
                        </m:r>
                      </m:e>
                      <m:sub>
                        <m:r>
                          <w:rPr>
                            <w:rFonts w:ascii="Cambria Math" w:hAnsi="Cambria Math"/>
                          </w:rPr>
                          <m:t>b</m:t>
                        </m:r>
                      </m:sub>
                    </m:sSub>
                    <m:r>
                      <w:rPr>
                        <w:rFonts w:ascii="Cambria Math" w:hAnsi="Cambria Math"/>
                      </w:rPr>
                      <m:t>T</m:t>
                    </m:r>
                  </m:den>
                </m:f>
              </m:sup>
            </m:sSup>
            <m:r>
              <w:rPr>
                <w:rFonts w:ascii="Cambria Math" w:hAnsi="Cambria Math"/>
              </w:rPr>
              <m:t>-1</m:t>
            </m:r>
          </m:e>
        </m:d>
        <m:r>
          <m:rPr>
            <m:sty m:val="p"/>
          </m:rPr>
          <w:rPr>
            <w:rFonts w:ascii="Cambria Math" w:hAnsi="Cambria Math"/>
          </w:rPr>
          <m:t>+</m:t>
        </m:r>
        <m:f>
          <m:fPr>
            <m:ctrlPr>
              <w:rPr>
                <w:rFonts w:ascii="Cambria Math" w:hAnsi="Cambria Math"/>
              </w:rPr>
            </m:ctrlPr>
          </m:fPr>
          <m:num>
            <m:r>
              <w:rPr>
                <w:rFonts w:ascii="Cambria Math" w:hAnsi="Cambria Math"/>
              </w:rPr>
              <m:t>V-</m:t>
            </m:r>
            <m:sSub>
              <m:sSubPr>
                <m:ctrlPr>
                  <w:rPr>
                    <w:rFonts w:ascii="Cambria Math" w:hAnsi="Cambria Math"/>
                    <w:i/>
                  </w:rPr>
                </m:ctrlPr>
              </m:sSubPr>
              <m:e>
                <m:r>
                  <w:rPr>
                    <w:rFonts w:ascii="Cambria Math" w:hAnsi="Cambria Math"/>
                  </w:rPr>
                  <m:t>R</m:t>
                </m:r>
              </m:e>
              <m:sub>
                <m:r>
                  <w:rPr>
                    <w:rFonts w:ascii="Cambria Math" w:hAnsi="Cambria Math"/>
                  </w:rPr>
                  <m:t>s</m:t>
                </m:r>
              </m:sub>
            </m:sSub>
            <m:r>
              <w:rPr>
                <w:rFonts w:ascii="Cambria Math" w:hAnsi="Cambria Math"/>
              </w:rPr>
              <m:t>A</m:t>
            </m:r>
            <m:sSub>
              <m:sSubPr>
                <m:ctrlPr>
                  <w:rPr>
                    <w:rFonts w:ascii="Cambria Math" w:hAnsi="Cambria Math"/>
                    <w:i/>
                  </w:rPr>
                </m:ctrlPr>
              </m:sSubPr>
              <m:e>
                <m:r>
                  <w:rPr>
                    <w:rFonts w:ascii="Cambria Math" w:hAnsi="Cambria Math"/>
                  </w:rPr>
                  <m:t>J</m:t>
                </m:r>
              </m:e>
              <m:sub>
                <m:r>
                  <w:rPr>
                    <w:rFonts w:ascii="Cambria Math" w:hAnsi="Cambria Math"/>
                  </w:rPr>
                  <m:t>d</m:t>
                </m:r>
              </m:sub>
            </m:sSub>
          </m:num>
          <m:den>
            <m:sSub>
              <m:sSubPr>
                <m:ctrlPr>
                  <w:rPr>
                    <w:rFonts w:ascii="Cambria Math" w:hAnsi="Cambria Math"/>
                    <w:i/>
                  </w:rPr>
                </m:ctrlPr>
              </m:sSubPr>
              <m:e>
                <m:r>
                  <w:rPr>
                    <w:rFonts w:ascii="Cambria Math" w:hAnsi="Cambria Math"/>
                  </w:rPr>
                  <m:t>R</m:t>
                </m:r>
              </m:e>
              <m:sub>
                <m:r>
                  <w:rPr>
                    <w:rFonts w:ascii="Cambria Math" w:hAnsi="Cambria Math"/>
                  </w:rPr>
                  <m:t>shunt</m:t>
                </m:r>
              </m:sub>
            </m:sSub>
            <m:r>
              <w:rPr>
                <w:rFonts w:ascii="Cambria Math" w:hAnsi="Cambria Math"/>
              </w:rPr>
              <m:t>A</m:t>
            </m:r>
          </m:den>
        </m:f>
      </m:oMath>
      <w:r w:rsidRPr="00CE6073">
        <w:t xml:space="preserve">               </w:t>
      </w:r>
      <w:r>
        <w:t xml:space="preserve"> </w:t>
      </w:r>
      <w:r w:rsidRPr="00CE6073">
        <w:t xml:space="preserve">         </w:t>
      </w:r>
      <w:r w:rsidRPr="00CE6073">
        <w:rPr>
          <w:rFonts w:ascii="Times New Roman" w:hAnsi="Times New Roman"/>
        </w:rPr>
        <w:t>(</w:t>
      </w:r>
      <w:r>
        <w:rPr>
          <w:rFonts w:ascii="Times New Roman" w:hAnsi="Times New Roman"/>
        </w:rPr>
        <w:t>6-7</w:t>
      </w:r>
      <w:r w:rsidRPr="00CE6073">
        <w:rPr>
          <w:rFonts w:ascii="Times New Roman" w:hAnsi="Times New Roman"/>
        </w:rPr>
        <w:t>)</w:t>
      </w:r>
    </w:p>
    <w:p w14:paraId="658A4B0F" w14:textId="129DF439" w:rsidR="00312252" w:rsidRDefault="00312252" w:rsidP="00867166">
      <w:pPr>
        <w:pStyle w:val="Heading3"/>
      </w:pPr>
      <w:bookmarkStart w:id="227" w:name="_Toc35871089"/>
      <w:r>
        <w:t>Saturation current densities for cascade devices</w:t>
      </w:r>
      <w:bookmarkEnd w:id="227"/>
    </w:p>
    <w:p w14:paraId="056E6F25" w14:textId="77777777" w:rsidR="00312252" w:rsidRPr="00BD7770" w:rsidRDefault="00312252" w:rsidP="00E54319">
      <w:pPr>
        <w:widowControl w:val="0"/>
        <w:spacing w:after="120"/>
        <w:ind w:firstLine="720"/>
        <w:jc w:val="both"/>
        <w:rPr>
          <w:rFonts w:ascii="Times New Roman" w:hAnsi="Times New Roman"/>
        </w:rPr>
      </w:pPr>
      <w:r>
        <w:rPr>
          <w:rFonts w:ascii="Times New Roman" w:hAnsi="Times New Roman"/>
        </w:rPr>
        <w:t>From</w:t>
      </w:r>
      <w:r w:rsidRPr="00BD7770">
        <w:rPr>
          <w:rFonts w:ascii="Times New Roman" w:hAnsi="Times New Roman"/>
        </w:rPr>
        <w:t xml:space="preserve"> Eq</w:t>
      </w:r>
      <w:r>
        <w:rPr>
          <w:rFonts w:ascii="Times New Roman" w:hAnsi="Times New Roman"/>
        </w:rPr>
        <w:t>uation 6-7</w:t>
      </w:r>
      <w:r w:rsidRPr="00BD7770">
        <w:rPr>
          <w:rFonts w:ascii="Times New Roman" w:hAnsi="Times New Roman"/>
        </w:rPr>
        <w:t xml:space="preserve">, the three parameters, </w:t>
      </w:r>
      <w:r w:rsidRPr="00BD7770">
        <w:rPr>
          <w:rFonts w:ascii="Times New Roman" w:hAnsi="Times New Roman"/>
          <w:i/>
        </w:rPr>
        <w:t>J</w:t>
      </w:r>
      <w:r w:rsidRPr="00BD7770">
        <w:rPr>
          <w:rFonts w:ascii="Times New Roman" w:hAnsi="Times New Roman"/>
          <w:vertAlign w:val="subscript"/>
        </w:rPr>
        <w:t>0</w:t>
      </w:r>
      <w:r w:rsidRPr="00BD7770">
        <w:rPr>
          <w:rFonts w:ascii="Times New Roman" w:hAnsi="Times New Roman"/>
        </w:rPr>
        <w:t xml:space="preserve">, </w:t>
      </w:r>
      <w:r w:rsidRPr="00BD7770">
        <w:rPr>
          <w:rFonts w:ascii="Times New Roman" w:hAnsi="Times New Roman"/>
          <w:i/>
        </w:rPr>
        <w:t>R</w:t>
      </w:r>
      <w:r w:rsidRPr="00BD7770">
        <w:rPr>
          <w:rFonts w:ascii="Times New Roman" w:hAnsi="Times New Roman"/>
          <w:vertAlign w:val="subscript"/>
        </w:rPr>
        <w:t>shunt</w:t>
      </w:r>
      <w:r w:rsidRPr="00BD7770">
        <w:rPr>
          <w:rFonts w:ascii="Times New Roman" w:hAnsi="Times New Roman"/>
        </w:rPr>
        <w:t xml:space="preserve"> and </w:t>
      </w:r>
      <w:r w:rsidRPr="00BD7770">
        <w:rPr>
          <w:rFonts w:ascii="Times New Roman" w:hAnsi="Times New Roman"/>
          <w:i/>
        </w:rPr>
        <w:t>R</w:t>
      </w:r>
      <w:r w:rsidRPr="00BD7770">
        <w:rPr>
          <w:rFonts w:ascii="Times New Roman" w:hAnsi="Times New Roman"/>
          <w:vertAlign w:val="subscript"/>
        </w:rPr>
        <w:t xml:space="preserve">s, </w:t>
      </w:r>
      <w:r w:rsidRPr="00BD7770">
        <w:rPr>
          <w:rFonts w:ascii="Times New Roman" w:hAnsi="Times New Roman"/>
        </w:rPr>
        <w:t>can</w:t>
      </w:r>
      <w:r w:rsidRPr="00BD7770">
        <w:rPr>
          <w:rFonts w:ascii="Times New Roman" w:hAnsi="Times New Roman" w:hint="eastAsia"/>
        </w:rPr>
        <w:t xml:space="preserve"> be </w:t>
      </w:r>
      <w:r>
        <w:rPr>
          <w:rFonts w:ascii="Times New Roman" w:hAnsi="Times New Roman"/>
        </w:rPr>
        <w:t>extracted through</w:t>
      </w:r>
      <w:r w:rsidRPr="00BD7770">
        <w:rPr>
          <w:rFonts w:ascii="Times New Roman" w:hAnsi="Times New Roman"/>
        </w:rPr>
        <w:t xml:space="preserve"> the </w:t>
      </w:r>
      <w:r w:rsidRPr="00BD7770">
        <w:rPr>
          <w:rFonts w:ascii="Times New Roman" w:hAnsi="Times New Roman" w:hint="eastAsia"/>
        </w:rPr>
        <w:t>least-square fitting</w:t>
      </w:r>
      <w:r w:rsidRPr="00BD7770">
        <w:rPr>
          <w:rFonts w:ascii="Times New Roman" w:hAnsi="Times New Roman"/>
        </w:rPr>
        <w:t xml:space="preserve"> </w:t>
      </w:r>
      <w:r w:rsidRPr="002922E4">
        <w:rPr>
          <w:rFonts w:ascii="Times New Roman" w:hAnsi="Times New Roman"/>
        </w:rPr>
        <w:t xml:space="preserve">method. </w:t>
      </w:r>
      <w:r>
        <w:rPr>
          <w:rFonts w:ascii="Times New Roman" w:hAnsi="Times New Roman"/>
        </w:rPr>
        <w:t>In the fits, t</w:t>
      </w:r>
      <w:r w:rsidRPr="002922E4">
        <w:rPr>
          <w:rFonts w:ascii="Times New Roman" w:hAnsi="Times New Roman" w:hint="eastAsia"/>
        </w:rPr>
        <w:t>he</w:t>
      </w:r>
      <w:r w:rsidRPr="002922E4">
        <w:rPr>
          <w:rFonts w:ascii="Times New Roman" w:hAnsi="Times New Roman"/>
        </w:rPr>
        <w:t xml:space="preserve"> values of</w:t>
      </w:r>
      <w:r w:rsidRPr="002922E4">
        <w:rPr>
          <w:rFonts w:ascii="Times New Roman" w:hAnsi="Times New Roman" w:hint="eastAsia"/>
        </w:rPr>
        <w:t xml:space="preserve"> </w:t>
      </w:r>
      <w:r w:rsidRPr="002922E4">
        <w:rPr>
          <w:rFonts w:ascii="Times New Roman" w:hAnsi="Times New Roman"/>
          <w:i/>
        </w:rPr>
        <w:t>R</w:t>
      </w:r>
      <w:r w:rsidRPr="002922E4">
        <w:rPr>
          <w:rFonts w:ascii="Times New Roman" w:hAnsi="Times New Roman"/>
          <w:vertAlign w:val="subscript"/>
        </w:rPr>
        <w:t>shunt</w:t>
      </w:r>
      <w:r w:rsidRPr="002922E4">
        <w:rPr>
          <w:rFonts w:ascii="Times New Roman" w:hAnsi="Times New Roman"/>
        </w:rPr>
        <w:t xml:space="preserve"> and </w:t>
      </w:r>
      <w:r w:rsidRPr="002922E4">
        <w:rPr>
          <w:rFonts w:ascii="Times New Roman" w:hAnsi="Times New Roman"/>
          <w:i/>
        </w:rPr>
        <w:t>R</w:t>
      </w:r>
      <w:r w:rsidRPr="002922E4">
        <w:rPr>
          <w:rFonts w:ascii="Times New Roman" w:hAnsi="Times New Roman"/>
          <w:vertAlign w:val="subscript"/>
        </w:rPr>
        <w:t xml:space="preserve">s </w:t>
      </w:r>
      <w:r>
        <w:rPr>
          <w:rFonts w:ascii="Times New Roman" w:hAnsi="Times New Roman"/>
        </w:rPr>
        <w:t xml:space="preserve">were kept </w:t>
      </w:r>
      <w:r w:rsidRPr="002922E4">
        <w:rPr>
          <w:rFonts w:ascii="Times New Roman" w:hAnsi="Times New Roman"/>
        </w:rPr>
        <w:t>in the range of 10</w:t>
      </w:r>
      <w:r w:rsidRPr="002922E4">
        <w:rPr>
          <w:rFonts w:ascii="Times New Roman" w:hAnsi="Times New Roman"/>
          <w:vertAlign w:val="superscript"/>
        </w:rPr>
        <w:t>3</w:t>
      </w:r>
      <w:r w:rsidRPr="002922E4">
        <w:rPr>
          <w:rFonts w:ascii="Times New Roman" w:hAnsi="Times New Roman"/>
        </w:rPr>
        <w:t>-10</w:t>
      </w:r>
      <w:r w:rsidRPr="002922E4">
        <w:rPr>
          <w:rFonts w:ascii="Times New Roman" w:hAnsi="Times New Roman"/>
          <w:vertAlign w:val="superscript"/>
        </w:rPr>
        <w:t>4</w:t>
      </w:r>
      <w:r w:rsidRPr="002922E4">
        <w:rPr>
          <w:rFonts w:ascii="Times New Roman" w:hAnsi="Times New Roman"/>
        </w:rPr>
        <w:t xml:space="preserve"> and 1-10 </w:t>
      </w:r>
      <w:r w:rsidRPr="002922E4">
        <w:rPr>
          <w:rFonts w:ascii="Symbol" w:hAnsi="Symbol"/>
        </w:rPr>
        <w:t></w:t>
      </w:r>
      <w:r w:rsidRPr="002922E4">
        <w:rPr>
          <w:rFonts w:ascii="Times New Roman" w:hAnsi="Times New Roman" w:hint="eastAsia"/>
        </w:rPr>
        <w:t>, respectively.</w:t>
      </w:r>
      <w:r>
        <w:rPr>
          <w:rFonts w:ascii="Times New Roman" w:hAnsi="Times New Roman"/>
        </w:rPr>
        <w:t xml:space="preserve"> </w:t>
      </w:r>
      <w:r w:rsidRPr="00BD7770">
        <w:rPr>
          <w:rFonts w:ascii="Times New Roman" w:hAnsi="Times New Roman"/>
        </w:rPr>
        <w:t xml:space="preserve">As an example, </w:t>
      </w:r>
      <w:r>
        <w:rPr>
          <w:rFonts w:ascii="Times New Roman" w:hAnsi="Times New Roman"/>
        </w:rPr>
        <w:t xml:space="preserve">Figure 6-6 shows </w:t>
      </w:r>
      <w:r w:rsidRPr="00BD7770">
        <w:rPr>
          <w:rFonts w:ascii="Times New Roman" w:hAnsi="Times New Roman"/>
        </w:rPr>
        <w:t xml:space="preserve">the measured </w:t>
      </w:r>
      <w:r w:rsidRPr="00BD7770">
        <w:rPr>
          <w:rFonts w:ascii="Times New Roman" w:hAnsi="Times New Roman"/>
          <w:i/>
        </w:rPr>
        <w:t>J</w:t>
      </w:r>
      <w:r w:rsidRPr="00BD7770">
        <w:rPr>
          <w:rFonts w:ascii="Times New Roman" w:hAnsi="Times New Roman"/>
          <w:vertAlign w:val="subscript"/>
        </w:rPr>
        <w:t>d</w:t>
      </w:r>
      <w:r w:rsidRPr="00BD7770">
        <w:rPr>
          <w:rFonts w:ascii="Times New Roman" w:hAnsi="Times New Roman"/>
        </w:rPr>
        <w:t>-</w:t>
      </w:r>
      <w:r w:rsidRPr="00BD7770">
        <w:rPr>
          <w:rFonts w:ascii="Times New Roman" w:hAnsi="Times New Roman"/>
          <w:i/>
        </w:rPr>
        <w:t xml:space="preserve">V </w:t>
      </w:r>
      <w:r w:rsidRPr="00BD7770">
        <w:rPr>
          <w:rFonts w:ascii="Times New Roman" w:hAnsi="Times New Roman"/>
        </w:rPr>
        <w:t xml:space="preserve">curves and fitting results for a large area (400 </w:t>
      </w:r>
      <w:r w:rsidRPr="00BD7770">
        <w:rPr>
          <w:rFonts w:ascii="Symbol" w:hAnsi="Symbol"/>
        </w:rPr>
        <w:t></w:t>
      </w:r>
      <w:r w:rsidRPr="00BD7770">
        <w:rPr>
          <w:rFonts w:ascii="Times New Roman" w:hAnsi="Times New Roman"/>
        </w:rPr>
        <w:t xml:space="preserve">m×400 </w:t>
      </w:r>
      <w:r w:rsidRPr="00BD7770">
        <w:rPr>
          <w:rFonts w:ascii="Symbol" w:hAnsi="Symbol"/>
        </w:rPr>
        <w:t></w:t>
      </w:r>
      <w:r w:rsidRPr="00BD7770">
        <w:rPr>
          <w:rFonts w:ascii="Times New Roman" w:hAnsi="Times New Roman"/>
        </w:rPr>
        <w:t>m) eight-stage ICD (wafer R083)</w:t>
      </w:r>
      <w:r>
        <w:rPr>
          <w:rFonts w:ascii="Times New Roman" w:hAnsi="Times New Roman"/>
        </w:rPr>
        <w:t xml:space="preserve"> [115]</w:t>
      </w:r>
      <w:r w:rsidRPr="00BD7770">
        <w:rPr>
          <w:rFonts w:ascii="Times New Roman" w:hAnsi="Times New Roman"/>
        </w:rPr>
        <w:t xml:space="preserve"> and a fifty-stage QCD (110 </w:t>
      </w:r>
      <w:r w:rsidRPr="00BD7770">
        <w:rPr>
          <w:rFonts w:ascii="Symbol" w:hAnsi="Symbol"/>
        </w:rPr>
        <w:t></w:t>
      </w:r>
      <w:r w:rsidRPr="00BD7770">
        <w:rPr>
          <w:rFonts w:ascii="Times New Roman" w:hAnsi="Times New Roman"/>
        </w:rPr>
        <w:t xml:space="preserve">m×110 </w:t>
      </w:r>
      <w:r w:rsidRPr="00BD7770">
        <w:rPr>
          <w:rFonts w:ascii="Symbol" w:hAnsi="Symbol"/>
        </w:rPr>
        <w:t></w:t>
      </w:r>
      <w:r w:rsidRPr="00BD7770">
        <w:rPr>
          <w:rFonts w:ascii="Times New Roman" w:hAnsi="Times New Roman"/>
        </w:rPr>
        <w:t>m) [</w:t>
      </w:r>
      <w:r w:rsidRPr="00B13164">
        <w:rPr>
          <w:rFonts w:ascii="Times New Roman" w:hAnsi="Times New Roman"/>
        </w:rPr>
        <w:t xml:space="preserve">96] at 300 K. The two devices have the </w:t>
      </w:r>
      <w:r>
        <w:rPr>
          <w:rFonts w:ascii="Times New Roman" w:hAnsi="Times New Roman"/>
        </w:rPr>
        <w:lastRenderedPageBreak/>
        <w:t>identical</w:t>
      </w:r>
      <w:r w:rsidRPr="00B13164">
        <w:rPr>
          <w:rFonts w:ascii="Times New Roman" w:hAnsi="Times New Roman"/>
        </w:rPr>
        <w:t xml:space="preserve"> transition energy </w:t>
      </w:r>
      <w:r w:rsidRPr="00B13164">
        <w:rPr>
          <w:rFonts w:ascii="Symbol" w:hAnsi="Symbol"/>
        </w:rPr>
        <w:t></w:t>
      </w:r>
      <w:r w:rsidRPr="00B13164">
        <w:rPr>
          <w:rFonts w:ascii="Times New Roman" w:hAnsi="Times New Roman"/>
        </w:rPr>
        <w:t xml:space="preserve">E of 0.23 eV in the active region at 300 K, which </w:t>
      </w:r>
      <w:r>
        <w:rPr>
          <w:rFonts w:ascii="Times New Roman" w:hAnsi="Times New Roman"/>
        </w:rPr>
        <w:t>was</w:t>
      </w:r>
      <w:r w:rsidRPr="00B13164">
        <w:rPr>
          <w:rFonts w:ascii="Times New Roman" w:hAnsi="Times New Roman"/>
        </w:rPr>
        <w:t xml:space="preserve"> the bandgap for the ICD or the energy separation of the two involved conduction subbands for the QCD.</w:t>
      </w:r>
      <w:r w:rsidRPr="0096182E">
        <w:rPr>
          <w:rFonts w:ascii="Times New Roman" w:hAnsi="Times New Roman"/>
        </w:rPr>
        <w:t xml:space="preserve"> </w:t>
      </w:r>
      <w:r>
        <w:rPr>
          <w:rFonts w:ascii="Times New Roman" w:hAnsi="Times New Roman"/>
        </w:rPr>
        <w:t xml:space="preserve">As shown in Figure 6-6, the magnitude of </w:t>
      </w:r>
      <w:r w:rsidRPr="00BD7770">
        <w:rPr>
          <w:rFonts w:ascii="Times New Roman" w:hAnsi="Times New Roman"/>
          <w:i/>
        </w:rPr>
        <w:t>J</w:t>
      </w:r>
      <w:r w:rsidRPr="00BD7770">
        <w:rPr>
          <w:rFonts w:ascii="Times New Roman" w:hAnsi="Times New Roman"/>
          <w:vertAlign w:val="subscript"/>
        </w:rPr>
        <w:t>d</w:t>
      </w:r>
      <w:r w:rsidRPr="00BD7770">
        <w:rPr>
          <w:rFonts w:ascii="Times New Roman" w:hAnsi="Times New Roman"/>
        </w:rPr>
        <w:t xml:space="preserve"> is at least an order of magnitude lower in the ICD than in the QCD. This difference is </w:t>
      </w:r>
      <w:r>
        <w:rPr>
          <w:rFonts w:ascii="Times New Roman" w:hAnsi="Times New Roman"/>
        </w:rPr>
        <w:t>ascribed</w:t>
      </w:r>
      <w:r w:rsidRPr="00BD7770">
        <w:rPr>
          <w:rFonts w:ascii="Times New Roman" w:hAnsi="Times New Roman"/>
        </w:rPr>
        <w:t xml:space="preserve"> to </w:t>
      </w:r>
      <w:r>
        <w:rPr>
          <w:rFonts w:ascii="Times New Roman" w:hAnsi="Times New Roman"/>
        </w:rPr>
        <w:t>the</w:t>
      </w:r>
      <w:r w:rsidRPr="00BD7770">
        <w:rPr>
          <w:rFonts w:ascii="Times New Roman" w:hAnsi="Times New Roman"/>
        </w:rPr>
        <w:t xml:space="preserve"> comparatively much longer carrier lifetimes in the ICD.</w:t>
      </w:r>
      <w:r>
        <w:rPr>
          <w:rFonts w:ascii="Times New Roman" w:hAnsi="Times New Roman"/>
        </w:rPr>
        <w:t xml:space="preserve"> Also, the least-square fittings based on </w:t>
      </w:r>
      <w:r w:rsidRPr="00BD7770">
        <w:rPr>
          <w:rFonts w:ascii="Times New Roman" w:hAnsi="Times New Roman"/>
        </w:rPr>
        <w:t>Eq</w:t>
      </w:r>
      <w:r>
        <w:rPr>
          <w:rFonts w:ascii="Times New Roman" w:hAnsi="Times New Roman"/>
        </w:rPr>
        <w:t xml:space="preserve">uation 6-7 were in excellent agreement with </w:t>
      </w:r>
      <w:r w:rsidRPr="00BD7770">
        <w:rPr>
          <w:rFonts w:ascii="Times New Roman" w:hAnsi="Times New Roman"/>
        </w:rPr>
        <w:t>measurements, supporting the validity of the semi-empirical model</w:t>
      </w:r>
      <w:r>
        <w:rPr>
          <w:rFonts w:ascii="Times New Roman" w:hAnsi="Times New Roman"/>
        </w:rPr>
        <w:t>. Specifically, t</w:t>
      </w:r>
      <w:r w:rsidRPr="00BD7770">
        <w:rPr>
          <w:rFonts w:ascii="Times New Roman" w:hAnsi="Times New Roman"/>
        </w:rPr>
        <w:t xml:space="preserve">he extracted </w:t>
      </w:r>
      <w:r w:rsidRPr="00BD7770">
        <w:rPr>
          <w:rFonts w:ascii="Times New Roman" w:hAnsi="Times New Roman"/>
          <w:i/>
        </w:rPr>
        <w:t>J</w:t>
      </w:r>
      <w:r w:rsidRPr="00BD7770">
        <w:rPr>
          <w:rFonts w:ascii="Times New Roman" w:hAnsi="Times New Roman"/>
          <w:vertAlign w:val="subscript"/>
        </w:rPr>
        <w:t>0</w:t>
      </w:r>
      <w:r w:rsidRPr="00BD7770">
        <w:rPr>
          <w:rFonts w:ascii="Times New Roman" w:hAnsi="Times New Roman"/>
        </w:rPr>
        <w:t xml:space="preserve"> (</w:t>
      </w:r>
      <w:r w:rsidRPr="00BD7770">
        <w:rPr>
          <w:rFonts w:ascii="Times New Roman" w:hAnsi="Times New Roman"/>
          <w:i/>
        </w:rPr>
        <w:t>R</w:t>
      </w:r>
      <w:r w:rsidRPr="00BD7770">
        <w:rPr>
          <w:rFonts w:ascii="Times New Roman" w:hAnsi="Times New Roman"/>
          <w:vertAlign w:val="subscript"/>
        </w:rPr>
        <w:t>shunt</w:t>
      </w:r>
      <w:r w:rsidRPr="00BD7770">
        <w:rPr>
          <w:rFonts w:ascii="Times New Roman" w:hAnsi="Times New Roman"/>
        </w:rPr>
        <w:t xml:space="preserve">) </w:t>
      </w:r>
      <w:r>
        <w:rPr>
          <w:rFonts w:ascii="Times New Roman" w:hAnsi="Times New Roman"/>
        </w:rPr>
        <w:t xml:space="preserve">obtained from the fitting procedure </w:t>
      </w:r>
      <w:r w:rsidRPr="00BD7770">
        <w:rPr>
          <w:rFonts w:ascii="Times New Roman" w:hAnsi="Times New Roman"/>
        </w:rPr>
        <w:t>is 0.017 A/cm</w:t>
      </w:r>
      <w:r w:rsidRPr="00BD7770">
        <w:rPr>
          <w:rFonts w:ascii="Times New Roman" w:hAnsi="Times New Roman"/>
          <w:vertAlign w:val="superscript"/>
        </w:rPr>
        <w:t>2</w:t>
      </w:r>
      <w:r w:rsidRPr="00BD7770">
        <w:rPr>
          <w:rFonts w:ascii="Times New Roman" w:hAnsi="Times New Roman"/>
        </w:rPr>
        <w:t xml:space="preserve"> (5945 </w:t>
      </w:r>
      <w:r w:rsidRPr="00BD7770">
        <w:rPr>
          <w:rFonts w:ascii="Symbol" w:hAnsi="Symbol"/>
        </w:rPr>
        <w:t></w:t>
      </w:r>
      <w:r w:rsidRPr="00BD7770">
        <w:rPr>
          <w:rFonts w:ascii="Times New Roman" w:hAnsi="Times New Roman"/>
        </w:rPr>
        <w:t>) and 1.8 A/cm</w:t>
      </w:r>
      <w:r w:rsidRPr="00BD7770">
        <w:rPr>
          <w:rFonts w:ascii="Times New Roman" w:hAnsi="Times New Roman"/>
          <w:vertAlign w:val="superscript"/>
        </w:rPr>
        <w:t>2</w:t>
      </w:r>
      <w:r w:rsidRPr="00BD7770">
        <w:rPr>
          <w:rFonts w:ascii="Times New Roman" w:hAnsi="Times New Roman"/>
        </w:rPr>
        <w:t xml:space="preserve"> (6772 </w:t>
      </w:r>
      <w:r w:rsidRPr="00BD7770">
        <w:rPr>
          <w:rFonts w:ascii="Symbol" w:hAnsi="Symbol"/>
        </w:rPr>
        <w:t></w:t>
      </w:r>
      <w:r w:rsidRPr="00BD7770">
        <w:rPr>
          <w:rFonts w:ascii="Times New Roman" w:hAnsi="Times New Roman"/>
        </w:rPr>
        <w:t xml:space="preserve">) for the eight-stage ICD and fifty-stage QCD, respectively. The other fitting parameter </w:t>
      </w:r>
      <w:r w:rsidRPr="00BD7770">
        <w:rPr>
          <w:rFonts w:ascii="Times New Roman" w:hAnsi="Times New Roman"/>
          <w:i/>
        </w:rPr>
        <w:t>R</w:t>
      </w:r>
      <w:r w:rsidRPr="00BD7770">
        <w:rPr>
          <w:rFonts w:ascii="Times New Roman" w:hAnsi="Times New Roman"/>
          <w:vertAlign w:val="subscript"/>
        </w:rPr>
        <w:t xml:space="preserve">s </w:t>
      </w:r>
      <w:r w:rsidRPr="00BD7770">
        <w:rPr>
          <w:rFonts w:ascii="Times New Roman" w:hAnsi="Times New Roman"/>
        </w:rPr>
        <w:t xml:space="preserve">is 5 </w:t>
      </w:r>
      <w:r w:rsidRPr="00BD7770">
        <w:rPr>
          <w:rFonts w:ascii="Symbol" w:hAnsi="Symbol"/>
        </w:rPr>
        <w:t></w:t>
      </w:r>
      <w:r w:rsidRPr="00BD7770">
        <w:rPr>
          <w:rFonts w:ascii="Times New Roman" w:hAnsi="Times New Roman"/>
        </w:rPr>
        <w:t xml:space="preserve"> for the ICD, and 7 </w:t>
      </w:r>
      <w:r w:rsidRPr="00BD7770">
        <w:rPr>
          <w:rFonts w:ascii="Symbol" w:hAnsi="Symbol"/>
        </w:rPr>
        <w:t></w:t>
      </w:r>
      <w:r w:rsidRPr="00BD7770">
        <w:rPr>
          <w:rFonts w:ascii="Times New Roman" w:hAnsi="Times New Roman"/>
        </w:rPr>
        <w:t xml:space="preserve"> for the QCD with a smaller device area.  </w:t>
      </w:r>
    </w:p>
    <w:p w14:paraId="2726C9E0" w14:textId="77777777" w:rsidR="004D72CC" w:rsidRDefault="00312252" w:rsidP="004D72CC">
      <w:pPr>
        <w:keepNext/>
        <w:widowControl w:val="0"/>
        <w:spacing w:after="120" w:line="240" w:lineRule="auto"/>
        <w:jc w:val="center"/>
      </w:pPr>
      <w:r w:rsidRPr="00354E40">
        <w:rPr>
          <w:noProof/>
        </w:rPr>
        <w:drawing>
          <wp:inline distT="0" distB="0" distL="0" distR="0" wp14:anchorId="60FD9F99" wp14:editId="7CE0AA7D">
            <wp:extent cx="2982036" cy="2343878"/>
            <wp:effectExtent l="0" t="0" r="0" b="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994643" cy="2353787"/>
                    </a:xfrm>
                    <a:prstGeom prst="rect">
                      <a:avLst/>
                    </a:prstGeom>
                    <a:noFill/>
                    <a:ln>
                      <a:noFill/>
                    </a:ln>
                  </pic:spPr>
                </pic:pic>
              </a:graphicData>
            </a:graphic>
          </wp:inline>
        </w:drawing>
      </w:r>
    </w:p>
    <w:p w14:paraId="43C0A9A1" w14:textId="299736D1" w:rsidR="00312252" w:rsidRPr="004D72CC" w:rsidRDefault="004D72CC" w:rsidP="004D72CC">
      <w:pPr>
        <w:pStyle w:val="Caption"/>
        <w:spacing w:after="360"/>
        <w:jc w:val="both"/>
        <w:rPr>
          <w:rFonts w:ascii="Times New Roman" w:hAnsi="Times New Roman"/>
        </w:rPr>
      </w:pPr>
      <w:bookmarkStart w:id="228" w:name="_Toc39661081"/>
      <w:r w:rsidRPr="004D72CC">
        <w:t xml:space="preserve">Figure </w:t>
      </w:r>
      <w:r w:rsidR="00CE52C4">
        <w:fldChar w:fldCharType="begin"/>
      </w:r>
      <w:r w:rsidR="00CE52C4">
        <w:instrText xml:space="preserve"> STYLEREF 1 \s </w:instrText>
      </w:r>
      <w:r w:rsidR="00CE52C4">
        <w:fldChar w:fldCharType="separate"/>
      </w:r>
      <w:r w:rsidR="00CE52C4">
        <w:rPr>
          <w:noProof/>
        </w:rPr>
        <w:t>6</w:t>
      </w:r>
      <w:r w:rsidR="00CE52C4">
        <w:rPr>
          <w:noProof/>
        </w:rPr>
        <w:fldChar w:fldCharType="end"/>
      </w:r>
      <w:r>
        <w:noBreakHyphen/>
      </w:r>
      <w:r w:rsidR="00CE52C4">
        <w:fldChar w:fldCharType="begin"/>
      </w:r>
      <w:r w:rsidR="00CE52C4">
        <w:instrText xml:space="preserve"> SEQ Figure \* ARABIC \s 1 </w:instrText>
      </w:r>
      <w:r w:rsidR="00CE52C4">
        <w:fldChar w:fldCharType="separate"/>
      </w:r>
      <w:r w:rsidR="00CE52C4">
        <w:rPr>
          <w:noProof/>
        </w:rPr>
        <w:t>6</w:t>
      </w:r>
      <w:r w:rsidR="00CE52C4">
        <w:rPr>
          <w:noProof/>
        </w:rPr>
        <w:fldChar w:fldCharType="end"/>
      </w:r>
      <w:r w:rsidRPr="004D72CC">
        <w:t xml:space="preserve">: </w:t>
      </w:r>
      <w:r w:rsidR="00312252" w:rsidRPr="004D72CC">
        <w:rPr>
          <w:rFonts w:ascii="Times New Roman" w:hAnsi="Times New Roman"/>
        </w:rPr>
        <w:t xml:space="preserve">The measured and fitted </w:t>
      </w:r>
      <w:r w:rsidR="00312252" w:rsidRPr="004D72CC">
        <w:rPr>
          <w:rFonts w:ascii="Times New Roman" w:hAnsi="Times New Roman"/>
          <w:i/>
        </w:rPr>
        <w:t>J</w:t>
      </w:r>
      <w:r w:rsidR="00312252" w:rsidRPr="004D72CC">
        <w:rPr>
          <w:rFonts w:ascii="Times New Roman" w:hAnsi="Times New Roman"/>
          <w:vertAlign w:val="subscript"/>
        </w:rPr>
        <w:t>d</w:t>
      </w:r>
      <w:r w:rsidR="00312252" w:rsidRPr="004D72CC">
        <w:rPr>
          <w:rFonts w:ascii="Times New Roman" w:hAnsi="Times New Roman"/>
        </w:rPr>
        <w:t>-</w:t>
      </w:r>
      <w:r w:rsidR="00312252" w:rsidRPr="004D72CC">
        <w:rPr>
          <w:rFonts w:ascii="Times New Roman" w:hAnsi="Times New Roman"/>
          <w:i/>
        </w:rPr>
        <w:t>V</w:t>
      </w:r>
      <w:r w:rsidR="00312252" w:rsidRPr="004D72CC">
        <w:rPr>
          <w:rFonts w:ascii="Times New Roman" w:hAnsi="Times New Roman"/>
        </w:rPr>
        <w:t xml:space="preserve"> curves for </w:t>
      </w:r>
      <w:r w:rsidR="00312252" w:rsidRPr="004D72CC">
        <w:rPr>
          <w:rFonts w:ascii="Times New Roman" w:hAnsi="Times New Roman" w:hint="eastAsia"/>
        </w:rPr>
        <w:t>a</w:t>
      </w:r>
      <w:r w:rsidR="00312252" w:rsidRPr="004D72CC">
        <w:rPr>
          <w:rFonts w:ascii="Times New Roman" w:hAnsi="Times New Roman"/>
        </w:rPr>
        <w:t>n 8-stage ICD and a 50-stage QCD at 300 K. The ICD and QCD were mentioned in [115] (wafer R083) and [96], respectively.</w:t>
      </w:r>
      <w:bookmarkEnd w:id="228"/>
    </w:p>
    <w:p w14:paraId="5138530A" w14:textId="77777777" w:rsidR="00312252" w:rsidRDefault="00312252" w:rsidP="00312252">
      <w:pPr>
        <w:widowControl w:val="0"/>
        <w:ind w:firstLine="720"/>
        <w:contextualSpacing/>
        <w:jc w:val="both"/>
        <w:rPr>
          <w:rFonts w:ascii="Times New Roman" w:hAnsi="Times New Roman"/>
        </w:rPr>
      </w:pPr>
      <w:r>
        <w:rPr>
          <w:rFonts w:ascii="Times New Roman" w:hAnsi="Times New Roman"/>
        </w:rPr>
        <w:t xml:space="preserve">Aside from the two devices, the least-square fitting was also performed for other ICDs [83-84, 96, 222-224] and QCDs [115, 120, 179, 225-226]. The </w:t>
      </w:r>
      <w:r w:rsidRPr="00BD7770">
        <w:rPr>
          <w:rFonts w:ascii="Times New Roman" w:hAnsi="Times New Roman"/>
        </w:rPr>
        <w:t xml:space="preserve">extracted values of </w:t>
      </w:r>
      <w:r w:rsidRPr="00BD7770">
        <w:rPr>
          <w:rFonts w:ascii="Times New Roman" w:hAnsi="Times New Roman"/>
          <w:i/>
        </w:rPr>
        <w:t>J</w:t>
      </w:r>
      <w:r w:rsidRPr="00BD7770">
        <w:rPr>
          <w:rFonts w:ascii="Times New Roman" w:hAnsi="Times New Roman"/>
          <w:vertAlign w:val="subscript"/>
        </w:rPr>
        <w:t>0</w:t>
      </w:r>
      <w:r w:rsidRPr="00BD7770">
        <w:rPr>
          <w:rFonts w:ascii="Times New Roman" w:hAnsi="Times New Roman"/>
        </w:rPr>
        <w:t xml:space="preserve"> </w:t>
      </w:r>
      <w:r>
        <w:rPr>
          <w:rFonts w:ascii="Times New Roman" w:hAnsi="Times New Roman"/>
        </w:rPr>
        <w:t xml:space="preserve">at 300 K for these ICDs and QCDs are presented in Figure 6-7. As can be seen, </w:t>
      </w:r>
      <w:r w:rsidRPr="00BD7770">
        <w:rPr>
          <w:rFonts w:ascii="Times New Roman" w:hAnsi="Times New Roman"/>
        </w:rPr>
        <w:t xml:space="preserve">the value of </w:t>
      </w:r>
      <w:r w:rsidRPr="00BD7770">
        <w:rPr>
          <w:rFonts w:ascii="Times New Roman" w:hAnsi="Times New Roman"/>
          <w:i/>
        </w:rPr>
        <w:t>J</w:t>
      </w:r>
      <w:r w:rsidRPr="00BD7770">
        <w:rPr>
          <w:rFonts w:ascii="Times New Roman" w:hAnsi="Times New Roman"/>
          <w:vertAlign w:val="subscript"/>
        </w:rPr>
        <w:t>0</w:t>
      </w:r>
      <w:r w:rsidRPr="00BD7770">
        <w:rPr>
          <w:rFonts w:ascii="Times New Roman" w:hAnsi="Times New Roman"/>
        </w:rPr>
        <w:t xml:space="preserve"> is more than one order of magnitude lower in ICDs than in QCDs with similar </w:t>
      </w:r>
      <w:r w:rsidRPr="00BD7770">
        <w:rPr>
          <w:rFonts w:ascii="Symbol" w:hAnsi="Symbol"/>
        </w:rPr>
        <w:t></w:t>
      </w:r>
      <w:r w:rsidRPr="00BD7770">
        <w:rPr>
          <w:rFonts w:ascii="Times New Roman" w:hAnsi="Times New Roman"/>
        </w:rPr>
        <w:t>E</w:t>
      </w:r>
      <w:r>
        <w:rPr>
          <w:rFonts w:ascii="Times New Roman" w:hAnsi="Times New Roman"/>
        </w:rPr>
        <w:t xml:space="preserve">. </w:t>
      </w:r>
      <w:r>
        <w:rPr>
          <w:rFonts w:ascii="Times New Roman" w:hAnsi="Times New Roman"/>
        </w:rPr>
        <w:lastRenderedPageBreak/>
        <w:t xml:space="preserve">This distinction of extracted </w:t>
      </w:r>
      <w:r w:rsidRPr="00BD7770">
        <w:rPr>
          <w:rFonts w:ascii="Times New Roman" w:hAnsi="Times New Roman"/>
          <w:i/>
        </w:rPr>
        <w:t>J</w:t>
      </w:r>
      <w:r w:rsidRPr="00BD7770">
        <w:rPr>
          <w:rFonts w:ascii="Times New Roman" w:hAnsi="Times New Roman"/>
          <w:vertAlign w:val="subscript"/>
        </w:rPr>
        <w:t>0</w:t>
      </w:r>
      <w:r>
        <w:rPr>
          <w:rFonts w:ascii="Times New Roman" w:hAnsi="Times New Roman"/>
          <w:vertAlign w:val="subscript"/>
        </w:rPr>
        <w:t xml:space="preserve"> </w:t>
      </w:r>
      <w:r>
        <w:rPr>
          <w:rFonts w:ascii="Times New Roman" w:hAnsi="Times New Roman"/>
        </w:rPr>
        <w:t xml:space="preserve">implies </w:t>
      </w:r>
      <w:r w:rsidRPr="00BD7770">
        <w:rPr>
          <w:rFonts w:ascii="Times New Roman" w:hAnsi="Times New Roman"/>
        </w:rPr>
        <w:t xml:space="preserve">the significant effect of carrier lifetime on transport </w:t>
      </w:r>
      <w:r w:rsidRPr="00FA724F">
        <w:rPr>
          <w:rFonts w:ascii="Times New Roman" w:hAnsi="Times New Roman"/>
        </w:rPr>
        <w:t>current, consistent with threshold behavior in laser performance for a wide infrared spectral region mentioned earlier.</w:t>
      </w:r>
      <w:r>
        <w:rPr>
          <w:rFonts w:ascii="Times New Roman" w:hAnsi="Times New Roman"/>
        </w:rPr>
        <w:t xml:space="preserve"> </w:t>
      </w:r>
      <w:r w:rsidRPr="00FA724F">
        <w:rPr>
          <w:rFonts w:ascii="Times New Roman" w:hAnsi="Times New Roman"/>
        </w:rPr>
        <w:t>Also,</w:t>
      </w:r>
      <w:r>
        <w:rPr>
          <w:rFonts w:ascii="Times New Roman" w:hAnsi="Times New Roman"/>
        </w:rPr>
        <w:t xml:space="preserve"> Figure 6-6 shows that </w:t>
      </w:r>
      <w:r w:rsidRPr="00132C3A">
        <w:rPr>
          <w:rFonts w:ascii="Times New Roman" w:hAnsi="Times New Roman"/>
          <w:i/>
        </w:rPr>
        <w:t>J</w:t>
      </w:r>
      <w:r w:rsidRPr="00132C3A">
        <w:rPr>
          <w:rFonts w:ascii="Times New Roman" w:hAnsi="Times New Roman"/>
          <w:vertAlign w:val="subscript"/>
        </w:rPr>
        <w:t>0</w:t>
      </w:r>
      <w:r w:rsidRPr="00132C3A">
        <w:rPr>
          <w:rFonts w:ascii="Times New Roman" w:hAnsi="Times New Roman"/>
        </w:rPr>
        <w:t xml:space="preserve"> tends to increase exponentially with </w:t>
      </w:r>
      <w:r>
        <w:rPr>
          <w:rFonts w:ascii="Times New Roman" w:hAnsi="Times New Roman"/>
        </w:rPr>
        <w:t>decreasing</w:t>
      </w:r>
      <w:r w:rsidRPr="00132C3A">
        <w:rPr>
          <w:rFonts w:ascii="Times New Roman" w:hAnsi="Times New Roman"/>
        </w:rPr>
        <w:t xml:space="preserve"> </w:t>
      </w:r>
      <w:r w:rsidRPr="00132C3A">
        <w:rPr>
          <w:rFonts w:ascii="Symbol" w:hAnsi="Symbol"/>
        </w:rPr>
        <w:t></w:t>
      </w:r>
      <w:r w:rsidRPr="00132C3A">
        <w:rPr>
          <w:rFonts w:ascii="Times New Roman" w:hAnsi="Times New Roman"/>
        </w:rPr>
        <w:t>E for both ICDs and QCDs</w:t>
      </w:r>
      <w:r w:rsidRPr="007E7646">
        <w:rPr>
          <w:rFonts w:ascii="Times New Roman" w:hAnsi="Times New Roman"/>
        </w:rPr>
        <w:t>. It</w:t>
      </w:r>
      <w:r>
        <w:rPr>
          <w:rFonts w:ascii="Times New Roman" w:hAnsi="Times New Roman"/>
        </w:rPr>
        <w:t xml:space="preserve"> should be commented that </w:t>
      </w:r>
      <w:r w:rsidRPr="00132C3A">
        <w:rPr>
          <w:rFonts w:ascii="Times New Roman" w:hAnsi="Times New Roman"/>
        </w:rPr>
        <w:t xml:space="preserve">ICDs are more </w:t>
      </w:r>
      <w:r>
        <w:rPr>
          <w:rFonts w:ascii="Times New Roman" w:hAnsi="Times New Roman"/>
        </w:rPr>
        <w:t>susceptible</w:t>
      </w:r>
      <w:r w:rsidRPr="00132C3A">
        <w:rPr>
          <w:rFonts w:ascii="Times New Roman" w:hAnsi="Times New Roman"/>
        </w:rPr>
        <w:t xml:space="preserve"> to surface leakage currents </w:t>
      </w:r>
      <w:r>
        <w:rPr>
          <w:rFonts w:ascii="Times New Roman" w:hAnsi="Times New Roman"/>
        </w:rPr>
        <w:t>due to</w:t>
      </w:r>
      <w:r w:rsidRPr="00132C3A">
        <w:rPr>
          <w:rFonts w:ascii="Times New Roman" w:hAnsi="Times New Roman"/>
        </w:rPr>
        <w:t xml:space="preserve"> </w:t>
      </w:r>
      <w:r>
        <w:rPr>
          <w:rFonts w:ascii="Times New Roman" w:hAnsi="Times New Roman"/>
        </w:rPr>
        <w:t>the existence</w:t>
      </w:r>
      <w:r w:rsidRPr="00BD7770">
        <w:rPr>
          <w:rFonts w:ascii="Times New Roman" w:hAnsi="Times New Roman"/>
        </w:rPr>
        <w:t xml:space="preserve"> of surface </w:t>
      </w:r>
      <w:r w:rsidRPr="007E7646">
        <w:rPr>
          <w:rFonts w:ascii="Times New Roman" w:hAnsi="Times New Roman"/>
        </w:rPr>
        <w:t xml:space="preserve">states in their bandgap. Hence the extracted </w:t>
      </w:r>
      <w:r w:rsidRPr="007E7646">
        <w:rPr>
          <w:rFonts w:ascii="Times New Roman" w:hAnsi="Times New Roman"/>
          <w:i/>
        </w:rPr>
        <w:t>J</w:t>
      </w:r>
      <w:r w:rsidRPr="007E7646">
        <w:rPr>
          <w:rFonts w:ascii="Times New Roman" w:hAnsi="Times New Roman"/>
          <w:vertAlign w:val="subscript"/>
        </w:rPr>
        <w:t xml:space="preserve">0 </w:t>
      </w:r>
      <w:r w:rsidRPr="007E7646">
        <w:rPr>
          <w:rFonts w:ascii="Times New Roman" w:hAnsi="Times New Roman"/>
        </w:rPr>
        <w:t>in Figure 6-</w:t>
      </w:r>
      <w:r>
        <w:rPr>
          <w:rFonts w:ascii="Times New Roman" w:hAnsi="Times New Roman"/>
        </w:rPr>
        <w:t>7</w:t>
      </w:r>
      <w:r w:rsidRPr="007E7646">
        <w:rPr>
          <w:rFonts w:ascii="Times New Roman" w:hAnsi="Times New Roman"/>
        </w:rPr>
        <w:t xml:space="preserve"> might be more overestimated</w:t>
      </w:r>
      <w:r w:rsidRPr="0096182E">
        <w:rPr>
          <w:rFonts w:ascii="Times New Roman" w:hAnsi="Times New Roman"/>
        </w:rPr>
        <w:t xml:space="preserve"> </w:t>
      </w:r>
      <w:r w:rsidRPr="00BD7770">
        <w:rPr>
          <w:rFonts w:ascii="Times New Roman" w:hAnsi="Times New Roman"/>
        </w:rPr>
        <w:t xml:space="preserve">for ICDs than for QCDs. </w:t>
      </w:r>
      <w:r>
        <w:rPr>
          <w:rFonts w:ascii="Times New Roman" w:hAnsi="Times New Roman"/>
        </w:rPr>
        <w:t xml:space="preserve">Since there is considerable variation in </w:t>
      </w:r>
      <w:r w:rsidRPr="00BD7770">
        <w:rPr>
          <w:rFonts w:ascii="Times New Roman" w:hAnsi="Times New Roman"/>
        </w:rPr>
        <w:t xml:space="preserve">device area, </w:t>
      </w:r>
      <w:r>
        <w:rPr>
          <w:rFonts w:ascii="Times New Roman" w:hAnsi="Times New Roman"/>
        </w:rPr>
        <w:t xml:space="preserve">the </w:t>
      </w:r>
      <w:r w:rsidRPr="00BD7770">
        <w:rPr>
          <w:rFonts w:ascii="Times New Roman" w:hAnsi="Times New Roman"/>
        </w:rPr>
        <w:t xml:space="preserve">product of resistance and area is a </w:t>
      </w:r>
      <w:r w:rsidRPr="007E7646">
        <w:rPr>
          <w:rFonts w:ascii="Times New Roman" w:hAnsi="Times New Roman"/>
        </w:rPr>
        <w:t>more appropriate quantity as used effectively in Equation 6-7. In</w:t>
      </w:r>
      <w:r>
        <w:rPr>
          <w:rFonts w:ascii="Times New Roman" w:hAnsi="Times New Roman"/>
        </w:rPr>
        <w:t xml:space="preserve"> general</w:t>
      </w:r>
      <w:r w:rsidRPr="00BD7770">
        <w:rPr>
          <w:rFonts w:ascii="Times New Roman" w:hAnsi="Times New Roman"/>
        </w:rPr>
        <w:t xml:space="preserve">, the value of </w:t>
      </w:r>
      <w:r w:rsidRPr="00BD7770">
        <w:rPr>
          <w:rFonts w:ascii="Times New Roman" w:hAnsi="Times New Roman"/>
          <w:i/>
        </w:rPr>
        <w:t>R</w:t>
      </w:r>
      <w:r w:rsidRPr="00BD7770">
        <w:rPr>
          <w:rFonts w:ascii="Times New Roman" w:hAnsi="Times New Roman"/>
          <w:vertAlign w:val="subscript"/>
        </w:rPr>
        <w:t>shunt</w:t>
      </w:r>
      <w:r w:rsidRPr="00BD7770">
        <w:rPr>
          <w:rFonts w:ascii="Times New Roman" w:hAnsi="Times New Roman"/>
        </w:rPr>
        <w:t>A extracted from fittin</w:t>
      </w:r>
      <w:r>
        <w:rPr>
          <w:rFonts w:ascii="Times New Roman" w:hAnsi="Times New Roman"/>
        </w:rPr>
        <w:t>g</w:t>
      </w:r>
      <w:r w:rsidRPr="00BD7770">
        <w:rPr>
          <w:rFonts w:ascii="Times New Roman" w:hAnsi="Times New Roman"/>
        </w:rPr>
        <w:t xml:space="preserve"> </w:t>
      </w:r>
      <w:r>
        <w:rPr>
          <w:rFonts w:ascii="Times New Roman" w:hAnsi="Times New Roman"/>
        </w:rPr>
        <w:t xml:space="preserve">is </w:t>
      </w:r>
      <w:r w:rsidRPr="00BD7770">
        <w:rPr>
          <w:rFonts w:ascii="Times New Roman" w:hAnsi="Times New Roman"/>
        </w:rPr>
        <w:t xml:space="preserve">smaller for QCDs </w:t>
      </w:r>
      <w:r>
        <w:rPr>
          <w:rFonts w:ascii="Times New Roman" w:hAnsi="Times New Roman"/>
        </w:rPr>
        <w:t xml:space="preserve">compared to </w:t>
      </w:r>
      <w:r w:rsidRPr="00BD7770">
        <w:rPr>
          <w:rFonts w:ascii="Times New Roman" w:hAnsi="Times New Roman"/>
        </w:rPr>
        <w:t>ICDs.</w:t>
      </w:r>
      <w:r>
        <w:rPr>
          <w:rFonts w:ascii="Times New Roman" w:hAnsi="Times New Roman"/>
        </w:rPr>
        <w:t xml:space="preserve"> However, </w:t>
      </w:r>
      <w:r w:rsidRPr="00BD7770">
        <w:rPr>
          <w:rFonts w:ascii="Times New Roman" w:hAnsi="Times New Roman"/>
        </w:rPr>
        <w:t xml:space="preserve">the ratio of </w:t>
      </w:r>
      <w:r w:rsidRPr="00BD7770">
        <w:rPr>
          <w:rFonts w:ascii="Times New Roman" w:hAnsi="Times New Roman"/>
          <w:i/>
        </w:rPr>
        <w:t>R</w:t>
      </w:r>
      <w:r w:rsidRPr="00BD7770">
        <w:rPr>
          <w:rFonts w:ascii="Times New Roman" w:hAnsi="Times New Roman"/>
          <w:vertAlign w:val="subscript"/>
        </w:rPr>
        <w:t>shunt</w:t>
      </w:r>
      <w:r w:rsidRPr="00BD7770">
        <w:rPr>
          <w:rFonts w:ascii="Times New Roman" w:hAnsi="Times New Roman"/>
        </w:rPr>
        <w:t xml:space="preserve">A to </w:t>
      </w:r>
      <w:r w:rsidRPr="00BD7770">
        <w:rPr>
          <w:rFonts w:ascii="Times New Roman" w:hAnsi="Times New Roman"/>
          <w:i/>
        </w:rPr>
        <w:t>R</w:t>
      </w:r>
      <w:r w:rsidRPr="00BD7770">
        <w:rPr>
          <w:rFonts w:ascii="Times New Roman" w:hAnsi="Times New Roman"/>
          <w:vertAlign w:val="subscript"/>
        </w:rPr>
        <w:t>0</w:t>
      </w:r>
      <w:r w:rsidRPr="00BD7770">
        <w:rPr>
          <w:rFonts w:ascii="Times New Roman" w:hAnsi="Times New Roman"/>
        </w:rPr>
        <w:t>A is</w:t>
      </w:r>
      <w:r>
        <w:rPr>
          <w:rFonts w:ascii="Times New Roman" w:hAnsi="Times New Roman"/>
        </w:rPr>
        <w:t xml:space="preserve"> generally</w:t>
      </w:r>
      <w:r w:rsidRPr="00BD7770">
        <w:rPr>
          <w:rFonts w:ascii="Times New Roman" w:hAnsi="Times New Roman"/>
        </w:rPr>
        <w:t xml:space="preserve"> higher in QCDs than in ICDs, </w:t>
      </w:r>
      <w:r>
        <w:rPr>
          <w:rFonts w:ascii="Times New Roman" w:hAnsi="Times New Roman"/>
        </w:rPr>
        <w:t xml:space="preserve">which suggests the </w:t>
      </w:r>
      <w:r w:rsidRPr="00BD7770">
        <w:rPr>
          <w:rFonts w:ascii="Times New Roman" w:hAnsi="Times New Roman"/>
        </w:rPr>
        <w:t>relatively lower percentage of surface leakage in QCDs than in ICDs.</w:t>
      </w:r>
      <w:r>
        <w:rPr>
          <w:rFonts w:ascii="Times New Roman" w:hAnsi="Times New Roman"/>
        </w:rPr>
        <w:t xml:space="preserve"> Moreover, the </w:t>
      </w:r>
      <w:r w:rsidRPr="00BD7770">
        <w:rPr>
          <w:rFonts w:ascii="Times New Roman" w:hAnsi="Times New Roman"/>
        </w:rPr>
        <w:t xml:space="preserve">material qualities and </w:t>
      </w:r>
      <w:r>
        <w:rPr>
          <w:rFonts w:ascii="Times New Roman" w:hAnsi="Times New Roman"/>
        </w:rPr>
        <w:t>fabrication</w:t>
      </w:r>
      <w:r w:rsidRPr="00BD7770">
        <w:rPr>
          <w:rFonts w:ascii="Times New Roman" w:hAnsi="Times New Roman"/>
        </w:rPr>
        <w:t xml:space="preserve"> technologies may differ</w:t>
      </w:r>
      <w:r>
        <w:rPr>
          <w:rFonts w:ascii="Times New Roman" w:hAnsi="Times New Roman"/>
        </w:rPr>
        <w:t xml:space="preserve"> </w:t>
      </w:r>
      <w:r>
        <w:rPr>
          <w:rFonts w:ascii="Times New Roman" w:hAnsi="Times New Roman" w:hint="eastAsia"/>
        </w:rPr>
        <w:t>greatly</w:t>
      </w:r>
      <w:r>
        <w:rPr>
          <w:rFonts w:ascii="Times New Roman" w:hAnsi="Times New Roman"/>
        </w:rPr>
        <w:t xml:space="preserve"> </w:t>
      </w:r>
      <w:r w:rsidRPr="00BD7770">
        <w:rPr>
          <w:rFonts w:ascii="Times New Roman" w:hAnsi="Times New Roman"/>
        </w:rPr>
        <w:t>between different groups</w:t>
      </w:r>
    </w:p>
    <w:p w14:paraId="78D68065" w14:textId="77777777" w:rsidR="00312252" w:rsidRPr="00B73008" w:rsidRDefault="00312252" w:rsidP="007C3A9E">
      <w:pPr>
        <w:widowControl w:val="0"/>
        <w:ind w:firstLine="288"/>
        <w:jc w:val="both"/>
        <w:rPr>
          <w:rFonts w:ascii="Times New Roman" w:hAnsi="Times New Roman"/>
        </w:rPr>
      </w:pPr>
      <w:r w:rsidRPr="00BD7770">
        <w:rPr>
          <w:rFonts w:ascii="Times New Roman" w:hAnsi="Times New Roman"/>
        </w:rPr>
        <w:t xml:space="preserve"> Overall, the extracted values of </w:t>
      </w:r>
      <w:r w:rsidRPr="00BD7770">
        <w:rPr>
          <w:rFonts w:ascii="Times New Roman" w:hAnsi="Times New Roman"/>
          <w:i/>
        </w:rPr>
        <w:t>J</w:t>
      </w:r>
      <w:r w:rsidRPr="00BD7770">
        <w:rPr>
          <w:rFonts w:ascii="Times New Roman" w:hAnsi="Times New Roman"/>
          <w:vertAlign w:val="subscript"/>
        </w:rPr>
        <w:t>0</w:t>
      </w:r>
      <w:r w:rsidRPr="00BD7770">
        <w:rPr>
          <w:rFonts w:ascii="Times New Roman" w:hAnsi="Times New Roman"/>
        </w:rPr>
        <w:t xml:space="preserve"> are </w:t>
      </w:r>
      <w:r>
        <w:rPr>
          <w:rFonts w:ascii="Times New Roman" w:hAnsi="Times New Roman"/>
        </w:rPr>
        <w:t>much</w:t>
      </w:r>
      <w:r w:rsidRPr="00BD7770">
        <w:rPr>
          <w:rFonts w:ascii="Times New Roman" w:hAnsi="Times New Roman"/>
        </w:rPr>
        <w:t xml:space="preserve"> lower in ICDs than in QCDs</w:t>
      </w:r>
      <w:r>
        <w:rPr>
          <w:rFonts w:ascii="Times New Roman" w:hAnsi="Times New Roman"/>
        </w:rPr>
        <w:t>. This</w:t>
      </w:r>
      <w:r w:rsidRPr="00BD7770">
        <w:rPr>
          <w:rFonts w:ascii="Times New Roman" w:hAnsi="Times New Roman"/>
        </w:rPr>
        <w:t xml:space="preserve"> not only manifests </w:t>
      </w:r>
      <w:r>
        <w:rPr>
          <w:rFonts w:ascii="Times New Roman" w:hAnsi="Times New Roman"/>
        </w:rPr>
        <w:t xml:space="preserve">substantial </w:t>
      </w:r>
      <w:r w:rsidRPr="00BD7770">
        <w:rPr>
          <w:rFonts w:ascii="Times New Roman" w:hAnsi="Times New Roman"/>
        </w:rPr>
        <w:t>differen</w:t>
      </w:r>
      <w:r>
        <w:rPr>
          <w:rFonts w:ascii="Times New Roman" w:hAnsi="Times New Roman"/>
        </w:rPr>
        <w:t xml:space="preserve">ce of </w:t>
      </w:r>
      <w:r w:rsidRPr="00BD7770">
        <w:rPr>
          <w:rFonts w:ascii="Times New Roman" w:hAnsi="Times New Roman"/>
        </w:rPr>
        <w:t>threshold current densit</w:t>
      </w:r>
      <w:r>
        <w:rPr>
          <w:rFonts w:ascii="Times New Roman" w:hAnsi="Times New Roman"/>
        </w:rPr>
        <w:t xml:space="preserve">y </w:t>
      </w:r>
      <w:r w:rsidRPr="00BD7770">
        <w:rPr>
          <w:rFonts w:ascii="Times New Roman" w:hAnsi="Times New Roman"/>
        </w:rPr>
        <w:t xml:space="preserve">in lasers between the two families, but also </w:t>
      </w:r>
      <w:r>
        <w:rPr>
          <w:rFonts w:ascii="Times New Roman" w:hAnsi="Times New Roman"/>
        </w:rPr>
        <w:t>yields</w:t>
      </w:r>
      <w:r w:rsidRPr="00BD7770">
        <w:rPr>
          <w:rFonts w:ascii="Times New Roman" w:hAnsi="Times New Roman"/>
        </w:rPr>
        <w:t xml:space="preserve"> considerable differences in detector and PV device performance</w:t>
      </w:r>
      <w:r>
        <w:rPr>
          <w:rFonts w:ascii="Times New Roman" w:hAnsi="Times New Roman"/>
        </w:rPr>
        <w:t xml:space="preserve"> as will be discussed later. </w:t>
      </w:r>
      <w:r w:rsidRPr="00BD7770">
        <w:rPr>
          <w:rFonts w:ascii="Times New Roman" w:hAnsi="Times New Roman"/>
        </w:rPr>
        <w:t>The</w:t>
      </w:r>
      <w:r>
        <w:rPr>
          <w:rFonts w:ascii="Times New Roman" w:hAnsi="Times New Roman"/>
        </w:rPr>
        <w:t xml:space="preserve"> vast gap of </w:t>
      </w:r>
      <w:r w:rsidRPr="00836349">
        <w:rPr>
          <w:rFonts w:ascii="Times New Roman" w:hAnsi="Times New Roman"/>
          <w:i/>
          <w:iCs/>
        </w:rPr>
        <w:t>J</w:t>
      </w:r>
      <w:r>
        <w:rPr>
          <w:rFonts w:ascii="Times New Roman" w:hAnsi="Times New Roman"/>
          <w:vertAlign w:val="subscript"/>
        </w:rPr>
        <w:t>0</w:t>
      </w:r>
      <w:r>
        <w:rPr>
          <w:rFonts w:ascii="Times New Roman" w:hAnsi="Times New Roman"/>
        </w:rPr>
        <w:t xml:space="preserve"> between</w:t>
      </w:r>
      <w:r>
        <w:rPr>
          <w:rFonts w:ascii="Times New Roman" w:hAnsi="Times New Roman" w:hint="eastAsia"/>
        </w:rPr>
        <w:t xml:space="preserve"> </w:t>
      </w:r>
      <w:r w:rsidRPr="00836349">
        <w:rPr>
          <w:rFonts w:ascii="Times New Roman" w:hAnsi="Times New Roman"/>
        </w:rPr>
        <w:t>ICDs</w:t>
      </w:r>
      <w:r w:rsidRPr="00BD7770">
        <w:rPr>
          <w:rFonts w:ascii="Times New Roman" w:hAnsi="Times New Roman"/>
        </w:rPr>
        <w:t xml:space="preserve"> and QCDs</w:t>
      </w:r>
      <w:r>
        <w:rPr>
          <w:rFonts w:ascii="Times New Roman" w:hAnsi="Times New Roman"/>
        </w:rPr>
        <w:t xml:space="preserve"> </w:t>
      </w:r>
      <w:r w:rsidRPr="00BD7770">
        <w:rPr>
          <w:rFonts w:ascii="Times New Roman" w:hAnsi="Times New Roman"/>
        </w:rPr>
        <w:t xml:space="preserve">is fundamentally </w:t>
      </w:r>
      <w:r>
        <w:rPr>
          <w:rFonts w:ascii="Times New Roman" w:hAnsi="Times New Roman"/>
        </w:rPr>
        <w:t xml:space="preserve">attributed </w:t>
      </w:r>
      <w:r w:rsidRPr="00BD7770">
        <w:rPr>
          <w:rFonts w:ascii="Times New Roman" w:hAnsi="Times New Roman"/>
        </w:rPr>
        <w:t xml:space="preserve">to their distinctive carrier lifetimes </w:t>
      </w:r>
      <w:r>
        <w:rPr>
          <w:rFonts w:ascii="Times New Roman" w:hAnsi="Times New Roman"/>
        </w:rPr>
        <w:t>since</w:t>
      </w:r>
      <w:r w:rsidRPr="00BD7770">
        <w:rPr>
          <w:rFonts w:ascii="Times New Roman" w:hAnsi="Times New Roman"/>
        </w:rPr>
        <w:t xml:space="preserve"> </w:t>
      </w:r>
      <w:r w:rsidRPr="00BD7770">
        <w:rPr>
          <w:rFonts w:ascii="Times New Roman" w:hAnsi="Times New Roman"/>
          <w:i/>
          <w:iCs/>
        </w:rPr>
        <w:t>J</w:t>
      </w:r>
      <w:r w:rsidRPr="00BD7770">
        <w:rPr>
          <w:rFonts w:ascii="Times New Roman" w:hAnsi="Times New Roman"/>
          <w:i/>
          <w:vertAlign w:val="subscript"/>
        </w:rPr>
        <w:t>0</w:t>
      </w:r>
      <w:r w:rsidRPr="00BD7770">
        <w:rPr>
          <w:rFonts w:ascii="Times New Roman" w:hAnsi="Times New Roman"/>
          <w:i/>
        </w:rPr>
        <w:t xml:space="preserve"> </w:t>
      </w:r>
      <w:r w:rsidRPr="00BD7770">
        <w:rPr>
          <w:rFonts w:ascii="Times New Roman" w:hAnsi="Times New Roman"/>
        </w:rPr>
        <w:t xml:space="preserve">is inversely proportional to the lifetime. </w:t>
      </w:r>
      <w:r w:rsidRPr="00B73008">
        <w:rPr>
          <w:rFonts w:ascii="Times New Roman" w:hAnsi="Times New Roman"/>
        </w:rPr>
        <w:t xml:space="preserve">In ICDs, Auger and SRH (through defects) processes are the main scattering mechanisms. In QCDs, longitudinal optical (LO) phonon scattering </w:t>
      </w:r>
      <w:r>
        <w:rPr>
          <w:rFonts w:ascii="Times New Roman" w:hAnsi="Times New Roman"/>
        </w:rPr>
        <w:t>prevails</w:t>
      </w:r>
      <w:r w:rsidRPr="00B73008">
        <w:rPr>
          <w:rFonts w:ascii="Times New Roman" w:hAnsi="Times New Roman"/>
        </w:rPr>
        <w:t xml:space="preserve"> and</w:t>
      </w:r>
      <w:r>
        <w:rPr>
          <w:rFonts w:ascii="Times New Roman" w:hAnsi="Times New Roman"/>
        </w:rPr>
        <w:t xml:space="preserve"> is</w:t>
      </w:r>
      <w:r w:rsidRPr="00B73008">
        <w:rPr>
          <w:rFonts w:ascii="Times New Roman" w:hAnsi="Times New Roman"/>
        </w:rPr>
        <w:t xml:space="preserve"> fast (in ps or shorter) between and within the conduction subbands.</w:t>
      </w:r>
      <w:r>
        <w:rPr>
          <w:rFonts w:ascii="Times New Roman" w:hAnsi="Times New Roman"/>
        </w:rPr>
        <w:t xml:space="preserve"> </w:t>
      </w:r>
      <w:r w:rsidRPr="00B73008">
        <w:rPr>
          <w:rFonts w:ascii="Times New Roman" w:hAnsi="Times New Roman"/>
        </w:rPr>
        <w:t>With interband transitions, the carrier lifetime is in the nanosecond range</w:t>
      </w:r>
      <w:r>
        <w:rPr>
          <w:rFonts w:ascii="Times New Roman" w:hAnsi="Times New Roman"/>
        </w:rPr>
        <w:t xml:space="preserve">, about </w:t>
      </w:r>
      <w:r w:rsidRPr="00B73008">
        <w:rPr>
          <w:rFonts w:ascii="Times New Roman" w:hAnsi="Times New Roman"/>
        </w:rPr>
        <w:t xml:space="preserve">three orders of magnitude slower than for phonon scattering. The extracted </w:t>
      </w:r>
      <w:r w:rsidRPr="00B73008">
        <w:rPr>
          <w:rFonts w:ascii="Times New Roman" w:hAnsi="Times New Roman"/>
          <w:i/>
        </w:rPr>
        <w:t>J</w:t>
      </w:r>
      <w:r w:rsidRPr="00B73008">
        <w:rPr>
          <w:rFonts w:ascii="Times New Roman" w:hAnsi="Times New Roman"/>
          <w:vertAlign w:val="subscript"/>
        </w:rPr>
        <w:t>0</w:t>
      </w:r>
      <w:r w:rsidRPr="00B73008">
        <w:rPr>
          <w:rFonts w:ascii="Times New Roman" w:hAnsi="Times New Roman"/>
        </w:rPr>
        <w:t xml:space="preserve"> is much lower in ICDs </w:t>
      </w:r>
      <w:r>
        <w:rPr>
          <w:rFonts w:ascii="Times New Roman" w:hAnsi="Times New Roman"/>
        </w:rPr>
        <w:t>than</w:t>
      </w:r>
      <w:r w:rsidRPr="00B73008">
        <w:rPr>
          <w:rFonts w:ascii="Times New Roman" w:hAnsi="Times New Roman"/>
        </w:rPr>
        <w:t xml:space="preserve"> in QCDs, which unambiguously </w:t>
      </w:r>
      <w:r>
        <w:rPr>
          <w:rFonts w:ascii="Times New Roman" w:hAnsi="Times New Roman"/>
        </w:rPr>
        <w:t>proves</w:t>
      </w:r>
      <w:r w:rsidRPr="00B73008">
        <w:rPr>
          <w:rFonts w:ascii="Times New Roman" w:hAnsi="Times New Roman"/>
        </w:rPr>
        <w:t xml:space="preserve"> the much longer lifetime in ICDs than QCDs</w:t>
      </w:r>
      <w:r>
        <w:rPr>
          <w:rFonts w:ascii="Times New Roman" w:hAnsi="Times New Roman"/>
        </w:rPr>
        <w:t>.</w:t>
      </w:r>
    </w:p>
    <w:p w14:paraId="58F62632" w14:textId="77777777" w:rsidR="004D72CC" w:rsidRDefault="00312252" w:rsidP="004D72CC">
      <w:pPr>
        <w:keepNext/>
        <w:widowControl w:val="0"/>
        <w:spacing w:after="120" w:line="240" w:lineRule="auto"/>
        <w:jc w:val="center"/>
      </w:pPr>
      <w:r w:rsidRPr="009236EA">
        <w:rPr>
          <w:noProof/>
        </w:rPr>
        <w:lastRenderedPageBreak/>
        <w:drawing>
          <wp:inline distT="0" distB="0" distL="0" distR="0" wp14:anchorId="51F96B8E" wp14:editId="68A00106">
            <wp:extent cx="2837466" cy="2572603"/>
            <wp:effectExtent l="0" t="0" r="1270" b="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855878" cy="2589296"/>
                    </a:xfrm>
                    <a:prstGeom prst="rect">
                      <a:avLst/>
                    </a:prstGeom>
                    <a:noFill/>
                    <a:ln>
                      <a:noFill/>
                    </a:ln>
                  </pic:spPr>
                </pic:pic>
              </a:graphicData>
            </a:graphic>
          </wp:inline>
        </w:drawing>
      </w:r>
    </w:p>
    <w:p w14:paraId="5C195710" w14:textId="74113081" w:rsidR="00312252" w:rsidRPr="004D72CC" w:rsidRDefault="004D72CC" w:rsidP="004D72CC">
      <w:pPr>
        <w:pStyle w:val="Caption"/>
        <w:spacing w:after="600"/>
        <w:jc w:val="both"/>
        <w:rPr>
          <w:rFonts w:ascii="Times New Roman" w:hAnsi="Times New Roman"/>
        </w:rPr>
      </w:pPr>
      <w:bookmarkStart w:id="229" w:name="_Toc39661082"/>
      <w:r w:rsidRPr="004D72CC">
        <w:t xml:space="preserve">Figure </w:t>
      </w:r>
      <w:r w:rsidR="00CE52C4">
        <w:fldChar w:fldCharType="begin"/>
      </w:r>
      <w:r w:rsidR="00CE52C4">
        <w:instrText xml:space="preserve"> STYLEREF 1 \s </w:instrText>
      </w:r>
      <w:r w:rsidR="00CE52C4">
        <w:fldChar w:fldCharType="separate"/>
      </w:r>
      <w:r w:rsidR="00CE52C4">
        <w:rPr>
          <w:noProof/>
        </w:rPr>
        <w:t>6</w:t>
      </w:r>
      <w:r w:rsidR="00CE52C4">
        <w:rPr>
          <w:noProof/>
        </w:rPr>
        <w:fldChar w:fldCharType="end"/>
      </w:r>
      <w:r>
        <w:noBreakHyphen/>
      </w:r>
      <w:r w:rsidR="00CE52C4">
        <w:fldChar w:fldCharType="begin"/>
      </w:r>
      <w:r w:rsidR="00CE52C4">
        <w:instrText xml:space="preserve"> SEQ Figure \* ARABIC \s 1 </w:instrText>
      </w:r>
      <w:r w:rsidR="00CE52C4">
        <w:fldChar w:fldCharType="separate"/>
      </w:r>
      <w:r w:rsidR="00CE52C4">
        <w:rPr>
          <w:noProof/>
        </w:rPr>
        <w:t>7</w:t>
      </w:r>
      <w:r w:rsidR="00CE52C4">
        <w:rPr>
          <w:noProof/>
        </w:rPr>
        <w:fldChar w:fldCharType="end"/>
      </w:r>
      <w:r w:rsidRPr="004D72CC">
        <w:t xml:space="preserve">: </w:t>
      </w:r>
      <w:r w:rsidR="00312252" w:rsidRPr="004D72CC">
        <w:rPr>
          <w:rFonts w:ascii="Times New Roman" w:hAnsi="Times New Roman"/>
        </w:rPr>
        <w:t xml:space="preserve">The extracted values of </w:t>
      </w:r>
      <w:r w:rsidR="00312252" w:rsidRPr="004D72CC">
        <w:rPr>
          <w:rFonts w:ascii="Times New Roman" w:hAnsi="Times New Roman"/>
          <w:i/>
        </w:rPr>
        <w:t>J</w:t>
      </w:r>
      <w:r w:rsidR="00312252" w:rsidRPr="004D72CC">
        <w:rPr>
          <w:rFonts w:ascii="Times New Roman" w:hAnsi="Times New Roman"/>
          <w:vertAlign w:val="subscript"/>
        </w:rPr>
        <w:t>0</w:t>
      </w:r>
      <w:r w:rsidR="00312252" w:rsidRPr="004D72CC">
        <w:rPr>
          <w:rFonts w:ascii="Times New Roman" w:hAnsi="Times New Roman"/>
        </w:rPr>
        <w:t xml:space="preserve"> for ICDs and QCDs at 300 K. Some ICDs have been described previously in [83-84, 96, 222-224], while others are from our unpublished studies. The QCDs are from [115, 120, 179, 225-226].</w:t>
      </w:r>
      <w:bookmarkEnd w:id="229"/>
    </w:p>
    <w:p w14:paraId="532DD5A1" w14:textId="7BCEBEE4" w:rsidR="00312252" w:rsidRPr="00B73008" w:rsidRDefault="00312252" w:rsidP="00867166">
      <w:pPr>
        <w:pStyle w:val="Heading3"/>
      </w:pPr>
      <w:r w:rsidRPr="00B73008">
        <w:t xml:space="preserve"> </w:t>
      </w:r>
      <w:bookmarkStart w:id="230" w:name="_Toc35871090"/>
      <w:r w:rsidRPr="00B73008">
        <w:t xml:space="preserve">Effect of </w:t>
      </w:r>
      <w:r w:rsidRPr="00B73008">
        <w:rPr>
          <w:i/>
          <w:iCs/>
        </w:rPr>
        <w:t>J</w:t>
      </w:r>
      <w:r w:rsidRPr="00B73008">
        <w:rPr>
          <w:vertAlign w:val="subscript"/>
        </w:rPr>
        <w:t>0</w:t>
      </w:r>
      <w:r w:rsidRPr="00B73008">
        <w:t xml:space="preserve"> on the performances of detectors</w:t>
      </w:r>
      <w:bookmarkEnd w:id="230"/>
    </w:p>
    <w:p w14:paraId="20697302" w14:textId="087AF63E" w:rsidR="00312252" w:rsidRPr="00A049FE" w:rsidRDefault="00312252" w:rsidP="007C3A9E">
      <w:pPr>
        <w:widowControl w:val="0"/>
        <w:ind w:firstLine="720"/>
        <w:contextualSpacing/>
        <w:jc w:val="both"/>
        <w:rPr>
          <w:rFonts w:ascii="Times New Roman" w:hAnsi="Times New Roman"/>
        </w:rPr>
      </w:pPr>
      <w:r w:rsidRPr="00A01B52">
        <w:rPr>
          <w:rFonts w:ascii="Times New Roman" w:hAnsi="Times New Roman"/>
        </w:rPr>
        <w:t xml:space="preserve">The saturation current density </w:t>
      </w:r>
      <w:r w:rsidRPr="00A01B52">
        <w:rPr>
          <w:rFonts w:ascii="Times New Roman" w:hAnsi="Times New Roman"/>
          <w:i/>
        </w:rPr>
        <w:t>J</w:t>
      </w:r>
      <w:r w:rsidRPr="00A01B52">
        <w:rPr>
          <w:rFonts w:ascii="Times New Roman" w:hAnsi="Times New Roman"/>
          <w:vertAlign w:val="subscript"/>
        </w:rPr>
        <w:t>0</w:t>
      </w:r>
      <w:r w:rsidRPr="00A01B52">
        <w:rPr>
          <w:rFonts w:ascii="Times New Roman" w:hAnsi="Times New Roman"/>
        </w:rPr>
        <w:t xml:space="preserve"> is a measure of Johnson noise in a photodetector.</w:t>
      </w:r>
      <w:r>
        <w:rPr>
          <w:rFonts w:ascii="Times New Roman" w:hAnsi="Times New Roman"/>
        </w:rPr>
        <w:t xml:space="preserve"> </w:t>
      </w:r>
      <w:r w:rsidRPr="00A049FE">
        <w:rPr>
          <w:rFonts w:ascii="Times New Roman" w:hAnsi="Times New Roman"/>
        </w:rPr>
        <w:t xml:space="preserve">The </w:t>
      </w:r>
      <w:r w:rsidRPr="00A049FE">
        <w:rPr>
          <w:rFonts w:ascii="Times New Roman" w:hAnsi="Times New Roman"/>
          <w:i/>
        </w:rPr>
        <w:t>R</w:t>
      </w:r>
      <w:r w:rsidRPr="00A049FE">
        <w:rPr>
          <w:rFonts w:ascii="Times New Roman" w:hAnsi="Times New Roman"/>
          <w:vertAlign w:val="subscript"/>
        </w:rPr>
        <w:t>0</w:t>
      </w:r>
      <w:r w:rsidRPr="000B42D7">
        <w:rPr>
          <w:rFonts w:ascii="Times New Roman" w:hAnsi="Times New Roman"/>
          <w:iCs/>
        </w:rPr>
        <w:t>A</w:t>
      </w:r>
      <w:r>
        <w:rPr>
          <w:rFonts w:ascii="Times New Roman" w:hAnsi="Times New Roman"/>
          <w:iCs/>
        </w:rPr>
        <w:t xml:space="preserve"> contained in</w:t>
      </w:r>
      <w:r w:rsidRPr="00A049FE">
        <w:rPr>
          <w:rFonts w:ascii="Times New Roman" w:hAnsi="Times New Roman"/>
        </w:rPr>
        <w:t xml:space="preserve"> Eq</w:t>
      </w:r>
      <w:r>
        <w:rPr>
          <w:rFonts w:ascii="Times New Roman" w:hAnsi="Times New Roman"/>
        </w:rPr>
        <w:t>uation 6-6</w:t>
      </w:r>
      <w:r w:rsidRPr="00A049FE">
        <w:rPr>
          <w:rFonts w:ascii="Times New Roman" w:hAnsi="Times New Roman"/>
        </w:rPr>
        <w:t xml:space="preserve"> is also reflected in the specific detectivity</w:t>
      </w:r>
      <w:r w:rsidRPr="00A049FE">
        <w:rPr>
          <w:rFonts w:ascii="Times New Roman" w:hAnsi="Times New Roman"/>
          <w:i/>
        </w:rPr>
        <w:t xml:space="preserve"> D</w:t>
      </w:r>
      <w:r w:rsidRPr="00A049FE">
        <w:rPr>
          <w:rFonts w:ascii="Times New Roman" w:hAnsi="Times New Roman"/>
          <w:vertAlign w:val="superscript"/>
        </w:rPr>
        <w:t>*</w:t>
      </w:r>
      <w:r>
        <w:rPr>
          <w:rFonts w:ascii="Times New Roman" w:hAnsi="Times New Roman"/>
        </w:rPr>
        <w:t xml:space="preserve">. As described in Subsection 1.3.4, </w:t>
      </w:r>
      <w:r w:rsidRPr="00A049FE">
        <w:rPr>
          <w:rFonts w:ascii="Times New Roman" w:hAnsi="Times New Roman"/>
          <w:i/>
        </w:rPr>
        <w:t>D</w:t>
      </w:r>
      <w:r w:rsidRPr="00A049FE">
        <w:rPr>
          <w:rFonts w:ascii="Times New Roman" w:hAnsi="Times New Roman"/>
          <w:vertAlign w:val="superscript"/>
        </w:rPr>
        <w:t>*</w:t>
      </w:r>
      <w:r>
        <w:rPr>
          <w:rFonts w:ascii="Times New Roman" w:hAnsi="Times New Roman"/>
          <w:vertAlign w:val="superscript"/>
        </w:rPr>
        <w:t xml:space="preserve"> </w:t>
      </w:r>
      <w:r>
        <w:rPr>
          <w:rFonts w:ascii="Times New Roman" w:hAnsi="Times New Roman"/>
        </w:rPr>
        <w:t xml:space="preserve">is </w:t>
      </w:r>
      <w:r w:rsidRPr="00A049FE">
        <w:rPr>
          <w:rFonts w:ascii="Times New Roman" w:hAnsi="Times New Roman"/>
        </w:rPr>
        <w:t xml:space="preserve">essentially a measure of signal to noise ratio </w:t>
      </w:r>
      <w:r>
        <w:rPr>
          <w:rFonts w:ascii="Times New Roman" w:hAnsi="Times New Roman"/>
        </w:rPr>
        <w:t>─</w:t>
      </w:r>
      <w:r w:rsidRPr="00A049FE">
        <w:rPr>
          <w:rFonts w:ascii="Times New Roman" w:hAnsi="Times New Roman"/>
        </w:rPr>
        <w:t xml:space="preserve"> </w:t>
      </w:r>
      <w:r>
        <w:rPr>
          <w:rFonts w:ascii="Times New Roman" w:hAnsi="Times New Roman"/>
        </w:rPr>
        <w:t>the most important</w:t>
      </w:r>
      <w:r w:rsidRPr="00A049FE">
        <w:rPr>
          <w:rFonts w:ascii="Times New Roman" w:hAnsi="Times New Roman"/>
        </w:rPr>
        <w:t xml:space="preserve"> figure of merit for photovoltaic photodetector</w:t>
      </w:r>
      <w:r>
        <w:rPr>
          <w:rFonts w:ascii="Times New Roman" w:hAnsi="Times New Roman"/>
        </w:rPr>
        <w:t xml:space="preserve">s operating at zero bias. The expression of </w:t>
      </w:r>
      <w:r w:rsidRPr="00A049FE">
        <w:rPr>
          <w:rFonts w:ascii="Times New Roman" w:hAnsi="Times New Roman"/>
          <w:i/>
        </w:rPr>
        <w:t>D</w:t>
      </w:r>
      <w:r w:rsidRPr="00A049FE">
        <w:rPr>
          <w:rFonts w:ascii="Times New Roman" w:hAnsi="Times New Roman"/>
          <w:vertAlign w:val="superscript"/>
        </w:rPr>
        <w:t>*</w:t>
      </w:r>
      <w:r>
        <w:rPr>
          <w:rFonts w:ascii="Times New Roman" w:hAnsi="Times New Roman"/>
        </w:rPr>
        <w:t xml:space="preserve"> is given by Equation 1-8 where </w:t>
      </w:r>
      <w:r w:rsidRPr="00A049FE">
        <w:rPr>
          <w:rFonts w:ascii="Times New Roman" w:hAnsi="Times New Roman"/>
          <w:i/>
        </w:rPr>
        <w:t>R</w:t>
      </w:r>
      <w:r w:rsidRPr="00A049FE">
        <w:rPr>
          <w:rFonts w:ascii="Times New Roman" w:hAnsi="Times New Roman"/>
          <w:vertAlign w:val="subscript"/>
        </w:rPr>
        <w:t>i</w:t>
      </w:r>
      <w:r>
        <w:rPr>
          <w:rFonts w:ascii="Times New Roman" w:hAnsi="Times New Roman"/>
        </w:rPr>
        <w:t xml:space="preserve"> </w:t>
      </w:r>
      <w:r>
        <w:rPr>
          <w:rFonts w:ascii="Times New Roman" w:hAnsi="Times New Roman" w:hint="eastAsia"/>
        </w:rPr>
        <w:t xml:space="preserve">is </w:t>
      </w:r>
      <w:r>
        <w:rPr>
          <w:rFonts w:ascii="Times New Roman" w:hAnsi="Times New Roman"/>
        </w:rPr>
        <w:t>the responsivity. Figure 6-8(a) shows the</w:t>
      </w:r>
      <w:r w:rsidRPr="00A049FE">
        <w:rPr>
          <w:rFonts w:ascii="Times New Roman" w:hAnsi="Times New Roman"/>
        </w:rPr>
        <w:t xml:space="preserve"> measured peak </w:t>
      </w:r>
      <w:r w:rsidRPr="00A049FE">
        <w:rPr>
          <w:rFonts w:ascii="Times New Roman" w:hAnsi="Times New Roman"/>
          <w:i/>
        </w:rPr>
        <w:t>R</w:t>
      </w:r>
      <w:r w:rsidRPr="00A049FE">
        <w:rPr>
          <w:rFonts w:ascii="Times New Roman" w:hAnsi="Times New Roman"/>
          <w:vertAlign w:val="subscript"/>
        </w:rPr>
        <w:t>i</w:t>
      </w:r>
      <w:r w:rsidRPr="00A049FE">
        <w:rPr>
          <w:rFonts w:ascii="Times New Roman" w:hAnsi="Times New Roman"/>
        </w:rPr>
        <w:t xml:space="preserve"> for ICDs and QCDs at 300 K</w:t>
      </w:r>
      <w:r>
        <w:rPr>
          <w:rFonts w:ascii="Times New Roman" w:hAnsi="Times New Roman"/>
        </w:rPr>
        <w:t xml:space="preserve">. In addition to </w:t>
      </w:r>
      <w:r w:rsidRPr="00A049FE">
        <w:rPr>
          <w:rFonts w:ascii="Times New Roman" w:hAnsi="Times New Roman"/>
        </w:rPr>
        <w:t xml:space="preserve">some of the ICDs </w:t>
      </w:r>
      <w:r>
        <w:rPr>
          <w:rFonts w:ascii="Times New Roman" w:hAnsi="Times New Roman"/>
        </w:rPr>
        <w:t xml:space="preserve">presented </w:t>
      </w:r>
      <w:r w:rsidRPr="00A049FE">
        <w:rPr>
          <w:rFonts w:ascii="Times New Roman" w:hAnsi="Times New Roman"/>
        </w:rPr>
        <w:t>in Fig</w:t>
      </w:r>
      <w:r>
        <w:rPr>
          <w:rFonts w:ascii="Times New Roman" w:hAnsi="Times New Roman"/>
        </w:rPr>
        <w:t>ure 6-7,</w:t>
      </w:r>
      <w:r w:rsidRPr="00A049FE">
        <w:rPr>
          <w:rFonts w:ascii="Times New Roman" w:hAnsi="Times New Roman"/>
        </w:rPr>
        <w:t xml:space="preserve"> another two ICDs </w:t>
      </w:r>
      <w:r>
        <w:rPr>
          <w:rFonts w:ascii="Times New Roman" w:hAnsi="Times New Roman"/>
        </w:rPr>
        <w:t>(</w:t>
      </w:r>
      <w:r w:rsidRPr="00A049FE">
        <w:rPr>
          <w:rFonts w:ascii="Times New Roman" w:hAnsi="Times New Roman"/>
        </w:rPr>
        <w:t>devices A and B</w:t>
      </w:r>
      <w:r>
        <w:rPr>
          <w:rFonts w:ascii="Times New Roman" w:hAnsi="Times New Roman"/>
        </w:rPr>
        <w:t>)</w:t>
      </w:r>
      <w:r w:rsidRPr="00A049FE">
        <w:rPr>
          <w:rFonts w:ascii="Times New Roman" w:hAnsi="Times New Roman"/>
        </w:rPr>
        <w:t xml:space="preserve"> </w:t>
      </w:r>
      <w:r>
        <w:rPr>
          <w:rFonts w:ascii="Times New Roman" w:hAnsi="Times New Roman"/>
        </w:rPr>
        <w:t>[136]</w:t>
      </w:r>
      <w:r w:rsidRPr="00A049FE">
        <w:rPr>
          <w:rFonts w:ascii="Times New Roman" w:hAnsi="Times New Roman"/>
        </w:rPr>
        <w:t xml:space="preserve"> and ICD_SLs from </w:t>
      </w:r>
      <w:r>
        <w:rPr>
          <w:rFonts w:ascii="Times New Roman" w:hAnsi="Times New Roman"/>
        </w:rPr>
        <w:t>[137, 151, 199, 229-231]</w:t>
      </w:r>
      <w:r w:rsidRPr="00A049FE">
        <w:rPr>
          <w:rFonts w:ascii="Times New Roman" w:hAnsi="Times New Roman"/>
        </w:rPr>
        <w:t xml:space="preserve"> are </w:t>
      </w:r>
      <w:r>
        <w:rPr>
          <w:rFonts w:ascii="Times New Roman" w:hAnsi="Times New Roman"/>
        </w:rPr>
        <w:t xml:space="preserve">also </w:t>
      </w:r>
      <w:r w:rsidRPr="00A049FE">
        <w:rPr>
          <w:rFonts w:ascii="Times New Roman" w:hAnsi="Times New Roman"/>
        </w:rPr>
        <w:t>included in Fig</w:t>
      </w:r>
      <w:r>
        <w:rPr>
          <w:rFonts w:ascii="Times New Roman" w:hAnsi="Times New Roman"/>
        </w:rPr>
        <w:t>ure</w:t>
      </w:r>
      <w:r w:rsidRPr="00A049FE">
        <w:rPr>
          <w:rFonts w:ascii="Times New Roman" w:hAnsi="Times New Roman"/>
        </w:rPr>
        <w:t xml:space="preserve"> </w:t>
      </w:r>
      <w:r>
        <w:rPr>
          <w:rFonts w:ascii="Times New Roman" w:hAnsi="Times New Roman"/>
        </w:rPr>
        <w:t xml:space="preserve">6-8 </w:t>
      </w:r>
      <w:r w:rsidRPr="00A049FE">
        <w:rPr>
          <w:rFonts w:ascii="Times New Roman" w:hAnsi="Times New Roman"/>
        </w:rPr>
        <w:t xml:space="preserve">(a) </w:t>
      </w:r>
      <w:r w:rsidR="001A0590">
        <w:rPr>
          <w:rFonts w:ascii="Times New Roman" w:hAnsi="Times New Roman"/>
        </w:rPr>
        <w:t>and</w:t>
      </w:r>
      <w:r w:rsidRPr="00A049FE">
        <w:rPr>
          <w:rFonts w:ascii="Times New Roman" w:hAnsi="Times New Roman"/>
        </w:rPr>
        <w:t xml:space="preserve"> (b)</w:t>
      </w:r>
      <w:r>
        <w:rPr>
          <w:rFonts w:ascii="Times New Roman" w:hAnsi="Times New Roman"/>
        </w:rPr>
        <w:t xml:space="preserve">. As shown in Figure 6-8(a), </w:t>
      </w:r>
      <w:r w:rsidRPr="00A049FE">
        <w:rPr>
          <w:rFonts w:ascii="Times New Roman" w:hAnsi="Times New Roman"/>
        </w:rPr>
        <w:t xml:space="preserve">the peak </w:t>
      </w:r>
      <w:r w:rsidRPr="00A049FE">
        <w:rPr>
          <w:rFonts w:ascii="Times New Roman" w:hAnsi="Times New Roman"/>
          <w:i/>
        </w:rPr>
        <w:t>R</w:t>
      </w:r>
      <w:r w:rsidRPr="00A049FE">
        <w:rPr>
          <w:rFonts w:ascii="Times New Roman" w:hAnsi="Times New Roman"/>
          <w:vertAlign w:val="subscript"/>
        </w:rPr>
        <w:t>i</w:t>
      </w:r>
      <w:r w:rsidRPr="00A049FE">
        <w:rPr>
          <w:rFonts w:ascii="Times New Roman" w:hAnsi="Times New Roman"/>
        </w:rPr>
        <w:t xml:space="preserve"> is generally higher in ICDs than in QCDs</w:t>
      </w:r>
      <w:r>
        <w:rPr>
          <w:rFonts w:ascii="Times New Roman" w:hAnsi="Times New Roman"/>
        </w:rPr>
        <w:t xml:space="preserve"> and is </w:t>
      </w:r>
      <w:r w:rsidRPr="00A049FE">
        <w:rPr>
          <w:rFonts w:ascii="Times New Roman" w:hAnsi="Times New Roman"/>
        </w:rPr>
        <w:t>especially</w:t>
      </w:r>
      <w:r>
        <w:rPr>
          <w:rFonts w:ascii="Times New Roman" w:hAnsi="Times New Roman"/>
        </w:rPr>
        <w:t xml:space="preserve"> high</w:t>
      </w:r>
      <w:r w:rsidRPr="00A049FE">
        <w:rPr>
          <w:rFonts w:ascii="Times New Roman" w:hAnsi="Times New Roman"/>
        </w:rPr>
        <w:t xml:space="preserve"> </w:t>
      </w:r>
      <w:r>
        <w:rPr>
          <w:rFonts w:ascii="Times New Roman" w:hAnsi="Times New Roman"/>
        </w:rPr>
        <w:t xml:space="preserve">in </w:t>
      </w:r>
      <w:r w:rsidRPr="00A049FE">
        <w:rPr>
          <w:rFonts w:ascii="Times New Roman" w:hAnsi="Times New Roman"/>
        </w:rPr>
        <w:t>ICD_SLs with</w:t>
      </w:r>
      <w:r>
        <w:rPr>
          <w:rFonts w:ascii="Times New Roman" w:hAnsi="Times New Roman"/>
        </w:rPr>
        <w:t xml:space="preserve"> enhanced absorption</w:t>
      </w:r>
      <w:r w:rsidRPr="00A049FE">
        <w:rPr>
          <w:rFonts w:ascii="Times New Roman" w:hAnsi="Times New Roman"/>
        </w:rPr>
        <w:t xml:space="preserve"> </w:t>
      </w:r>
      <w:r>
        <w:rPr>
          <w:rFonts w:ascii="Times New Roman" w:hAnsi="Times New Roman"/>
        </w:rPr>
        <w:t xml:space="preserve">in </w:t>
      </w:r>
      <w:r w:rsidRPr="00A049FE">
        <w:rPr>
          <w:rFonts w:ascii="Times New Roman" w:hAnsi="Times New Roman"/>
        </w:rPr>
        <w:t>SL absorbers</w:t>
      </w:r>
      <w:r>
        <w:rPr>
          <w:rFonts w:ascii="Times New Roman" w:hAnsi="Times New Roman"/>
        </w:rPr>
        <w:t xml:space="preserve">. </w:t>
      </w:r>
      <w:r w:rsidRPr="00A049FE">
        <w:rPr>
          <w:rFonts w:ascii="Times New Roman" w:hAnsi="Times New Roman"/>
        </w:rPr>
        <w:t xml:space="preserve">The lower </w:t>
      </w:r>
      <w:r w:rsidRPr="00A049FE">
        <w:rPr>
          <w:rFonts w:ascii="Times New Roman" w:hAnsi="Times New Roman"/>
          <w:i/>
        </w:rPr>
        <w:t>R</w:t>
      </w:r>
      <w:r w:rsidRPr="00A049FE">
        <w:rPr>
          <w:rFonts w:ascii="Times New Roman" w:hAnsi="Times New Roman" w:hint="eastAsia"/>
          <w:vertAlign w:val="subscript"/>
        </w:rPr>
        <w:t>i</w:t>
      </w:r>
      <w:r w:rsidRPr="00A049FE">
        <w:rPr>
          <w:rFonts w:ascii="Times New Roman" w:hAnsi="Times New Roman"/>
        </w:rPr>
        <w:t xml:space="preserve"> in QCDs is </w:t>
      </w:r>
      <w:r>
        <w:rPr>
          <w:rFonts w:ascii="Times New Roman" w:hAnsi="Times New Roman"/>
        </w:rPr>
        <w:t>partly because of</w:t>
      </w:r>
      <w:r w:rsidRPr="00A049FE">
        <w:rPr>
          <w:rFonts w:ascii="Times New Roman" w:hAnsi="Times New Roman"/>
        </w:rPr>
        <w:t xml:space="preserve"> the low escape probability</w:t>
      </w:r>
      <w:r>
        <w:rPr>
          <w:rFonts w:ascii="Times New Roman" w:hAnsi="Times New Roman"/>
        </w:rPr>
        <w:t xml:space="preserve"> </w:t>
      </w:r>
      <w:r w:rsidRPr="00A049FE">
        <w:rPr>
          <w:rFonts w:ascii="Times New Roman" w:hAnsi="Times New Roman"/>
        </w:rPr>
        <w:t>that is proportional to the carrier lifetime</w:t>
      </w:r>
      <w:r>
        <w:rPr>
          <w:rFonts w:ascii="Times New Roman" w:hAnsi="Times New Roman"/>
        </w:rPr>
        <w:t xml:space="preserve"> [65, 83] for QCDs, while</w:t>
      </w:r>
      <w:r w:rsidRPr="00A049FE">
        <w:rPr>
          <w:rFonts w:ascii="Times New Roman" w:hAnsi="Times New Roman"/>
        </w:rPr>
        <w:t xml:space="preserve"> this value is close to unity for ICDs with the much longer lifetime</w:t>
      </w:r>
      <w:r>
        <w:rPr>
          <w:rFonts w:ascii="Times New Roman" w:hAnsi="Times New Roman"/>
        </w:rPr>
        <w:t xml:space="preserve"> [99]</w:t>
      </w:r>
      <w:r w:rsidRPr="00A049FE">
        <w:rPr>
          <w:rFonts w:ascii="Times New Roman" w:hAnsi="Times New Roman"/>
        </w:rPr>
        <w:t xml:space="preserve">. </w:t>
      </w:r>
      <w:r>
        <w:rPr>
          <w:rFonts w:ascii="Times New Roman" w:hAnsi="Times New Roman"/>
        </w:rPr>
        <w:lastRenderedPageBreak/>
        <w:t xml:space="preserve">Another factor might be the </w:t>
      </w:r>
      <w:r w:rsidRPr="00A049FE">
        <w:rPr>
          <w:rFonts w:ascii="Times New Roman" w:hAnsi="Times New Roman"/>
        </w:rPr>
        <w:t>polarization selection rule for intersubband transitions in conduction band QWs</w:t>
      </w:r>
      <w:r>
        <w:rPr>
          <w:rFonts w:ascii="Times New Roman" w:hAnsi="Times New Roman"/>
        </w:rPr>
        <w:t xml:space="preserve"> [65, 79]</w:t>
      </w:r>
      <w:r w:rsidRPr="00A049FE">
        <w:rPr>
          <w:rFonts w:ascii="Times New Roman" w:hAnsi="Times New Roman"/>
        </w:rPr>
        <w:t xml:space="preserve">, which </w:t>
      </w:r>
      <w:r>
        <w:rPr>
          <w:rFonts w:ascii="Times New Roman" w:hAnsi="Times New Roman"/>
        </w:rPr>
        <w:t>prohibits</w:t>
      </w:r>
      <w:r w:rsidRPr="00A049FE">
        <w:rPr>
          <w:rFonts w:ascii="Times New Roman" w:hAnsi="Times New Roman"/>
        </w:rPr>
        <w:t xml:space="preserve"> the absorption of normal inciden</w:t>
      </w:r>
      <w:r>
        <w:rPr>
          <w:rFonts w:ascii="Times New Roman" w:hAnsi="Times New Roman"/>
        </w:rPr>
        <w:t>t</w:t>
      </w:r>
      <w:r w:rsidRPr="00A049FE">
        <w:rPr>
          <w:rFonts w:ascii="Times New Roman" w:hAnsi="Times New Roman"/>
        </w:rPr>
        <w:t xml:space="preserve"> light in QCDs. </w:t>
      </w:r>
      <w:r>
        <w:rPr>
          <w:rFonts w:ascii="Times New Roman" w:hAnsi="Times New Roman"/>
        </w:rPr>
        <w:t xml:space="preserve">This problem in QCDs is typically mitigated by making </w:t>
      </w:r>
      <w:r w:rsidRPr="00A049FE">
        <w:rPr>
          <w:rFonts w:ascii="Times New Roman" w:hAnsi="Times New Roman"/>
        </w:rPr>
        <w:t xml:space="preserve">facets made by polishing at an angle of </w:t>
      </w:r>
      <w:r w:rsidRPr="00891654">
        <w:rPr>
          <w:rFonts w:ascii="Times New Roman" w:hAnsi="Times New Roman"/>
        </w:rPr>
        <w:t>45</w:t>
      </w:r>
      <w:r w:rsidRPr="00891654">
        <w:rPr>
          <w:rFonts w:ascii="Times New Roman" w:hAnsi="Times New Roman"/>
          <w:vertAlign w:val="superscript"/>
        </w:rPr>
        <w:t>o</w:t>
      </w:r>
      <w:r w:rsidRPr="00891654">
        <w:rPr>
          <w:rFonts w:ascii="Times New Roman" w:hAnsi="Times New Roman"/>
        </w:rPr>
        <w:t xml:space="preserve"> to the growth direction.</w:t>
      </w:r>
      <w:r>
        <w:rPr>
          <w:rFonts w:ascii="Times New Roman" w:hAnsi="Times New Roman"/>
        </w:rPr>
        <w:t xml:space="preserve"> In addition,</w:t>
      </w:r>
      <w:r w:rsidRPr="00891654">
        <w:rPr>
          <w:rFonts w:ascii="Times New Roman" w:hAnsi="Times New Roman"/>
        </w:rPr>
        <w:t xml:space="preserve"> an improved responsivity can be achieved for intersubband photodetectors by </w:t>
      </w:r>
      <w:r>
        <w:rPr>
          <w:rFonts w:ascii="Times New Roman" w:hAnsi="Times New Roman"/>
        </w:rPr>
        <w:t>using</w:t>
      </w:r>
      <w:r w:rsidRPr="00891654">
        <w:rPr>
          <w:rFonts w:ascii="Times New Roman" w:hAnsi="Times New Roman"/>
        </w:rPr>
        <w:t xml:space="preserve"> a photonic metamaterial </w:t>
      </w:r>
      <w:r>
        <w:rPr>
          <w:rFonts w:ascii="Times New Roman" w:hAnsi="Times New Roman"/>
        </w:rPr>
        <w:t>to</w:t>
      </w:r>
      <w:r w:rsidRPr="00891654">
        <w:rPr>
          <w:rFonts w:ascii="Times New Roman" w:hAnsi="Times New Roman"/>
        </w:rPr>
        <w:t xml:space="preserve"> enhance the light-matter interaction. Thi</w:t>
      </w:r>
      <w:r>
        <w:rPr>
          <w:rFonts w:ascii="Times New Roman" w:hAnsi="Times New Roman"/>
        </w:rPr>
        <w:t xml:space="preserve">s </w:t>
      </w:r>
      <w:r w:rsidRPr="00891654">
        <w:rPr>
          <w:rFonts w:ascii="Times New Roman" w:hAnsi="Times New Roman"/>
        </w:rPr>
        <w:t xml:space="preserve">was demonstrated </w:t>
      </w:r>
      <w:r>
        <w:rPr>
          <w:rFonts w:ascii="Times New Roman" w:hAnsi="Times New Roman"/>
        </w:rPr>
        <w:t xml:space="preserve">in a </w:t>
      </w:r>
      <w:r w:rsidRPr="00A049FE">
        <w:rPr>
          <w:rFonts w:ascii="Times New Roman" w:hAnsi="Times New Roman"/>
        </w:rPr>
        <w:t>QWIP</w:t>
      </w:r>
      <w:r>
        <w:rPr>
          <w:rFonts w:ascii="Times New Roman" w:hAnsi="Times New Roman"/>
        </w:rPr>
        <w:t xml:space="preserve"> detector</w:t>
      </w:r>
      <w:r w:rsidRPr="00A049FE">
        <w:rPr>
          <w:rFonts w:ascii="Times New Roman" w:hAnsi="Times New Roman"/>
        </w:rPr>
        <w:t xml:space="preserve"> with</w:t>
      </w:r>
      <w:r>
        <w:rPr>
          <w:rFonts w:ascii="Times New Roman" w:hAnsi="Times New Roman"/>
        </w:rPr>
        <w:t xml:space="preserve"> </w:t>
      </w:r>
      <w:r w:rsidRPr="00A049FE">
        <w:rPr>
          <w:rFonts w:ascii="Times New Roman" w:hAnsi="Times New Roman"/>
        </w:rPr>
        <w:t xml:space="preserve">photoconductive gain near 9 </w:t>
      </w:r>
      <w:r w:rsidRPr="00A049FE">
        <w:rPr>
          <w:rFonts w:ascii="Symbol" w:hAnsi="Symbol"/>
        </w:rPr>
        <w:t></w:t>
      </w:r>
      <w:r w:rsidRPr="00A049FE">
        <w:rPr>
          <w:rFonts w:ascii="Times New Roman" w:hAnsi="Times New Roman"/>
        </w:rPr>
        <w:t>m at RT</w:t>
      </w:r>
      <w:r>
        <w:rPr>
          <w:rFonts w:ascii="Times New Roman" w:hAnsi="Times New Roman"/>
        </w:rPr>
        <w:t xml:space="preserve"> </w:t>
      </w:r>
      <w:r w:rsidRPr="004C1128">
        <w:rPr>
          <w:rFonts w:ascii="Times New Roman" w:hAnsi="Times New Roman"/>
        </w:rPr>
        <w:t>[</w:t>
      </w:r>
      <w:r>
        <w:rPr>
          <w:rFonts w:ascii="Times New Roman" w:hAnsi="Times New Roman"/>
        </w:rPr>
        <w:t>236</w:t>
      </w:r>
      <w:r w:rsidRPr="004C1128">
        <w:rPr>
          <w:rFonts w:ascii="Times New Roman" w:hAnsi="Times New Roman"/>
        </w:rPr>
        <w:t>]. in which the responsivity (~0.2 A/W) is comparable to those in ICD_SLs as shown in Fig</w:t>
      </w:r>
      <w:r>
        <w:rPr>
          <w:rFonts w:ascii="Times New Roman" w:hAnsi="Times New Roman"/>
        </w:rPr>
        <w:t>ure 6-8</w:t>
      </w:r>
      <w:r w:rsidRPr="004C1128">
        <w:rPr>
          <w:rFonts w:ascii="Times New Roman" w:hAnsi="Times New Roman"/>
        </w:rPr>
        <w:t>(a).</w:t>
      </w:r>
      <w:r>
        <w:rPr>
          <w:rFonts w:ascii="Times New Roman" w:hAnsi="Times New Roman"/>
        </w:rPr>
        <w:t xml:space="preserve"> However, </w:t>
      </w:r>
      <w:r w:rsidRPr="00A049FE">
        <w:rPr>
          <w:rFonts w:ascii="Times New Roman" w:hAnsi="Times New Roman"/>
        </w:rPr>
        <w:t xml:space="preserve">due to </w:t>
      </w:r>
      <w:r>
        <w:rPr>
          <w:rFonts w:ascii="Times New Roman" w:hAnsi="Times New Roman"/>
        </w:rPr>
        <w:t xml:space="preserve">substantial </w:t>
      </w:r>
      <w:r w:rsidRPr="00A049FE">
        <w:rPr>
          <w:rFonts w:ascii="Times New Roman" w:hAnsi="Times New Roman"/>
        </w:rPr>
        <w:t xml:space="preserve">noise with a high dark current density, its detectivity </w:t>
      </w:r>
      <w:r w:rsidRPr="00A049FE">
        <w:rPr>
          <w:rFonts w:ascii="Times New Roman" w:hAnsi="Times New Roman"/>
          <w:i/>
        </w:rPr>
        <w:t>D</w:t>
      </w:r>
      <w:r w:rsidRPr="00A049FE">
        <w:rPr>
          <w:rFonts w:ascii="Times New Roman" w:hAnsi="Times New Roman"/>
        </w:rPr>
        <w:t>* (~2.8×10</w:t>
      </w:r>
      <w:r w:rsidRPr="00A049FE">
        <w:rPr>
          <w:rFonts w:ascii="Times New Roman" w:hAnsi="Times New Roman"/>
          <w:vertAlign w:val="superscript"/>
        </w:rPr>
        <w:t xml:space="preserve">7 </w:t>
      </w:r>
      <w:r w:rsidRPr="00A049FE">
        <w:rPr>
          <w:rFonts w:ascii="Times New Roman" w:hAnsi="Times New Roman"/>
        </w:rPr>
        <w:t xml:space="preserve">Jones) is about one order of magnitude lower than that in ICD_SLs with similar </w:t>
      </w:r>
      <w:r w:rsidRPr="00A049FE">
        <w:rPr>
          <w:rFonts w:ascii="Symbol" w:hAnsi="Symbol"/>
        </w:rPr>
        <w:t></w:t>
      </w:r>
      <w:r w:rsidRPr="00A049FE">
        <w:rPr>
          <w:rFonts w:ascii="Times New Roman" w:hAnsi="Times New Roman"/>
        </w:rPr>
        <w:t xml:space="preserve">E </w:t>
      </w:r>
      <w:r>
        <w:rPr>
          <w:rFonts w:ascii="Times New Roman" w:hAnsi="Times New Roman"/>
        </w:rPr>
        <w:t xml:space="preserve">as </w:t>
      </w:r>
      <w:r w:rsidRPr="00A049FE">
        <w:rPr>
          <w:rFonts w:ascii="Times New Roman" w:hAnsi="Times New Roman"/>
        </w:rPr>
        <w:t>shown in Fig</w:t>
      </w:r>
      <w:r>
        <w:rPr>
          <w:rFonts w:ascii="Times New Roman" w:hAnsi="Times New Roman"/>
        </w:rPr>
        <w:t xml:space="preserve">ure 6-7(b). </w:t>
      </w:r>
    </w:p>
    <w:p w14:paraId="5D1FB08A" w14:textId="77777777" w:rsidR="004D72CC" w:rsidRDefault="00312252" w:rsidP="004D72CC">
      <w:pPr>
        <w:keepNext/>
        <w:widowControl w:val="0"/>
        <w:spacing w:after="60" w:line="240" w:lineRule="auto"/>
        <w:jc w:val="center"/>
      </w:pPr>
      <w:r w:rsidRPr="00954DCE">
        <w:rPr>
          <w:noProof/>
        </w:rPr>
        <w:drawing>
          <wp:inline distT="0" distB="0" distL="0" distR="0" wp14:anchorId="5D54263C" wp14:editId="2D979CA5">
            <wp:extent cx="2531110" cy="2404550"/>
            <wp:effectExtent l="0" t="0" r="2540" b="0"/>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542622" cy="2415486"/>
                    </a:xfrm>
                    <a:prstGeom prst="rect">
                      <a:avLst/>
                    </a:prstGeom>
                    <a:noFill/>
                    <a:ln>
                      <a:noFill/>
                    </a:ln>
                  </pic:spPr>
                </pic:pic>
              </a:graphicData>
            </a:graphic>
          </wp:inline>
        </w:drawing>
      </w:r>
      <w:r>
        <w:rPr>
          <w:rFonts w:ascii="Times New Roman" w:hAnsi="Times New Roman"/>
        </w:rPr>
        <w:t xml:space="preserve"> </w:t>
      </w:r>
      <w:r w:rsidRPr="00954DCE">
        <w:rPr>
          <w:noProof/>
        </w:rPr>
        <w:drawing>
          <wp:inline distT="0" distB="0" distL="0" distR="0" wp14:anchorId="71DBE759" wp14:editId="59D385BF">
            <wp:extent cx="2620010" cy="2399612"/>
            <wp:effectExtent l="0" t="0" r="0" b="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637502" cy="2415633"/>
                    </a:xfrm>
                    <a:prstGeom prst="rect">
                      <a:avLst/>
                    </a:prstGeom>
                    <a:noFill/>
                    <a:ln>
                      <a:noFill/>
                    </a:ln>
                  </pic:spPr>
                </pic:pic>
              </a:graphicData>
            </a:graphic>
          </wp:inline>
        </w:drawing>
      </w:r>
    </w:p>
    <w:p w14:paraId="4441BFFB" w14:textId="0F7A3649" w:rsidR="00751A2E" w:rsidRPr="00751A2E" w:rsidRDefault="004D72CC" w:rsidP="00751A2E">
      <w:pPr>
        <w:pStyle w:val="Caption"/>
        <w:spacing w:after="240"/>
        <w:jc w:val="both"/>
        <w:rPr>
          <w:rFonts w:ascii="Times New Roman" w:hAnsi="Times New Roman"/>
        </w:rPr>
      </w:pPr>
      <w:bookmarkStart w:id="231" w:name="_Toc39661083"/>
      <w:r w:rsidRPr="004D72CC">
        <w:t xml:space="preserve">Figure </w:t>
      </w:r>
      <w:r w:rsidR="00CE52C4">
        <w:fldChar w:fldCharType="begin"/>
      </w:r>
      <w:r w:rsidR="00CE52C4">
        <w:instrText xml:space="preserve"> STYLEREF 1 \s </w:instrText>
      </w:r>
      <w:r w:rsidR="00CE52C4">
        <w:fldChar w:fldCharType="separate"/>
      </w:r>
      <w:r w:rsidR="00CE52C4">
        <w:rPr>
          <w:noProof/>
        </w:rPr>
        <w:t>6</w:t>
      </w:r>
      <w:r w:rsidR="00CE52C4">
        <w:rPr>
          <w:noProof/>
        </w:rPr>
        <w:fldChar w:fldCharType="end"/>
      </w:r>
      <w:r>
        <w:noBreakHyphen/>
      </w:r>
      <w:r w:rsidR="00CE52C4">
        <w:fldChar w:fldCharType="begin"/>
      </w:r>
      <w:r w:rsidR="00CE52C4">
        <w:instrText xml:space="preserve"> SEQ Fig</w:instrText>
      </w:r>
      <w:r w:rsidR="00CE52C4">
        <w:instrText xml:space="preserve">ure \* ARABIC \s 1 </w:instrText>
      </w:r>
      <w:r w:rsidR="00CE52C4">
        <w:fldChar w:fldCharType="separate"/>
      </w:r>
      <w:r w:rsidR="00CE52C4">
        <w:rPr>
          <w:noProof/>
        </w:rPr>
        <w:t>8</w:t>
      </w:r>
      <w:r w:rsidR="00CE52C4">
        <w:rPr>
          <w:noProof/>
        </w:rPr>
        <w:fldChar w:fldCharType="end"/>
      </w:r>
      <w:r w:rsidRPr="004D72CC">
        <w:t xml:space="preserve">: </w:t>
      </w:r>
      <w:r w:rsidR="00312252" w:rsidRPr="004D72CC">
        <w:rPr>
          <w:rFonts w:ascii="Times New Roman" w:hAnsi="Times New Roman"/>
        </w:rPr>
        <w:t>Measured peak (a) responsivities and (b) detectivities for ICDs, ICD_SLs and QCDs at 300 K. In addition to some of the ICDs presented in Figure 6-6, two ICDs (devices A and B) [136] and all ICD_SLs from [137, 151, 199, 229-231] are included. One QWIP is from [236].</w:t>
      </w:r>
      <w:bookmarkEnd w:id="231"/>
    </w:p>
    <w:p w14:paraId="1004A451" w14:textId="31430E06" w:rsidR="00312252" w:rsidRDefault="00312252" w:rsidP="00312252">
      <w:pPr>
        <w:widowControl w:val="0"/>
        <w:ind w:firstLine="720"/>
        <w:contextualSpacing/>
        <w:jc w:val="both"/>
        <w:rPr>
          <w:rFonts w:ascii="Times New Roman" w:hAnsi="Times New Roman"/>
        </w:rPr>
      </w:pPr>
      <w:r w:rsidRPr="00652D51">
        <w:rPr>
          <w:rFonts w:ascii="Times New Roman" w:hAnsi="Times New Roman"/>
        </w:rPr>
        <w:t>From Equation 1-8</w:t>
      </w:r>
      <w:r>
        <w:rPr>
          <w:rFonts w:ascii="Times New Roman" w:hAnsi="Times New Roman"/>
        </w:rPr>
        <w:t xml:space="preserve"> </w:t>
      </w:r>
      <w:r w:rsidR="001A0590">
        <w:rPr>
          <w:rFonts w:ascii="Times New Roman" w:hAnsi="Times New Roman"/>
        </w:rPr>
        <w:t>and</w:t>
      </w:r>
      <w:r>
        <w:rPr>
          <w:rFonts w:ascii="Times New Roman" w:hAnsi="Times New Roman"/>
        </w:rPr>
        <w:t xml:space="preserve"> 6-6</w:t>
      </w:r>
      <w:r w:rsidRPr="00652D51">
        <w:rPr>
          <w:rFonts w:ascii="Times New Roman" w:hAnsi="Times New Roman"/>
        </w:rPr>
        <w:t xml:space="preserve">, the John-noise limited </w:t>
      </w:r>
      <w:r w:rsidRPr="00652D51">
        <w:rPr>
          <w:rFonts w:ascii="Times New Roman" w:hAnsi="Times New Roman"/>
          <w:i/>
        </w:rPr>
        <w:t>D</w:t>
      </w:r>
      <w:r w:rsidRPr="00652D51">
        <w:rPr>
          <w:rFonts w:ascii="Times New Roman" w:hAnsi="Times New Roman"/>
          <w:vertAlign w:val="superscript"/>
        </w:rPr>
        <w:t>*</w:t>
      </w:r>
      <w:r w:rsidRPr="00652D51">
        <w:rPr>
          <w:rFonts w:ascii="Times New Roman" w:hAnsi="Times New Roman"/>
        </w:rPr>
        <w:t xml:space="preserve"> is inversely proportional to the square root of </w:t>
      </w:r>
      <w:r w:rsidRPr="00652D51">
        <w:rPr>
          <w:rFonts w:ascii="Times New Roman" w:hAnsi="Times New Roman"/>
          <w:i/>
        </w:rPr>
        <w:t>J</w:t>
      </w:r>
      <w:r w:rsidRPr="00652D51">
        <w:rPr>
          <w:rFonts w:ascii="Times New Roman" w:hAnsi="Times New Roman"/>
          <w:vertAlign w:val="subscript"/>
        </w:rPr>
        <w:t>0</w:t>
      </w:r>
      <w:r w:rsidRPr="00652D51">
        <w:rPr>
          <w:rFonts w:ascii="Times New Roman" w:hAnsi="Times New Roman"/>
        </w:rPr>
        <w:t>. Figure 6-</w:t>
      </w:r>
      <w:r>
        <w:rPr>
          <w:rFonts w:ascii="Times New Roman" w:hAnsi="Times New Roman"/>
        </w:rPr>
        <w:t>8</w:t>
      </w:r>
      <w:r w:rsidRPr="00652D51">
        <w:rPr>
          <w:rFonts w:ascii="Times New Roman" w:hAnsi="Times New Roman"/>
        </w:rPr>
        <w:t>(b) shows t</w:t>
      </w:r>
      <w:r w:rsidRPr="00652D51">
        <w:rPr>
          <w:rFonts w:ascii="Times New Roman" w:hAnsi="Times New Roman" w:hint="eastAsia"/>
        </w:rPr>
        <w:t>he</w:t>
      </w:r>
      <w:r w:rsidRPr="00652D51">
        <w:rPr>
          <w:rFonts w:ascii="Times New Roman" w:hAnsi="Times New Roman"/>
        </w:rPr>
        <w:t xml:space="preserve"> measured peak </w:t>
      </w:r>
      <w:r w:rsidRPr="00652D51">
        <w:rPr>
          <w:rFonts w:ascii="Times New Roman" w:hAnsi="Times New Roman"/>
          <w:i/>
        </w:rPr>
        <w:t>D</w:t>
      </w:r>
      <w:r w:rsidRPr="00652D51">
        <w:rPr>
          <w:rFonts w:ascii="Times New Roman" w:hAnsi="Times New Roman"/>
          <w:vertAlign w:val="superscript"/>
        </w:rPr>
        <w:t>*</w:t>
      </w:r>
      <w:r w:rsidRPr="00652D51">
        <w:rPr>
          <w:rFonts w:ascii="Times New Roman" w:hAnsi="Times New Roman"/>
        </w:rPr>
        <w:t xml:space="preserve"> values at 300 K for the considered ICDs and QCDs. As can be seen, the values of </w:t>
      </w:r>
      <w:r w:rsidRPr="00652D51">
        <w:rPr>
          <w:rFonts w:ascii="Times New Roman" w:hAnsi="Times New Roman"/>
          <w:i/>
        </w:rPr>
        <w:t>D</w:t>
      </w:r>
      <w:r w:rsidRPr="00652D51">
        <w:rPr>
          <w:rFonts w:ascii="Times New Roman" w:hAnsi="Times New Roman"/>
          <w:vertAlign w:val="superscript"/>
        </w:rPr>
        <w:t>*</w:t>
      </w:r>
      <w:r w:rsidRPr="00652D51">
        <w:rPr>
          <w:rFonts w:ascii="Times New Roman" w:hAnsi="Times New Roman"/>
        </w:rPr>
        <w:t xml:space="preserve"> are almost one order of</w:t>
      </w:r>
      <w:r w:rsidRPr="00A049FE">
        <w:rPr>
          <w:rFonts w:ascii="Times New Roman" w:hAnsi="Times New Roman"/>
        </w:rPr>
        <w:t xml:space="preserve"> magnitude higher for ICDs than for QCDs.</w:t>
      </w:r>
      <w:r>
        <w:rPr>
          <w:rFonts w:ascii="Times New Roman" w:hAnsi="Times New Roman"/>
        </w:rPr>
        <w:t xml:space="preserve"> </w:t>
      </w:r>
      <w:r w:rsidRPr="001B1F28">
        <w:rPr>
          <w:rFonts w:ascii="Times New Roman" w:hAnsi="Times New Roman"/>
        </w:rPr>
        <w:t xml:space="preserve">At 300 K, the </w:t>
      </w:r>
      <w:r>
        <w:rPr>
          <w:rFonts w:ascii="Times New Roman" w:hAnsi="Times New Roman"/>
        </w:rPr>
        <w:t>achieved</w:t>
      </w:r>
      <w:r w:rsidRPr="001B1F28">
        <w:rPr>
          <w:rFonts w:ascii="Times New Roman" w:hAnsi="Times New Roman"/>
        </w:rPr>
        <w:t xml:space="preserve"> </w:t>
      </w:r>
      <w:r w:rsidRPr="001B1F28">
        <w:rPr>
          <w:rFonts w:ascii="Times New Roman" w:hAnsi="Times New Roman"/>
          <w:i/>
        </w:rPr>
        <w:t>D</w:t>
      </w:r>
      <w:r w:rsidRPr="001B1F28">
        <w:rPr>
          <w:rFonts w:ascii="Times New Roman" w:hAnsi="Times New Roman"/>
          <w:vertAlign w:val="superscript"/>
        </w:rPr>
        <w:t xml:space="preserve">* </w:t>
      </w:r>
      <w:r w:rsidRPr="001B1F28">
        <w:rPr>
          <w:rFonts w:ascii="Times New Roman" w:hAnsi="Times New Roman"/>
        </w:rPr>
        <w:t xml:space="preserve">in most QCDs is less </w:t>
      </w:r>
      <w:r w:rsidRPr="001B1F28">
        <w:rPr>
          <w:rFonts w:ascii="Times New Roman" w:hAnsi="Times New Roman"/>
        </w:rPr>
        <w:lastRenderedPageBreak/>
        <w:t>than 3×10</w:t>
      </w:r>
      <w:r w:rsidRPr="001B1F28">
        <w:rPr>
          <w:rFonts w:ascii="Times New Roman" w:hAnsi="Times New Roman"/>
          <w:vertAlign w:val="superscript"/>
        </w:rPr>
        <w:t xml:space="preserve">7 </w:t>
      </w:r>
      <w:r w:rsidRPr="001B1F28">
        <w:rPr>
          <w:rFonts w:ascii="Times New Roman" w:hAnsi="Times New Roman"/>
        </w:rPr>
        <w:t xml:space="preserve">Jones mainly </w:t>
      </w:r>
      <w:r>
        <w:rPr>
          <w:rFonts w:ascii="Times New Roman" w:hAnsi="Times New Roman"/>
        </w:rPr>
        <w:t>because of</w:t>
      </w:r>
      <w:r w:rsidRPr="001B1F28">
        <w:rPr>
          <w:rFonts w:ascii="Times New Roman" w:hAnsi="Times New Roman"/>
        </w:rPr>
        <w:t xml:space="preserve"> a high </w:t>
      </w:r>
      <w:r w:rsidRPr="001B1F28">
        <w:rPr>
          <w:rFonts w:ascii="Times New Roman" w:hAnsi="Times New Roman"/>
          <w:i/>
        </w:rPr>
        <w:t>J</w:t>
      </w:r>
      <w:r w:rsidRPr="001B1F28">
        <w:rPr>
          <w:rFonts w:ascii="Times New Roman" w:hAnsi="Times New Roman"/>
          <w:vertAlign w:val="subscript"/>
        </w:rPr>
        <w:t>0</w:t>
      </w:r>
      <w:r w:rsidRPr="001B1F28">
        <w:rPr>
          <w:rFonts w:ascii="Times New Roman" w:hAnsi="Times New Roman"/>
        </w:rPr>
        <w:t xml:space="preserve">, while most </w:t>
      </w:r>
      <w:r w:rsidRPr="001B1F28">
        <w:rPr>
          <w:rFonts w:ascii="Times New Roman" w:hAnsi="Times New Roman"/>
          <w:i/>
        </w:rPr>
        <w:t>D</w:t>
      </w:r>
      <w:r w:rsidRPr="001B1F28">
        <w:rPr>
          <w:rFonts w:ascii="Times New Roman" w:hAnsi="Times New Roman"/>
          <w:vertAlign w:val="superscript"/>
        </w:rPr>
        <w:t xml:space="preserve">* </w:t>
      </w:r>
      <w:r w:rsidRPr="001B1F28">
        <w:rPr>
          <w:rFonts w:ascii="Times New Roman" w:hAnsi="Times New Roman"/>
        </w:rPr>
        <w:t>values for ICDs are higher than 1×10</w:t>
      </w:r>
      <w:r w:rsidRPr="001B1F28">
        <w:rPr>
          <w:rFonts w:ascii="Times New Roman" w:hAnsi="Times New Roman"/>
          <w:vertAlign w:val="superscript"/>
        </w:rPr>
        <w:t>8</w:t>
      </w:r>
      <w:r w:rsidRPr="001B1F28">
        <w:rPr>
          <w:rFonts w:ascii="Times New Roman" w:hAnsi="Times New Roman"/>
        </w:rPr>
        <w:t xml:space="preserve"> Jones and some even exceed 1×10</w:t>
      </w:r>
      <w:r w:rsidRPr="001B1F28">
        <w:rPr>
          <w:rFonts w:ascii="Times New Roman" w:hAnsi="Times New Roman"/>
          <w:vertAlign w:val="superscript"/>
        </w:rPr>
        <w:t>9</w:t>
      </w:r>
      <w:r w:rsidRPr="001B1F28">
        <w:rPr>
          <w:rFonts w:ascii="Times New Roman" w:hAnsi="Times New Roman"/>
        </w:rPr>
        <w:t xml:space="preserve"> </w:t>
      </w:r>
      <w:r w:rsidRPr="001B1F28">
        <w:rPr>
          <w:rFonts w:ascii="Times New Roman" w:hAnsi="Times New Roman" w:hint="eastAsia"/>
        </w:rPr>
        <w:t>Jones</w:t>
      </w:r>
      <w:r w:rsidRPr="001B1F28">
        <w:rPr>
          <w:rFonts w:ascii="Times New Roman" w:hAnsi="Times New Roman"/>
        </w:rPr>
        <w:t xml:space="preserve">. </w:t>
      </w:r>
      <w:r>
        <w:rPr>
          <w:rFonts w:ascii="Times New Roman" w:hAnsi="Times New Roman"/>
        </w:rPr>
        <w:t>Also</w:t>
      </w:r>
      <w:r w:rsidRPr="00A049FE">
        <w:rPr>
          <w:rFonts w:ascii="Times New Roman" w:hAnsi="Times New Roman"/>
        </w:rPr>
        <w:t xml:space="preserve">, the difference </w:t>
      </w:r>
      <w:r>
        <w:rPr>
          <w:rFonts w:ascii="Times New Roman" w:hAnsi="Times New Roman"/>
        </w:rPr>
        <w:t>of</w:t>
      </w:r>
      <w:r w:rsidRPr="00A049FE">
        <w:rPr>
          <w:rFonts w:ascii="Times New Roman" w:hAnsi="Times New Roman"/>
        </w:rPr>
        <w:t xml:space="preserve"> </w:t>
      </w:r>
      <w:r w:rsidRPr="00A049FE">
        <w:rPr>
          <w:rFonts w:ascii="Times New Roman" w:hAnsi="Times New Roman"/>
          <w:i/>
        </w:rPr>
        <w:t>D</w:t>
      </w:r>
      <w:r w:rsidRPr="00A049FE">
        <w:rPr>
          <w:rFonts w:ascii="Times New Roman" w:hAnsi="Times New Roman"/>
          <w:vertAlign w:val="superscript"/>
        </w:rPr>
        <w:t>*</w:t>
      </w:r>
      <w:r w:rsidRPr="00A049FE">
        <w:rPr>
          <w:rFonts w:ascii="Times New Roman" w:hAnsi="Times New Roman"/>
        </w:rPr>
        <w:t xml:space="preserve"> between ICDs and QCDs is more significant </w:t>
      </w:r>
      <w:r>
        <w:rPr>
          <w:rFonts w:ascii="Times New Roman" w:hAnsi="Times New Roman"/>
        </w:rPr>
        <w:t>than</w:t>
      </w:r>
      <w:r w:rsidRPr="00A049FE">
        <w:rPr>
          <w:rFonts w:ascii="Times New Roman" w:hAnsi="Times New Roman"/>
        </w:rPr>
        <w:t xml:space="preserve"> the difference in </w:t>
      </w:r>
      <w:r w:rsidRPr="00A049FE">
        <w:rPr>
          <w:rFonts w:ascii="Times New Roman" w:hAnsi="Times New Roman"/>
          <w:i/>
        </w:rPr>
        <w:t>R</w:t>
      </w:r>
      <w:r w:rsidRPr="00A049FE">
        <w:rPr>
          <w:rFonts w:ascii="Times New Roman" w:hAnsi="Times New Roman"/>
          <w:vertAlign w:val="subscript"/>
        </w:rPr>
        <w:t>i</w:t>
      </w:r>
      <w:r w:rsidRPr="00A049FE">
        <w:rPr>
          <w:rFonts w:ascii="Times New Roman" w:hAnsi="Times New Roman"/>
        </w:rPr>
        <w:t xml:space="preserve"> between </w:t>
      </w:r>
      <w:r>
        <w:rPr>
          <w:rFonts w:ascii="Times New Roman" w:hAnsi="Times New Roman"/>
        </w:rPr>
        <w:t>the two families</w:t>
      </w:r>
      <w:r w:rsidRPr="00A049FE">
        <w:rPr>
          <w:rFonts w:ascii="Times New Roman" w:hAnsi="Times New Roman"/>
        </w:rPr>
        <w:t>. This</w:t>
      </w:r>
      <w:r>
        <w:rPr>
          <w:rFonts w:ascii="Times New Roman" w:hAnsi="Times New Roman"/>
        </w:rPr>
        <w:t xml:space="preserve"> arises from more than one order of</w:t>
      </w:r>
      <w:r w:rsidRPr="00A049FE">
        <w:rPr>
          <w:rFonts w:ascii="Times New Roman" w:hAnsi="Times New Roman"/>
        </w:rPr>
        <w:t xml:space="preserve"> magnitude lower </w:t>
      </w:r>
      <w:r w:rsidRPr="00A049FE">
        <w:rPr>
          <w:rFonts w:ascii="Times New Roman" w:hAnsi="Times New Roman"/>
          <w:i/>
        </w:rPr>
        <w:t>J</w:t>
      </w:r>
      <w:r w:rsidRPr="00A049FE">
        <w:rPr>
          <w:rFonts w:ascii="Times New Roman" w:hAnsi="Times New Roman"/>
          <w:vertAlign w:val="subscript"/>
        </w:rPr>
        <w:t>o</w:t>
      </w:r>
      <w:r w:rsidRPr="00A049FE">
        <w:rPr>
          <w:rFonts w:ascii="Times New Roman" w:hAnsi="Times New Roman"/>
        </w:rPr>
        <w:t xml:space="preserve"> in</w:t>
      </w:r>
      <w:r w:rsidRPr="00A049FE">
        <w:rPr>
          <w:rFonts w:ascii="Times New Roman" w:hAnsi="Times New Roman" w:hint="eastAsia"/>
        </w:rPr>
        <w:t xml:space="preserve"> ICDs </w:t>
      </w:r>
      <w:r w:rsidRPr="00A049FE">
        <w:rPr>
          <w:rFonts w:ascii="Times New Roman" w:hAnsi="Times New Roman"/>
        </w:rPr>
        <w:t>than in</w:t>
      </w:r>
      <w:r w:rsidRPr="00A049FE">
        <w:rPr>
          <w:rFonts w:ascii="Times New Roman" w:hAnsi="Times New Roman" w:hint="eastAsia"/>
        </w:rPr>
        <w:t xml:space="preserve"> QCDs</w:t>
      </w:r>
      <w:r>
        <w:rPr>
          <w:rFonts w:ascii="Times New Roman" w:hAnsi="Times New Roman"/>
        </w:rPr>
        <w:t>, although</w:t>
      </w:r>
      <w:r w:rsidRPr="00A049FE">
        <w:rPr>
          <w:rFonts w:ascii="Times New Roman" w:hAnsi="Times New Roman"/>
        </w:rPr>
        <w:t xml:space="preserve"> the number of cascade stages </w:t>
      </w:r>
      <w:bookmarkStart w:id="232" w:name="_Hlk518375982"/>
      <w:r w:rsidRPr="00A049FE">
        <w:rPr>
          <w:rFonts w:ascii="Times New Roman" w:hAnsi="Times New Roman"/>
          <w:i/>
        </w:rPr>
        <w:t>N</w:t>
      </w:r>
      <w:r w:rsidRPr="00A049FE">
        <w:rPr>
          <w:rFonts w:ascii="Times New Roman" w:hAnsi="Times New Roman"/>
          <w:vertAlign w:val="subscript"/>
        </w:rPr>
        <w:t>c</w:t>
      </w:r>
      <w:bookmarkEnd w:id="232"/>
      <w:r w:rsidRPr="00A049FE">
        <w:rPr>
          <w:rFonts w:ascii="Times New Roman" w:hAnsi="Times New Roman"/>
        </w:rPr>
        <w:t xml:space="preserve"> (&lt;15) in ICDs is less than in QCDs (≥30).</w:t>
      </w:r>
      <w:r>
        <w:rPr>
          <w:rFonts w:ascii="Times New Roman" w:hAnsi="Times New Roman"/>
        </w:rPr>
        <w:t xml:space="preserve"> If</w:t>
      </w:r>
      <w:r w:rsidRPr="005B3ADF">
        <w:rPr>
          <w:rFonts w:ascii="Times New Roman" w:hAnsi="Times New Roman"/>
        </w:rPr>
        <w:t xml:space="preserve"> they had </w:t>
      </w:r>
      <w:r>
        <w:rPr>
          <w:rFonts w:ascii="Times New Roman" w:hAnsi="Times New Roman" w:hint="eastAsia"/>
        </w:rPr>
        <w:t>the</w:t>
      </w:r>
      <w:r>
        <w:rPr>
          <w:rFonts w:ascii="Times New Roman" w:hAnsi="Times New Roman"/>
        </w:rPr>
        <w:t xml:space="preserve"> </w:t>
      </w:r>
      <w:r w:rsidRPr="005B3ADF">
        <w:rPr>
          <w:rFonts w:ascii="Times New Roman" w:hAnsi="Times New Roman"/>
        </w:rPr>
        <w:t xml:space="preserve">same </w:t>
      </w:r>
      <w:r w:rsidRPr="005B3ADF">
        <w:rPr>
          <w:rFonts w:ascii="Times New Roman" w:hAnsi="Times New Roman"/>
          <w:i/>
        </w:rPr>
        <w:t>N</w:t>
      </w:r>
      <w:r w:rsidRPr="005B3ADF">
        <w:rPr>
          <w:rFonts w:ascii="Times New Roman" w:hAnsi="Times New Roman"/>
          <w:vertAlign w:val="subscript"/>
        </w:rPr>
        <w:t>c</w:t>
      </w:r>
      <w:r w:rsidRPr="005B3ADF">
        <w:rPr>
          <w:rFonts w:ascii="Times New Roman" w:hAnsi="Times New Roman"/>
        </w:rPr>
        <w:t xml:space="preserve">, the value of </w:t>
      </w:r>
      <w:r w:rsidRPr="005B3ADF">
        <w:rPr>
          <w:rFonts w:ascii="Times New Roman" w:hAnsi="Times New Roman"/>
          <w:i/>
        </w:rPr>
        <w:t>D</w:t>
      </w:r>
      <w:r w:rsidRPr="005B3ADF">
        <w:rPr>
          <w:rFonts w:ascii="Times New Roman" w:hAnsi="Times New Roman"/>
        </w:rPr>
        <w:t>*</w:t>
      </w:r>
      <w:r w:rsidRPr="00A049FE">
        <w:rPr>
          <w:rFonts w:ascii="Times New Roman" w:hAnsi="Times New Roman"/>
        </w:rPr>
        <w:t xml:space="preserve"> would be increasingly </w:t>
      </w:r>
      <w:r>
        <w:rPr>
          <w:rFonts w:ascii="Times New Roman" w:hAnsi="Times New Roman"/>
        </w:rPr>
        <w:t xml:space="preserve">higher </w:t>
      </w:r>
      <w:r w:rsidRPr="00A049FE">
        <w:rPr>
          <w:rFonts w:ascii="Times New Roman" w:hAnsi="Times New Roman"/>
        </w:rPr>
        <w:t xml:space="preserve">in ICDs than in QCDs. </w:t>
      </w:r>
    </w:p>
    <w:p w14:paraId="1D2082E2" w14:textId="1A7CD002" w:rsidR="00312252" w:rsidRDefault="00312252" w:rsidP="00312252">
      <w:pPr>
        <w:widowControl w:val="0"/>
        <w:ind w:firstLine="720"/>
        <w:contextualSpacing/>
        <w:jc w:val="both"/>
        <w:rPr>
          <w:rFonts w:ascii="Times New Roman" w:hAnsi="Times New Roman"/>
        </w:rPr>
      </w:pPr>
      <w:r w:rsidRPr="00726F17">
        <w:rPr>
          <w:rFonts w:ascii="Times New Roman" w:hAnsi="Times New Roman"/>
        </w:rPr>
        <w:t>According</w:t>
      </w:r>
      <w:r>
        <w:rPr>
          <w:rFonts w:ascii="Times New Roman" w:hAnsi="Times New Roman"/>
        </w:rPr>
        <w:t xml:space="preserve"> to Equation</w:t>
      </w:r>
      <w:r w:rsidRPr="00726F17">
        <w:rPr>
          <w:rFonts w:ascii="Times New Roman" w:hAnsi="Times New Roman"/>
        </w:rPr>
        <w:t xml:space="preserve"> </w:t>
      </w:r>
      <w:r>
        <w:rPr>
          <w:rFonts w:ascii="Times New Roman" w:hAnsi="Times New Roman"/>
        </w:rPr>
        <w:t xml:space="preserve">1-8 </w:t>
      </w:r>
      <w:r w:rsidR="001A0590">
        <w:rPr>
          <w:rFonts w:ascii="Times New Roman" w:hAnsi="Times New Roman"/>
        </w:rPr>
        <w:t>and</w:t>
      </w:r>
      <w:r>
        <w:rPr>
          <w:rFonts w:ascii="Times New Roman" w:hAnsi="Times New Roman"/>
        </w:rPr>
        <w:t xml:space="preserve"> 6-6</w:t>
      </w:r>
      <w:r w:rsidRPr="00726F17">
        <w:rPr>
          <w:rFonts w:ascii="Times New Roman" w:hAnsi="Times New Roman"/>
        </w:rPr>
        <w:t>,</w:t>
      </w:r>
      <w:r>
        <w:rPr>
          <w:rFonts w:ascii="Times New Roman" w:hAnsi="Times New Roman"/>
        </w:rPr>
        <w:t xml:space="preserve"> </w:t>
      </w:r>
      <w:r w:rsidRPr="00726F17">
        <w:rPr>
          <w:rFonts w:ascii="Times New Roman" w:hAnsi="Times New Roman"/>
          <w:i/>
        </w:rPr>
        <w:t>D</w:t>
      </w:r>
      <w:r w:rsidRPr="00726F17">
        <w:rPr>
          <w:rFonts w:ascii="Times New Roman" w:hAnsi="Times New Roman"/>
          <w:vertAlign w:val="superscript"/>
        </w:rPr>
        <w:t>*</w:t>
      </w:r>
      <w:r w:rsidRPr="00726F17">
        <w:rPr>
          <w:rFonts w:ascii="Times New Roman" w:hAnsi="Times New Roman"/>
        </w:rPr>
        <w:t xml:space="preserve"> is proportional to the square root of the number of stages if </w:t>
      </w:r>
      <w:r w:rsidRPr="00726F17">
        <w:rPr>
          <w:rFonts w:ascii="Times New Roman" w:hAnsi="Times New Roman"/>
          <w:i/>
        </w:rPr>
        <w:t>R</w:t>
      </w:r>
      <w:r w:rsidRPr="00726F17">
        <w:rPr>
          <w:rFonts w:ascii="Times New Roman" w:hAnsi="Times New Roman"/>
          <w:vertAlign w:val="subscript"/>
        </w:rPr>
        <w:t>i</w:t>
      </w:r>
      <w:r w:rsidRPr="00726F17">
        <w:rPr>
          <w:rFonts w:ascii="Times New Roman" w:hAnsi="Times New Roman"/>
        </w:rPr>
        <w:t xml:space="preserve"> </w:t>
      </w:r>
      <w:r>
        <w:rPr>
          <w:rFonts w:ascii="Times New Roman" w:hAnsi="Times New Roman"/>
        </w:rPr>
        <w:t>remains unchanged</w:t>
      </w:r>
      <w:r w:rsidRPr="00726F17">
        <w:rPr>
          <w:rFonts w:ascii="Times New Roman" w:hAnsi="Times New Roman"/>
        </w:rPr>
        <w:t>.</w:t>
      </w:r>
      <w:r>
        <w:rPr>
          <w:rFonts w:ascii="Times New Roman" w:hAnsi="Times New Roman"/>
        </w:rPr>
        <w:t xml:space="preserve"> This is roughly </w:t>
      </w:r>
      <w:r w:rsidRPr="00A049FE">
        <w:rPr>
          <w:rFonts w:ascii="Times New Roman" w:hAnsi="Times New Roman"/>
        </w:rPr>
        <w:t xml:space="preserve">correct when individual absorbers </w:t>
      </w:r>
      <w:r>
        <w:rPr>
          <w:rFonts w:ascii="Times New Roman" w:hAnsi="Times New Roman"/>
        </w:rPr>
        <w:t>are only</w:t>
      </w:r>
      <w:r w:rsidRPr="00A049FE">
        <w:rPr>
          <w:rFonts w:ascii="Times New Roman" w:hAnsi="Times New Roman"/>
        </w:rPr>
        <w:t xml:space="preserve"> made of a pair QWs</w:t>
      </w:r>
      <w:r>
        <w:rPr>
          <w:rFonts w:ascii="Times New Roman" w:hAnsi="Times New Roman"/>
        </w:rPr>
        <w:t xml:space="preserve"> and kept thin</w:t>
      </w:r>
      <w:r w:rsidRPr="00A049FE">
        <w:rPr>
          <w:rFonts w:ascii="Times New Roman" w:hAnsi="Times New Roman"/>
        </w:rPr>
        <w:t xml:space="preserve">, </w:t>
      </w:r>
      <w:r>
        <w:rPr>
          <w:rFonts w:ascii="Times New Roman" w:hAnsi="Times New Roman"/>
        </w:rPr>
        <w:t>and</w:t>
      </w:r>
      <w:r w:rsidRPr="00A049FE">
        <w:rPr>
          <w:rFonts w:ascii="Times New Roman" w:hAnsi="Times New Roman"/>
        </w:rPr>
        <w:t xml:space="preserve"> the total absorber thickness does not cause a substantial </w:t>
      </w:r>
      <w:r>
        <w:rPr>
          <w:rFonts w:ascii="Times New Roman" w:hAnsi="Times New Roman"/>
        </w:rPr>
        <w:t xml:space="preserve">light </w:t>
      </w:r>
      <w:r w:rsidRPr="00A049FE">
        <w:rPr>
          <w:rFonts w:ascii="Times New Roman" w:hAnsi="Times New Roman"/>
        </w:rPr>
        <w:t>attenuation</w:t>
      </w:r>
      <w:r>
        <w:rPr>
          <w:rFonts w:ascii="Times New Roman" w:hAnsi="Times New Roman"/>
        </w:rPr>
        <w:t xml:space="preserve"> [99]. Conversely, w</w:t>
      </w:r>
      <w:r w:rsidRPr="00A049FE">
        <w:rPr>
          <w:rFonts w:ascii="Times New Roman" w:hAnsi="Times New Roman"/>
        </w:rPr>
        <w:t>hen the light absorption is significant in individual absorbers (</w:t>
      </w:r>
      <w:r w:rsidRPr="00C9381D">
        <w:rPr>
          <w:rFonts w:ascii="Times New Roman" w:hAnsi="Times New Roman"/>
          <w:iCs/>
        </w:rPr>
        <w:t>e.g.</w:t>
      </w:r>
      <w:r w:rsidRPr="00A049FE">
        <w:rPr>
          <w:rFonts w:ascii="Times New Roman" w:hAnsi="Times New Roman"/>
        </w:rPr>
        <w:t xml:space="preserve"> especially in ICD_SLs), </w:t>
      </w:r>
      <w:r>
        <w:rPr>
          <w:rFonts w:ascii="Times New Roman" w:hAnsi="Times New Roman"/>
        </w:rPr>
        <w:t>the</w:t>
      </w:r>
      <w:r w:rsidRPr="00A049FE">
        <w:rPr>
          <w:rFonts w:ascii="Times New Roman" w:hAnsi="Times New Roman"/>
        </w:rPr>
        <w:t xml:space="preserve"> attenuation of light intensity along the propagation direction </w:t>
      </w:r>
      <w:r>
        <w:rPr>
          <w:rFonts w:ascii="Times New Roman" w:hAnsi="Times New Roman"/>
        </w:rPr>
        <w:t xml:space="preserve">needs to be considered in </w:t>
      </w:r>
      <w:r w:rsidRPr="00A049FE">
        <w:rPr>
          <w:rFonts w:ascii="Times New Roman" w:hAnsi="Times New Roman"/>
        </w:rPr>
        <w:t>evaluating the</w:t>
      </w:r>
      <w:r>
        <w:rPr>
          <w:rFonts w:ascii="Times New Roman" w:hAnsi="Times New Roman"/>
        </w:rPr>
        <w:t xml:space="preserve"> </w:t>
      </w:r>
      <w:r w:rsidRPr="00C9381D">
        <w:rPr>
          <w:rFonts w:ascii="Times New Roman" w:hAnsi="Times New Roman"/>
          <w:i/>
        </w:rPr>
        <w:t>R</w:t>
      </w:r>
      <w:r w:rsidRPr="00C9381D">
        <w:rPr>
          <w:rFonts w:ascii="Times New Roman" w:hAnsi="Times New Roman"/>
          <w:vertAlign w:val="subscript"/>
        </w:rPr>
        <w:t>i</w:t>
      </w:r>
      <w:r>
        <w:rPr>
          <w:rFonts w:ascii="Times New Roman" w:hAnsi="Times New Roman"/>
        </w:rPr>
        <w:t xml:space="preserve"> [141, 194, 232]. In this </w:t>
      </w:r>
      <w:r w:rsidRPr="001B1F28">
        <w:rPr>
          <w:rFonts w:ascii="Times New Roman" w:hAnsi="Times New Roman"/>
        </w:rPr>
        <w:t xml:space="preserve">scenario, the </w:t>
      </w:r>
      <w:bookmarkStart w:id="233" w:name="_Hlk531099405"/>
      <w:r w:rsidRPr="001B1F28">
        <w:rPr>
          <w:rFonts w:ascii="Times New Roman" w:hAnsi="Times New Roman"/>
          <w:i/>
        </w:rPr>
        <w:t>D</w:t>
      </w:r>
      <w:r w:rsidRPr="001B1F28">
        <w:rPr>
          <w:rFonts w:ascii="Times New Roman" w:hAnsi="Times New Roman"/>
        </w:rPr>
        <w:t>*</w:t>
      </w:r>
      <w:bookmarkEnd w:id="233"/>
      <w:r w:rsidRPr="001B1F28">
        <w:rPr>
          <w:rFonts w:ascii="Times New Roman" w:hAnsi="Times New Roman"/>
        </w:rPr>
        <w:t xml:space="preserve"> for a non-current matched cascade device (</w:t>
      </w:r>
      <w:r w:rsidRPr="001B1F28">
        <w:rPr>
          <w:rFonts w:ascii="Times New Roman" w:hAnsi="Times New Roman"/>
          <w:iCs/>
        </w:rPr>
        <w:t>e.g.</w:t>
      </w:r>
      <w:r w:rsidRPr="001B1F28">
        <w:rPr>
          <w:rFonts w:ascii="Times New Roman" w:hAnsi="Times New Roman"/>
        </w:rPr>
        <w:t xml:space="preserve"> with identical absorbers) will reach a maximum value at a finite </w:t>
      </w:r>
      <w:r w:rsidRPr="001B1F28">
        <w:rPr>
          <w:rFonts w:ascii="Times New Roman" w:hAnsi="Times New Roman"/>
          <w:i/>
        </w:rPr>
        <w:t>N</w:t>
      </w:r>
      <w:r w:rsidRPr="001B1F28">
        <w:rPr>
          <w:rFonts w:ascii="Times New Roman" w:hAnsi="Times New Roman"/>
          <w:vertAlign w:val="subscript"/>
        </w:rPr>
        <w:t>c</w:t>
      </w:r>
      <w:r w:rsidRPr="001B1F28">
        <w:rPr>
          <w:rFonts w:ascii="Times New Roman" w:hAnsi="Times New Roman"/>
        </w:rPr>
        <w:t xml:space="preserve"> as discussed in </w:t>
      </w:r>
      <w:r>
        <w:rPr>
          <w:rFonts w:ascii="Times New Roman" w:hAnsi="Times New Roman"/>
        </w:rPr>
        <w:t xml:space="preserve">[141, 194]. </w:t>
      </w:r>
      <w:r w:rsidRPr="001B1F28">
        <w:rPr>
          <w:rFonts w:ascii="Times New Roman" w:hAnsi="Times New Roman"/>
        </w:rPr>
        <w:t xml:space="preserve">This is </w:t>
      </w:r>
      <w:r>
        <w:rPr>
          <w:rFonts w:ascii="Times New Roman" w:hAnsi="Times New Roman"/>
        </w:rPr>
        <w:t xml:space="preserve">particularly </w:t>
      </w:r>
      <w:r w:rsidRPr="001B1F28">
        <w:rPr>
          <w:rFonts w:ascii="Times New Roman" w:hAnsi="Times New Roman"/>
        </w:rPr>
        <w:t xml:space="preserve">true for ICD_SLs </w:t>
      </w:r>
      <w:r>
        <w:rPr>
          <w:rFonts w:ascii="Times New Roman" w:hAnsi="Times New Roman"/>
        </w:rPr>
        <w:t>where</w:t>
      </w:r>
      <w:r w:rsidRPr="001B1F28">
        <w:rPr>
          <w:rFonts w:ascii="Times New Roman" w:hAnsi="Times New Roman"/>
        </w:rPr>
        <w:t xml:space="preserve"> SLs are used as active absorbers to enhance</w:t>
      </w:r>
      <w:r w:rsidRPr="00A049FE">
        <w:rPr>
          <w:rFonts w:ascii="Times New Roman" w:hAnsi="Times New Roman"/>
        </w:rPr>
        <w:t xml:space="preserve"> absorption and </w:t>
      </w:r>
      <w:r w:rsidRPr="009B5B31">
        <w:rPr>
          <w:rFonts w:ascii="Times New Roman" w:hAnsi="Times New Roman"/>
        </w:rPr>
        <w:t xml:space="preserve">responsivity for attaining the highest value of </w:t>
      </w:r>
      <w:r w:rsidRPr="009B5B31">
        <w:rPr>
          <w:rFonts w:ascii="Times New Roman" w:hAnsi="Times New Roman"/>
          <w:i/>
        </w:rPr>
        <w:t>D</w:t>
      </w:r>
      <w:r w:rsidRPr="009B5B31">
        <w:rPr>
          <w:rFonts w:ascii="Times New Roman" w:hAnsi="Times New Roman"/>
        </w:rPr>
        <w:t>* among all devices, as shown in Fig</w:t>
      </w:r>
      <w:r>
        <w:rPr>
          <w:rFonts w:ascii="Times New Roman" w:hAnsi="Times New Roman"/>
        </w:rPr>
        <w:t>ure 6-8. Nevertheless</w:t>
      </w:r>
      <w:r w:rsidRPr="009B5B31">
        <w:rPr>
          <w:rFonts w:ascii="Times New Roman" w:hAnsi="Times New Roman"/>
        </w:rPr>
        <w:t xml:space="preserve">, compared to ICDs, the additional increase in </w:t>
      </w:r>
      <w:r w:rsidRPr="009B5B31">
        <w:rPr>
          <w:rFonts w:ascii="Times New Roman" w:hAnsi="Times New Roman"/>
          <w:i/>
        </w:rPr>
        <w:t>D</w:t>
      </w:r>
      <w:r w:rsidRPr="009B5B31">
        <w:rPr>
          <w:rFonts w:ascii="Times New Roman" w:hAnsi="Times New Roman"/>
        </w:rPr>
        <w:t>* in ICD_SLs is not as appreciable as the boost</w:t>
      </w:r>
      <w:r w:rsidRPr="00A049FE">
        <w:rPr>
          <w:rFonts w:ascii="Times New Roman" w:hAnsi="Times New Roman"/>
        </w:rPr>
        <w:t xml:space="preserve"> in the peak </w:t>
      </w:r>
      <w:r w:rsidRPr="00A049FE">
        <w:rPr>
          <w:rFonts w:ascii="Times New Roman" w:hAnsi="Times New Roman"/>
          <w:i/>
        </w:rPr>
        <w:t>R</w:t>
      </w:r>
      <w:r w:rsidRPr="00A049FE">
        <w:rPr>
          <w:rFonts w:ascii="Times New Roman" w:hAnsi="Times New Roman"/>
          <w:vertAlign w:val="subscript"/>
        </w:rPr>
        <w:t>i</w:t>
      </w:r>
      <w:r w:rsidRPr="00A049FE">
        <w:rPr>
          <w:rFonts w:ascii="Times New Roman" w:hAnsi="Times New Roman"/>
        </w:rPr>
        <w:t>. This is because</w:t>
      </w:r>
      <w:r>
        <w:rPr>
          <w:rFonts w:ascii="Times New Roman" w:hAnsi="Times New Roman"/>
        </w:rPr>
        <w:t xml:space="preserve"> the</w:t>
      </w:r>
      <w:r w:rsidRPr="00A049FE">
        <w:rPr>
          <w:rFonts w:ascii="Times New Roman" w:hAnsi="Times New Roman"/>
          <w:i/>
        </w:rPr>
        <w:t xml:space="preserve"> J</w:t>
      </w:r>
      <w:r w:rsidRPr="00A049FE">
        <w:rPr>
          <w:rFonts w:ascii="Times New Roman" w:hAnsi="Times New Roman"/>
          <w:vertAlign w:val="subscript"/>
        </w:rPr>
        <w:t>o</w:t>
      </w:r>
      <w:r w:rsidRPr="00A049FE">
        <w:rPr>
          <w:rFonts w:ascii="Times New Roman" w:hAnsi="Times New Roman"/>
        </w:rPr>
        <w:t xml:space="preserve"> is much higher in ICD_SLs wit</w:t>
      </w:r>
      <w:r>
        <w:rPr>
          <w:rFonts w:ascii="Times New Roman" w:hAnsi="Times New Roman"/>
        </w:rPr>
        <w:t xml:space="preserve">h </w:t>
      </w:r>
      <w:r w:rsidRPr="00A049FE">
        <w:rPr>
          <w:rFonts w:ascii="Times New Roman" w:hAnsi="Times New Roman"/>
        </w:rPr>
        <w:t>thicker</w:t>
      </w:r>
      <w:r>
        <w:rPr>
          <w:rFonts w:ascii="Times New Roman" w:hAnsi="Times New Roman"/>
        </w:rPr>
        <w:t xml:space="preserve"> SL</w:t>
      </w:r>
      <w:r w:rsidRPr="00A049FE">
        <w:rPr>
          <w:rFonts w:ascii="Times New Roman" w:hAnsi="Times New Roman"/>
        </w:rPr>
        <w:t xml:space="preserve"> absorbers than in ICDs. Nevertheless, with</w:t>
      </w:r>
      <w:r>
        <w:rPr>
          <w:rFonts w:ascii="Times New Roman" w:hAnsi="Times New Roman"/>
        </w:rPr>
        <w:t xml:space="preserve"> </w:t>
      </w:r>
      <w:r w:rsidRPr="00A049FE">
        <w:rPr>
          <w:rFonts w:ascii="Times New Roman" w:hAnsi="Times New Roman"/>
        </w:rPr>
        <w:t>two adjustable parameters</w:t>
      </w:r>
      <w:r>
        <w:rPr>
          <w:rFonts w:ascii="Times New Roman" w:hAnsi="Times New Roman"/>
        </w:rPr>
        <w:t xml:space="preserve">, the </w:t>
      </w:r>
      <w:r w:rsidRPr="00A049FE">
        <w:rPr>
          <w:rFonts w:ascii="Times New Roman" w:hAnsi="Times New Roman"/>
        </w:rPr>
        <w:t>SL absorber thickness and</w:t>
      </w:r>
      <w:r>
        <w:rPr>
          <w:rFonts w:ascii="Times New Roman" w:hAnsi="Times New Roman"/>
        </w:rPr>
        <w:t xml:space="preserve"> the</w:t>
      </w:r>
      <w:r w:rsidRPr="00A049FE">
        <w:rPr>
          <w:rFonts w:ascii="Times New Roman" w:hAnsi="Times New Roman"/>
        </w:rPr>
        <w:t xml:space="preserve"> number of stages</w:t>
      </w:r>
      <w:r>
        <w:rPr>
          <w:rFonts w:ascii="Times New Roman" w:hAnsi="Times New Roman"/>
        </w:rPr>
        <w:t>,</w:t>
      </w:r>
      <w:r w:rsidRPr="00A049FE">
        <w:rPr>
          <w:rFonts w:ascii="Times New Roman" w:hAnsi="Times New Roman"/>
        </w:rPr>
        <w:t xml:space="preserve"> ICD</w:t>
      </w:r>
      <w:r w:rsidRPr="00A049FE">
        <w:rPr>
          <w:rFonts w:ascii="Times New Roman" w:hAnsi="Times New Roman" w:hint="eastAsia"/>
        </w:rPr>
        <w:t>_SL</w:t>
      </w:r>
      <w:r w:rsidRPr="00A049FE">
        <w:rPr>
          <w:rFonts w:ascii="Times New Roman" w:hAnsi="Times New Roman"/>
        </w:rPr>
        <w:t>s</w:t>
      </w:r>
      <w:r w:rsidRPr="00A049FE">
        <w:rPr>
          <w:rFonts w:ascii="Times New Roman" w:hAnsi="Times New Roman" w:hint="eastAsia"/>
        </w:rPr>
        <w:t xml:space="preserve"> </w:t>
      </w:r>
      <w:r w:rsidRPr="00A049FE">
        <w:rPr>
          <w:rFonts w:ascii="Times New Roman" w:hAnsi="Times New Roman"/>
        </w:rPr>
        <w:t xml:space="preserve">can be optimized with more flexibilities to </w:t>
      </w:r>
      <w:r>
        <w:rPr>
          <w:rFonts w:ascii="Times New Roman" w:hAnsi="Times New Roman"/>
        </w:rPr>
        <w:t>improve</w:t>
      </w:r>
      <w:r w:rsidRPr="00A049FE">
        <w:rPr>
          <w:rFonts w:ascii="Times New Roman" w:hAnsi="Times New Roman"/>
        </w:rPr>
        <w:t xml:space="preserve"> </w:t>
      </w:r>
      <w:r w:rsidRPr="00A049FE">
        <w:rPr>
          <w:rFonts w:ascii="Times New Roman" w:hAnsi="Times New Roman"/>
          <w:i/>
        </w:rPr>
        <w:t>D</w:t>
      </w:r>
      <w:r w:rsidRPr="00A049FE">
        <w:rPr>
          <w:rFonts w:ascii="Times New Roman" w:hAnsi="Times New Roman"/>
          <w:vertAlign w:val="superscript"/>
        </w:rPr>
        <w:t>*</w:t>
      </w:r>
      <w:r w:rsidRPr="00A049FE">
        <w:rPr>
          <w:rFonts w:ascii="Times New Roman" w:hAnsi="Times New Roman"/>
        </w:rPr>
        <w:t xml:space="preserve"> at high temperatures</w:t>
      </w:r>
      <w:r>
        <w:rPr>
          <w:rFonts w:ascii="Times New Roman" w:hAnsi="Times New Roman"/>
        </w:rPr>
        <w:t xml:space="preserve"> [141, 194]</w:t>
      </w:r>
      <w:r w:rsidRPr="00A049FE">
        <w:rPr>
          <w:rFonts w:ascii="Times New Roman" w:hAnsi="Times New Roman"/>
        </w:rPr>
        <w:t>.</w:t>
      </w:r>
      <w:r>
        <w:rPr>
          <w:rFonts w:ascii="Times New Roman" w:hAnsi="Times New Roman"/>
        </w:rPr>
        <w:t xml:space="preserve"> </w:t>
      </w:r>
    </w:p>
    <w:p w14:paraId="0349C836" w14:textId="77777777" w:rsidR="00312252" w:rsidRPr="00A049FE" w:rsidRDefault="00312252" w:rsidP="00312252">
      <w:pPr>
        <w:widowControl w:val="0"/>
        <w:ind w:firstLine="720"/>
        <w:contextualSpacing/>
        <w:jc w:val="both"/>
        <w:rPr>
          <w:rFonts w:ascii="Times New Roman" w:hAnsi="Times New Roman"/>
        </w:rPr>
      </w:pPr>
      <w:r>
        <w:rPr>
          <w:rFonts w:ascii="Times New Roman" w:hAnsi="Times New Roman"/>
        </w:rPr>
        <w:t>In addition</w:t>
      </w:r>
      <w:r w:rsidRPr="00A049FE">
        <w:rPr>
          <w:rFonts w:ascii="Times New Roman" w:hAnsi="Times New Roman"/>
        </w:rPr>
        <w:t>,</w:t>
      </w:r>
      <w:r>
        <w:rPr>
          <w:rFonts w:ascii="Times New Roman" w:hAnsi="Times New Roman"/>
        </w:rPr>
        <w:t xml:space="preserve"> if the detector has a voltage rather than a current output, one can define its responsivity as the ratio of output voltage to power [9]. Analogous</w:t>
      </w:r>
      <w:r w:rsidRPr="00A049FE">
        <w:rPr>
          <w:rFonts w:ascii="Times New Roman" w:hAnsi="Times New Roman"/>
        </w:rPr>
        <w:t xml:space="preserve"> to </w:t>
      </w:r>
      <w:r w:rsidRPr="00A049FE">
        <w:rPr>
          <w:rFonts w:ascii="Times New Roman" w:hAnsi="Times New Roman"/>
          <w:i/>
        </w:rPr>
        <w:t>p-n</w:t>
      </w:r>
      <w:r w:rsidRPr="00A049FE">
        <w:rPr>
          <w:rFonts w:ascii="Times New Roman" w:hAnsi="Times New Roman"/>
        </w:rPr>
        <w:t xml:space="preserve"> diodes, </w:t>
      </w:r>
      <w:r>
        <w:rPr>
          <w:rFonts w:ascii="Times New Roman" w:hAnsi="Times New Roman"/>
        </w:rPr>
        <w:lastRenderedPageBreak/>
        <w:t>neglecting</w:t>
      </w:r>
      <w:r w:rsidRPr="00A049FE">
        <w:rPr>
          <w:rFonts w:ascii="Times New Roman" w:hAnsi="Times New Roman"/>
        </w:rPr>
        <w:t xml:space="preserve"> shunt and series resistances, the </w:t>
      </w:r>
      <w:r>
        <w:rPr>
          <w:rFonts w:ascii="Times New Roman" w:hAnsi="Times New Roman"/>
        </w:rPr>
        <w:t xml:space="preserve">net </w:t>
      </w:r>
      <w:r w:rsidRPr="00A049FE">
        <w:rPr>
          <w:rFonts w:ascii="Times New Roman" w:hAnsi="Times New Roman"/>
        </w:rPr>
        <w:t xml:space="preserve">current density </w:t>
      </w:r>
      <w:r w:rsidRPr="00A049FE">
        <w:rPr>
          <w:rFonts w:ascii="Times New Roman" w:hAnsi="Times New Roman"/>
          <w:i/>
        </w:rPr>
        <w:t>J</w:t>
      </w:r>
      <w:r w:rsidRPr="00A049FE">
        <w:rPr>
          <w:rFonts w:ascii="Times New Roman" w:hAnsi="Times New Roman"/>
        </w:rPr>
        <w:t xml:space="preserve"> in ICDs and QCDs</w:t>
      </w:r>
      <w:r>
        <w:rPr>
          <w:rFonts w:ascii="Times New Roman" w:hAnsi="Times New Roman"/>
        </w:rPr>
        <w:t xml:space="preserve"> (with identical stages)</w:t>
      </w:r>
      <w:r w:rsidRPr="00A049FE">
        <w:rPr>
          <w:rFonts w:ascii="Times New Roman" w:hAnsi="Times New Roman"/>
        </w:rPr>
        <w:t xml:space="preserve"> under light illumination can be approximately </w:t>
      </w:r>
      <w:r>
        <w:rPr>
          <w:rFonts w:ascii="Times New Roman" w:hAnsi="Times New Roman"/>
        </w:rPr>
        <w:t>written</w:t>
      </w:r>
      <w:r w:rsidRPr="00A049FE">
        <w:rPr>
          <w:rFonts w:ascii="Times New Roman" w:hAnsi="Times New Roman"/>
        </w:rPr>
        <w:t xml:space="preserve"> as:</w:t>
      </w:r>
    </w:p>
    <w:p w14:paraId="40926442" w14:textId="77777777" w:rsidR="00312252" w:rsidRPr="00A049FE" w:rsidRDefault="00312252" w:rsidP="00312252">
      <w:pPr>
        <w:widowControl w:val="0"/>
        <w:ind w:firstLine="720"/>
        <w:contextualSpacing/>
        <w:jc w:val="right"/>
        <w:rPr>
          <w:rFonts w:ascii="Times New Roman" w:hAnsi="Times New Roman"/>
        </w:rPr>
      </w:pPr>
      <w:r w:rsidRPr="00A049FE">
        <w:rPr>
          <w:rFonts w:ascii="Times New Roman" w:hAnsi="Times New Roman"/>
        </w:rPr>
        <w:t xml:space="preserve">    </w:t>
      </w:r>
      <w:r>
        <w:rPr>
          <w:rFonts w:ascii="Times New Roman" w:hAnsi="Times New Roman"/>
        </w:rPr>
        <w:t xml:space="preserve"> </w:t>
      </w:r>
      <m:oMath>
        <m:r>
          <w:rPr>
            <w:rFonts w:ascii="Cambria Math" w:hAnsi="Cambria Math"/>
            <w:sz w:val="26"/>
            <w:szCs w:val="26"/>
          </w:rPr>
          <m:t>J</m:t>
        </m:r>
        <m:r>
          <m:rPr>
            <m:sty m:val="p"/>
          </m:rPr>
          <w:rPr>
            <w:rFonts w:ascii="Cambria Math" w:hAnsi="Cambria Math"/>
            <w:sz w:val="26"/>
            <w:szCs w:val="26"/>
          </w:rPr>
          <m:t>=</m:t>
        </m:r>
        <m:sSub>
          <m:sSubPr>
            <m:ctrlPr>
              <w:rPr>
                <w:rFonts w:ascii="Cambria Math" w:hAnsi="Cambria Math"/>
                <w:sz w:val="26"/>
                <w:szCs w:val="26"/>
              </w:rPr>
            </m:ctrlPr>
          </m:sSubPr>
          <m:e>
            <m:r>
              <w:rPr>
                <w:rFonts w:ascii="Cambria Math" w:hAnsi="Cambria Math"/>
                <w:sz w:val="26"/>
                <w:szCs w:val="26"/>
              </w:rPr>
              <m:t>J</m:t>
            </m:r>
          </m:e>
          <m:sub>
            <m:r>
              <w:rPr>
                <w:rFonts w:ascii="Cambria Math" w:hAnsi="Cambria Math"/>
                <w:sz w:val="26"/>
                <w:szCs w:val="26"/>
              </w:rPr>
              <m:t>0</m:t>
            </m:r>
          </m:sub>
        </m:sSub>
        <m:d>
          <m:dPr>
            <m:ctrlPr>
              <w:rPr>
                <w:rFonts w:ascii="Cambria Math" w:hAnsi="Cambria Math"/>
                <w:i/>
                <w:sz w:val="26"/>
                <w:szCs w:val="26"/>
              </w:rPr>
            </m:ctrlPr>
          </m:dPr>
          <m:e>
            <m:sSup>
              <m:sSupPr>
                <m:ctrlPr>
                  <w:rPr>
                    <w:rFonts w:ascii="Cambria Math" w:hAnsi="Cambria Math"/>
                    <w:i/>
                    <w:sz w:val="26"/>
                    <w:szCs w:val="26"/>
                  </w:rPr>
                </m:ctrlPr>
              </m:sSupPr>
              <m:e>
                <m:r>
                  <w:rPr>
                    <w:rFonts w:ascii="Cambria Math" w:hAnsi="Cambria Math" w:hint="eastAsia"/>
                    <w:sz w:val="26"/>
                    <w:szCs w:val="26"/>
                  </w:rPr>
                  <m:t>e</m:t>
                </m:r>
              </m:e>
              <m:sup>
                <m:f>
                  <m:fPr>
                    <m:type m:val="lin"/>
                    <m:ctrlPr>
                      <w:rPr>
                        <w:rFonts w:ascii="Cambria Math" w:hAnsi="Cambria Math"/>
                        <w:i/>
                        <w:sz w:val="26"/>
                        <w:szCs w:val="26"/>
                      </w:rPr>
                    </m:ctrlPr>
                  </m:fPr>
                  <m:num>
                    <m:r>
                      <w:rPr>
                        <w:rFonts w:ascii="Cambria Math" w:hAnsi="Cambria Math"/>
                        <w:sz w:val="26"/>
                        <w:szCs w:val="26"/>
                      </w:rPr>
                      <m:t>qV</m:t>
                    </m:r>
                  </m:num>
                  <m:den>
                    <m:sSub>
                      <m:sSubPr>
                        <m:ctrlPr>
                          <w:rPr>
                            <w:rFonts w:ascii="Cambria Math" w:hAnsi="Cambria Math"/>
                            <w:i/>
                            <w:sz w:val="26"/>
                            <w:szCs w:val="26"/>
                          </w:rPr>
                        </m:ctrlPr>
                      </m:sSubPr>
                      <m:e>
                        <m:r>
                          <w:rPr>
                            <w:rFonts w:ascii="Cambria Math" w:hAnsi="Cambria Math"/>
                            <w:sz w:val="26"/>
                            <w:szCs w:val="26"/>
                          </w:rPr>
                          <m:t>N</m:t>
                        </m:r>
                      </m:e>
                      <m:sub>
                        <m:r>
                          <w:rPr>
                            <w:rFonts w:ascii="Cambria Math" w:hAnsi="Cambria Math"/>
                            <w:sz w:val="26"/>
                            <w:szCs w:val="26"/>
                          </w:rPr>
                          <m:t>c</m:t>
                        </m:r>
                      </m:sub>
                    </m:sSub>
                    <m:sSub>
                      <m:sSubPr>
                        <m:ctrlPr>
                          <w:rPr>
                            <w:rFonts w:ascii="Cambria Math" w:hAnsi="Cambria Math"/>
                            <w:i/>
                            <w:sz w:val="26"/>
                            <w:szCs w:val="26"/>
                          </w:rPr>
                        </m:ctrlPr>
                      </m:sSubPr>
                      <m:e>
                        <m:r>
                          <w:rPr>
                            <w:rFonts w:ascii="Cambria Math" w:hAnsi="Cambria Math"/>
                            <w:sz w:val="26"/>
                            <w:szCs w:val="26"/>
                          </w:rPr>
                          <m:t>k</m:t>
                        </m:r>
                      </m:e>
                      <m:sub>
                        <m:r>
                          <w:rPr>
                            <w:rFonts w:ascii="Cambria Math" w:hAnsi="Cambria Math"/>
                            <w:sz w:val="26"/>
                            <w:szCs w:val="26"/>
                          </w:rPr>
                          <m:t>b</m:t>
                        </m:r>
                      </m:sub>
                    </m:sSub>
                    <m:r>
                      <w:rPr>
                        <w:rFonts w:ascii="Cambria Math" w:hAnsi="Cambria Math"/>
                        <w:sz w:val="26"/>
                        <w:szCs w:val="26"/>
                      </w:rPr>
                      <m:t>T</m:t>
                    </m:r>
                  </m:den>
                </m:f>
              </m:sup>
            </m:sSup>
            <m:r>
              <w:rPr>
                <w:rFonts w:ascii="Cambria Math" w:hAnsi="Cambria Math"/>
                <w:sz w:val="26"/>
                <w:szCs w:val="26"/>
              </w:rPr>
              <m:t>-1</m:t>
            </m:r>
          </m:e>
        </m:d>
        <m:r>
          <w:rPr>
            <w:rFonts w:ascii="Cambria Math" w:hAnsi="Cambria Math"/>
            <w:sz w:val="26"/>
            <w:szCs w:val="26"/>
          </w:rPr>
          <m:t>-</m:t>
        </m:r>
        <m:sSub>
          <m:sSubPr>
            <m:ctrlPr>
              <w:rPr>
                <w:rFonts w:ascii="Cambria Math" w:hAnsi="Cambria Math"/>
                <w:sz w:val="26"/>
                <w:szCs w:val="26"/>
              </w:rPr>
            </m:ctrlPr>
          </m:sSubPr>
          <m:e>
            <m:r>
              <w:rPr>
                <w:rFonts w:ascii="Cambria Math" w:hAnsi="Cambria Math"/>
                <w:sz w:val="26"/>
                <w:szCs w:val="26"/>
              </w:rPr>
              <m:t>J</m:t>
            </m:r>
          </m:e>
          <m:sub>
            <m:r>
              <w:rPr>
                <w:rFonts w:ascii="Cambria Math" w:hAnsi="Cambria Math"/>
                <w:sz w:val="26"/>
                <w:szCs w:val="26"/>
              </w:rPr>
              <m:t>ph</m:t>
            </m:r>
          </m:sub>
        </m:sSub>
      </m:oMath>
      <w:r w:rsidRPr="00A049FE">
        <w:rPr>
          <w:rFonts w:ascii="Times New Roman" w:hAnsi="Times New Roman"/>
        </w:rPr>
        <w:t xml:space="preserve">          </w:t>
      </w:r>
      <w:r>
        <w:rPr>
          <w:rFonts w:ascii="Times New Roman" w:hAnsi="Times New Roman"/>
        </w:rPr>
        <w:t xml:space="preserve"> </w:t>
      </w:r>
      <w:r w:rsidRPr="00A049FE">
        <w:rPr>
          <w:rFonts w:ascii="Times New Roman" w:hAnsi="Times New Roman"/>
        </w:rPr>
        <w:t xml:space="preserve">       </w:t>
      </w:r>
      <w:r>
        <w:rPr>
          <w:rFonts w:ascii="Times New Roman" w:hAnsi="Times New Roman"/>
        </w:rPr>
        <w:t xml:space="preserve"> </w:t>
      </w:r>
      <w:r w:rsidRPr="00A049FE">
        <w:rPr>
          <w:rFonts w:ascii="Times New Roman" w:hAnsi="Times New Roman"/>
        </w:rPr>
        <w:t xml:space="preserve">              (</w:t>
      </w:r>
      <w:r>
        <w:rPr>
          <w:rFonts w:ascii="Times New Roman" w:hAnsi="Times New Roman"/>
        </w:rPr>
        <w:t>6-8</w:t>
      </w:r>
      <w:r w:rsidRPr="00A049FE">
        <w:rPr>
          <w:rFonts w:ascii="Times New Roman" w:hAnsi="Times New Roman"/>
        </w:rPr>
        <w:t>)</w:t>
      </w:r>
    </w:p>
    <w:p w14:paraId="4B1D0B00" w14:textId="00C9D0A2" w:rsidR="00312252" w:rsidRPr="00A049FE" w:rsidRDefault="00312252" w:rsidP="00312252">
      <w:pPr>
        <w:widowControl w:val="0"/>
        <w:contextualSpacing/>
        <w:jc w:val="both"/>
        <w:rPr>
          <w:rFonts w:ascii="Times New Roman" w:hAnsi="Times New Roman"/>
        </w:rPr>
      </w:pPr>
      <w:r>
        <w:rPr>
          <w:rFonts w:ascii="Times New Roman" w:hAnsi="Times New Roman" w:hint="eastAsia"/>
        </w:rPr>
        <w:t>where</w:t>
      </w:r>
      <w:r>
        <w:rPr>
          <w:rFonts w:ascii="Times New Roman" w:hAnsi="Times New Roman"/>
        </w:rPr>
        <w:t xml:space="preserve"> </w:t>
      </w:r>
      <w:r>
        <w:rPr>
          <w:rFonts w:ascii="Times New Roman" w:hAnsi="Times New Roman" w:hint="eastAsia"/>
        </w:rPr>
        <w:t>the p</w:t>
      </w:r>
      <w:r>
        <w:rPr>
          <w:rFonts w:ascii="Times New Roman" w:hAnsi="Times New Roman"/>
        </w:rPr>
        <w:t xml:space="preserve">hotocurrent density </w:t>
      </w:r>
      <w:r w:rsidRPr="005C5731">
        <w:rPr>
          <w:rFonts w:ascii="Times New Roman" w:hAnsi="Times New Roman" w:hint="eastAsia"/>
          <w:i/>
          <w:iCs/>
        </w:rPr>
        <w:t>J</w:t>
      </w:r>
      <w:r>
        <w:rPr>
          <w:rFonts w:ascii="Times New Roman" w:hAnsi="Times New Roman" w:hint="eastAsia"/>
          <w:vertAlign w:val="subscript"/>
        </w:rPr>
        <w:t>ph</w:t>
      </w:r>
      <w:r w:rsidRPr="00A049FE">
        <w:rPr>
          <w:rFonts w:ascii="Times New Roman" w:hAnsi="Times New Roman"/>
        </w:rPr>
        <w:t xml:space="preserve"> </w:t>
      </w:r>
      <w:r>
        <w:rPr>
          <w:rFonts w:ascii="Times New Roman" w:hAnsi="Times New Roman" w:hint="eastAsia"/>
        </w:rPr>
        <w:t>is</w:t>
      </w:r>
      <w:r>
        <w:rPr>
          <w:rFonts w:ascii="Times New Roman" w:hAnsi="Times New Roman"/>
        </w:rPr>
        <w:t xml:space="preserve"> </w:t>
      </w:r>
      <w:r w:rsidRPr="00A049FE">
        <w:rPr>
          <w:rFonts w:ascii="Times New Roman" w:hAnsi="Times New Roman"/>
        </w:rPr>
        <w:t xml:space="preserve">simply presumed to be bias independent. In </w:t>
      </w:r>
      <w:r>
        <w:rPr>
          <w:rFonts w:ascii="Times New Roman" w:hAnsi="Times New Roman"/>
        </w:rPr>
        <w:t>an actual device</w:t>
      </w:r>
      <w:r w:rsidRPr="00A049FE">
        <w:rPr>
          <w:rFonts w:ascii="Times New Roman" w:hAnsi="Times New Roman"/>
        </w:rPr>
        <w:t xml:space="preserve">, the photocurrent </w:t>
      </w:r>
      <w:r w:rsidRPr="00A049FE">
        <w:rPr>
          <w:rFonts w:ascii="Times New Roman" w:hAnsi="Times New Roman" w:hint="eastAsia"/>
        </w:rPr>
        <w:t>may</w:t>
      </w:r>
      <w:r w:rsidRPr="00A049FE">
        <w:rPr>
          <w:rFonts w:ascii="Times New Roman" w:hAnsi="Times New Roman"/>
        </w:rPr>
        <w:t xml:space="preserve"> be bias dependent</w:t>
      </w:r>
      <w:r>
        <w:rPr>
          <w:rFonts w:ascii="Times New Roman" w:hAnsi="Times New Roman"/>
        </w:rPr>
        <w:t xml:space="preserve"> as described in Chapter 4 </w:t>
      </w:r>
      <w:r w:rsidR="001A0590">
        <w:rPr>
          <w:rFonts w:ascii="Times New Roman" w:hAnsi="Times New Roman"/>
        </w:rPr>
        <w:t>and</w:t>
      </w:r>
      <w:r>
        <w:rPr>
          <w:rFonts w:ascii="Times New Roman" w:hAnsi="Times New Roman"/>
        </w:rPr>
        <w:t xml:space="preserve"> 5 for some ICTPV devices. </w:t>
      </w:r>
      <w:r w:rsidRPr="00A049FE">
        <w:rPr>
          <w:rFonts w:ascii="Times New Roman" w:hAnsi="Times New Roman"/>
        </w:rPr>
        <w:t>Based on Eq</w:t>
      </w:r>
      <w:r>
        <w:rPr>
          <w:rFonts w:ascii="Times New Roman" w:hAnsi="Times New Roman" w:hint="eastAsia"/>
        </w:rPr>
        <w:t>uation</w:t>
      </w:r>
      <w:r>
        <w:rPr>
          <w:rFonts w:ascii="Times New Roman" w:hAnsi="Times New Roman"/>
        </w:rPr>
        <w:t xml:space="preserve"> 6-8</w:t>
      </w:r>
      <w:r w:rsidRPr="00A049FE">
        <w:rPr>
          <w:rFonts w:ascii="Times New Roman" w:hAnsi="Times New Roman"/>
        </w:rPr>
        <w:t xml:space="preserve">, the open-circuit voltage </w:t>
      </w:r>
      <w:r w:rsidRPr="00A049FE">
        <w:rPr>
          <w:rFonts w:ascii="Times New Roman" w:hAnsi="Times New Roman"/>
          <w:i/>
        </w:rPr>
        <w:t>V</w:t>
      </w:r>
      <w:r w:rsidRPr="00A049FE">
        <w:rPr>
          <w:rFonts w:ascii="Times New Roman" w:hAnsi="Times New Roman"/>
          <w:vertAlign w:val="subscript"/>
        </w:rPr>
        <w:t>oc</w:t>
      </w:r>
      <w:r w:rsidRPr="00A049FE">
        <w:rPr>
          <w:rFonts w:ascii="Times New Roman" w:hAnsi="Times New Roman"/>
        </w:rPr>
        <w:t xml:space="preserve"> for a</w:t>
      </w:r>
      <w:r>
        <w:rPr>
          <w:rFonts w:ascii="Times New Roman" w:hAnsi="Times New Roman"/>
        </w:rPr>
        <w:t xml:space="preserve"> cascade device can be expressed as:</w:t>
      </w:r>
    </w:p>
    <w:p w14:paraId="343BD35F" w14:textId="77777777" w:rsidR="00312252" w:rsidRPr="00A049FE" w:rsidRDefault="00312252" w:rsidP="00312252">
      <w:pPr>
        <w:widowControl w:val="0"/>
        <w:ind w:firstLine="720"/>
        <w:contextualSpacing/>
        <w:jc w:val="right"/>
        <w:rPr>
          <w:rFonts w:ascii="Times New Roman" w:hAnsi="Times New Roman"/>
        </w:rPr>
      </w:pPr>
      <w:r w:rsidRPr="00A049FE">
        <w:rPr>
          <w:rFonts w:ascii="Times New Roman" w:hAnsi="Times New Roman"/>
        </w:rPr>
        <w:t xml:space="preserve">        </w:t>
      </w:r>
      <w:r>
        <w:rPr>
          <w:rFonts w:ascii="Times New Roman" w:hAnsi="Times New Roman"/>
        </w:rPr>
        <w:t xml:space="preserve"> </w:t>
      </w:r>
      <m:oMath>
        <m:sSub>
          <m:sSubPr>
            <m:ctrlPr>
              <w:rPr>
                <w:rFonts w:ascii="Cambria Math" w:hAnsi="Cambria Math"/>
                <w:sz w:val="26"/>
                <w:szCs w:val="26"/>
              </w:rPr>
            </m:ctrlPr>
          </m:sSubPr>
          <m:e>
            <m:r>
              <w:rPr>
                <w:rFonts w:ascii="Cambria Math" w:hAnsi="Cambria Math"/>
                <w:sz w:val="26"/>
                <w:szCs w:val="26"/>
              </w:rPr>
              <m:t>V</m:t>
            </m:r>
          </m:e>
          <m:sub>
            <m:r>
              <w:rPr>
                <w:rFonts w:ascii="Cambria Math" w:hAnsi="Cambria Math"/>
                <w:sz w:val="26"/>
                <w:szCs w:val="26"/>
              </w:rPr>
              <m:t>oc</m:t>
            </m:r>
          </m:sub>
        </m:sSub>
        <m:r>
          <w:rPr>
            <w:rFonts w:ascii="Cambria Math" w:hAnsi="Cambria Math"/>
            <w:sz w:val="26"/>
            <w:szCs w:val="26"/>
          </w:rPr>
          <m:t>=</m:t>
        </m:r>
        <m:f>
          <m:fPr>
            <m:ctrlPr>
              <w:rPr>
                <w:rFonts w:ascii="Cambria Math" w:hAnsi="Cambria Math"/>
                <w:i/>
                <w:sz w:val="26"/>
                <w:szCs w:val="26"/>
              </w:rPr>
            </m:ctrlPr>
          </m:fPr>
          <m:num>
            <m:sSub>
              <m:sSubPr>
                <m:ctrlPr>
                  <w:rPr>
                    <w:rFonts w:ascii="Cambria Math" w:hAnsi="Cambria Math"/>
                    <w:i/>
                    <w:sz w:val="26"/>
                    <w:szCs w:val="26"/>
                  </w:rPr>
                </m:ctrlPr>
              </m:sSubPr>
              <m:e>
                <m:r>
                  <w:rPr>
                    <w:rFonts w:ascii="Cambria Math" w:hAnsi="Cambria Math"/>
                    <w:sz w:val="26"/>
                    <w:szCs w:val="26"/>
                  </w:rPr>
                  <m:t>N</m:t>
                </m:r>
              </m:e>
              <m:sub>
                <m:r>
                  <w:rPr>
                    <w:rFonts w:ascii="Cambria Math" w:hAnsi="Cambria Math"/>
                    <w:sz w:val="26"/>
                    <w:szCs w:val="26"/>
                  </w:rPr>
                  <m:t>c</m:t>
                </m:r>
              </m:sub>
            </m:sSub>
            <m:sSub>
              <m:sSubPr>
                <m:ctrlPr>
                  <w:rPr>
                    <w:rFonts w:ascii="Cambria Math" w:hAnsi="Cambria Math"/>
                    <w:i/>
                    <w:sz w:val="26"/>
                    <w:szCs w:val="26"/>
                  </w:rPr>
                </m:ctrlPr>
              </m:sSubPr>
              <m:e>
                <m:r>
                  <w:rPr>
                    <w:rFonts w:ascii="Cambria Math" w:hAnsi="Cambria Math"/>
                    <w:sz w:val="26"/>
                    <w:szCs w:val="26"/>
                  </w:rPr>
                  <m:t>k</m:t>
                </m:r>
              </m:e>
              <m:sub>
                <m:r>
                  <w:rPr>
                    <w:rFonts w:ascii="Cambria Math" w:hAnsi="Cambria Math"/>
                    <w:sz w:val="26"/>
                    <w:szCs w:val="26"/>
                  </w:rPr>
                  <m:t>b</m:t>
                </m:r>
              </m:sub>
            </m:sSub>
            <m:r>
              <w:rPr>
                <w:rFonts w:ascii="Cambria Math" w:hAnsi="Cambria Math"/>
                <w:sz w:val="26"/>
                <w:szCs w:val="26"/>
              </w:rPr>
              <m:t>T</m:t>
            </m:r>
          </m:num>
          <m:den>
            <m:r>
              <w:rPr>
                <w:rFonts w:ascii="Cambria Math" w:hAnsi="Cambria Math"/>
                <w:sz w:val="26"/>
                <w:szCs w:val="26"/>
              </w:rPr>
              <m:t>q</m:t>
            </m:r>
          </m:den>
        </m:f>
        <m:r>
          <w:rPr>
            <w:rFonts w:ascii="Cambria Math" w:hAnsi="Cambria Math"/>
            <w:sz w:val="26"/>
            <w:szCs w:val="26"/>
          </w:rPr>
          <m:t>ln</m:t>
        </m:r>
        <m:d>
          <m:dPr>
            <m:ctrlPr>
              <w:rPr>
                <w:rFonts w:ascii="Cambria Math" w:hAnsi="Cambria Math"/>
                <w:i/>
                <w:sz w:val="26"/>
                <w:szCs w:val="26"/>
              </w:rPr>
            </m:ctrlPr>
          </m:dPr>
          <m:e>
            <m:f>
              <m:fPr>
                <m:ctrlPr>
                  <w:rPr>
                    <w:rFonts w:ascii="Cambria Math" w:hAnsi="Cambria Math"/>
                    <w:i/>
                    <w:sz w:val="26"/>
                    <w:szCs w:val="26"/>
                  </w:rPr>
                </m:ctrlPr>
              </m:fPr>
              <m:num>
                <m:sSub>
                  <m:sSubPr>
                    <m:ctrlPr>
                      <w:rPr>
                        <w:rFonts w:ascii="Cambria Math" w:hAnsi="Cambria Math"/>
                        <w:i/>
                        <w:sz w:val="26"/>
                        <w:szCs w:val="26"/>
                      </w:rPr>
                    </m:ctrlPr>
                  </m:sSubPr>
                  <m:e>
                    <m:r>
                      <w:rPr>
                        <w:rFonts w:ascii="Cambria Math" w:hAnsi="Cambria Math"/>
                        <w:sz w:val="26"/>
                        <w:szCs w:val="26"/>
                      </w:rPr>
                      <m:t>J</m:t>
                    </m:r>
                  </m:e>
                  <m:sub>
                    <m:r>
                      <w:rPr>
                        <w:rFonts w:ascii="Cambria Math" w:hAnsi="Cambria Math"/>
                        <w:sz w:val="26"/>
                        <w:szCs w:val="26"/>
                      </w:rPr>
                      <m:t>ph</m:t>
                    </m:r>
                  </m:sub>
                </m:sSub>
              </m:num>
              <m:den>
                <m:sSub>
                  <m:sSubPr>
                    <m:ctrlPr>
                      <w:rPr>
                        <w:rFonts w:ascii="Cambria Math" w:hAnsi="Cambria Math"/>
                        <w:i/>
                        <w:sz w:val="26"/>
                        <w:szCs w:val="26"/>
                      </w:rPr>
                    </m:ctrlPr>
                  </m:sSubPr>
                  <m:e>
                    <m:r>
                      <w:rPr>
                        <w:rFonts w:ascii="Cambria Math" w:hAnsi="Cambria Math"/>
                        <w:sz w:val="26"/>
                        <w:szCs w:val="26"/>
                      </w:rPr>
                      <m:t>J</m:t>
                    </m:r>
                  </m:e>
                  <m:sub>
                    <m:r>
                      <w:rPr>
                        <w:rFonts w:ascii="Cambria Math" w:hAnsi="Cambria Math"/>
                        <w:sz w:val="26"/>
                        <w:szCs w:val="26"/>
                      </w:rPr>
                      <m:t>0</m:t>
                    </m:r>
                  </m:sub>
                </m:sSub>
              </m:den>
            </m:f>
            <m:r>
              <w:rPr>
                <w:rFonts w:ascii="Cambria Math" w:hAnsi="Cambria Math"/>
                <w:sz w:val="26"/>
                <w:szCs w:val="26"/>
              </w:rPr>
              <m:t>+1</m:t>
            </m:r>
          </m:e>
        </m:d>
      </m:oMath>
      <w:r w:rsidRPr="00A049FE">
        <w:rPr>
          <w:rFonts w:ascii="Times New Roman" w:hAnsi="Times New Roman"/>
        </w:rPr>
        <w:t xml:space="preserve">           </w:t>
      </w:r>
      <w:r>
        <w:rPr>
          <w:rFonts w:ascii="Times New Roman" w:hAnsi="Times New Roman"/>
        </w:rPr>
        <w:t xml:space="preserve"> </w:t>
      </w:r>
      <w:r w:rsidRPr="00A049FE">
        <w:rPr>
          <w:rFonts w:ascii="Times New Roman" w:hAnsi="Times New Roman"/>
        </w:rPr>
        <w:t xml:space="preserve">                          (6</w:t>
      </w:r>
      <w:r>
        <w:rPr>
          <w:rFonts w:ascii="Times New Roman" w:hAnsi="Times New Roman"/>
        </w:rPr>
        <w:t>-9</w:t>
      </w:r>
      <w:r w:rsidRPr="00A049FE">
        <w:rPr>
          <w:rFonts w:ascii="Times New Roman" w:hAnsi="Times New Roman"/>
        </w:rPr>
        <w:t>)</w:t>
      </w:r>
    </w:p>
    <w:p w14:paraId="7628AB37" w14:textId="77777777" w:rsidR="00312252" w:rsidRDefault="00312252" w:rsidP="00312252">
      <w:pPr>
        <w:widowControl w:val="0"/>
        <w:contextualSpacing/>
        <w:jc w:val="both"/>
        <w:rPr>
          <w:rFonts w:ascii="Times New Roman" w:hAnsi="Times New Roman"/>
        </w:rPr>
      </w:pPr>
      <w:r>
        <w:rPr>
          <w:rFonts w:ascii="Times New Roman" w:hAnsi="Times New Roman" w:hint="eastAsia"/>
        </w:rPr>
        <w:t>Hence</w:t>
      </w:r>
      <w:r w:rsidRPr="00A049FE">
        <w:rPr>
          <w:rFonts w:ascii="Times New Roman" w:hAnsi="Times New Roman"/>
        </w:rPr>
        <w:t xml:space="preserve"> from </w:t>
      </w:r>
      <w:r>
        <w:rPr>
          <w:rFonts w:ascii="Times New Roman" w:hAnsi="Times New Roman"/>
        </w:rPr>
        <w:t>this equation</w:t>
      </w:r>
      <w:r w:rsidRPr="00A049FE">
        <w:rPr>
          <w:rFonts w:ascii="Times New Roman" w:hAnsi="Times New Roman"/>
        </w:rPr>
        <w:t xml:space="preserve"> one can see that the lower </w:t>
      </w:r>
      <w:r w:rsidRPr="00A049FE">
        <w:rPr>
          <w:rFonts w:ascii="Times New Roman" w:hAnsi="Times New Roman"/>
          <w:i/>
        </w:rPr>
        <w:t>J</w:t>
      </w:r>
      <w:r w:rsidRPr="00A049FE">
        <w:rPr>
          <w:rFonts w:ascii="Times New Roman" w:hAnsi="Times New Roman"/>
          <w:vertAlign w:val="subscript"/>
        </w:rPr>
        <w:t>0</w:t>
      </w:r>
      <w:r w:rsidRPr="00A049FE">
        <w:rPr>
          <w:rFonts w:ascii="Times New Roman" w:hAnsi="Times New Roman"/>
        </w:rPr>
        <w:t xml:space="preserve">, the higher </w:t>
      </w:r>
      <w:r w:rsidRPr="00A049FE">
        <w:rPr>
          <w:rFonts w:ascii="Times New Roman" w:hAnsi="Times New Roman"/>
          <w:i/>
        </w:rPr>
        <w:t>V</w:t>
      </w:r>
      <w:r w:rsidRPr="00A049FE">
        <w:rPr>
          <w:rFonts w:ascii="Times New Roman" w:hAnsi="Times New Roman"/>
          <w:vertAlign w:val="subscript"/>
        </w:rPr>
        <w:t>oc</w:t>
      </w:r>
      <w:r>
        <w:rPr>
          <w:rFonts w:ascii="Times New Roman" w:hAnsi="Times New Roman"/>
        </w:rPr>
        <w:t xml:space="preserve"> would be. </w:t>
      </w:r>
    </w:p>
    <w:p w14:paraId="113D56AB" w14:textId="77777777" w:rsidR="00312252" w:rsidRPr="00A049FE" w:rsidRDefault="00312252" w:rsidP="00312252">
      <w:pPr>
        <w:widowControl w:val="0"/>
        <w:ind w:firstLine="720"/>
        <w:contextualSpacing/>
        <w:jc w:val="both"/>
        <w:rPr>
          <w:rFonts w:ascii="Times New Roman" w:hAnsi="Times New Roman"/>
        </w:rPr>
      </w:pPr>
      <w:r w:rsidRPr="00A049FE">
        <w:rPr>
          <w:rFonts w:ascii="Times New Roman" w:hAnsi="Times New Roman"/>
        </w:rPr>
        <w:t>Also, when the photocurrent is</w:t>
      </w:r>
      <w:r>
        <w:rPr>
          <w:rFonts w:ascii="Times New Roman" w:hAnsi="Times New Roman"/>
        </w:rPr>
        <w:t xml:space="preserve"> significantly</w:t>
      </w:r>
      <w:r w:rsidRPr="00A049FE">
        <w:rPr>
          <w:rFonts w:ascii="Times New Roman" w:hAnsi="Times New Roman"/>
        </w:rPr>
        <w:t xml:space="preserve"> </w:t>
      </w:r>
      <w:r>
        <w:rPr>
          <w:rFonts w:ascii="Times New Roman" w:hAnsi="Times New Roman"/>
        </w:rPr>
        <w:t>lower</w:t>
      </w:r>
      <w:r w:rsidRPr="00A049FE">
        <w:rPr>
          <w:rFonts w:ascii="Times New Roman" w:hAnsi="Times New Roman"/>
        </w:rPr>
        <w:t xml:space="preserve"> than the dark current, which is </w:t>
      </w:r>
      <w:r>
        <w:rPr>
          <w:rFonts w:ascii="Times New Roman" w:hAnsi="Times New Roman"/>
        </w:rPr>
        <w:t>generally true</w:t>
      </w:r>
      <w:r w:rsidRPr="00A049FE">
        <w:rPr>
          <w:rFonts w:ascii="Times New Roman" w:hAnsi="Times New Roman"/>
        </w:rPr>
        <w:t xml:space="preserve"> in the detection of weak light at high temperature</w:t>
      </w:r>
      <w:r>
        <w:rPr>
          <w:rFonts w:ascii="Times New Roman" w:hAnsi="Times New Roman"/>
        </w:rPr>
        <w:t xml:space="preserve">s. In this case, Equation 6-9 </w:t>
      </w:r>
      <w:r w:rsidRPr="00A049FE">
        <w:rPr>
          <w:rFonts w:ascii="Times New Roman" w:hAnsi="Times New Roman"/>
        </w:rPr>
        <w:t>can be approximated to first order as</w:t>
      </w:r>
      <w:r w:rsidRPr="00A049FE">
        <w:rPr>
          <w:rFonts w:ascii="Times New Roman" w:hAnsi="Times New Roman" w:hint="eastAsia"/>
        </w:rPr>
        <w:t>:</w:t>
      </w:r>
      <w:r w:rsidRPr="00A049FE">
        <w:rPr>
          <w:rFonts w:ascii="Times New Roman" w:hAnsi="Times New Roman"/>
        </w:rPr>
        <w:t xml:space="preserve"> </w:t>
      </w:r>
    </w:p>
    <w:p w14:paraId="793290FF" w14:textId="77777777" w:rsidR="00312252" w:rsidRPr="00A049FE" w:rsidRDefault="00312252" w:rsidP="00312252">
      <w:pPr>
        <w:widowControl w:val="0"/>
        <w:ind w:firstLine="720"/>
        <w:contextualSpacing/>
        <w:jc w:val="right"/>
        <w:rPr>
          <w:rFonts w:ascii="Times New Roman" w:hAnsi="Times New Roman"/>
        </w:rPr>
      </w:pPr>
      <w:r w:rsidRPr="00A049FE">
        <w:rPr>
          <w:rFonts w:ascii="Times New Roman" w:hAnsi="Times New Roman"/>
        </w:rPr>
        <w:tab/>
      </w:r>
      <m:oMath>
        <m:sSub>
          <m:sSubPr>
            <m:ctrlPr>
              <w:rPr>
                <w:rFonts w:ascii="Cambria Math" w:hAnsi="Cambria Math"/>
                <w:sz w:val="26"/>
                <w:szCs w:val="26"/>
              </w:rPr>
            </m:ctrlPr>
          </m:sSubPr>
          <m:e>
            <m:r>
              <w:rPr>
                <w:rFonts w:ascii="Cambria Math" w:hAnsi="Cambria Math"/>
                <w:sz w:val="26"/>
                <w:szCs w:val="26"/>
              </w:rPr>
              <m:t>V</m:t>
            </m:r>
          </m:e>
          <m:sub>
            <m:r>
              <w:rPr>
                <w:rFonts w:ascii="Cambria Math" w:hAnsi="Cambria Math"/>
                <w:sz w:val="26"/>
                <w:szCs w:val="26"/>
              </w:rPr>
              <m:t>oc</m:t>
            </m:r>
          </m:sub>
        </m:sSub>
        <m:r>
          <w:rPr>
            <w:rFonts w:ascii="Cambria Math" w:hAnsi="Cambria Math"/>
            <w:sz w:val="26"/>
            <w:szCs w:val="26"/>
          </w:rPr>
          <m:t>=</m:t>
        </m:r>
        <m:f>
          <m:fPr>
            <m:ctrlPr>
              <w:rPr>
                <w:rFonts w:ascii="Cambria Math" w:hAnsi="Cambria Math"/>
                <w:i/>
                <w:sz w:val="26"/>
                <w:szCs w:val="26"/>
              </w:rPr>
            </m:ctrlPr>
          </m:fPr>
          <m:num>
            <m:sSub>
              <m:sSubPr>
                <m:ctrlPr>
                  <w:rPr>
                    <w:rFonts w:ascii="Cambria Math" w:hAnsi="Cambria Math"/>
                    <w:i/>
                    <w:sz w:val="26"/>
                    <w:szCs w:val="26"/>
                  </w:rPr>
                </m:ctrlPr>
              </m:sSubPr>
              <m:e>
                <m:r>
                  <w:rPr>
                    <w:rFonts w:ascii="Cambria Math" w:hAnsi="Cambria Math"/>
                    <w:sz w:val="26"/>
                    <w:szCs w:val="26"/>
                  </w:rPr>
                  <m:t>N</m:t>
                </m:r>
              </m:e>
              <m:sub>
                <m:r>
                  <w:rPr>
                    <w:rFonts w:ascii="Cambria Math" w:hAnsi="Cambria Math"/>
                    <w:sz w:val="26"/>
                    <w:szCs w:val="26"/>
                  </w:rPr>
                  <m:t>c</m:t>
                </m:r>
              </m:sub>
            </m:sSub>
            <m:sSub>
              <m:sSubPr>
                <m:ctrlPr>
                  <w:rPr>
                    <w:rFonts w:ascii="Cambria Math" w:hAnsi="Cambria Math"/>
                    <w:i/>
                    <w:sz w:val="26"/>
                    <w:szCs w:val="26"/>
                  </w:rPr>
                </m:ctrlPr>
              </m:sSubPr>
              <m:e>
                <m:r>
                  <w:rPr>
                    <w:rFonts w:ascii="Cambria Math" w:hAnsi="Cambria Math"/>
                    <w:sz w:val="26"/>
                    <w:szCs w:val="26"/>
                  </w:rPr>
                  <m:t>k</m:t>
                </m:r>
              </m:e>
              <m:sub>
                <m:r>
                  <w:rPr>
                    <w:rFonts w:ascii="Cambria Math" w:hAnsi="Cambria Math"/>
                    <w:sz w:val="26"/>
                    <w:szCs w:val="26"/>
                  </w:rPr>
                  <m:t>b</m:t>
                </m:r>
              </m:sub>
            </m:sSub>
            <m:r>
              <w:rPr>
                <w:rFonts w:ascii="Cambria Math" w:hAnsi="Cambria Math"/>
                <w:sz w:val="26"/>
                <w:szCs w:val="26"/>
              </w:rPr>
              <m:t>T</m:t>
            </m:r>
          </m:num>
          <m:den>
            <m:r>
              <w:rPr>
                <w:rFonts w:ascii="Cambria Math" w:hAnsi="Cambria Math"/>
                <w:sz w:val="26"/>
                <w:szCs w:val="26"/>
              </w:rPr>
              <m:t>q</m:t>
            </m:r>
          </m:den>
        </m:f>
        <m:f>
          <m:fPr>
            <m:ctrlPr>
              <w:rPr>
                <w:rFonts w:ascii="Cambria Math" w:hAnsi="Cambria Math"/>
                <w:i/>
                <w:sz w:val="26"/>
                <w:szCs w:val="26"/>
              </w:rPr>
            </m:ctrlPr>
          </m:fPr>
          <m:num>
            <m:sSub>
              <m:sSubPr>
                <m:ctrlPr>
                  <w:rPr>
                    <w:rFonts w:ascii="Cambria Math" w:hAnsi="Cambria Math"/>
                    <w:i/>
                    <w:sz w:val="26"/>
                    <w:szCs w:val="26"/>
                  </w:rPr>
                </m:ctrlPr>
              </m:sSubPr>
              <m:e>
                <m:r>
                  <w:rPr>
                    <w:rFonts w:ascii="Cambria Math" w:hAnsi="Cambria Math"/>
                    <w:sz w:val="26"/>
                    <w:szCs w:val="26"/>
                  </w:rPr>
                  <m:t>J</m:t>
                </m:r>
              </m:e>
              <m:sub>
                <m:r>
                  <w:rPr>
                    <w:rFonts w:ascii="Cambria Math" w:hAnsi="Cambria Math"/>
                    <w:sz w:val="26"/>
                    <w:szCs w:val="26"/>
                  </w:rPr>
                  <m:t>ph</m:t>
                </m:r>
              </m:sub>
            </m:sSub>
          </m:num>
          <m:den>
            <m:sSub>
              <m:sSubPr>
                <m:ctrlPr>
                  <w:rPr>
                    <w:rFonts w:ascii="Cambria Math" w:hAnsi="Cambria Math"/>
                    <w:i/>
                    <w:sz w:val="26"/>
                    <w:szCs w:val="26"/>
                  </w:rPr>
                </m:ctrlPr>
              </m:sSubPr>
              <m:e>
                <m:r>
                  <w:rPr>
                    <w:rFonts w:ascii="Cambria Math" w:hAnsi="Cambria Math"/>
                    <w:sz w:val="26"/>
                    <w:szCs w:val="26"/>
                  </w:rPr>
                  <m:t>J</m:t>
                </m:r>
              </m:e>
              <m:sub>
                <m:r>
                  <w:rPr>
                    <w:rFonts w:ascii="Cambria Math" w:hAnsi="Cambria Math"/>
                    <w:sz w:val="26"/>
                    <w:szCs w:val="26"/>
                  </w:rPr>
                  <m:t>0</m:t>
                </m:r>
              </m:sub>
            </m:sSub>
          </m:den>
        </m:f>
      </m:oMath>
      <w:r>
        <w:rPr>
          <w:rFonts w:ascii="Times New Roman" w:hAnsi="Times New Roman"/>
        </w:rPr>
        <w:t xml:space="preserve">                                   </w:t>
      </w:r>
      <w:r w:rsidRPr="00A049FE">
        <w:rPr>
          <w:rFonts w:ascii="Times New Roman" w:hAnsi="Times New Roman"/>
        </w:rPr>
        <w:tab/>
        <w:t>(</w:t>
      </w:r>
      <w:r>
        <w:rPr>
          <w:rFonts w:ascii="Times New Roman" w:hAnsi="Times New Roman"/>
        </w:rPr>
        <w:t>6-10</w:t>
      </w:r>
      <w:r w:rsidRPr="00A049FE">
        <w:rPr>
          <w:rFonts w:ascii="Times New Roman" w:hAnsi="Times New Roman"/>
        </w:rPr>
        <w:t>)</w:t>
      </w:r>
    </w:p>
    <w:p w14:paraId="23F16D4A" w14:textId="406C586A" w:rsidR="00312252" w:rsidRPr="00A049FE" w:rsidRDefault="00312252" w:rsidP="007C3A9E">
      <w:pPr>
        <w:widowControl w:val="0"/>
        <w:spacing w:after="480"/>
        <w:jc w:val="both"/>
        <w:rPr>
          <w:rFonts w:ascii="Times New Roman" w:hAnsi="Times New Roman"/>
        </w:rPr>
      </w:pPr>
      <w:r w:rsidRPr="00F73903">
        <w:rPr>
          <w:rFonts w:ascii="Times New Roman" w:hAnsi="Times New Roman"/>
        </w:rPr>
        <w:t>which is linearly proportional to the number of stages and the ratio of photocurrent and saturation current densities. Therefore, if the detector output is voltage, more stages and a</w:t>
      </w:r>
      <w:r w:rsidRPr="00A049FE">
        <w:rPr>
          <w:rFonts w:ascii="Times New Roman" w:hAnsi="Times New Roman"/>
        </w:rPr>
        <w:t xml:space="preserve"> lower saturation current density will </w:t>
      </w:r>
      <w:r>
        <w:rPr>
          <w:rFonts w:ascii="Times New Roman" w:hAnsi="Times New Roman"/>
        </w:rPr>
        <w:t>benefit</w:t>
      </w:r>
      <w:r w:rsidRPr="00A049FE">
        <w:rPr>
          <w:rFonts w:ascii="Times New Roman" w:hAnsi="Times New Roman"/>
        </w:rPr>
        <w:t xml:space="preserve"> </w:t>
      </w:r>
      <w:r>
        <w:rPr>
          <w:rFonts w:ascii="Times New Roman" w:hAnsi="Times New Roman"/>
        </w:rPr>
        <w:t xml:space="preserve">the </w:t>
      </w:r>
      <w:r w:rsidRPr="00A049FE">
        <w:rPr>
          <w:rFonts w:ascii="Times New Roman" w:hAnsi="Times New Roman"/>
        </w:rPr>
        <w:t>device performance.</w:t>
      </w:r>
      <w:r>
        <w:rPr>
          <w:rFonts w:ascii="Times New Roman" w:hAnsi="Times New Roman"/>
        </w:rPr>
        <w:t xml:space="preserve"> According to Figure 6-7 </w:t>
      </w:r>
      <w:r w:rsidR="001A0590">
        <w:rPr>
          <w:rFonts w:ascii="Times New Roman" w:hAnsi="Times New Roman"/>
        </w:rPr>
        <w:t>and</w:t>
      </w:r>
      <w:r>
        <w:rPr>
          <w:rFonts w:ascii="Times New Roman" w:hAnsi="Times New Roman"/>
        </w:rPr>
        <w:t xml:space="preserve"> 6-8, </w:t>
      </w:r>
      <w:r w:rsidRPr="00A049FE">
        <w:rPr>
          <w:rFonts w:ascii="Times New Roman" w:hAnsi="Times New Roman"/>
        </w:rPr>
        <w:t xml:space="preserve">the voltage responsivity will be much higher in ICDs than in QCDs. </w:t>
      </w:r>
      <w:r>
        <w:rPr>
          <w:rFonts w:ascii="Times New Roman" w:hAnsi="Times New Roman"/>
        </w:rPr>
        <w:t>The is due to the higher photocurrent</w:t>
      </w:r>
      <w:r w:rsidRPr="00A049FE">
        <w:rPr>
          <w:rFonts w:ascii="Times New Roman" w:hAnsi="Times New Roman"/>
        </w:rPr>
        <w:t xml:space="preserve"> (proportional to responsivity) and </w:t>
      </w:r>
      <w:r>
        <w:rPr>
          <w:rFonts w:ascii="Times New Roman" w:hAnsi="Times New Roman"/>
        </w:rPr>
        <w:t xml:space="preserve">the much lower </w:t>
      </w:r>
      <w:r w:rsidRPr="00A049FE">
        <w:rPr>
          <w:rFonts w:ascii="Times New Roman" w:hAnsi="Times New Roman"/>
          <w:i/>
        </w:rPr>
        <w:t>J</w:t>
      </w:r>
      <w:r w:rsidRPr="00A049FE">
        <w:rPr>
          <w:rFonts w:ascii="Times New Roman" w:hAnsi="Times New Roman"/>
          <w:vertAlign w:val="subscript"/>
        </w:rPr>
        <w:t>0</w:t>
      </w:r>
      <w:r w:rsidRPr="00A049FE">
        <w:rPr>
          <w:rFonts w:ascii="Times New Roman" w:hAnsi="Times New Roman"/>
        </w:rPr>
        <w:t xml:space="preserve"> in ICDs compared to QCDs</w:t>
      </w:r>
      <w:r w:rsidRPr="00954CDD">
        <w:rPr>
          <w:rFonts w:ascii="Times New Roman" w:hAnsi="Times New Roman"/>
        </w:rPr>
        <w:t>. Overall, in terms of either current or voltage responsivity</w:t>
      </w:r>
      <w:r w:rsidRPr="00A049FE">
        <w:rPr>
          <w:rFonts w:ascii="Times New Roman" w:hAnsi="Times New Roman"/>
        </w:rPr>
        <w:t xml:space="preserve">, ICDs will </w:t>
      </w:r>
      <w:r>
        <w:rPr>
          <w:rFonts w:ascii="Times New Roman" w:hAnsi="Times New Roman"/>
        </w:rPr>
        <w:t xml:space="preserve">maintain the </w:t>
      </w:r>
      <w:r w:rsidRPr="00A049FE">
        <w:rPr>
          <w:rFonts w:ascii="Times New Roman" w:hAnsi="Times New Roman"/>
        </w:rPr>
        <w:t>advantage</w:t>
      </w:r>
      <w:r>
        <w:rPr>
          <w:rFonts w:ascii="Times New Roman" w:hAnsi="Times New Roman"/>
        </w:rPr>
        <w:t>s</w:t>
      </w:r>
      <w:r w:rsidRPr="00A049FE">
        <w:rPr>
          <w:rFonts w:ascii="Times New Roman" w:hAnsi="Times New Roman"/>
        </w:rPr>
        <w:t xml:space="preserve"> over QCDs.</w:t>
      </w:r>
    </w:p>
    <w:p w14:paraId="7FFA8406" w14:textId="7E2ED414" w:rsidR="00312252" w:rsidRPr="00925216" w:rsidRDefault="00312252" w:rsidP="00867166">
      <w:pPr>
        <w:pStyle w:val="Heading3"/>
      </w:pPr>
      <w:bookmarkStart w:id="234" w:name="_Toc35871091"/>
      <w:r w:rsidRPr="00925216">
        <w:lastRenderedPageBreak/>
        <w:t xml:space="preserve">Effect of </w:t>
      </w:r>
      <w:r w:rsidRPr="00925216">
        <w:rPr>
          <w:i/>
          <w:iCs/>
        </w:rPr>
        <w:t>J</w:t>
      </w:r>
      <w:r w:rsidRPr="00925216">
        <w:rPr>
          <w:vertAlign w:val="subscript"/>
        </w:rPr>
        <w:t>0</w:t>
      </w:r>
      <w:r w:rsidRPr="00925216">
        <w:t xml:space="preserve"> on the performances of photovoltaic cells</w:t>
      </w:r>
      <w:bookmarkEnd w:id="234"/>
    </w:p>
    <w:p w14:paraId="6A57D496" w14:textId="7313E526" w:rsidR="00312252" w:rsidRDefault="00312252" w:rsidP="0016588B">
      <w:pPr>
        <w:ind w:firstLine="720"/>
        <w:jc w:val="both"/>
        <w:rPr>
          <w:rFonts w:ascii="Times New Roman" w:hAnsi="Times New Roman"/>
        </w:rPr>
      </w:pPr>
      <w:r>
        <w:rPr>
          <w:rFonts w:ascii="Times New Roman" w:hAnsi="Times New Roman"/>
        </w:rPr>
        <w:t>As for</w:t>
      </w:r>
      <w:r w:rsidRPr="00482F9A">
        <w:rPr>
          <w:rFonts w:ascii="Times New Roman" w:hAnsi="Times New Roman"/>
        </w:rPr>
        <w:t xml:space="preserve"> photovoltaic cells</w:t>
      </w:r>
      <w:r>
        <w:rPr>
          <w:rFonts w:ascii="Times New Roman" w:hAnsi="Times New Roman"/>
        </w:rPr>
        <w:t xml:space="preserve"> to</w:t>
      </w:r>
      <w:r w:rsidRPr="00482F9A">
        <w:rPr>
          <w:rFonts w:ascii="Times New Roman" w:hAnsi="Times New Roman"/>
        </w:rPr>
        <w:t xml:space="preserve"> convert light into electricity, the saturation current density </w:t>
      </w:r>
      <w:r w:rsidRPr="00482F9A">
        <w:rPr>
          <w:rFonts w:ascii="Times New Roman" w:hAnsi="Times New Roman"/>
          <w:i/>
        </w:rPr>
        <w:t>J</w:t>
      </w:r>
      <w:r w:rsidRPr="00482F9A">
        <w:rPr>
          <w:rFonts w:ascii="Times New Roman" w:hAnsi="Times New Roman"/>
          <w:vertAlign w:val="subscript"/>
        </w:rPr>
        <w:t>0</w:t>
      </w:r>
      <w:r w:rsidRPr="00482F9A">
        <w:rPr>
          <w:rFonts w:ascii="Times New Roman" w:hAnsi="Times New Roman"/>
        </w:rPr>
        <w:t xml:space="preserve"> </w:t>
      </w:r>
      <w:r>
        <w:rPr>
          <w:rFonts w:ascii="Times New Roman" w:hAnsi="Times New Roman"/>
        </w:rPr>
        <w:t>remains</w:t>
      </w:r>
      <w:r w:rsidRPr="00482F9A">
        <w:rPr>
          <w:rFonts w:ascii="Times New Roman" w:hAnsi="Times New Roman"/>
        </w:rPr>
        <w:t xml:space="preserve"> an important parameter</w:t>
      </w:r>
      <w:r>
        <w:rPr>
          <w:rFonts w:ascii="Times New Roman" w:hAnsi="Times New Roman"/>
        </w:rPr>
        <w:t xml:space="preserve"> to evaluate device performance</w:t>
      </w:r>
      <w:r w:rsidRPr="00482F9A">
        <w:rPr>
          <w:rFonts w:ascii="Times New Roman" w:hAnsi="Times New Roman"/>
        </w:rPr>
        <w:t>.</w:t>
      </w:r>
      <w:r>
        <w:rPr>
          <w:rFonts w:ascii="Times New Roman" w:hAnsi="Times New Roman"/>
        </w:rPr>
        <w:t xml:space="preserve"> As mentioned in </w:t>
      </w:r>
      <w:r>
        <w:rPr>
          <w:rFonts w:ascii="Times New Roman" w:hAnsi="Times New Roman" w:hint="eastAsia"/>
        </w:rPr>
        <w:t>C</w:t>
      </w:r>
      <w:r>
        <w:rPr>
          <w:rFonts w:ascii="Times New Roman" w:hAnsi="Times New Roman"/>
        </w:rPr>
        <w:t xml:space="preserve">hapter 1, the relatively low transition energy </w:t>
      </w:r>
      <w:r w:rsidRPr="00482F9A">
        <w:rPr>
          <w:rFonts w:ascii="Symbol" w:hAnsi="Symbol"/>
        </w:rPr>
        <w:t></w:t>
      </w:r>
      <w:r w:rsidRPr="00482F9A">
        <w:rPr>
          <w:rFonts w:ascii="Times New Roman" w:hAnsi="Times New Roman"/>
        </w:rPr>
        <w:t xml:space="preserve">E in the active region </w:t>
      </w:r>
      <w:r>
        <w:rPr>
          <w:rFonts w:ascii="Times New Roman" w:hAnsi="Times New Roman"/>
        </w:rPr>
        <w:t xml:space="preserve">makes </w:t>
      </w:r>
      <w:r w:rsidRPr="00482F9A">
        <w:rPr>
          <w:rFonts w:ascii="Times New Roman" w:hAnsi="Times New Roman"/>
        </w:rPr>
        <w:t>ICDs and QCDs</w:t>
      </w:r>
      <w:r>
        <w:rPr>
          <w:rFonts w:ascii="Times New Roman" w:hAnsi="Times New Roman"/>
        </w:rPr>
        <w:t xml:space="preserve"> more </w:t>
      </w:r>
      <w:r w:rsidRPr="00482F9A">
        <w:rPr>
          <w:rFonts w:ascii="Times New Roman" w:hAnsi="Times New Roman"/>
        </w:rPr>
        <w:t>appropriate for</w:t>
      </w:r>
      <w:r>
        <w:rPr>
          <w:rFonts w:ascii="Times New Roman" w:hAnsi="Times New Roman"/>
        </w:rPr>
        <w:t xml:space="preserve"> </w:t>
      </w:r>
      <w:r w:rsidRPr="00482F9A">
        <w:rPr>
          <w:rFonts w:ascii="Times New Roman" w:hAnsi="Times New Roman"/>
        </w:rPr>
        <w:t>TPV application</w:t>
      </w:r>
      <w:r>
        <w:rPr>
          <w:rFonts w:ascii="Times New Roman" w:hAnsi="Times New Roman"/>
        </w:rPr>
        <w:t>s</w:t>
      </w:r>
      <w:r w:rsidRPr="00482F9A">
        <w:rPr>
          <w:rFonts w:ascii="Times New Roman" w:hAnsi="Times New Roman"/>
        </w:rPr>
        <w:t xml:space="preserve"> </w:t>
      </w:r>
      <w:r>
        <w:rPr>
          <w:rFonts w:ascii="Times New Roman" w:hAnsi="Times New Roman"/>
        </w:rPr>
        <w:t>where</w:t>
      </w:r>
      <w:r w:rsidRPr="00482F9A">
        <w:rPr>
          <w:rFonts w:ascii="Times New Roman" w:hAnsi="Times New Roman"/>
        </w:rPr>
        <w:t xml:space="preserve"> the heat source temperature</w:t>
      </w:r>
      <w:r>
        <w:rPr>
          <w:rFonts w:ascii="Times New Roman" w:hAnsi="Times New Roman"/>
        </w:rPr>
        <w:t>s</w:t>
      </w:r>
      <w:r w:rsidRPr="00482F9A">
        <w:rPr>
          <w:rFonts w:ascii="Times New Roman" w:hAnsi="Times New Roman"/>
        </w:rPr>
        <w:t xml:space="preserve"> </w:t>
      </w:r>
      <w:r>
        <w:rPr>
          <w:rFonts w:ascii="Times New Roman" w:hAnsi="Times New Roman"/>
        </w:rPr>
        <w:t>are generally</w:t>
      </w:r>
      <w:r w:rsidRPr="00482F9A">
        <w:rPr>
          <w:rFonts w:ascii="Times New Roman" w:hAnsi="Times New Roman"/>
        </w:rPr>
        <w:t xml:space="preserve"> </w:t>
      </w:r>
      <w:r>
        <w:rPr>
          <w:rFonts w:ascii="Times New Roman" w:hAnsi="Times New Roman"/>
        </w:rPr>
        <w:t>at</w:t>
      </w:r>
      <w:r w:rsidRPr="00482F9A">
        <w:rPr>
          <w:rFonts w:ascii="Times New Roman" w:hAnsi="Times New Roman"/>
        </w:rPr>
        <w:t xml:space="preserve"> </w:t>
      </w:r>
      <w:r>
        <w:rPr>
          <w:rFonts w:ascii="Times New Roman" w:hAnsi="Times New Roman"/>
        </w:rPr>
        <w:t>10</w:t>
      </w:r>
      <w:r w:rsidRPr="00482F9A">
        <w:rPr>
          <w:rFonts w:ascii="Times New Roman" w:hAnsi="Times New Roman"/>
        </w:rPr>
        <w:t xml:space="preserve">00-2000 K. </w:t>
      </w:r>
      <w:r>
        <w:rPr>
          <w:rFonts w:ascii="Times New Roman" w:hAnsi="Times New Roman"/>
        </w:rPr>
        <w:t>In fact</w:t>
      </w:r>
      <w:r w:rsidRPr="00A426C9">
        <w:rPr>
          <w:rFonts w:ascii="Times New Roman" w:hAnsi="Times New Roman"/>
        </w:rPr>
        <w:t xml:space="preserve">, TPV cells based on IC structures have been experimentally demonstrated with high </w:t>
      </w:r>
      <w:r w:rsidRPr="00A426C9">
        <w:rPr>
          <w:rFonts w:ascii="Times New Roman" w:hAnsi="Times New Roman"/>
          <w:i/>
        </w:rPr>
        <w:t>V</w:t>
      </w:r>
      <w:r w:rsidRPr="00A426C9">
        <w:rPr>
          <w:rFonts w:ascii="Times New Roman" w:hAnsi="Times New Roman"/>
          <w:vertAlign w:val="subscript"/>
        </w:rPr>
        <w:t>oc</w:t>
      </w:r>
      <w:r>
        <w:rPr>
          <w:rFonts w:ascii="Times New Roman" w:hAnsi="Times New Roman"/>
        </w:rPr>
        <w:t xml:space="preserve"> that far</w:t>
      </w:r>
      <w:r w:rsidRPr="00A426C9">
        <w:rPr>
          <w:rFonts w:ascii="Times New Roman" w:hAnsi="Times New Roman"/>
        </w:rPr>
        <w:t xml:space="preserve"> exceed</w:t>
      </w:r>
      <w:r>
        <w:rPr>
          <w:rFonts w:ascii="Times New Roman" w:hAnsi="Times New Roman"/>
        </w:rPr>
        <w:t>ed</w:t>
      </w:r>
      <w:r w:rsidRPr="00A426C9">
        <w:rPr>
          <w:rFonts w:ascii="Times New Roman" w:hAnsi="Times New Roman"/>
        </w:rPr>
        <w:t xml:space="preserve"> the single bandgap value, showing the cascade effect [</w:t>
      </w:r>
      <w:r>
        <w:rPr>
          <w:rFonts w:ascii="Times New Roman" w:hAnsi="Times New Roman"/>
        </w:rPr>
        <w:t>159</w:t>
      </w:r>
      <w:r w:rsidRPr="00A426C9">
        <w:rPr>
          <w:rFonts w:ascii="Times New Roman" w:hAnsi="Times New Roman"/>
        </w:rPr>
        <w:t>,</w:t>
      </w:r>
      <w:r>
        <w:rPr>
          <w:rFonts w:ascii="Times New Roman" w:hAnsi="Times New Roman"/>
        </w:rPr>
        <w:t xml:space="preserve"> 182, 190-191</w:t>
      </w:r>
      <w:r w:rsidRPr="00A426C9">
        <w:rPr>
          <w:rFonts w:ascii="Times New Roman" w:hAnsi="Times New Roman"/>
        </w:rPr>
        <w:t xml:space="preserve">]. In contrast, TPV cells based on QC structures have not been reported experimentally, possibly due to high values of </w:t>
      </w:r>
      <w:r w:rsidRPr="00A426C9">
        <w:rPr>
          <w:rFonts w:ascii="Times New Roman" w:hAnsi="Times New Roman"/>
          <w:i/>
        </w:rPr>
        <w:t>J</w:t>
      </w:r>
      <w:r w:rsidRPr="00A426C9">
        <w:rPr>
          <w:rFonts w:ascii="Times New Roman" w:hAnsi="Times New Roman"/>
          <w:vertAlign w:val="subscript"/>
        </w:rPr>
        <w:t>0</w:t>
      </w:r>
      <w:r w:rsidRPr="00A426C9">
        <w:rPr>
          <w:rFonts w:ascii="Times New Roman" w:hAnsi="Times New Roman"/>
        </w:rPr>
        <w:t xml:space="preserve"> in QCDs. </w:t>
      </w:r>
      <w:r w:rsidRPr="00482F9A">
        <w:rPr>
          <w:rFonts w:ascii="Times New Roman" w:hAnsi="Times New Roman"/>
        </w:rPr>
        <w:t>Based on Eq</w:t>
      </w:r>
      <w:r>
        <w:rPr>
          <w:rFonts w:ascii="Times New Roman" w:hAnsi="Times New Roman"/>
        </w:rPr>
        <w:t>uation 6-10</w:t>
      </w:r>
      <w:r w:rsidRPr="00482F9A">
        <w:rPr>
          <w:rFonts w:ascii="Times New Roman" w:hAnsi="Times New Roman"/>
        </w:rPr>
        <w:t xml:space="preserve"> and </w:t>
      </w:r>
      <w:r>
        <w:rPr>
          <w:rFonts w:ascii="Times New Roman" w:hAnsi="Times New Roman"/>
        </w:rPr>
        <w:t xml:space="preserve">the </w:t>
      </w:r>
      <w:r w:rsidRPr="00482F9A">
        <w:rPr>
          <w:rFonts w:ascii="Times New Roman" w:hAnsi="Times New Roman"/>
        </w:rPr>
        <w:t>data in Fig</w:t>
      </w:r>
      <w:r>
        <w:rPr>
          <w:rFonts w:ascii="Times New Roman" w:hAnsi="Times New Roman"/>
        </w:rPr>
        <w:t xml:space="preserve">ure 6-7 </w:t>
      </w:r>
      <w:r w:rsidR="001A0590">
        <w:rPr>
          <w:rFonts w:ascii="Times New Roman" w:hAnsi="Times New Roman"/>
        </w:rPr>
        <w:t>and</w:t>
      </w:r>
      <w:r>
        <w:rPr>
          <w:rFonts w:ascii="Times New Roman" w:hAnsi="Times New Roman"/>
        </w:rPr>
        <w:t xml:space="preserve"> 6-8</w:t>
      </w:r>
      <w:r w:rsidRPr="00482F9A">
        <w:rPr>
          <w:rFonts w:ascii="Times New Roman" w:hAnsi="Times New Roman"/>
        </w:rPr>
        <w:t xml:space="preserve">, the open-circuit voltage </w:t>
      </w:r>
      <w:r w:rsidRPr="00482F9A">
        <w:rPr>
          <w:rFonts w:ascii="Times New Roman" w:hAnsi="Times New Roman"/>
          <w:i/>
        </w:rPr>
        <w:t>V</w:t>
      </w:r>
      <w:r w:rsidRPr="00482F9A">
        <w:rPr>
          <w:rFonts w:ascii="Times New Roman" w:hAnsi="Times New Roman"/>
          <w:vertAlign w:val="subscript"/>
        </w:rPr>
        <w:t>oc</w:t>
      </w:r>
      <w:r w:rsidRPr="00482F9A">
        <w:rPr>
          <w:rFonts w:ascii="Times New Roman" w:hAnsi="Times New Roman"/>
        </w:rPr>
        <w:t xml:space="preserve"> can be </w:t>
      </w:r>
      <w:r>
        <w:rPr>
          <w:rFonts w:ascii="Times New Roman" w:hAnsi="Times New Roman"/>
        </w:rPr>
        <w:t>calculated</w:t>
      </w:r>
      <w:r w:rsidRPr="00482F9A">
        <w:rPr>
          <w:rFonts w:ascii="Times New Roman" w:hAnsi="Times New Roman"/>
        </w:rPr>
        <w:t xml:space="preserve"> for </w:t>
      </w:r>
      <w:r>
        <w:rPr>
          <w:rFonts w:ascii="Times New Roman" w:hAnsi="Times New Roman"/>
        </w:rPr>
        <w:t>cascade devices</w:t>
      </w:r>
      <w:r w:rsidRPr="00482F9A">
        <w:rPr>
          <w:rFonts w:ascii="Times New Roman" w:hAnsi="Times New Roman"/>
        </w:rPr>
        <w:t xml:space="preserve"> under</w:t>
      </w:r>
      <w:r>
        <w:rPr>
          <w:rFonts w:ascii="Times New Roman" w:hAnsi="Times New Roman"/>
        </w:rPr>
        <w:t xml:space="preserve"> light</w:t>
      </w:r>
      <w:r w:rsidRPr="00482F9A">
        <w:rPr>
          <w:rFonts w:ascii="Times New Roman" w:hAnsi="Times New Roman"/>
        </w:rPr>
        <w:t xml:space="preserve"> illumination </w:t>
      </w:r>
      <w:r>
        <w:rPr>
          <w:rFonts w:ascii="Times New Roman" w:hAnsi="Times New Roman"/>
        </w:rPr>
        <w:t>at</w:t>
      </w:r>
      <w:r w:rsidRPr="00482F9A">
        <w:rPr>
          <w:rFonts w:ascii="Times New Roman" w:hAnsi="Times New Roman"/>
        </w:rPr>
        <w:t xml:space="preserve"> a</w:t>
      </w:r>
      <w:r>
        <w:rPr>
          <w:rFonts w:ascii="Times New Roman" w:hAnsi="Times New Roman"/>
        </w:rPr>
        <w:t>n</w:t>
      </w:r>
      <w:r w:rsidRPr="00482F9A">
        <w:rPr>
          <w:rFonts w:ascii="Times New Roman" w:hAnsi="Times New Roman"/>
        </w:rPr>
        <w:t xml:space="preserve"> incident power density </w:t>
      </w:r>
      <w:r w:rsidRPr="00482F9A">
        <w:rPr>
          <w:rFonts w:ascii="Times New Roman" w:hAnsi="Times New Roman"/>
          <w:i/>
        </w:rPr>
        <w:t>P</w:t>
      </w:r>
      <w:r w:rsidRPr="00482F9A">
        <w:rPr>
          <w:rFonts w:ascii="Times New Roman" w:hAnsi="Times New Roman"/>
          <w:vertAlign w:val="subscript"/>
        </w:rPr>
        <w:t>inc</w:t>
      </w:r>
      <w:r w:rsidRPr="00482F9A">
        <w:rPr>
          <w:rFonts w:ascii="Times New Roman" w:hAnsi="Times New Roman"/>
        </w:rPr>
        <w:t xml:space="preserve">. </w:t>
      </w:r>
      <w:r w:rsidRPr="00BA797C">
        <w:rPr>
          <w:rFonts w:ascii="Times New Roman" w:hAnsi="Times New Roman"/>
        </w:rPr>
        <w:t xml:space="preserve">Assuming </w:t>
      </w:r>
      <w:r w:rsidRPr="00BA797C">
        <w:rPr>
          <w:rFonts w:ascii="Times New Roman" w:hAnsi="Times New Roman"/>
          <w:i/>
        </w:rPr>
        <w:t>P</w:t>
      </w:r>
      <w:r w:rsidRPr="00BA797C">
        <w:rPr>
          <w:rFonts w:ascii="Times New Roman" w:hAnsi="Times New Roman"/>
          <w:vertAlign w:val="subscript"/>
        </w:rPr>
        <w:t>inc</w:t>
      </w:r>
      <w:r w:rsidRPr="00BA797C">
        <w:rPr>
          <w:rFonts w:ascii="Times New Roman" w:hAnsi="Times New Roman"/>
        </w:rPr>
        <w:t>=1 W/cm</w:t>
      </w:r>
      <w:r w:rsidRPr="00BA797C">
        <w:rPr>
          <w:rFonts w:ascii="Times New Roman" w:hAnsi="Times New Roman"/>
          <w:vertAlign w:val="superscript"/>
        </w:rPr>
        <w:t>2</w:t>
      </w:r>
      <w:r w:rsidRPr="00BA797C">
        <w:rPr>
          <w:rFonts w:ascii="Times New Roman" w:hAnsi="Times New Roman"/>
        </w:rPr>
        <w:t xml:space="preserve">, about ten times </w:t>
      </w:r>
      <w:r>
        <w:rPr>
          <w:rFonts w:ascii="Times New Roman" w:hAnsi="Times New Roman"/>
        </w:rPr>
        <w:t>the average</w:t>
      </w:r>
      <w:r w:rsidRPr="00BA797C">
        <w:rPr>
          <w:rFonts w:ascii="Times New Roman" w:hAnsi="Times New Roman"/>
        </w:rPr>
        <w:t xml:space="preserve"> of solar radiation at the surface of the earth, and the</w:t>
      </w:r>
      <w:r>
        <w:rPr>
          <w:rFonts w:ascii="Times New Roman" w:hAnsi="Times New Roman"/>
        </w:rPr>
        <w:t xml:space="preserve"> </w:t>
      </w:r>
      <w:r w:rsidRPr="00BA797C">
        <w:rPr>
          <w:rFonts w:ascii="Times New Roman" w:hAnsi="Times New Roman"/>
        </w:rPr>
        <w:t>radiation peak</w:t>
      </w:r>
      <w:r>
        <w:rPr>
          <w:rFonts w:ascii="Times New Roman" w:hAnsi="Times New Roman"/>
        </w:rPr>
        <w:t>s at the</w:t>
      </w:r>
      <w:r w:rsidRPr="00BA797C">
        <w:rPr>
          <w:rFonts w:ascii="Times New Roman" w:hAnsi="Times New Roman"/>
        </w:rPr>
        <w:t xml:space="preserve"> response wavelength (with spectral control in a TPV system) for ICDs and QCDs so that</w:t>
      </w:r>
      <w:r w:rsidRPr="00BA797C">
        <w:rPr>
          <w:rFonts w:ascii="Times New Roman" w:hAnsi="Times New Roman"/>
          <w:i/>
        </w:rPr>
        <w:t xml:space="preserve"> J</w:t>
      </w:r>
      <w:r w:rsidRPr="00BA797C">
        <w:rPr>
          <w:rFonts w:ascii="Times New Roman" w:hAnsi="Times New Roman"/>
          <w:vertAlign w:val="subscript"/>
        </w:rPr>
        <w:t>ph</w:t>
      </w:r>
      <w:r w:rsidRPr="00BA797C">
        <w:rPr>
          <w:rFonts w:ascii="Times New Roman" w:hAnsi="Times New Roman"/>
        </w:rPr>
        <w:t>=</w:t>
      </w:r>
      <w:r w:rsidRPr="00BA797C">
        <w:rPr>
          <w:rFonts w:ascii="Times New Roman" w:hAnsi="Times New Roman"/>
          <w:i/>
        </w:rPr>
        <w:t>R</w:t>
      </w:r>
      <w:r w:rsidRPr="00BA797C">
        <w:rPr>
          <w:rFonts w:ascii="Times New Roman" w:hAnsi="Times New Roman"/>
          <w:vertAlign w:val="subscript"/>
        </w:rPr>
        <w:t>i</w:t>
      </w:r>
      <w:r w:rsidRPr="00BA797C">
        <w:rPr>
          <w:rFonts w:ascii="Times New Roman" w:hAnsi="Times New Roman"/>
        </w:rPr>
        <w:t>·</w:t>
      </w:r>
      <w:r w:rsidRPr="00BA797C">
        <w:rPr>
          <w:rFonts w:ascii="Times New Roman" w:hAnsi="Times New Roman"/>
          <w:i/>
        </w:rPr>
        <w:t>P</w:t>
      </w:r>
      <w:r w:rsidRPr="00BA797C">
        <w:rPr>
          <w:rFonts w:ascii="Times New Roman" w:hAnsi="Times New Roman"/>
          <w:vertAlign w:val="subscript"/>
        </w:rPr>
        <w:t>inc</w:t>
      </w:r>
      <w:r w:rsidRPr="00BA797C">
        <w:rPr>
          <w:rFonts w:ascii="Times New Roman" w:hAnsi="Times New Roman"/>
        </w:rPr>
        <w:t>,</w:t>
      </w:r>
      <w:r>
        <w:rPr>
          <w:rFonts w:ascii="Times New Roman" w:hAnsi="Times New Roman"/>
        </w:rPr>
        <w:t xml:space="preserve"> the</w:t>
      </w:r>
      <w:r w:rsidRPr="00BA797C">
        <w:rPr>
          <w:rFonts w:ascii="Times New Roman" w:hAnsi="Times New Roman"/>
        </w:rPr>
        <w:t xml:space="preserve"> </w:t>
      </w:r>
      <w:r w:rsidRPr="00BA797C">
        <w:rPr>
          <w:rFonts w:ascii="Times New Roman" w:hAnsi="Times New Roman"/>
          <w:i/>
        </w:rPr>
        <w:t>V</w:t>
      </w:r>
      <w:r w:rsidRPr="00BA797C">
        <w:rPr>
          <w:rFonts w:ascii="Times New Roman" w:hAnsi="Times New Roman"/>
          <w:vertAlign w:val="subscript"/>
        </w:rPr>
        <w:t>oc</w:t>
      </w:r>
      <w:r w:rsidRPr="00BA797C">
        <w:rPr>
          <w:rFonts w:ascii="Times New Roman" w:hAnsi="Times New Roman"/>
        </w:rPr>
        <w:t xml:space="preserve"> is estimated and plotted in Fig</w:t>
      </w:r>
      <w:r>
        <w:rPr>
          <w:rFonts w:ascii="Times New Roman" w:hAnsi="Times New Roman"/>
        </w:rPr>
        <w:t>ure 6-9</w:t>
      </w:r>
      <w:r w:rsidRPr="00BA797C">
        <w:rPr>
          <w:rFonts w:ascii="Times New Roman" w:hAnsi="Times New Roman"/>
        </w:rPr>
        <w:t xml:space="preserve"> for the devices </w:t>
      </w:r>
      <w:r>
        <w:rPr>
          <w:rFonts w:ascii="Times New Roman" w:hAnsi="Times New Roman"/>
        </w:rPr>
        <w:t xml:space="preserve">presented </w:t>
      </w:r>
      <w:r w:rsidRPr="00BA797C">
        <w:rPr>
          <w:rFonts w:ascii="Times New Roman" w:hAnsi="Times New Roman"/>
        </w:rPr>
        <w:t>in Fig</w:t>
      </w:r>
      <w:r>
        <w:rPr>
          <w:rFonts w:ascii="Times New Roman" w:hAnsi="Times New Roman"/>
        </w:rPr>
        <w:t>ure 6-8</w:t>
      </w:r>
      <w:r w:rsidRPr="00BA797C">
        <w:rPr>
          <w:rFonts w:ascii="Times New Roman" w:hAnsi="Times New Roman"/>
        </w:rPr>
        <w:t>.</w:t>
      </w:r>
      <w:r>
        <w:rPr>
          <w:rFonts w:ascii="Times New Roman" w:hAnsi="Times New Roman"/>
        </w:rPr>
        <w:t xml:space="preserve"> As can be seen, the QCDs have a very modest </w:t>
      </w:r>
      <w:r w:rsidRPr="00482F9A">
        <w:rPr>
          <w:rFonts w:ascii="Times New Roman" w:hAnsi="Times New Roman"/>
          <w:i/>
        </w:rPr>
        <w:t>V</w:t>
      </w:r>
      <w:r w:rsidRPr="00482F9A">
        <w:rPr>
          <w:rFonts w:ascii="Times New Roman" w:hAnsi="Times New Roman"/>
          <w:vertAlign w:val="subscript"/>
        </w:rPr>
        <w:t>oc</w:t>
      </w:r>
      <w:r w:rsidRPr="00482F9A">
        <w:rPr>
          <w:rFonts w:ascii="Times New Roman" w:hAnsi="Times New Roman"/>
        </w:rPr>
        <w:t xml:space="preserve"> (&lt;3 mV) due to a high </w:t>
      </w:r>
      <w:r w:rsidRPr="00482F9A">
        <w:rPr>
          <w:rFonts w:ascii="Times New Roman" w:hAnsi="Times New Roman"/>
          <w:i/>
        </w:rPr>
        <w:t>J</w:t>
      </w:r>
      <w:r w:rsidRPr="00482F9A">
        <w:rPr>
          <w:rFonts w:ascii="Times New Roman" w:hAnsi="Times New Roman"/>
          <w:vertAlign w:val="subscript"/>
        </w:rPr>
        <w:t>0</w:t>
      </w:r>
      <w:r w:rsidRPr="00482F9A">
        <w:rPr>
          <w:rFonts w:ascii="Times New Roman" w:hAnsi="Times New Roman"/>
        </w:rPr>
        <w:t xml:space="preserve"> even with many stages (≥30)</w:t>
      </w:r>
      <w:r>
        <w:rPr>
          <w:rFonts w:ascii="Times New Roman" w:hAnsi="Times New Roman"/>
        </w:rPr>
        <w:t>. This</w:t>
      </w:r>
      <w:r w:rsidRPr="00482F9A">
        <w:rPr>
          <w:rFonts w:ascii="Times New Roman" w:hAnsi="Times New Roman"/>
        </w:rPr>
        <w:t xml:space="preserve"> may explain why QC </w:t>
      </w:r>
      <w:r>
        <w:rPr>
          <w:rFonts w:ascii="Times New Roman" w:hAnsi="Times New Roman"/>
        </w:rPr>
        <w:t>T</w:t>
      </w:r>
      <w:r w:rsidRPr="00482F9A">
        <w:rPr>
          <w:rFonts w:ascii="Times New Roman" w:hAnsi="Times New Roman"/>
        </w:rPr>
        <w:t>PV cells have not been demonstrated in experiment</w:t>
      </w:r>
      <w:r>
        <w:rPr>
          <w:rFonts w:ascii="Times New Roman" w:hAnsi="Times New Roman"/>
        </w:rPr>
        <w:t xml:space="preserve"> so far. In contrast, </w:t>
      </w:r>
      <w:r w:rsidRPr="00482F9A">
        <w:rPr>
          <w:rFonts w:ascii="Times New Roman" w:hAnsi="Times New Roman"/>
        </w:rPr>
        <w:t>the valu</w:t>
      </w:r>
      <w:r>
        <w:rPr>
          <w:rFonts w:ascii="Times New Roman" w:hAnsi="Times New Roman"/>
        </w:rPr>
        <w:t>es</w:t>
      </w:r>
      <w:r w:rsidRPr="00482F9A">
        <w:rPr>
          <w:rFonts w:ascii="Times New Roman" w:hAnsi="Times New Roman"/>
        </w:rPr>
        <w:t xml:space="preserve"> of </w:t>
      </w:r>
      <w:r w:rsidRPr="00482F9A">
        <w:rPr>
          <w:rFonts w:ascii="Times New Roman" w:hAnsi="Times New Roman"/>
          <w:i/>
        </w:rPr>
        <w:t>V</w:t>
      </w:r>
      <w:r w:rsidRPr="00482F9A">
        <w:rPr>
          <w:rFonts w:ascii="Times New Roman" w:hAnsi="Times New Roman"/>
          <w:vertAlign w:val="subscript"/>
        </w:rPr>
        <w:t>oc</w:t>
      </w:r>
      <w:r w:rsidRPr="00482F9A">
        <w:rPr>
          <w:rFonts w:ascii="Times New Roman" w:hAnsi="Times New Roman"/>
        </w:rPr>
        <w:t xml:space="preserve"> </w:t>
      </w:r>
      <w:r>
        <w:rPr>
          <w:rFonts w:ascii="Times New Roman" w:hAnsi="Times New Roman"/>
        </w:rPr>
        <w:t>for the ICDs are</w:t>
      </w:r>
      <w:r w:rsidRPr="00482F9A">
        <w:rPr>
          <w:rFonts w:ascii="Times New Roman" w:hAnsi="Times New Roman"/>
        </w:rPr>
        <w:t xml:space="preserve"> </w:t>
      </w:r>
      <w:r>
        <w:rPr>
          <w:rFonts w:ascii="Times New Roman" w:hAnsi="Times New Roman"/>
        </w:rPr>
        <w:t xml:space="preserve">considerably </w:t>
      </w:r>
      <w:r w:rsidRPr="00482F9A">
        <w:rPr>
          <w:rFonts w:ascii="Times New Roman" w:hAnsi="Times New Roman"/>
        </w:rPr>
        <w:t>higher</w:t>
      </w:r>
      <w:r>
        <w:rPr>
          <w:rFonts w:ascii="Times New Roman" w:hAnsi="Times New Roman"/>
        </w:rPr>
        <w:t xml:space="preserve"> (</w:t>
      </w:r>
      <w:r w:rsidRPr="00482F9A">
        <w:rPr>
          <w:rFonts w:ascii="Times New Roman" w:hAnsi="Times New Roman"/>
        </w:rPr>
        <w:t>more than an order of magnitude in most cases</w:t>
      </w:r>
      <w:r>
        <w:rPr>
          <w:rFonts w:ascii="Times New Roman" w:hAnsi="Times New Roman"/>
        </w:rPr>
        <w:t xml:space="preserve">) than for QCDs. This mainly stems from </w:t>
      </w:r>
      <w:r w:rsidRPr="00482F9A">
        <w:rPr>
          <w:rFonts w:ascii="Times New Roman" w:hAnsi="Times New Roman"/>
        </w:rPr>
        <w:t xml:space="preserve">the much lower </w:t>
      </w:r>
      <w:r w:rsidRPr="00482F9A">
        <w:rPr>
          <w:rFonts w:ascii="Times New Roman" w:hAnsi="Times New Roman"/>
          <w:i/>
        </w:rPr>
        <w:t>J</w:t>
      </w:r>
      <w:r w:rsidRPr="00482F9A">
        <w:rPr>
          <w:rFonts w:ascii="Times New Roman" w:hAnsi="Times New Roman"/>
          <w:vertAlign w:val="subscript"/>
        </w:rPr>
        <w:t>0</w:t>
      </w:r>
      <w:r w:rsidRPr="00482F9A">
        <w:rPr>
          <w:rFonts w:ascii="Times New Roman" w:hAnsi="Times New Roman"/>
        </w:rPr>
        <w:t xml:space="preserve"> in ICDs </w:t>
      </w:r>
      <w:r>
        <w:rPr>
          <w:rFonts w:ascii="Times New Roman" w:hAnsi="Times New Roman"/>
        </w:rPr>
        <w:t>than in</w:t>
      </w:r>
      <w:r w:rsidRPr="00482F9A">
        <w:rPr>
          <w:rFonts w:ascii="Times New Roman" w:hAnsi="Times New Roman"/>
        </w:rPr>
        <w:t xml:space="preserve"> QCDs (Fig</w:t>
      </w:r>
      <w:r>
        <w:rPr>
          <w:rFonts w:ascii="Times New Roman" w:hAnsi="Times New Roman"/>
        </w:rPr>
        <w:t>ure 6-7</w:t>
      </w:r>
      <w:r w:rsidRPr="000365CC">
        <w:rPr>
          <w:rFonts w:ascii="Times New Roman" w:hAnsi="Times New Roman"/>
        </w:rPr>
        <w:t xml:space="preserve">). Combined with the higher photocurrent density as </w:t>
      </w:r>
      <w:r>
        <w:rPr>
          <w:rFonts w:ascii="Times New Roman" w:hAnsi="Times New Roman"/>
        </w:rPr>
        <w:t>indicated</w:t>
      </w:r>
      <w:r w:rsidRPr="000365CC">
        <w:rPr>
          <w:rFonts w:ascii="Times New Roman" w:hAnsi="Times New Roman"/>
        </w:rPr>
        <w:t xml:space="preserve"> in Fig</w:t>
      </w:r>
      <w:r>
        <w:rPr>
          <w:rFonts w:ascii="Times New Roman" w:hAnsi="Times New Roman"/>
        </w:rPr>
        <w:t xml:space="preserve">ure </w:t>
      </w:r>
      <w:r w:rsidRPr="000365CC">
        <w:rPr>
          <w:rFonts w:ascii="Times New Roman" w:hAnsi="Times New Roman"/>
        </w:rPr>
        <w:t xml:space="preserve">6-8(a), the IC structure is more advantageous than the QC structure for TPV applications. Note that, despite the much higher </w:t>
      </w:r>
      <w:r w:rsidRPr="000365CC">
        <w:rPr>
          <w:rFonts w:ascii="Times New Roman" w:hAnsi="Times New Roman"/>
          <w:i/>
        </w:rPr>
        <w:t>R</w:t>
      </w:r>
      <w:r w:rsidRPr="000365CC">
        <w:rPr>
          <w:rFonts w:ascii="Times New Roman" w:hAnsi="Times New Roman"/>
          <w:vertAlign w:val="subscript"/>
        </w:rPr>
        <w:t>i</w:t>
      </w:r>
      <w:r>
        <w:rPr>
          <w:rFonts w:ascii="Times New Roman" w:hAnsi="Times New Roman"/>
        </w:rPr>
        <w:t>, the</w:t>
      </w:r>
      <w:r w:rsidRPr="000365CC">
        <w:rPr>
          <w:rFonts w:ascii="Times New Roman" w:hAnsi="Times New Roman"/>
        </w:rPr>
        <w:t xml:space="preserve"> </w:t>
      </w:r>
      <w:r w:rsidRPr="000365CC">
        <w:rPr>
          <w:rFonts w:ascii="Times New Roman" w:hAnsi="Times New Roman"/>
          <w:i/>
        </w:rPr>
        <w:t>V</w:t>
      </w:r>
      <w:r w:rsidRPr="000365CC">
        <w:rPr>
          <w:rFonts w:ascii="Times New Roman" w:hAnsi="Times New Roman"/>
          <w:vertAlign w:val="subscript"/>
        </w:rPr>
        <w:t>oc</w:t>
      </w:r>
      <w:r w:rsidRPr="000365CC">
        <w:rPr>
          <w:rFonts w:ascii="Times New Roman" w:hAnsi="Times New Roman"/>
        </w:rPr>
        <w:t xml:space="preserve"> </w:t>
      </w:r>
      <w:r>
        <w:rPr>
          <w:rFonts w:ascii="Times New Roman" w:hAnsi="Times New Roman"/>
        </w:rPr>
        <w:t xml:space="preserve">for </w:t>
      </w:r>
      <w:r w:rsidRPr="000365CC">
        <w:rPr>
          <w:rFonts w:ascii="Times New Roman" w:hAnsi="Times New Roman"/>
        </w:rPr>
        <w:t xml:space="preserve">ICD_SLs is similar </w:t>
      </w:r>
      <w:r>
        <w:rPr>
          <w:rFonts w:ascii="Times New Roman" w:hAnsi="Times New Roman"/>
        </w:rPr>
        <w:t xml:space="preserve">with those for </w:t>
      </w:r>
      <w:r w:rsidRPr="000365CC">
        <w:rPr>
          <w:rFonts w:ascii="Times New Roman" w:hAnsi="Times New Roman"/>
        </w:rPr>
        <w:t xml:space="preserve">ICDs because of the higher </w:t>
      </w:r>
      <w:r w:rsidRPr="000365CC">
        <w:rPr>
          <w:rFonts w:ascii="Times New Roman" w:hAnsi="Times New Roman"/>
          <w:i/>
        </w:rPr>
        <w:t>J</w:t>
      </w:r>
      <w:r w:rsidRPr="000365CC">
        <w:rPr>
          <w:rFonts w:ascii="Times New Roman" w:hAnsi="Times New Roman"/>
          <w:vertAlign w:val="subscript"/>
        </w:rPr>
        <w:t>0</w:t>
      </w:r>
      <w:r w:rsidRPr="000365CC">
        <w:rPr>
          <w:rFonts w:ascii="Times New Roman" w:hAnsi="Times New Roman"/>
        </w:rPr>
        <w:t xml:space="preserve"> </w:t>
      </w:r>
      <w:r>
        <w:rPr>
          <w:rFonts w:ascii="Times New Roman" w:hAnsi="Times New Roman"/>
        </w:rPr>
        <w:t xml:space="preserve">in </w:t>
      </w:r>
      <w:r w:rsidRPr="00E32F76">
        <w:rPr>
          <w:rFonts w:ascii="Times New Roman" w:hAnsi="Times New Roman"/>
        </w:rPr>
        <w:t xml:space="preserve">ICD_SLs. However, with higher </w:t>
      </w:r>
      <w:r w:rsidRPr="00E32F76">
        <w:rPr>
          <w:rFonts w:ascii="Times New Roman" w:hAnsi="Times New Roman"/>
          <w:i/>
        </w:rPr>
        <w:t>R</w:t>
      </w:r>
      <w:r w:rsidRPr="00E32F76">
        <w:rPr>
          <w:rFonts w:ascii="Times New Roman" w:hAnsi="Times New Roman"/>
          <w:vertAlign w:val="subscript"/>
        </w:rPr>
        <w:t>i</w:t>
      </w:r>
      <w:r w:rsidRPr="00E32F76">
        <w:rPr>
          <w:rFonts w:ascii="Times New Roman" w:hAnsi="Times New Roman"/>
        </w:rPr>
        <w:t xml:space="preserve"> and </w:t>
      </w:r>
      <w:r w:rsidRPr="00E32F76">
        <w:rPr>
          <w:rFonts w:ascii="Times New Roman" w:hAnsi="Times New Roman"/>
          <w:i/>
        </w:rPr>
        <w:t>J</w:t>
      </w:r>
      <w:r w:rsidRPr="00E32F76">
        <w:rPr>
          <w:rFonts w:ascii="Times New Roman" w:hAnsi="Times New Roman"/>
          <w:vertAlign w:val="subscript"/>
        </w:rPr>
        <w:t>ph</w:t>
      </w:r>
      <w:r w:rsidRPr="00E32F76">
        <w:rPr>
          <w:rFonts w:ascii="Times New Roman" w:hAnsi="Times New Roman"/>
        </w:rPr>
        <w:t xml:space="preserve">, ICD_SLs will have </w:t>
      </w:r>
      <w:r w:rsidRPr="00E32F76">
        <w:rPr>
          <w:rFonts w:ascii="Times New Roman" w:hAnsi="Times New Roman"/>
        </w:rPr>
        <w:lastRenderedPageBreak/>
        <w:t xml:space="preserve">a higher output power and conversion efficiency </w:t>
      </w:r>
      <w:r>
        <w:rPr>
          <w:rFonts w:ascii="Times New Roman" w:hAnsi="Times New Roman"/>
        </w:rPr>
        <w:t>if</w:t>
      </w:r>
      <w:r w:rsidRPr="00E32F76">
        <w:rPr>
          <w:rFonts w:ascii="Times New Roman" w:hAnsi="Times New Roman"/>
        </w:rPr>
        <w:t xml:space="preserve"> they have the same number of cascade stages.</w:t>
      </w:r>
      <w:r>
        <w:rPr>
          <w:rFonts w:ascii="Times New Roman" w:hAnsi="Times New Roman"/>
        </w:rPr>
        <w:t xml:space="preserve"> </w:t>
      </w:r>
    </w:p>
    <w:p w14:paraId="7B875CB3" w14:textId="77777777" w:rsidR="004D72CC" w:rsidRDefault="00312252" w:rsidP="004D72CC">
      <w:pPr>
        <w:keepNext/>
        <w:spacing w:after="120" w:line="240" w:lineRule="auto"/>
        <w:jc w:val="center"/>
      </w:pPr>
      <w:r w:rsidRPr="001160C6">
        <w:rPr>
          <w:noProof/>
        </w:rPr>
        <w:drawing>
          <wp:inline distT="0" distB="0" distL="0" distR="0" wp14:anchorId="74148BA0" wp14:editId="533D6B2A">
            <wp:extent cx="2736376" cy="2529969"/>
            <wp:effectExtent l="0" t="0" r="698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2749627" cy="2542220"/>
                    </a:xfrm>
                    <a:prstGeom prst="rect">
                      <a:avLst/>
                    </a:prstGeom>
                    <a:noFill/>
                    <a:ln>
                      <a:noFill/>
                    </a:ln>
                  </pic:spPr>
                </pic:pic>
              </a:graphicData>
            </a:graphic>
          </wp:inline>
        </w:drawing>
      </w:r>
    </w:p>
    <w:p w14:paraId="39B51179" w14:textId="5AAF40FD" w:rsidR="00312252" w:rsidRPr="004D72CC" w:rsidRDefault="004D72CC" w:rsidP="004D72CC">
      <w:pPr>
        <w:pStyle w:val="Caption"/>
        <w:spacing w:after="720"/>
        <w:rPr>
          <w:rFonts w:ascii="Times New Roman" w:hAnsi="Times New Roman"/>
        </w:rPr>
      </w:pPr>
      <w:bookmarkStart w:id="235" w:name="_Toc39661084"/>
      <w:r w:rsidRPr="004D72CC">
        <w:t xml:space="preserve">Figure </w:t>
      </w:r>
      <w:r w:rsidR="00CE52C4">
        <w:fldChar w:fldCharType="begin"/>
      </w:r>
      <w:r w:rsidR="00CE52C4">
        <w:instrText xml:space="preserve"> STYLEREF 1 \s </w:instrText>
      </w:r>
      <w:r w:rsidR="00CE52C4">
        <w:fldChar w:fldCharType="separate"/>
      </w:r>
      <w:r w:rsidR="00CE52C4">
        <w:rPr>
          <w:noProof/>
        </w:rPr>
        <w:t>6</w:t>
      </w:r>
      <w:r w:rsidR="00CE52C4">
        <w:rPr>
          <w:noProof/>
        </w:rPr>
        <w:fldChar w:fldCharType="end"/>
      </w:r>
      <w:r>
        <w:noBreakHyphen/>
      </w:r>
      <w:r w:rsidR="00CE52C4">
        <w:fldChar w:fldCharType="begin"/>
      </w:r>
      <w:r w:rsidR="00CE52C4">
        <w:instrText xml:space="preserve"> SEQ Figure \* ARABIC \s 1 </w:instrText>
      </w:r>
      <w:r w:rsidR="00CE52C4">
        <w:fldChar w:fldCharType="separate"/>
      </w:r>
      <w:r w:rsidR="00CE52C4">
        <w:rPr>
          <w:noProof/>
        </w:rPr>
        <w:t>9</w:t>
      </w:r>
      <w:r w:rsidR="00CE52C4">
        <w:rPr>
          <w:noProof/>
        </w:rPr>
        <w:fldChar w:fldCharType="end"/>
      </w:r>
      <w:r w:rsidRPr="004D72CC">
        <w:t xml:space="preserve">: </w:t>
      </w:r>
      <w:r w:rsidR="00312252" w:rsidRPr="004D72CC">
        <w:rPr>
          <w:rFonts w:ascii="Times New Roman" w:hAnsi="Times New Roman"/>
        </w:rPr>
        <w:t xml:space="preserve">Estimated </w:t>
      </w:r>
      <w:r w:rsidR="00312252" w:rsidRPr="004D72CC">
        <w:rPr>
          <w:rFonts w:ascii="Times New Roman" w:hAnsi="Times New Roman"/>
          <w:i/>
        </w:rPr>
        <w:t>V</w:t>
      </w:r>
      <w:r w:rsidR="00312252" w:rsidRPr="004D72CC">
        <w:rPr>
          <w:rFonts w:ascii="Times New Roman" w:hAnsi="Times New Roman"/>
          <w:vertAlign w:val="subscript"/>
        </w:rPr>
        <w:t>oc</w:t>
      </w:r>
      <w:r w:rsidR="00312252" w:rsidRPr="004D72CC">
        <w:rPr>
          <w:rFonts w:ascii="Times New Roman" w:hAnsi="Times New Roman"/>
        </w:rPr>
        <w:t xml:space="preserve"> at 300 K for the ICDs, ICD_SLs and QCDs shown in Figure 6-8.</w:t>
      </w:r>
      <w:bookmarkEnd w:id="235"/>
    </w:p>
    <w:p w14:paraId="726C14CA" w14:textId="62B947D4" w:rsidR="00312252" w:rsidRPr="00952054" w:rsidRDefault="00312252" w:rsidP="004B165F">
      <w:pPr>
        <w:pStyle w:val="Heading2"/>
      </w:pPr>
      <w:bookmarkStart w:id="236" w:name="_Toc35871092"/>
      <w:r w:rsidRPr="00952054">
        <w:t>Summary and concluding remarks</w:t>
      </w:r>
      <w:bookmarkEnd w:id="236"/>
    </w:p>
    <w:p w14:paraId="37666E50" w14:textId="77777777" w:rsidR="00312252" w:rsidRPr="004C3AF7" w:rsidRDefault="00312252" w:rsidP="00312252">
      <w:pPr>
        <w:adjustRightInd w:val="0"/>
        <w:ind w:firstLine="360"/>
        <w:contextualSpacing/>
        <w:jc w:val="both"/>
        <w:rPr>
          <w:rFonts w:ascii="Times New Roman" w:eastAsia="DengXian" w:hAnsi="Times New Roman"/>
        </w:rPr>
      </w:pPr>
      <w:r w:rsidRPr="004C3AF7">
        <w:rPr>
          <w:rFonts w:ascii="Times New Roman" w:hAnsi="Times New Roman" w:hint="eastAsia"/>
        </w:rPr>
        <w:t>I</w:t>
      </w:r>
      <w:r w:rsidRPr="004C3AF7">
        <w:rPr>
          <w:rFonts w:ascii="Times New Roman" w:hAnsi="Times New Roman"/>
        </w:rPr>
        <w:t xml:space="preserve">n this chapter, firstly, an electrical method is developed to extract thermal generation rate and minority carrier lifetime in in T2SL-based ICIPs. This method is more general and considers the parasitic shunt and series resistances existed in practical devices. It can also cover various transport mechanisms such as Auger and SRH processes. Based on this method, the carrier lifetime at high temperatures (200-340 K) was evaluated to be between 8.5 and 167 ns, depending on the material quality. The extracted carrier lifetime displayed a different temperature dependence from those previously obtained by other methods for T2SL detectors, especially at high temperature range. Speculatively, such a temperature dependence may be related to the growing dominance of the Auger process at high temperatures. This method should also be applicable to detectors with other barrier configurations, such as </w:t>
      </w:r>
      <w:r w:rsidRPr="004C3AF7">
        <w:rPr>
          <w:rFonts w:ascii="Times New Roman" w:eastAsia="DengXian" w:hAnsi="Times New Roman"/>
        </w:rPr>
        <w:t>nBn, XBn and CBIRD [</w:t>
      </w:r>
      <w:r>
        <w:rPr>
          <w:rFonts w:ascii="Times New Roman" w:eastAsia="DengXian" w:hAnsi="Times New Roman"/>
        </w:rPr>
        <w:t>67</w:t>
      </w:r>
      <w:r w:rsidRPr="004C3AF7">
        <w:rPr>
          <w:rFonts w:ascii="Times New Roman" w:eastAsia="DengXian" w:hAnsi="Times New Roman"/>
        </w:rPr>
        <w:t xml:space="preserve">, </w:t>
      </w:r>
      <w:r>
        <w:rPr>
          <w:rFonts w:ascii="Times New Roman" w:eastAsia="DengXian" w:hAnsi="Times New Roman"/>
        </w:rPr>
        <w:t>81</w:t>
      </w:r>
      <w:r w:rsidRPr="004C3AF7">
        <w:rPr>
          <w:rFonts w:ascii="Times New Roman" w:eastAsia="DengXian" w:hAnsi="Times New Roman" w:hint="eastAsia"/>
        </w:rPr>
        <w:t>-</w:t>
      </w:r>
      <w:r>
        <w:rPr>
          <w:rFonts w:ascii="Times New Roman" w:eastAsia="DengXian" w:hAnsi="Times New Roman"/>
        </w:rPr>
        <w:t>82</w:t>
      </w:r>
      <w:r w:rsidRPr="004C3AF7">
        <w:rPr>
          <w:rFonts w:ascii="Times New Roman" w:eastAsia="DengXian" w:hAnsi="Times New Roman"/>
        </w:rPr>
        <w:t>]</w:t>
      </w:r>
      <w:r w:rsidRPr="004C3AF7">
        <w:rPr>
          <w:rFonts w:ascii="Times New Roman" w:eastAsia="DengXian" w:hAnsi="Times New Roman" w:hint="eastAsia"/>
        </w:rPr>
        <w:t>.</w:t>
      </w:r>
    </w:p>
    <w:p w14:paraId="0DB73A6F" w14:textId="6004AE81" w:rsidR="00527D53" w:rsidRPr="0016588B" w:rsidRDefault="00312252" w:rsidP="0016588B">
      <w:pPr>
        <w:widowControl w:val="0"/>
        <w:ind w:firstLine="720"/>
        <w:contextualSpacing/>
        <w:jc w:val="both"/>
        <w:rPr>
          <w:rFonts w:ascii="Times New Roman" w:hAnsi="Times New Roman"/>
        </w:rPr>
      </w:pPr>
      <w:r w:rsidRPr="004C3AF7">
        <w:rPr>
          <w:rFonts w:ascii="Times New Roman" w:hAnsi="Times New Roman"/>
        </w:rPr>
        <w:lastRenderedPageBreak/>
        <w:t xml:space="preserve">Secondly, the fundamental difference in carrier lifetime between ICDs and QCDs is manifested by the saturation current density </w:t>
      </w:r>
      <w:r w:rsidRPr="004C3AF7">
        <w:rPr>
          <w:rFonts w:ascii="Times New Roman" w:hAnsi="Times New Roman"/>
          <w:i/>
        </w:rPr>
        <w:t>J</w:t>
      </w:r>
      <w:r w:rsidRPr="004C3AF7">
        <w:rPr>
          <w:rFonts w:ascii="Times New Roman" w:hAnsi="Times New Roman"/>
          <w:vertAlign w:val="subscript"/>
        </w:rPr>
        <w:t>0</w:t>
      </w:r>
      <w:r w:rsidRPr="004C3AF7">
        <w:rPr>
          <w:rFonts w:ascii="Times New Roman" w:hAnsi="Times New Roman"/>
        </w:rPr>
        <w:t xml:space="preserve">. By comparing and analyzing available ICD and QCD data, it is shown that </w:t>
      </w:r>
      <w:r w:rsidRPr="004C3AF7">
        <w:rPr>
          <w:rFonts w:ascii="Times New Roman" w:hAnsi="Times New Roman"/>
          <w:i/>
        </w:rPr>
        <w:t>J</w:t>
      </w:r>
      <w:r w:rsidRPr="004C3AF7">
        <w:rPr>
          <w:rFonts w:ascii="Times New Roman" w:hAnsi="Times New Roman"/>
          <w:vertAlign w:val="subscript"/>
        </w:rPr>
        <w:t>0</w:t>
      </w:r>
      <w:r w:rsidRPr="004C3AF7">
        <w:rPr>
          <w:rFonts w:ascii="Times New Roman" w:hAnsi="Times New Roman"/>
        </w:rPr>
        <w:t xml:space="preserve"> can be used as a unified figure of merit to describe both interband and intersubband cascade structures in terms of their device functionalities. The significance </w:t>
      </w:r>
      <w:r w:rsidRPr="0021749E">
        <w:rPr>
          <w:rFonts w:ascii="Times New Roman" w:hAnsi="Times New Roman"/>
        </w:rPr>
        <w:t xml:space="preserve">of </w:t>
      </w:r>
      <w:r w:rsidRPr="0021749E">
        <w:rPr>
          <w:rFonts w:ascii="Times New Roman" w:hAnsi="Times New Roman"/>
          <w:i/>
        </w:rPr>
        <w:t>J</w:t>
      </w:r>
      <w:r w:rsidRPr="0021749E">
        <w:rPr>
          <w:rFonts w:ascii="Times New Roman" w:hAnsi="Times New Roman"/>
          <w:vertAlign w:val="subscript"/>
        </w:rPr>
        <w:t>0</w:t>
      </w:r>
      <w:r w:rsidRPr="0021749E">
        <w:rPr>
          <w:rFonts w:ascii="Times New Roman" w:hAnsi="Times New Roman"/>
        </w:rPr>
        <w:t xml:space="preserve"> on detector and PV cell performances was illustrated by comparing the measured detectivity and the estimated open-circuit voltage, respectively.</w:t>
      </w:r>
      <w:r>
        <w:rPr>
          <w:rFonts w:ascii="Times New Roman" w:hAnsi="Times New Roman"/>
        </w:rPr>
        <w:t xml:space="preserve"> </w:t>
      </w:r>
      <w:r w:rsidRPr="0021749E">
        <w:rPr>
          <w:rFonts w:ascii="Times New Roman" w:hAnsi="Times New Roman"/>
        </w:rPr>
        <w:t>The extracted</w:t>
      </w:r>
      <w:r w:rsidRPr="004C3AF7">
        <w:rPr>
          <w:rFonts w:ascii="Times New Roman" w:hAnsi="Times New Roman"/>
        </w:rPr>
        <w:t xml:space="preserve"> values of </w:t>
      </w:r>
      <w:r w:rsidRPr="004C3AF7">
        <w:rPr>
          <w:rFonts w:ascii="Times New Roman" w:hAnsi="Times New Roman"/>
          <w:i/>
        </w:rPr>
        <w:t>J</w:t>
      </w:r>
      <w:r w:rsidRPr="004C3AF7">
        <w:rPr>
          <w:rFonts w:ascii="Times New Roman" w:hAnsi="Times New Roman"/>
          <w:vertAlign w:val="subscript"/>
        </w:rPr>
        <w:t>0</w:t>
      </w:r>
      <w:r w:rsidRPr="004C3AF7">
        <w:rPr>
          <w:rFonts w:ascii="Times New Roman" w:hAnsi="Times New Roman"/>
        </w:rPr>
        <w:t xml:space="preserve"> are more than one order of magnitude lower in ICDs than in QCDs with similar transition energies. This result, in combination with the discussion of the consequences</w:t>
      </w:r>
      <w:r>
        <w:rPr>
          <w:rFonts w:ascii="Times New Roman" w:hAnsi="Times New Roman"/>
        </w:rPr>
        <w:t xml:space="preserve"> of</w:t>
      </w:r>
      <w:r w:rsidRPr="0021749E">
        <w:rPr>
          <w:rFonts w:ascii="Times New Roman" w:hAnsi="Times New Roman"/>
          <w:i/>
        </w:rPr>
        <w:t xml:space="preserve"> </w:t>
      </w:r>
      <w:r w:rsidRPr="004C3AF7">
        <w:rPr>
          <w:rFonts w:ascii="Times New Roman" w:hAnsi="Times New Roman"/>
          <w:i/>
        </w:rPr>
        <w:t>J</w:t>
      </w:r>
      <w:r w:rsidRPr="004C3AF7">
        <w:rPr>
          <w:rFonts w:ascii="Times New Roman" w:hAnsi="Times New Roman"/>
          <w:vertAlign w:val="subscript"/>
        </w:rPr>
        <w:t>0</w:t>
      </w:r>
      <w:r w:rsidRPr="004C3AF7">
        <w:rPr>
          <w:rFonts w:ascii="Times New Roman" w:hAnsi="Times New Roman"/>
        </w:rPr>
        <w:t xml:space="preserve"> on device performance,</w:t>
      </w:r>
      <w:r>
        <w:rPr>
          <w:rFonts w:ascii="Times New Roman" w:hAnsi="Times New Roman"/>
        </w:rPr>
        <w:t xml:space="preserve"> </w:t>
      </w:r>
      <w:r w:rsidRPr="004C3AF7">
        <w:rPr>
          <w:rFonts w:ascii="Times New Roman" w:hAnsi="Times New Roman"/>
        </w:rPr>
        <w:t>clearly reveal</w:t>
      </w:r>
      <w:r>
        <w:rPr>
          <w:rFonts w:ascii="Times New Roman" w:hAnsi="Times New Roman"/>
        </w:rPr>
        <w:t>ed</w:t>
      </w:r>
      <w:r w:rsidRPr="004C3AF7">
        <w:rPr>
          <w:rFonts w:ascii="Times New Roman" w:hAnsi="Times New Roman"/>
        </w:rPr>
        <w:t xml:space="preserve"> the advantages of IC </w:t>
      </w:r>
      <w:r w:rsidRPr="00936990">
        <w:rPr>
          <w:rFonts w:ascii="Times New Roman" w:hAnsi="Times New Roman"/>
        </w:rPr>
        <w:t>configurations over intersubband QC configurations based on the same framework. The overall picture for both QCDs and ICDs sheds light from the perspective of a united figure of merit, which will offer instructive guidance and stimulation to the future development of both ICDs and QCDs. It is worth pointing out that both ICDs and</w:t>
      </w:r>
      <w:r w:rsidRPr="004C3AF7">
        <w:rPr>
          <w:rFonts w:ascii="Times New Roman" w:hAnsi="Times New Roman"/>
        </w:rPr>
        <w:t xml:space="preserve"> QCDs have their respective merits. For</w:t>
      </w:r>
      <w:r>
        <w:rPr>
          <w:rFonts w:ascii="Times New Roman" w:hAnsi="Times New Roman"/>
        </w:rPr>
        <w:t xml:space="preserve"> example</w:t>
      </w:r>
      <w:r w:rsidRPr="004C3AF7">
        <w:rPr>
          <w:rFonts w:ascii="Times New Roman" w:hAnsi="Times New Roman"/>
        </w:rPr>
        <w:t>, QCDs are based on more mature material systems</w:t>
      </w:r>
      <w:r>
        <w:rPr>
          <w:rFonts w:ascii="Times New Roman" w:hAnsi="Times New Roman"/>
        </w:rPr>
        <w:t>. T</w:t>
      </w:r>
      <w:r w:rsidRPr="004C3AF7">
        <w:rPr>
          <w:rFonts w:ascii="Times New Roman" w:hAnsi="Times New Roman"/>
        </w:rPr>
        <w:t xml:space="preserve">he epitaxial growth and </w:t>
      </w:r>
      <w:r>
        <w:rPr>
          <w:rFonts w:ascii="Times New Roman" w:hAnsi="Times New Roman"/>
        </w:rPr>
        <w:t xml:space="preserve">the </w:t>
      </w:r>
      <w:r w:rsidRPr="004C3AF7">
        <w:rPr>
          <w:rFonts w:ascii="Times New Roman" w:hAnsi="Times New Roman"/>
        </w:rPr>
        <w:t>device processing technologies are well-established.</w:t>
      </w:r>
      <w:r>
        <w:rPr>
          <w:rFonts w:ascii="Times New Roman" w:hAnsi="Times New Roman"/>
        </w:rPr>
        <w:t xml:space="preserve"> Consequently</w:t>
      </w:r>
      <w:r w:rsidRPr="004C3AF7">
        <w:rPr>
          <w:rFonts w:ascii="Times New Roman" w:hAnsi="Times New Roman"/>
        </w:rPr>
        <w:t xml:space="preserve">, at the </w:t>
      </w:r>
      <w:r>
        <w:rPr>
          <w:rFonts w:ascii="Times New Roman" w:hAnsi="Times New Roman"/>
        </w:rPr>
        <w:t>present</w:t>
      </w:r>
      <w:r w:rsidRPr="004C3AF7">
        <w:rPr>
          <w:rFonts w:ascii="Times New Roman" w:hAnsi="Times New Roman"/>
        </w:rPr>
        <w:t xml:space="preserve"> </w:t>
      </w:r>
      <w:r w:rsidRPr="00936990">
        <w:rPr>
          <w:rFonts w:ascii="Times New Roman" w:hAnsi="Times New Roman"/>
        </w:rPr>
        <w:t xml:space="preserve">stage, QCDs can have better uniformity as well as less surface leakage and higher output power </w:t>
      </w:r>
      <w:r w:rsidR="00B0786D">
        <w:rPr>
          <w:rFonts w:ascii="Times New Roman" w:hAnsi="Times New Roman"/>
        </w:rPr>
        <w:t>for</w:t>
      </w:r>
      <w:r w:rsidRPr="00936990">
        <w:rPr>
          <w:rFonts w:ascii="Times New Roman" w:hAnsi="Times New Roman"/>
        </w:rPr>
        <w:t xml:space="preserve"> lasers. Hence, both QCDs and ICDs will coexist for various applications with different requirements.</w:t>
      </w:r>
    </w:p>
    <w:p w14:paraId="2E857EE2" w14:textId="24B3EA1F" w:rsidR="00312252" w:rsidRDefault="00F644A8" w:rsidP="00F644A8">
      <w:pPr>
        <w:spacing w:line="240" w:lineRule="auto"/>
      </w:pPr>
      <w:r>
        <w:br w:type="page"/>
      </w:r>
    </w:p>
    <w:p w14:paraId="35C28C85" w14:textId="2EAE29B8" w:rsidR="00312252" w:rsidRPr="001A3FBD" w:rsidRDefault="00312252" w:rsidP="00B80091">
      <w:pPr>
        <w:pStyle w:val="Heading1"/>
      </w:pPr>
      <w:bookmarkStart w:id="237" w:name="_Toc35871093"/>
      <w:r w:rsidRPr="001A3FBD">
        <w:lastRenderedPageBreak/>
        <w:t>Chapter 7: Long</w:t>
      </w:r>
      <w:r w:rsidR="00020A5A">
        <w:t xml:space="preserve"> </w:t>
      </w:r>
      <w:r>
        <w:t>w</w:t>
      </w:r>
      <w:r w:rsidRPr="001A3FBD">
        <w:t>avelength</w:t>
      </w:r>
      <w:r w:rsidR="00020A5A">
        <w:t xml:space="preserve"> interband</w:t>
      </w:r>
      <w:r w:rsidRPr="001A3FBD">
        <w:t xml:space="preserve"> </w:t>
      </w:r>
      <w:r>
        <w:t>c</w:t>
      </w:r>
      <w:r w:rsidRPr="001A3FBD">
        <w:t xml:space="preserve">ascade </w:t>
      </w:r>
      <w:r>
        <w:t>i</w:t>
      </w:r>
      <w:r w:rsidRPr="001A3FBD">
        <w:t xml:space="preserve">nfrared </w:t>
      </w:r>
      <w:r>
        <w:t>p</w:t>
      </w:r>
      <w:r w:rsidRPr="001A3FBD">
        <w:t>hotodetectors</w:t>
      </w:r>
      <w:bookmarkEnd w:id="237"/>
    </w:p>
    <w:p w14:paraId="0395A1C3" w14:textId="21802CA4" w:rsidR="00312252" w:rsidRPr="001A3FBD" w:rsidRDefault="00312252" w:rsidP="004B165F">
      <w:pPr>
        <w:pStyle w:val="Heading2"/>
      </w:pPr>
      <w:bookmarkStart w:id="238" w:name="_Toc35871094"/>
      <w:r w:rsidRPr="001A3FBD">
        <w:t>Introduction</w:t>
      </w:r>
      <w:bookmarkEnd w:id="238"/>
    </w:p>
    <w:p w14:paraId="1E6B6858" w14:textId="11899C5A" w:rsidR="00312252" w:rsidRPr="00EB2816" w:rsidRDefault="00312252" w:rsidP="00312252">
      <w:pPr>
        <w:widowControl w:val="0"/>
        <w:ind w:firstLine="720"/>
        <w:jc w:val="both"/>
        <w:rPr>
          <w:rFonts w:ascii="Times New Roman" w:hAnsi="Times New Roman"/>
        </w:rPr>
      </w:pPr>
      <w:r w:rsidRPr="004C421C">
        <w:rPr>
          <w:rFonts w:ascii="Times New Roman" w:hAnsi="Times New Roman" w:hint="eastAsia"/>
        </w:rPr>
        <w:t>In</w:t>
      </w:r>
      <w:r w:rsidRPr="004C421C">
        <w:rPr>
          <w:rFonts w:ascii="Times New Roman" w:hAnsi="Times New Roman"/>
        </w:rPr>
        <w:t xml:space="preserve"> Chapter 6, a new method was developed to extract the carrier lifetime in mid-wavelength ICIPs </w:t>
      </w:r>
      <w:r w:rsidRPr="004C421C">
        <w:rPr>
          <w:rFonts w:ascii="Times New Roman" w:hAnsi="Times New Roman" w:hint="eastAsia"/>
        </w:rPr>
        <w:t>a</w:t>
      </w:r>
      <w:r w:rsidRPr="004C421C">
        <w:rPr>
          <w:rFonts w:ascii="Times New Roman" w:hAnsi="Times New Roman"/>
        </w:rPr>
        <w:t>nd a common figure of merit (closely related to carrier lifetime) was proposed to evaluate</w:t>
      </w:r>
      <w:r w:rsidRPr="00E44446">
        <w:rPr>
          <w:rFonts w:ascii="Times New Roman" w:hAnsi="Times New Roman"/>
        </w:rPr>
        <w:t xml:space="preserve"> the performances of IC</w:t>
      </w:r>
      <w:r>
        <w:rPr>
          <w:rFonts w:ascii="Times New Roman" w:hAnsi="Times New Roman"/>
        </w:rPr>
        <w:t xml:space="preserve"> </w:t>
      </w:r>
      <w:r w:rsidRPr="00E44446">
        <w:rPr>
          <w:rFonts w:ascii="Times New Roman" w:hAnsi="Times New Roman"/>
        </w:rPr>
        <w:t xml:space="preserve">and QC devices. In this chapter, further understandings in the operations and behaviors of ICIPs are presented. </w:t>
      </w:r>
      <w:r>
        <w:rPr>
          <w:rFonts w:ascii="Times New Roman" w:hAnsi="Times New Roman"/>
        </w:rPr>
        <w:t>All t</w:t>
      </w:r>
      <w:r w:rsidRPr="00E44446">
        <w:rPr>
          <w:rFonts w:ascii="Times New Roman" w:hAnsi="Times New Roman"/>
        </w:rPr>
        <w:t>he devices included</w:t>
      </w:r>
      <w:r>
        <w:rPr>
          <w:rFonts w:ascii="Times New Roman" w:hAnsi="Times New Roman"/>
        </w:rPr>
        <w:t xml:space="preserve"> in this chapter</w:t>
      </w:r>
      <w:r w:rsidRPr="00E44446">
        <w:rPr>
          <w:rFonts w:ascii="Times New Roman" w:hAnsi="Times New Roman"/>
        </w:rPr>
        <w:t xml:space="preserve"> operate in the </w:t>
      </w:r>
      <w:r>
        <w:rPr>
          <w:rFonts w:ascii="Times New Roman" w:hAnsi="Times New Roman" w:hint="eastAsia"/>
        </w:rPr>
        <w:t>LW</w:t>
      </w:r>
      <w:r w:rsidRPr="00E44446">
        <w:rPr>
          <w:rFonts w:ascii="Times New Roman" w:hAnsi="Times New Roman"/>
        </w:rPr>
        <w:t xml:space="preserve">IR </w:t>
      </w:r>
      <w:r>
        <w:rPr>
          <w:rFonts w:ascii="Times New Roman" w:hAnsi="Times New Roman" w:hint="eastAsia"/>
        </w:rPr>
        <w:t>band</w:t>
      </w:r>
      <w:r w:rsidRPr="00E44446">
        <w:rPr>
          <w:rFonts w:ascii="Times New Roman" w:hAnsi="Times New Roman"/>
        </w:rPr>
        <w:t xml:space="preserve">. </w:t>
      </w:r>
      <w:r w:rsidRPr="00F44CE6">
        <w:rPr>
          <w:rFonts w:ascii="Times New Roman" w:hAnsi="Times New Roman"/>
        </w:rPr>
        <w:t>However, the fundamental principles revealed in this chapter are also suitable to ICIPs working in</w:t>
      </w:r>
      <w:r w:rsidRPr="00E44446">
        <w:rPr>
          <w:rFonts w:ascii="Times New Roman" w:hAnsi="Times New Roman"/>
        </w:rPr>
        <w:t xml:space="preserve"> other spectr</w:t>
      </w:r>
      <w:r>
        <w:rPr>
          <w:rFonts w:ascii="Times New Roman" w:hAnsi="Times New Roman" w:hint="eastAsia"/>
        </w:rPr>
        <w:t>al</w:t>
      </w:r>
      <w:r w:rsidRPr="00E44446">
        <w:rPr>
          <w:rFonts w:ascii="Times New Roman" w:hAnsi="Times New Roman"/>
        </w:rPr>
        <w:t xml:space="preserve"> regions.</w:t>
      </w:r>
      <w:r>
        <w:rPr>
          <w:rFonts w:ascii="Times New Roman" w:hAnsi="Times New Roman"/>
        </w:rPr>
        <w:t xml:space="preserve"> </w:t>
      </w:r>
      <w:r w:rsidRPr="00E44446">
        <w:rPr>
          <w:rFonts w:ascii="Times New Roman" w:eastAsia="DengXian" w:hAnsi="Times New Roman"/>
        </w:rPr>
        <w:t>Compared to conventional single-absorber structures, the multistage configuration of ICIPs</w:t>
      </w:r>
      <w:r>
        <w:rPr>
          <w:rFonts w:ascii="Times New Roman" w:eastAsia="DengXian" w:hAnsi="Times New Roman"/>
        </w:rPr>
        <w:t xml:space="preserve"> provides</w:t>
      </w:r>
      <w:r w:rsidRPr="00E44446">
        <w:rPr>
          <w:rFonts w:ascii="Times New Roman" w:eastAsia="DengXian" w:hAnsi="Times New Roman"/>
        </w:rPr>
        <w:t xml:space="preserve"> more degrees of freedom for optimizing device performance. On the other hand, this also complicates the design process</w:t>
      </w:r>
      <w:r>
        <w:rPr>
          <w:rFonts w:ascii="Times New Roman" w:eastAsia="DengXian" w:hAnsi="Times New Roman"/>
        </w:rPr>
        <w:t xml:space="preserve"> and </w:t>
      </w:r>
      <w:r w:rsidRPr="00E44446">
        <w:rPr>
          <w:rFonts w:ascii="Times New Roman" w:eastAsia="DengXian" w:hAnsi="Times New Roman"/>
        </w:rPr>
        <w:t xml:space="preserve">requires a more comprehensive understanding of </w:t>
      </w:r>
      <w:r w:rsidRPr="00F44CE6">
        <w:rPr>
          <w:rFonts w:ascii="Times New Roman" w:eastAsia="DengXian" w:hAnsi="Times New Roman"/>
        </w:rPr>
        <w:t xml:space="preserve">multiple factors </w:t>
      </w:r>
      <w:r w:rsidRPr="00F44CE6">
        <w:rPr>
          <w:rFonts w:ascii="Times New Roman" w:hAnsi="Times New Roman"/>
        </w:rPr>
        <w:t>in order to optimize device performance</w:t>
      </w:r>
      <w:r w:rsidRPr="00E44446">
        <w:rPr>
          <w:rFonts w:ascii="Times New Roman" w:eastAsia="DengXian" w:hAnsi="Times New Roman"/>
        </w:rPr>
        <w:t xml:space="preserve">. For </w:t>
      </w:r>
      <w:r>
        <w:rPr>
          <w:rFonts w:ascii="Times New Roman" w:eastAsia="DengXian" w:hAnsi="Times New Roman"/>
        </w:rPr>
        <w:t>example</w:t>
      </w:r>
      <w:r w:rsidRPr="00E44446">
        <w:rPr>
          <w:rFonts w:ascii="Times New Roman" w:eastAsia="DengXian" w:hAnsi="Times New Roman"/>
        </w:rPr>
        <w:t>, ICIPs can be divided into two groups: current-matched ICIPs</w:t>
      </w:r>
      <w:r>
        <w:rPr>
          <w:rFonts w:ascii="Times New Roman" w:eastAsia="DengXian" w:hAnsi="Times New Roman"/>
        </w:rPr>
        <w:t xml:space="preserve"> [142, 231, 237-239]</w:t>
      </w:r>
      <w:r w:rsidRPr="00E44446">
        <w:rPr>
          <w:rFonts w:ascii="Times New Roman" w:eastAsia="DengXian" w:hAnsi="Times New Roman"/>
        </w:rPr>
        <w:t xml:space="preserve"> where the photocurrent is designed to equal </w:t>
      </w:r>
      <w:r>
        <w:rPr>
          <w:rFonts w:ascii="Times New Roman" w:eastAsia="DengXian" w:hAnsi="Times New Roman"/>
        </w:rPr>
        <w:t>in</w:t>
      </w:r>
      <w:r w:rsidRPr="00E44446">
        <w:rPr>
          <w:rFonts w:ascii="Times New Roman" w:eastAsia="DengXian" w:hAnsi="Times New Roman"/>
        </w:rPr>
        <w:t xml:space="preserve"> all</w:t>
      </w:r>
      <w:r>
        <w:rPr>
          <w:rFonts w:ascii="Times New Roman" w:eastAsia="DengXian" w:hAnsi="Times New Roman"/>
        </w:rPr>
        <w:t xml:space="preserve"> </w:t>
      </w:r>
      <w:r w:rsidRPr="00E44446">
        <w:rPr>
          <w:rFonts w:ascii="Times New Roman" w:eastAsia="DengXian" w:hAnsi="Times New Roman"/>
        </w:rPr>
        <w:t xml:space="preserve">stages, and noncurrent-matched ICIPs </w:t>
      </w:r>
      <w:r>
        <w:rPr>
          <w:rFonts w:ascii="Times New Roman" w:eastAsia="DengXian" w:hAnsi="Times New Roman"/>
        </w:rPr>
        <w:t xml:space="preserve">[99, 137, 198-199, 240-241] </w:t>
      </w:r>
      <w:r w:rsidRPr="00E44446">
        <w:rPr>
          <w:rFonts w:ascii="Times New Roman" w:eastAsia="DengXian" w:hAnsi="Times New Roman"/>
        </w:rPr>
        <w:t xml:space="preserve">with identical stages, as shown in Figure 7-1. </w:t>
      </w:r>
      <w:r w:rsidRPr="00926A8C">
        <w:rPr>
          <w:rFonts w:ascii="Times New Roman" w:hAnsi="Times New Roman"/>
        </w:rPr>
        <w:t>In a current-matched ICIP, the absorbers in the optically</w:t>
      </w:r>
      <w:r w:rsidRPr="00E44446">
        <w:rPr>
          <w:rFonts w:ascii="Times New Roman" w:hAnsi="Times New Roman"/>
        </w:rPr>
        <w:t xml:space="preserve"> deeper stages are </w:t>
      </w:r>
      <w:r>
        <w:rPr>
          <w:rFonts w:ascii="Times New Roman" w:hAnsi="Times New Roman"/>
        </w:rPr>
        <w:t>made</w:t>
      </w:r>
      <w:r w:rsidRPr="00E44446">
        <w:rPr>
          <w:rFonts w:ascii="Times New Roman" w:hAnsi="Times New Roman"/>
        </w:rPr>
        <w:t xml:space="preserve"> thicker to achieve an equal photocurrent in all stages</w:t>
      </w:r>
      <w:r>
        <w:rPr>
          <w:rFonts w:ascii="Times New Roman" w:hAnsi="Times New Roman"/>
        </w:rPr>
        <w:t xml:space="preserve">. This </w:t>
      </w:r>
      <w:r w:rsidRPr="00E44446">
        <w:rPr>
          <w:rFonts w:ascii="Times New Roman" w:hAnsi="Times New Roman"/>
        </w:rPr>
        <w:t>relies on the precise knowledge of material absorption coefficients, which may vary with temperature and increase the difficulty</w:t>
      </w:r>
      <w:r>
        <w:rPr>
          <w:rFonts w:ascii="Times New Roman" w:hAnsi="Times New Roman"/>
        </w:rPr>
        <w:t xml:space="preserve"> in implementation </w:t>
      </w:r>
      <w:r w:rsidRPr="00E44446">
        <w:rPr>
          <w:rFonts w:ascii="Times New Roman" w:hAnsi="Times New Roman"/>
        </w:rPr>
        <w:t>at different operating temperatures.</w:t>
      </w:r>
      <w:r>
        <w:rPr>
          <w:rFonts w:ascii="Times New Roman" w:hAnsi="Times New Roman"/>
        </w:rPr>
        <w:t xml:space="preserve"> By comparison</w:t>
      </w:r>
      <w:r w:rsidRPr="00E44446">
        <w:rPr>
          <w:rFonts w:ascii="Times New Roman" w:hAnsi="Times New Roman"/>
        </w:rPr>
        <w:t xml:space="preserve">, in </w:t>
      </w:r>
      <w:r w:rsidR="007E4DDD">
        <w:rPr>
          <w:rFonts w:ascii="Times New Roman" w:hAnsi="Times New Roman"/>
        </w:rPr>
        <w:t xml:space="preserve">a </w:t>
      </w:r>
      <w:r w:rsidRPr="00E44446">
        <w:rPr>
          <w:rFonts w:ascii="Times New Roman" w:hAnsi="Times New Roman"/>
        </w:rPr>
        <w:t xml:space="preserve">noncurrent-matched </w:t>
      </w:r>
      <w:r w:rsidRPr="00E44446">
        <w:rPr>
          <w:rFonts w:ascii="Times New Roman" w:hAnsi="Times New Roman" w:hint="eastAsia"/>
        </w:rPr>
        <w:t>ICIP</w:t>
      </w:r>
      <w:r w:rsidRPr="00E44446">
        <w:rPr>
          <w:rFonts w:ascii="Times New Roman" w:hAnsi="Times New Roman"/>
        </w:rPr>
        <w:t>, the individual absorber thickness</w:t>
      </w:r>
      <w:r>
        <w:rPr>
          <w:rFonts w:ascii="Times New Roman" w:hAnsi="Times New Roman"/>
        </w:rPr>
        <w:t>es are</w:t>
      </w:r>
      <w:r w:rsidRPr="00E44446">
        <w:rPr>
          <w:rFonts w:ascii="Times New Roman" w:hAnsi="Times New Roman"/>
        </w:rPr>
        <w:t xml:space="preserve"> designed to be identical in each stage. It’s simpler to implement but </w:t>
      </w:r>
      <w:r>
        <w:rPr>
          <w:rFonts w:ascii="Times New Roman" w:hAnsi="Times New Roman"/>
        </w:rPr>
        <w:t>has</w:t>
      </w:r>
      <w:r w:rsidRPr="00E44446">
        <w:rPr>
          <w:rFonts w:ascii="Times New Roman" w:hAnsi="Times New Roman"/>
        </w:rPr>
        <w:t xml:space="preserve"> a possible drawback of</w:t>
      </w:r>
      <w:r>
        <w:rPr>
          <w:rFonts w:ascii="Times New Roman" w:hAnsi="Times New Roman"/>
        </w:rPr>
        <w:t xml:space="preserve"> substantially </w:t>
      </w:r>
      <w:r w:rsidRPr="00E44446">
        <w:rPr>
          <w:rFonts w:ascii="Times New Roman" w:hAnsi="Times New Roman"/>
        </w:rPr>
        <w:t>reduced responsivity</w:t>
      </w:r>
      <w:r>
        <w:rPr>
          <w:rFonts w:ascii="Times New Roman" w:hAnsi="Times New Roman"/>
        </w:rPr>
        <w:t xml:space="preserve"> due to light attenuation</w:t>
      </w:r>
      <w:r w:rsidRPr="00E44446">
        <w:rPr>
          <w:rFonts w:ascii="Times New Roman" w:hAnsi="Times New Roman"/>
        </w:rPr>
        <w:t>, especially with relatively thick absorbers</w:t>
      </w:r>
      <w:r>
        <w:rPr>
          <w:rFonts w:ascii="Times New Roman" w:hAnsi="Times New Roman"/>
        </w:rPr>
        <w:t xml:space="preserve"> [99, 141]</w:t>
      </w:r>
      <w:r w:rsidRPr="00E44446">
        <w:rPr>
          <w:rFonts w:ascii="Times New Roman" w:hAnsi="Times New Roman"/>
        </w:rPr>
        <w:t xml:space="preserve">. </w:t>
      </w:r>
    </w:p>
    <w:p w14:paraId="4338FC44" w14:textId="77777777" w:rsidR="004D72CC" w:rsidRDefault="00312252" w:rsidP="004D72CC">
      <w:pPr>
        <w:keepNext/>
        <w:widowControl w:val="0"/>
        <w:spacing w:after="120" w:line="240" w:lineRule="auto"/>
        <w:jc w:val="center"/>
      </w:pPr>
      <w:r w:rsidRPr="00E44446">
        <w:rPr>
          <w:noProof/>
        </w:rPr>
        <w:lastRenderedPageBreak/>
        <w:drawing>
          <wp:inline distT="0" distB="0" distL="0" distR="0" wp14:anchorId="04A81A5B" wp14:editId="4007D340">
            <wp:extent cx="3657600" cy="2905212"/>
            <wp:effectExtent l="0" t="0" r="0" b="9525"/>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3706958" cy="2944417"/>
                    </a:xfrm>
                    <a:prstGeom prst="rect">
                      <a:avLst/>
                    </a:prstGeom>
                    <a:noFill/>
                    <a:ln>
                      <a:noFill/>
                    </a:ln>
                  </pic:spPr>
                </pic:pic>
              </a:graphicData>
            </a:graphic>
          </wp:inline>
        </w:drawing>
      </w:r>
    </w:p>
    <w:p w14:paraId="13C6A9E5" w14:textId="19CD046D" w:rsidR="00312252" w:rsidRPr="004D72CC" w:rsidRDefault="004D72CC" w:rsidP="004D72CC">
      <w:pPr>
        <w:pStyle w:val="Caption"/>
        <w:spacing w:after="360"/>
        <w:jc w:val="both"/>
        <w:rPr>
          <w:rFonts w:ascii="Times New Roman" w:eastAsia="DengXian" w:hAnsi="Times New Roman"/>
        </w:rPr>
      </w:pPr>
      <w:bookmarkStart w:id="239" w:name="_Toc39661085"/>
      <w:r w:rsidRPr="004D72CC">
        <w:t xml:space="preserve">Figure </w:t>
      </w:r>
      <w:r w:rsidR="00CE52C4">
        <w:fldChar w:fldCharType="begin"/>
      </w:r>
      <w:r w:rsidR="00CE52C4">
        <w:instrText xml:space="preserve"> STYLEREF 1 \s </w:instrText>
      </w:r>
      <w:r w:rsidR="00CE52C4">
        <w:fldChar w:fldCharType="separate"/>
      </w:r>
      <w:r w:rsidR="00CE52C4">
        <w:rPr>
          <w:noProof/>
        </w:rPr>
        <w:t>7</w:t>
      </w:r>
      <w:r w:rsidR="00CE52C4">
        <w:rPr>
          <w:noProof/>
        </w:rPr>
        <w:fldChar w:fldCharType="end"/>
      </w:r>
      <w:r>
        <w:noBreakHyphen/>
      </w:r>
      <w:r w:rsidR="00CE52C4">
        <w:fldChar w:fldCharType="begin"/>
      </w:r>
      <w:r w:rsidR="00CE52C4">
        <w:instrText xml:space="preserve"> SEQ Figure</w:instrText>
      </w:r>
      <w:r w:rsidR="00CE52C4">
        <w:instrText xml:space="preserve"> \* ARABIC \s 1 </w:instrText>
      </w:r>
      <w:r w:rsidR="00CE52C4">
        <w:fldChar w:fldCharType="separate"/>
      </w:r>
      <w:r w:rsidR="00CE52C4">
        <w:rPr>
          <w:noProof/>
        </w:rPr>
        <w:t>1</w:t>
      </w:r>
      <w:r w:rsidR="00CE52C4">
        <w:rPr>
          <w:noProof/>
        </w:rPr>
        <w:fldChar w:fldCharType="end"/>
      </w:r>
      <w:r w:rsidRPr="004D72CC">
        <w:t xml:space="preserve">: </w:t>
      </w:r>
      <w:r w:rsidR="00312252" w:rsidRPr="004D72CC">
        <w:rPr>
          <w:rFonts w:ascii="Times New Roman" w:hAnsi="Times New Roman"/>
        </w:rPr>
        <w:t>Schematic illustration of the multi-stage ICIP with (a) regular and (b) reverse configurations. The two configurations can be realized by reversing the growth order of layers in one structure without changing the light illumination direction.</w:t>
      </w:r>
      <w:bookmarkEnd w:id="239"/>
      <w:r w:rsidR="00312252" w:rsidRPr="004D72CC">
        <w:rPr>
          <w:rFonts w:ascii="Times New Roman" w:hAnsi="Times New Roman"/>
        </w:rPr>
        <w:t xml:space="preserve"> </w:t>
      </w:r>
    </w:p>
    <w:p w14:paraId="47707F8C" w14:textId="1823DA05" w:rsidR="00312252" w:rsidRPr="002E2CDB" w:rsidRDefault="00312252" w:rsidP="00312252">
      <w:pPr>
        <w:widowControl w:val="0"/>
        <w:ind w:firstLine="720"/>
        <w:contextualSpacing/>
        <w:jc w:val="both"/>
        <w:rPr>
          <w:rFonts w:ascii="Times New Roman" w:eastAsia="DengXian" w:hAnsi="Times New Roman"/>
        </w:rPr>
      </w:pPr>
      <w:r w:rsidRPr="002E2CDB">
        <w:rPr>
          <w:rFonts w:ascii="Times New Roman" w:hAnsi="Times New Roman"/>
        </w:rPr>
        <w:t xml:space="preserve">Although these two groups of ICIPs have been explored independently, they have not been studied together in the same framework. To identify and understand their specific features and differences in device performance, a comparative study of the electrical and optical properties of several ICIPs with both absorber designs are presented in this chapter. Electrical gains significantly exceeding unity are observed from noncurrent-matched ICIPs. </w:t>
      </w:r>
      <w:r w:rsidRPr="002E2CDB">
        <w:rPr>
          <w:rFonts w:ascii="Times New Roman" w:eastAsia="DengXian" w:hAnsi="Times New Roman"/>
        </w:rPr>
        <w:t xml:space="preserve">To further examine the preliminary findings on electrical gain and to better understand how noncurrent-matched ICIPs </w:t>
      </w:r>
      <w:r>
        <w:rPr>
          <w:rFonts w:ascii="Times New Roman" w:eastAsia="DengXian" w:hAnsi="Times New Roman"/>
        </w:rPr>
        <w:t>can</w:t>
      </w:r>
      <w:r w:rsidRPr="002E2CDB">
        <w:rPr>
          <w:rFonts w:ascii="Times New Roman" w:eastAsia="DengXian" w:hAnsi="Times New Roman"/>
        </w:rPr>
        <w:t xml:space="preserve"> be designed for optimized device performance, additional</w:t>
      </w:r>
      <w:r>
        <w:rPr>
          <w:rFonts w:ascii="Times New Roman" w:eastAsia="DengXian" w:hAnsi="Times New Roman"/>
        </w:rPr>
        <w:t xml:space="preserve"> three</w:t>
      </w:r>
      <w:r w:rsidRPr="002E2CDB">
        <w:rPr>
          <w:rFonts w:ascii="Times New Roman" w:eastAsia="DengXian" w:hAnsi="Times New Roman"/>
        </w:rPr>
        <w:t xml:space="preserve"> ICIPs with var</w:t>
      </w:r>
      <w:r w:rsidR="008732C6">
        <w:rPr>
          <w:rFonts w:ascii="Times New Roman" w:eastAsia="DengXian" w:hAnsi="Times New Roman"/>
        </w:rPr>
        <w:t>ied</w:t>
      </w:r>
      <w:r w:rsidRPr="002E2CDB">
        <w:rPr>
          <w:rFonts w:ascii="Times New Roman" w:eastAsia="DengXian" w:hAnsi="Times New Roman"/>
        </w:rPr>
        <w:t xml:space="preserve"> absorber thicknesses and number of cascade stages are</w:t>
      </w:r>
      <w:r>
        <w:rPr>
          <w:rFonts w:ascii="Times New Roman" w:eastAsia="DengXian" w:hAnsi="Times New Roman"/>
        </w:rPr>
        <w:t xml:space="preserve"> studied</w:t>
      </w:r>
      <w:r w:rsidRPr="002E2CDB">
        <w:rPr>
          <w:rFonts w:ascii="Times New Roman" w:eastAsia="DengXian" w:hAnsi="Times New Roman"/>
        </w:rPr>
        <w:t xml:space="preserve"> and a theory is developed to </w:t>
      </w:r>
      <w:r>
        <w:rPr>
          <w:rFonts w:ascii="Times New Roman" w:eastAsia="DengXian" w:hAnsi="Times New Roman"/>
        </w:rPr>
        <w:t>quantitatively explain</w:t>
      </w:r>
      <w:r w:rsidRPr="002E2CDB">
        <w:rPr>
          <w:rFonts w:ascii="Times New Roman" w:eastAsia="DengXian" w:hAnsi="Times New Roman"/>
        </w:rPr>
        <w:t xml:space="preserve"> the electrical gain.  As will be discussed in detail in the </w:t>
      </w:r>
      <w:r>
        <w:rPr>
          <w:rFonts w:ascii="Times New Roman" w:eastAsia="DengXian" w:hAnsi="Times New Roman"/>
        </w:rPr>
        <w:t>S</w:t>
      </w:r>
      <w:r w:rsidRPr="002E2CDB">
        <w:rPr>
          <w:rFonts w:ascii="Times New Roman" w:eastAsia="DengXian" w:hAnsi="Times New Roman"/>
        </w:rPr>
        <w:t>ection</w:t>
      </w:r>
      <w:r>
        <w:rPr>
          <w:rFonts w:ascii="Times New Roman" w:eastAsia="DengXian" w:hAnsi="Times New Roman"/>
        </w:rPr>
        <w:t xml:space="preserve"> 7.3</w:t>
      </w:r>
      <w:r w:rsidRPr="002E2CDB">
        <w:rPr>
          <w:rFonts w:ascii="Times New Roman" w:eastAsia="DengXian" w:hAnsi="Times New Roman"/>
        </w:rPr>
        <w:t xml:space="preserve">, a reasonable agreement is obtained between theoretical calculations and experimental results.  </w:t>
      </w:r>
    </w:p>
    <w:p w14:paraId="41D9F108" w14:textId="77777777" w:rsidR="00312252" w:rsidRPr="002933EE" w:rsidRDefault="00312252" w:rsidP="00312252">
      <w:pPr>
        <w:widowControl w:val="0"/>
        <w:jc w:val="both"/>
        <w:rPr>
          <w:rFonts w:ascii="Times New Roman" w:hAnsi="Times New Roman"/>
        </w:rPr>
      </w:pPr>
    </w:p>
    <w:p w14:paraId="61008B35" w14:textId="13757C05" w:rsidR="00312252" w:rsidRPr="002052DA" w:rsidRDefault="00312252" w:rsidP="004B165F">
      <w:pPr>
        <w:pStyle w:val="Heading2"/>
      </w:pPr>
      <w:bookmarkStart w:id="240" w:name="_Toc35871095"/>
      <w:r w:rsidRPr="002052DA">
        <w:lastRenderedPageBreak/>
        <w:t>Current matched ICIPs vs noncurrent-matched ICIPs</w:t>
      </w:r>
      <w:bookmarkEnd w:id="240"/>
    </w:p>
    <w:p w14:paraId="6CE95F25" w14:textId="0324BF62" w:rsidR="00312252" w:rsidRPr="002052DA" w:rsidRDefault="00312252" w:rsidP="00867166">
      <w:pPr>
        <w:pStyle w:val="Heading3"/>
      </w:pPr>
      <w:bookmarkStart w:id="241" w:name="_Toc35871096"/>
      <w:r w:rsidRPr="002052DA">
        <w:t>Device structure, growth and fabrication</w:t>
      </w:r>
      <w:bookmarkEnd w:id="241"/>
    </w:p>
    <w:p w14:paraId="4FF4080D" w14:textId="77777777" w:rsidR="00312252" w:rsidRDefault="00312252" w:rsidP="00312252">
      <w:pPr>
        <w:widowControl w:val="0"/>
        <w:ind w:firstLine="720"/>
        <w:jc w:val="both"/>
        <w:rPr>
          <w:rFonts w:ascii="Times New Roman" w:eastAsia="DengXian" w:hAnsi="Times New Roman"/>
        </w:rPr>
      </w:pPr>
      <w:r w:rsidRPr="002327D4">
        <w:rPr>
          <w:rFonts w:ascii="Times New Roman" w:hAnsi="Times New Roman"/>
        </w:rPr>
        <w:t>The two sets of four ICIP structures included in this section were designed to target the</w:t>
      </w:r>
      <w:r w:rsidRPr="00284657">
        <w:rPr>
          <w:rFonts w:ascii="Times New Roman" w:hAnsi="Times New Roman"/>
        </w:rPr>
        <w:t xml:space="preserve"> LWIR region (8-12 </w:t>
      </w:r>
      <w:r w:rsidRPr="00284657">
        <w:rPr>
          <w:rFonts w:ascii="Symbol" w:hAnsi="Symbol"/>
        </w:rPr>
        <w:t></w:t>
      </w:r>
      <w:r w:rsidRPr="00284657">
        <w:rPr>
          <w:rFonts w:ascii="Times New Roman" w:hAnsi="Times New Roman"/>
        </w:rPr>
        <w:t xml:space="preserve">m) with a reverse illumination </w:t>
      </w:r>
      <w:r>
        <w:rPr>
          <w:rFonts w:ascii="Times New Roman" w:hAnsi="Times New Roman"/>
        </w:rPr>
        <w:t>configuration [142, 239]</w:t>
      </w:r>
      <w:r w:rsidRPr="00284657">
        <w:rPr>
          <w:rFonts w:ascii="Times New Roman" w:hAnsi="Times New Roman"/>
        </w:rPr>
        <w:t>.</w:t>
      </w:r>
      <w:r>
        <w:rPr>
          <w:rFonts w:ascii="Times New Roman" w:hAnsi="Times New Roman"/>
        </w:rPr>
        <w:t xml:space="preserve"> </w:t>
      </w:r>
      <w:r w:rsidRPr="00284657">
        <w:rPr>
          <w:rFonts w:ascii="Times New Roman" w:hAnsi="Times New Roman"/>
        </w:rPr>
        <w:t>The</w:t>
      </w:r>
      <w:r>
        <w:rPr>
          <w:rFonts w:ascii="Times New Roman" w:hAnsi="Times New Roman"/>
        </w:rPr>
        <w:t xml:space="preserve"> four </w:t>
      </w:r>
      <w:r w:rsidRPr="00284657">
        <w:rPr>
          <w:rFonts w:ascii="Times New Roman" w:hAnsi="Times New Roman"/>
        </w:rPr>
        <w:t>structures have different numbers of stages and variations of individual absorber thicknesses</w:t>
      </w:r>
      <w:r>
        <w:rPr>
          <w:rFonts w:ascii="Times New Roman" w:hAnsi="Times New Roman"/>
        </w:rPr>
        <w:t xml:space="preserve">, but they have identical </w:t>
      </w:r>
      <w:r w:rsidRPr="00284657">
        <w:rPr>
          <w:rFonts w:ascii="Times New Roman" w:hAnsi="Times New Roman"/>
        </w:rPr>
        <w:t>electron and hole barriers</w:t>
      </w:r>
      <w:r>
        <w:rPr>
          <w:rFonts w:ascii="Times New Roman" w:hAnsi="Times New Roman"/>
        </w:rPr>
        <w:t xml:space="preserve"> and the same</w:t>
      </w:r>
      <w:r w:rsidRPr="00284657">
        <w:rPr>
          <w:rFonts w:ascii="Times New Roman" w:hAnsi="Times New Roman"/>
        </w:rPr>
        <w:t xml:space="preserve"> InAs/GaSb SL composition</w:t>
      </w:r>
      <w:r>
        <w:rPr>
          <w:rFonts w:ascii="Times New Roman" w:hAnsi="Times New Roman"/>
        </w:rPr>
        <w:t xml:space="preserve">. </w:t>
      </w:r>
      <w:r w:rsidRPr="00C32D53">
        <w:rPr>
          <w:rFonts w:ascii="Times New Roman" w:eastAsia="DengXian" w:hAnsi="Times New Roman"/>
        </w:rPr>
        <w:t xml:space="preserve">Each period (60 </w:t>
      </w:r>
      <w:r w:rsidRPr="00C32D53">
        <w:rPr>
          <w:rFonts w:ascii="Times New Roman" w:eastAsia="Times New Roman" w:hAnsi="Times New Roman"/>
          <w:bCs/>
          <w:color w:val="000000"/>
        </w:rPr>
        <w:t>Å</w:t>
      </w:r>
      <w:r w:rsidRPr="00C32D53">
        <w:rPr>
          <w:rFonts w:ascii="Times New Roman" w:eastAsia="DengXian" w:hAnsi="Times New Roman"/>
        </w:rPr>
        <w:t>) of the SL absorber</w:t>
      </w:r>
      <w:r>
        <w:rPr>
          <w:rFonts w:ascii="Times New Roman" w:eastAsia="DengXian" w:hAnsi="Times New Roman"/>
        </w:rPr>
        <w:t xml:space="preserve"> are made of</w:t>
      </w:r>
      <w:r w:rsidRPr="00C32D53">
        <w:rPr>
          <w:rFonts w:ascii="Times New Roman" w:eastAsia="DengXian" w:hAnsi="Times New Roman"/>
        </w:rPr>
        <w:t xml:space="preserve"> layers: InSb (1.9</w:t>
      </w:r>
      <w:r w:rsidRPr="00C32D53">
        <w:rPr>
          <w:rFonts w:ascii="Times New Roman" w:eastAsia="Times New Roman" w:hAnsi="Times New Roman"/>
          <w:bCs/>
          <w:color w:val="000000"/>
        </w:rPr>
        <w:t xml:space="preserve"> Å</w:t>
      </w:r>
      <w:r w:rsidRPr="00C32D53">
        <w:rPr>
          <w:rFonts w:ascii="Times New Roman" w:eastAsia="DengXian" w:hAnsi="Times New Roman"/>
        </w:rPr>
        <w:t>), InAs (31</w:t>
      </w:r>
      <w:r w:rsidRPr="00C32D53">
        <w:rPr>
          <w:rFonts w:ascii="Times New Roman" w:eastAsia="Times New Roman" w:hAnsi="Times New Roman"/>
          <w:bCs/>
          <w:color w:val="000000"/>
        </w:rPr>
        <w:t xml:space="preserve"> Å</w:t>
      </w:r>
      <w:r w:rsidRPr="00C32D53">
        <w:rPr>
          <w:rFonts w:ascii="Times New Roman" w:eastAsia="DengXian" w:hAnsi="Times New Roman"/>
        </w:rPr>
        <w:t>), InSb (1.9</w:t>
      </w:r>
      <w:r w:rsidRPr="00C32D53">
        <w:rPr>
          <w:rFonts w:ascii="Times New Roman" w:eastAsia="Times New Roman" w:hAnsi="Times New Roman"/>
          <w:bCs/>
          <w:color w:val="000000"/>
        </w:rPr>
        <w:t xml:space="preserve"> Å</w:t>
      </w:r>
      <w:r w:rsidRPr="00C32D53">
        <w:rPr>
          <w:rFonts w:ascii="Times New Roman" w:eastAsia="DengXian" w:hAnsi="Times New Roman"/>
        </w:rPr>
        <w:t>) and GaSb (25.2</w:t>
      </w:r>
      <w:r w:rsidRPr="00C32D53">
        <w:rPr>
          <w:rFonts w:ascii="Times New Roman" w:eastAsia="Times New Roman" w:hAnsi="Times New Roman"/>
          <w:bCs/>
          <w:color w:val="000000"/>
        </w:rPr>
        <w:t xml:space="preserve"> Å</w:t>
      </w:r>
      <w:r>
        <w:rPr>
          <w:rFonts w:ascii="Times New Roman" w:eastAsia="DengXian" w:hAnsi="Times New Roman"/>
        </w:rPr>
        <w:t>). The</w:t>
      </w:r>
      <w:r w:rsidRPr="00C32D53">
        <w:rPr>
          <w:rFonts w:ascii="Times New Roman" w:eastAsia="DengXian" w:hAnsi="Times New Roman"/>
        </w:rPr>
        <w:t xml:space="preserve"> two thin InSb layers were </w:t>
      </w:r>
      <w:r>
        <w:rPr>
          <w:rFonts w:ascii="Times New Roman" w:eastAsia="DengXian" w:hAnsi="Times New Roman"/>
        </w:rPr>
        <w:t>inserted</w:t>
      </w:r>
      <w:r w:rsidRPr="00C32D53">
        <w:rPr>
          <w:rFonts w:ascii="Times New Roman" w:eastAsia="DengXian" w:hAnsi="Times New Roman"/>
        </w:rPr>
        <w:t xml:space="preserve"> to balance the strain from the InAs layer</w:t>
      </w:r>
      <w:r>
        <w:rPr>
          <w:rFonts w:ascii="Times New Roman" w:eastAsia="DengXian" w:hAnsi="Times New Roman"/>
        </w:rPr>
        <w:t xml:space="preserve"> [168]</w:t>
      </w:r>
      <w:r w:rsidRPr="00C32D53">
        <w:rPr>
          <w:rFonts w:ascii="Times New Roman" w:eastAsia="DengXian" w:hAnsi="Times New Roman"/>
        </w:rPr>
        <w:t>. The absorber</w:t>
      </w:r>
      <w:r>
        <w:rPr>
          <w:rFonts w:ascii="Times New Roman" w:eastAsia="DengXian" w:hAnsi="Times New Roman"/>
        </w:rPr>
        <w:t>s</w:t>
      </w:r>
      <w:r w:rsidRPr="00C32D53">
        <w:rPr>
          <w:rFonts w:ascii="Times New Roman" w:eastAsia="DengXian" w:hAnsi="Times New Roman"/>
        </w:rPr>
        <w:t xml:space="preserve"> </w:t>
      </w:r>
      <w:r>
        <w:rPr>
          <w:rFonts w:ascii="Times New Roman" w:eastAsia="DengXian" w:hAnsi="Times New Roman"/>
        </w:rPr>
        <w:t>in the four structures were</w:t>
      </w:r>
      <w:r w:rsidRPr="00C32D53">
        <w:rPr>
          <w:rFonts w:ascii="Times New Roman" w:eastAsia="DengXian" w:hAnsi="Times New Roman"/>
        </w:rPr>
        <w:t xml:space="preserve"> </w:t>
      </w:r>
      <w:r w:rsidRPr="00C32D53">
        <w:rPr>
          <w:rFonts w:ascii="Times New Roman" w:eastAsia="DengXian" w:hAnsi="Times New Roman"/>
          <w:i/>
        </w:rPr>
        <w:t>p</w:t>
      </w:r>
      <w:r w:rsidRPr="00C32D53">
        <w:rPr>
          <w:rFonts w:ascii="Times New Roman" w:eastAsia="DengXian" w:hAnsi="Times New Roman"/>
        </w:rPr>
        <w:t>-doped to 2.6×10</w:t>
      </w:r>
      <w:r w:rsidRPr="00C32D53">
        <w:rPr>
          <w:rFonts w:ascii="Times New Roman" w:eastAsia="DengXian" w:hAnsi="Times New Roman"/>
          <w:vertAlign w:val="superscript"/>
        </w:rPr>
        <w:t>16</w:t>
      </w:r>
      <w:r w:rsidRPr="00C32D53">
        <w:rPr>
          <w:rFonts w:ascii="Times New Roman" w:eastAsia="DengXian" w:hAnsi="Times New Roman"/>
        </w:rPr>
        <w:t xml:space="preserve"> cm</w:t>
      </w:r>
      <w:r w:rsidRPr="00C32D53">
        <w:rPr>
          <w:rFonts w:ascii="Times New Roman" w:eastAsia="DengXian" w:hAnsi="Times New Roman"/>
          <w:vertAlign w:val="superscript"/>
        </w:rPr>
        <w:t>3</w:t>
      </w:r>
      <w:r>
        <w:rPr>
          <w:rFonts w:ascii="Times New Roman" w:eastAsia="DengXian" w:hAnsi="Times New Roman"/>
        </w:rPr>
        <w:t xml:space="preserve"> so that the electrons were the minority carriers. </w:t>
      </w:r>
      <w:r w:rsidRPr="009E6633">
        <w:rPr>
          <w:rFonts w:ascii="Times New Roman" w:eastAsia="DengXian" w:hAnsi="Times New Roman"/>
        </w:rPr>
        <w:t>The electron barrier</w:t>
      </w:r>
      <w:r>
        <w:rPr>
          <w:rFonts w:ascii="Times New Roman" w:eastAsia="DengXian" w:hAnsi="Times New Roman"/>
        </w:rPr>
        <w:t>s consist of</w:t>
      </w:r>
      <w:r w:rsidRPr="009E6633">
        <w:rPr>
          <w:rFonts w:ascii="Times New Roman" w:eastAsia="DengXian" w:hAnsi="Times New Roman"/>
        </w:rPr>
        <w:t xml:space="preserve"> four GaSb/AlSb QWs with GaSb well thicknesses of 33/43/58/73</w:t>
      </w:r>
      <w:r>
        <w:rPr>
          <w:rFonts w:ascii="Times New Roman" w:eastAsia="DengXian" w:hAnsi="Times New Roman"/>
        </w:rPr>
        <w:t xml:space="preserve"> </w:t>
      </w:r>
      <w:r w:rsidRPr="00C32D53">
        <w:rPr>
          <w:rFonts w:ascii="Times New Roman" w:eastAsia="Times New Roman" w:hAnsi="Times New Roman"/>
          <w:bCs/>
          <w:color w:val="000000"/>
        </w:rPr>
        <w:t>Å</w:t>
      </w:r>
      <w:r w:rsidRPr="009E6633">
        <w:rPr>
          <w:rFonts w:ascii="Times New Roman" w:eastAsia="DengXian" w:hAnsi="Times New Roman"/>
        </w:rPr>
        <w:t>. The hole barrier</w:t>
      </w:r>
      <w:r>
        <w:rPr>
          <w:rFonts w:ascii="Times New Roman" w:eastAsia="DengXian" w:hAnsi="Times New Roman"/>
        </w:rPr>
        <w:t>s are</w:t>
      </w:r>
      <w:r w:rsidRPr="009E6633">
        <w:rPr>
          <w:rFonts w:ascii="Times New Roman" w:eastAsia="DengXian" w:hAnsi="Times New Roman"/>
        </w:rPr>
        <w:t xml:space="preserve"> seven</w:t>
      </w:r>
      <w:r>
        <w:rPr>
          <w:rFonts w:ascii="Times New Roman" w:eastAsia="DengXian" w:hAnsi="Times New Roman"/>
        </w:rPr>
        <w:t xml:space="preserve"> </w:t>
      </w:r>
      <w:r w:rsidRPr="009E6633">
        <w:rPr>
          <w:rFonts w:ascii="Times New Roman" w:eastAsia="DengXian" w:hAnsi="Times New Roman"/>
        </w:rPr>
        <w:t>digitally</w:t>
      </w:r>
      <w:r>
        <w:rPr>
          <w:rFonts w:ascii="Times New Roman" w:eastAsia="DengXian" w:hAnsi="Times New Roman"/>
        </w:rPr>
        <w:t xml:space="preserve"> </w:t>
      </w:r>
      <w:r w:rsidRPr="009E6633">
        <w:rPr>
          <w:rFonts w:ascii="Times New Roman" w:eastAsia="DengXian" w:hAnsi="Times New Roman"/>
        </w:rPr>
        <w:t xml:space="preserve">graded InAs/GaSb QWs </w:t>
      </w:r>
      <w:r>
        <w:rPr>
          <w:rFonts w:ascii="Times New Roman" w:eastAsia="DengXian" w:hAnsi="Times New Roman"/>
        </w:rPr>
        <w:t>and</w:t>
      </w:r>
      <w:r w:rsidRPr="009E6633">
        <w:rPr>
          <w:rFonts w:ascii="Times New Roman" w:eastAsia="DengXian" w:hAnsi="Times New Roman"/>
        </w:rPr>
        <w:t xml:space="preserve"> </w:t>
      </w:r>
      <w:r>
        <w:rPr>
          <w:rFonts w:ascii="Times New Roman" w:eastAsia="DengXian" w:hAnsi="Times New Roman"/>
        </w:rPr>
        <w:t>the</w:t>
      </w:r>
      <w:r w:rsidRPr="009E6633">
        <w:rPr>
          <w:rFonts w:ascii="Times New Roman" w:eastAsia="DengXian" w:hAnsi="Times New Roman"/>
        </w:rPr>
        <w:t xml:space="preserve"> InAs well thickness</w:t>
      </w:r>
      <w:r>
        <w:rPr>
          <w:rFonts w:ascii="Times New Roman" w:eastAsia="DengXian" w:hAnsi="Times New Roman"/>
        </w:rPr>
        <w:t>es therein</w:t>
      </w:r>
      <w:r w:rsidRPr="009E6633">
        <w:rPr>
          <w:rFonts w:ascii="Times New Roman" w:eastAsia="DengXian" w:hAnsi="Times New Roman"/>
        </w:rPr>
        <w:t xml:space="preserve"> </w:t>
      </w:r>
      <w:r>
        <w:rPr>
          <w:rFonts w:ascii="Times New Roman" w:eastAsia="DengXian" w:hAnsi="Times New Roman"/>
        </w:rPr>
        <w:t>are</w:t>
      </w:r>
      <w:r w:rsidRPr="009E6633">
        <w:rPr>
          <w:rFonts w:ascii="Times New Roman" w:eastAsia="DengXian" w:hAnsi="Times New Roman"/>
        </w:rPr>
        <w:t xml:space="preserve"> 48/50/52/55/58/62/70 </w:t>
      </w:r>
      <w:r w:rsidRPr="009E6633">
        <w:rPr>
          <w:rFonts w:ascii="Times New Roman" w:eastAsia="Times New Roman" w:hAnsi="Times New Roman"/>
          <w:bCs/>
          <w:color w:val="000000"/>
        </w:rPr>
        <w:t>Å.</w:t>
      </w:r>
      <w:r w:rsidRPr="009E6633">
        <w:rPr>
          <w:rFonts w:ascii="Times New Roman" w:eastAsia="DengXian" w:hAnsi="Times New Roman"/>
        </w:rPr>
        <w:t xml:space="preserve"> </w:t>
      </w:r>
    </w:p>
    <w:p w14:paraId="5FE5AD11" w14:textId="77777777" w:rsidR="00312252" w:rsidRPr="0080721E" w:rsidRDefault="00312252" w:rsidP="004D72CC">
      <w:pPr>
        <w:widowControl w:val="0"/>
        <w:ind w:firstLine="720"/>
        <w:jc w:val="both"/>
        <w:rPr>
          <w:rFonts w:ascii="Times New Roman" w:hAnsi="Times New Roman"/>
        </w:rPr>
      </w:pPr>
      <w:r w:rsidRPr="0080721E">
        <w:rPr>
          <w:rFonts w:ascii="Times New Roman" w:hAnsi="Times New Roman"/>
        </w:rPr>
        <w:t xml:space="preserve">Set #1 </w:t>
      </w:r>
      <w:r>
        <w:rPr>
          <w:rFonts w:ascii="Times New Roman" w:hAnsi="Times New Roman"/>
        </w:rPr>
        <w:t>includes</w:t>
      </w:r>
      <w:r w:rsidRPr="0080721E">
        <w:rPr>
          <w:rFonts w:ascii="Times New Roman" w:hAnsi="Times New Roman"/>
        </w:rPr>
        <w:t xml:space="preserve"> two current-matched ICIP structures called Mat.-8S and Mat.-12S. They have eight and twelve cascade stages, respectively. Mat.-8S was fabricated from wafer S#4-8</w:t>
      </w:r>
      <w:r>
        <w:rPr>
          <w:rFonts w:ascii="Times New Roman" w:hAnsi="Times New Roman"/>
        </w:rPr>
        <w:t xml:space="preserve"> that</w:t>
      </w:r>
      <w:r w:rsidRPr="0080721E">
        <w:rPr>
          <w:rFonts w:ascii="Times New Roman" w:hAnsi="Times New Roman"/>
        </w:rPr>
        <w:t xml:space="preserve"> </w:t>
      </w:r>
      <w:r>
        <w:rPr>
          <w:rFonts w:ascii="Times New Roman" w:hAnsi="Times New Roman"/>
        </w:rPr>
        <w:t>was</w:t>
      </w:r>
      <w:r w:rsidRPr="0080721E">
        <w:rPr>
          <w:rFonts w:ascii="Times New Roman" w:hAnsi="Times New Roman"/>
        </w:rPr>
        <w:t xml:space="preserve"> described in detail in</w:t>
      </w:r>
      <w:r>
        <w:rPr>
          <w:rFonts w:ascii="Times New Roman" w:hAnsi="Times New Roman"/>
        </w:rPr>
        <w:t xml:space="preserve"> [239]</w:t>
      </w:r>
      <w:r w:rsidRPr="0080721E">
        <w:rPr>
          <w:rFonts w:ascii="Times New Roman" w:hAnsi="Times New Roman"/>
        </w:rPr>
        <w:t xml:space="preserve">.  Mat.-12S is </w:t>
      </w:r>
      <w:r>
        <w:rPr>
          <w:rFonts w:ascii="Times New Roman" w:hAnsi="Times New Roman"/>
        </w:rPr>
        <w:t>made up</w:t>
      </w:r>
      <w:r w:rsidRPr="0080721E">
        <w:rPr>
          <w:rFonts w:ascii="Times New Roman" w:hAnsi="Times New Roman"/>
        </w:rPr>
        <w:t xml:space="preserve"> of 12</w:t>
      </w:r>
      <w:r w:rsidRPr="0080721E" w:rsidDel="00621A11">
        <w:rPr>
          <w:rFonts w:ascii="Times New Roman" w:hAnsi="Times New Roman"/>
        </w:rPr>
        <w:t xml:space="preserve"> </w:t>
      </w:r>
      <w:r w:rsidRPr="0080721E">
        <w:rPr>
          <w:rFonts w:ascii="Times New Roman" w:hAnsi="Times New Roman"/>
        </w:rPr>
        <w:t>stages with absorber thicknesses of 180, 192, 210, 228, 246, 264, 282, 306, 336, 366, 396, and 432 nm, from the surface to the substrate (the direction of light illumination). Set #2 has two noncurrent-matched ICIP structures, NMat.-16S and NMat.-20S, with sixteen and twenty cascade stages, respectively.</w:t>
      </w:r>
      <w:r>
        <w:rPr>
          <w:rFonts w:ascii="Times New Roman" w:hAnsi="Times New Roman"/>
        </w:rPr>
        <w:t xml:space="preserve"> </w:t>
      </w:r>
      <w:r w:rsidRPr="0080721E">
        <w:rPr>
          <w:rFonts w:ascii="Times New Roman" w:hAnsi="Times New Roman"/>
        </w:rPr>
        <w:t xml:space="preserve">NMat.-16S has </w:t>
      </w:r>
      <w:r>
        <w:rPr>
          <w:rFonts w:ascii="Times New Roman" w:hAnsi="Times New Roman"/>
        </w:rPr>
        <w:t>sixteen</w:t>
      </w:r>
      <w:r w:rsidRPr="0080721E">
        <w:rPr>
          <w:rFonts w:ascii="Times New Roman" w:hAnsi="Times New Roman"/>
        </w:rPr>
        <w:t xml:space="preserve"> discrete identical stages with </w:t>
      </w:r>
      <w:r>
        <w:rPr>
          <w:rFonts w:ascii="Times New Roman" w:hAnsi="Times New Roman"/>
        </w:rPr>
        <w:t xml:space="preserve">the individual </w:t>
      </w:r>
      <w:r w:rsidRPr="0080721E">
        <w:rPr>
          <w:rFonts w:ascii="Times New Roman" w:hAnsi="Times New Roman"/>
        </w:rPr>
        <w:t xml:space="preserve">absorber thickness (222 nm) equal to that of the first-stage absorber in Mat.-8S. NMat.-20S has </w:t>
      </w:r>
      <w:r>
        <w:rPr>
          <w:rFonts w:ascii="Times New Roman" w:hAnsi="Times New Roman"/>
        </w:rPr>
        <w:t>twenty</w:t>
      </w:r>
      <w:r w:rsidRPr="0080721E">
        <w:rPr>
          <w:rFonts w:ascii="Times New Roman" w:hAnsi="Times New Roman"/>
        </w:rPr>
        <w:t xml:space="preserve"> discrete identical stages with each absorber thickness (180 nm) equal to that of the first absorber of Mat.-12S. The total absorber thickness in these four </w:t>
      </w:r>
      <w:r w:rsidRPr="0080721E">
        <w:rPr>
          <w:rFonts w:ascii="Times New Roman" w:hAnsi="Times New Roman"/>
        </w:rPr>
        <w:lastRenderedPageBreak/>
        <w:t xml:space="preserve">ICIP structures is 2.29 </w:t>
      </w:r>
      <w:r w:rsidRPr="0080721E">
        <w:rPr>
          <w:rFonts w:ascii="Symbol" w:hAnsi="Symbol"/>
        </w:rPr>
        <w:t></w:t>
      </w:r>
      <w:r w:rsidRPr="0080721E">
        <w:rPr>
          <w:rFonts w:ascii="Times New Roman" w:hAnsi="Times New Roman"/>
        </w:rPr>
        <w:t xml:space="preserve">m (Mat.-8S), 3.44 </w:t>
      </w:r>
      <w:r w:rsidRPr="0080721E">
        <w:rPr>
          <w:rFonts w:ascii="Symbol" w:hAnsi="Symbol"/>
        </w:rPr>
        <w:t></w:t>
      </w:r>
      <w:r w:rsidRPr="0080721E">
        <w:rPr>
          <w:rFonts w:ascii="Times New Roman" w:hAnsi="Times New Roman"/>
        </w:rPr>
        <w:t xml:space="preserve">m (Mat.-12S), 3.55 </w:t>
      </w:r>
      <w:r w:rsidRPr="0080721E">
        <w:rPr>
          <w:rFonts w:ascii="Symbol" w:hAnsi="Symbol"/>
        </w:rPr>
        <w:t></w:t>
      </w:r>
      <w:r w:rsidRPr="0080721E">
        <w:rPr>
          <w:rFonts w:ascii="Times New Roman" w:hAnsi="Times New Roman"/>
        </w:rPr>
        <w:t xml:space="preserve">m (NMat.-16S), and 3.60 </w:t>
      </w:r>
      <w:r w:rsidRPr="0080721E">
        <w:rPr>
          <w:rFonts w:ascii="Symbol" w:hAnsi="Symbol"/>
        </w:rPr>
        <w:t></w:t>
      </w:r>
      <w:r w:rsidRPr="0080721E">
        <w:rPr>
          <w:rFonts w:ascii="Times New Roman" w:hAnsi="Times New Roman"/>
        </w:rPr>
        <w:t xml:space="preserve">m (NMat.-20S). </w:t>
      </w:r>
      <w:r w:rsidRPr="00444435">
        <w:rPr>
          <w:rFonts w:ascii="Times New Roman" w:hAnsi="Times New Roman"/>
        </w:rPr>
        <w:t xml:space="preserve">Table 7-1 summarizes </w:t>
      </w:r>
      <w:r>
        <w:rPr>
          <w:rFonts w:ascii="Times New Roman" w:hAnsi="Times New Roman"/>
        </w:rPr>
        <w:t xml:space="preserve">the design parameters, along with </w:t>
      </w:r>
      <w:r w:rsidRPr="00444435">
        <w:rPr>
          <w:rFonts w:ascii="Times New Roman" w:hAnsi="Times New Roman"/>
        </w:rPr>
        <w:t xml:space="preserve">some key material properties including cutoff wavelength </w:t>
      </w:r>
      <w:r w:rsidRPr="00444435">
        <w:rPr>
          <w:rFonts w:ascii="Cambria Math" w:hAnsi="Cambria Math"/>
        </w:rPr>
        <w:t>𝜆</w:t>
      </w:r>
      <w:r w:rsidRPr="00444435">
        <w:rPr>
          <w:rFonts w:ascii="Times New Roman" w:hAnsi="Times New Roman"/>
          <w:vertAlign w:val="subscript"/>
        </w:rPr>
        <w:t>c</w:t>
      </w:r>
      <w:r w:rsidRPr="00444435">
        <w:rPr>
          <w:rFonts w:ascii="Times New Roman" w:hAnsi="Times New Roman"/>
        </w:rPr>
        <w:t xml:space="preserve">, bandgap </w:t>
      </w:r>
      <w:r w:rsidRPr="00444435">
        <w:rPr>
          <w:rFonts w:ascii="Times New Roman" w:hAnsi="Times New Roman"/>
          <w:i/>
        </w:rPr>
        <w:t>E</w:t>
      </w:r>
      <w:r w:rsidRPr="00444435">
        <w:rPr>
          <w:rFonts w:ascii="Times New Roman" w:hAnsi="Times New Roman"/>
          <w:vertAlign w:val="subscript"/>
        </w:rPr>
        <w:t>g</w:t>
      </w:r>
      <w:r w:rsidRPr="00444435">
        <w:rPr>
          <w:rFonts w:ascii="Times New Roman" w:hAnsi="Times New Roman"/>
        </w:rPr>
        <w:t xml:space="preserve"> and activation energy </w:t>
      </w:r>
      <w:r w:rsidRPr="00444435">
        <w:rPr>
          <w:rFonts w:ascii="Times New Roman" w:hAnsi="Times New Roman"/>
          <w:i/>
        </w:rPr>
        <w:t>E</w:t>
      </w:r>
      <w:r w:rsidRPr="00444435">
        <w:rPr>
          <w:rFonts w:ascii="Times New Roman" w:hAnsi="Times New Roman"/>
          <w:vertAlign w:val="subscript"/>
        </w:rPr>
        <w:t>a</w:t>
      </w:r>
      <w:r>
        <w:rPr>
          <w:rFonts w:ascii="Times New Roman" w:hAnsi="Times New Roman"/>
        </w:rPr>
        <w:t xml:space="preserve"> for the four ICIPs.  </w:t>
      </w:r>
    </w:p>
    <w:p w14:paraId="2B6C44DF" w14:textId="77777777" w:rsidR="00312252" w:rsidRPr="00C52165" w:rsidRDefault="00312252" w:rsidP="00312252">
      <w:pPr>
        <w:widowControl w:val="0"/>
        <w:spacing w:line="240" w:lineRule="auto"/>
        <w:contextualSpacing/>
        <w:jc w:val="center"/>
        <w:rPr>
          <w:rFonts w:ascii="Times New Roman" w:hAnsi="Times New Roman"/>
          <w:b/>
          <w:sz w:val="12"/>
          <w:szCs w:val="12"/>
        </w:rPr>
      </w:pPr>
    </w:p>
    <w:p w14:paraId="2D3274C5" w14:textId="44D2CA2E" w:rsidR="004D72CC" w:rsidRPr="004D72CC" w:rsidRDefault="004D72CC" w:rsidP="004D72CC">
      <w:pPr>
        <w:pStyle w:val="Caption"/>
        <w:keepNext/>
        <w:spacing w:after="240"/>
        <w:jc w:val="center"/>
      </w:pPr>
      <w:bookmarkStart w:id="242" w:name="_Toc35877326"/>
      <w:r w:rsidRPr="004D72CC">
        <w:t xml:space="preserve">Table </w:t>
      </w:r>
      <w:r w:rsidR="00CE52C4">
        <w:fldChar w:fldCharType="begin"/>
      </w:r>
      <w:r w:rsidR="00CE52C4">
        <w:instrText xml:space="preserve"> STYLEREF 1 \s </w:instrText>
      </w:r>
      <w:r w:rsidR="00CE52C4">
        <w:fldChar w:fldCharType="separate"/>
      </w:r>
      <w:r w:rsidR="00CE52C4">
        <w:rPr>
          <w:noProof/>
        </w:rPr>
        <w:t>7</w:t>
      </w:r>
      <w:r w:rsidR="00CE52C4">
        <w:rPr>
          <w:noProof/>
        </w:rPr>
        <w:fldChar w:fldCharType="end"/>
      </w:r>
      <w:r>
        <w:noBreakHyphen/>
      </w:r>
      <w:r w:rsidR="00CE52C4">
        <w:fldChar w:fldCharType="begin"/>
      </w:r>
      <w:r w:rsidR="00CE52C4">
        <w:instrText xml:space="preserve"> SEQ Table \* ARABIC \s 1 </w:instrText>
      </w:r>
      <w:r w:rsidR="00CE52C4">
        <w:fldChar w:fldCharType="separate"/>
      </w:r>
      <w:r w:rsidR="00CE52C4">
        <w:rPr>
          <w:noProof/>
        </w:rPr>
        <w:t>1</w:t>
      </w:r>
      <w:r w:rsidR="00CE52C4">
        <w:rPr>
          <w:noProof/>
        </w:rPr>
        <w:fldChar w:fldCharType="end"/>
      </w:r>
      <w:r w:rsidRPr="004D72CC">
        <w:t xml:space="preserve">: </w:t>
      </w:r>
      <w:r w:rsidRPr="004D72CC">
        <w:rPr>
          <w:rFonts w:ascii="Times New Roman" w:hAnsi="Times New Roman"/>
        </w:rPr>
        <w:t>Summary of material and design parameters for the four devices</w:t>
      </w:r>
      <w:r>
        <w:rPr>
          <w:rFonts w:ascii="Times New Roman" w:hAnsi="Times New Roman"/>
        </w:rPr>
        <w:t>.</w:t>
      </w:r>
      <w:bookmarkEnd w:id="242"/>
    </w:p>
    <w:tbl>
      <w:tblPr>
        <w:tblStyle w:val="TableGrid"/>
        <w:tblW w:w="0" w:type="auto"/>
        <w:jc w:val="center"/>
        <w:tblLook w:val="04A0" w:firstRow="1" w:lastRow="0" w:firstColumn="1" w:lastColumn="0" w:noHBand="0" w:noVBand="1"/>
      </w:tblPr>
      <w:tblGrid>
        <w:gridCol w:w="1196"/>
        <w:gridCol w:w="1028"/>
        <w:gridCol w:w="728"/>
        <w:gridCol w:w="1185"/>
        <w:gridCol w:w="859"/>
        <w:gridCol w:w="1050"/>
        <w:gridCol w:w="1059"/>
        <w:gridCol w:w="1080"/>
      </w:tblGrid>
      <w:tr w:rsidR="00312252" w:rsidRPr="00B03923" w14:paraId="2D739898" w14:textId="77777777" w:rsidTr="00FB549E">
        <w:trPr>
          <w:trHeight w:val="457"/>
          <w:jc w:val="center"/>
        </w:trPr>
        <w:tc>
          <w:tcPr>
            <w:tcW w:w="1196" w:type="dxa"/>
            <w:vAlign w:val="center"/>
          </w:tcPr>
          <w:p w14:paraId="739AEE22" w14:textId="77777777" w:rsidR="00312252" w:rsidRPr="00284657" w:rsidRDefault="00312252" w:rsidP="00A152E2">
            <w:pPr>
              <w:widowControl w:val="0"/>
              <w:spacing w:line="240" w:lineRule="auto"/>
              <w:contextualSpacing/>
              <w:jc w:val="center"/>
              <w:rPr>
                <w:rFonts w:ascii="Times New Roman" w:hAnsi="Times New Roman"/>
                <w:b/>
                <w:bCs/>
                <w:sz w:val="20"/>
                <w:szCs w:val="20"/>
              </w:rPr>
            </w:pPr>
            <w:r w:rsidRPr="00284657">
              <w:rPr>
                <w:rFonts w:ascii="Times New Roman" w:hAnsi="Times New Roman"/>
                <w:b/>
                <w:bCs/>
                <w:sz w:val="20"/>
                <w:szCs w:val="20"/>
              </w:rPr>
              <w:t>Device</w:t>
            </w:r>
          </w:p>
        </w:tc>
        <w:tc>
          <w:tcPr>
            <w:tcW w:w="1028" w:type="dxa"/>
            <w:vAlign w:val="center"/>
          </w:tcPr>
          <w:p w14:paraId="19AE875D" w14:textId="77777777" w:rsidR="00312252" w:rsidRPr="00284657" w:rsidRDefault="00312252" w:rsidP="00A152E2">
            <w:pPr>
              <w:widowControl w:val="0"/>
              <w:spacing w:line="240" w:lineRule="auto"/>
              <w:contextualSpacing/>
              <w:jc w:val="center"/>
              <w:rPr>
                <w:rFonts w:ascii="Times New Roman" w:hAnsi="Times New Roman"/>
                <w:b/>
                <w:bCs/>
                <w:sz w:val="20"/>
                <w:szCs w:val="20"/>
              </w:rPr>
            </w:pPr>
            <w:r w:rsidRPr="00284657">
              <w:rPr>
                <w:rFonts w:ascii="Times New Roman" w:hAnsi="Times New Roman"/>
                <w:b/>
                <w:bCs/>
                <w:sz w:val="20"/>
                <w:szCs w:val="20"/>
              </w:rPr>
              <w:t>Absorber type</w:t>
            </w:r>
          </w:p>
        </w:tc>
        <w:tc>
          <w:tcPr>
            <w:tcW w:w="728" w:type="dxa"/>
            <w:vAlign w:val="center"/>
          </w:tcPr>
          <w:p w14:paraId="578BBBBF" w14:textId="77777777" w:rsidR="00312252" w:rsidRPr="00284657" w:rsidRDefault="00312252" w:rsidP="00A152E2">
            <w:pPr>
              <w:widowControl w:val="0"/>
              <w:spacing w:line="240" w:lineRule="auto"/>
              <w:contextualSpacing/>
              <w:jc w:val="center"/>
              <w:rPr>
                <w:rFonts w:ascii="Times New Roman" w:hAnsi="Times New Roman"/>
                <w:b/>
                <w:bCs/>
                <w:sz w:val="20"/>
                <w:szCs w:val="20"/>
              </w:rPr>
            </w:pPr>
            <w:r w:rsidRPr="00284657">
              <w:rPr>
                <w:rFonts w:ascii="Times New Roman" w:hAnsi="Times New Roman"/>
                <w:b/>
                <w:bCs/>
                <w:sz w:val="20"/>
                <w:szCs w:val="20"/>
              </w:rPr>
              <w:t># of stages</w:t>
            </w:r>
          </w:p>
        </w:tc>
        <w:tc>
          <w:tcPr>
            <w:tcW w:w="1185" w:type="dxa"/>
            <w:vAlign w:val="center"/>
          </w:tcPr>
          <w:p w14:paraId="26AE7ABC" w14:textId="77777777" w:rsidR="00312252" w:rsidRPr="00284657" w:rsidRDefault="00312252" w:rsidP="00A152E2">
            <w:pPr>
              <w:widowControl w:val="0"/>
              <w:spacing w:line="240" w:lineRule="auto"/>
              <w:contextualSpacing/>
              <w:jc w:val="center"/>
              <w:rPr>
                <w:rFonts w:ascii="Times New Roman" w:hAnsi="Times New Roman"/>
                <w:b/>
                <w:bCs/>
                <w:sz w:val="20"/>
                <w:szCs w:val="20"/>
              </w:rPr>
            </w:pPr>
            <w:r w:rsidRPr="00284657">
              <w:rPr>
                <w:rFonts w:ascii="Times New Roman" w:hAnsi="Times New Roman"/>
                <w:b/>
                <w:bCs/>
                <w:sz w:val="20"/>
                <w:szCs w:val="20"/>
              </w:rPr>
              <w:t>Total thickness (</w:t>
            </w:r>
            <w:r w:rsidRPr="00284657">
              <w:rPr>
                <w:rFonts w:ascii="Symbol" w:hAnsi="Symbol"/>
                <w:b/>
                <w:bCs/>
                <w:sz w:val="20"/>
                <w:szCs w:val="20"/>
              </w:rPr>
              <w:t></w:t>
            </w:r>
            <w:r w:rsidRPr="00284657">
              <w:rPr>
                <w:rFonts w:ascii="Times New Roman" w:hAnsi="Times New Roman"/>
                <w:b/>
                <w:bCs/>
                <w:sz w:val="20"/>
                <w:szCs w:val="20"/>
              </w:rPr>
              <w:t>m)</w:t>
            </w:r>
          </w:p>
        </w:tc>
        <w:tc>
          <w:tcPr>
            <w:tcW w:w="859" w:type="dxa"/>
            <w:vAlign w:val="center"/>
          </w:tcPr>
          <w:p w14:paraId="0EA74ACD" w14:textId="77777777" w:rsidR="00312252" w:rsidRPr="00284657" w:rsidRDefault="00312252" w:rsidP="00A152E2">
            <w:pPr>
              <w:widowControl w:val="0"/>
              <w:spacing w:line="240" w:lineRule="auto"/>
              <w:contextualSpacing/>
              <w:jc w:val="center"/>
              <w:rPr>
                <w:rFonts w:ascii="Times New Roman" w:hAnsi="Times New Roman"/>
                <w:b/>
                <w:bCs/>
                <w:sz w:val="20"/>
                <w:szCs w:val="20"/>
              </w:rPr>
            </w:pPr>
            <w:r w:rsidRPr="00284657">
              <w:rPr>
                <w:rFonts w:ascii="Times New Roman" w:hAnsi="Times New Roman"/>
                <w:b/>
                <w:bCs/>
                <w:sz w:val="20"/>
                <w:szCs w:val="20"/>
              </w:rPr>
              <w:t xml:space="preserve">100% </w:t>
            </w:r>
            <w:r w:rsidRPr="00284657">
              <w:rPr>
                <w:rFonts w:ascii="Cambria Math" w:hAnsi="Cambria Math"/>
                <w:b/>
                <w:bCs/>
                <w:sz w:val="20"/>
                <w:szCs w:val="20"/>
              </w:rPr>
              <w:t>𝜆</w:t>
            </w:r>
            <w:r w:rsidRPr="00284657">
              <w:rPr>
                <w:rFonts w:ascii="Times New Roman" w:hAnsi="Times New Roman"/>
                <w:b/>
                <w:bCs/>
                <w:sz w:val="20"/>
                <w:szCs w:val="20"/>
                <w:vertAlign w:val="subscript"/>
              </w:rPr>
              <w:t>c</w:t>
            </w:r>
            <w:r w:rsidRPr="00284657">
              <w:rPr>
                <w:rFonts w:ascii="Times New Roman" w:hAnsi="Times New Roman"/>
                <w:b/>
                <w:bCs/>
                <w:sz w:val="20"/>
                <w:szCs w:val="20"/>
              </w:rPr>
              <w:t xml:space="preserve"> (</w:t>
            </w:r>
            <w:r w:rsidRPr="00284657">
              <w:rPr>
                <w:rFonts w:ascii="Symbol" w:hAnsi="Symbol"/>
                <w:b/>
                <w:bCs/>
                <w:sz w:val="20"/>
                <w:szCs w:val="20"/>
              </w:rPr>
              <w:t></w:t>
            </w:r>
            <w:r w:rsidRPr="00284657">
              <w:rPr>
                <w:rFonts w:ascii="Times New Roman" w:hAnsi="Times New Roman"/>
                <w:b/>
                <w:bCs/>
                <w:sz w:val="20"/>
                <w:szCs w:val="20"/>
              </w:rPr>
              <w:t>m)</w:t>
            </w:r>
          </w:p>
        </w:tc>
        <w:tc>
          <w:tcPr>
            <w:tcW w:w="1050" w:type="dxa"/>
            <w:vAlign w:val="center"/>
          </w:tcPr>
          <w:p w14:paraId="42ED5F68" w14:textId="77777777" w:rsidR="00312252" w:rsidRPr="00284657" w:rsidRDefault="00312252" w:rsidP="00A152E2">
            <w:pPr>
              <w:widowControl w:val="0"/>
              <w:spacing w:line="240" w:lineRule="auto"/>
              <w:contextualSpacing/>
              <w:jc w:val="center"/>
              <w:rPr>
                <w:rFonts w:ascii="Times New Roman" w:hAnsi="Times New Roman"/>
                <w:b/>
                <w:bCs/>
                <w:sz w:val="20"/>
                <w:szCs w:val="20"/>
              </w:rPr>
            </w:pPr>
            <w:r w:rsidRPr="00284657">
              <w:rPr>
                <w:rFonts w:ascii="Times New Roman" w:hAnsi="Times New Roman"/>
                <w:b/>
                <w:bCs/>
                <w:i/>
                <w:sz w:val="20"/>
                <w:szCs w:val="20"/>
              </w:rPr>
              <w:t>E</w:t>
            </w:r>
            <w:r w:rsidRPr="00284657">
              <w:rPr>
                <w:rFonts w:ascii="Times New Roman" w:hAnsi="Times New Roman"/>
                <w:b/>
                <w:bCs/>
                <w:sz w:val="20"/>
                <w:szCs w:val="20"/>
                <w:vertAlign w:val="subscript"/>
              </w:rPr>
              <w:t>g</w:t>
            </w:r>
            <w:r w:rsidRPr="00284657">
              <w:rPr>
                <w:rFonts w:ascii="Times New Roman" w:hAnsi="Times New Roman"/>
                <w:b/>
                <w:bCs/>
                <w:sz w:val="20"/>
                <w:szCs w:val="20"/>
              </w:rPr>
              <w:t xml:space="preserve"> (meV) at 0K</w:t>
            </w:r>
          </w:p>
        </w:tc>
        <w:tc>
          <w:tcPr>
            <w:tcW w:w="1059" w:type="dxa"/>
            <w:vAlign w:val="center"/>
          </w:tcPr>
          <w:p w14:paraId="2771F6D1" w14:textId="77777777" w:rsidR="00312252" w:rsidRPr="00284657" w:rsidRDefault="00312252" w:rsidP="00A152E2">
            <w:pPr>
              <w:widowControl w:val="0"/>
              <w:spacing w:line="240" w:lineRule="auto"/>
              <w:contextualSpacing/>
              <w:jc w:val="center"/>
              <w:rPr>
                <w:rFonts w:ascii="Times New Roman" w:hAnsi="Times New Roman"/>
                <w:b/>
                <w:bCs/>
                <w:sz w:val="20"/>
                <w:szCs w:val="20"/>
              </w:rPr>
            </w:pPr>
            <w:r w:rsidRPr="00284657">
              <w:rPr>
                <w:rFonts w:ascii="Times New Roman" w:hAnsi="Times New Roman"/>
                <w:b/>
                <w:bCs/>
                <w:i/>
                <w:sz w:val="20"/>
                <w:szCs w:val="20"/>
              </w:rPr>
              <w:t>E</w:t>
            </w:r>
            <w:r w:rsidRPr="00284657">
              <w:rPr>
                <w:rFonts w:ascii="Times New Roman" w:hAnsi="Times New Roman"/>
                <w:b/>
                <w:bCs/>
                <w:sz w:val="20"/>
                <w:szCs w:val="20"/>
                <w:vertAlign w:val="subscript"/>
              </w:rPr>
              <w:t>a</w:t>
            </w:r>
            <w:r w:rsidRPr="00284657">
              <w:rPr>
                <w:rFonts w:ascii="Times New Roman" w:hAnsi="Times New Roman"/>
                <w:b/>
                <w:bCs/>
                <w:sz w:val="20"/>
                <w:szCs w:val="20"/>
              </w:rPr>
              <w:t xml:space="preserve"> (m</w:t>
            </w:r>
            <w:r w:rsidRPr="00284657">
              <w:rPr>
                <w:rFonts w:ascii="Times New Roman" w:hAnsi="Times New Roman" w:hint="eastAsia"/>
                <w:b/>
                <w:bCs/>
                <w:sz w:val="20"/>
                <w:szCs w:val="20"/>
              </w:rPr>
              <w:t>eV</w:t>
            </w:r>
            <w:r w:rsidRPr="00284657">
              <w:rPr>
                <w:rFonts w:ascii="Times New Roman" w:hAnsi="Times New Roman"/>
                <w:b/>
                <w:bCs/>
                <w:sz w:val="20"/>
                <w:szCs w:val="20"/>
              </w:rPr>
              <w:t>) 78-125K</w:t>
            </w:r>
          </w:p>
        </w:tc>
        <w:tc>
          <w:tcPr>
            <w:tcW w:w="1080" w:type="dxa"/>
            <w:vAlign w:val="center"/>
          </w:tcPr>
          <w:p w14:paraId="5A168831" w14:textId="77777777" w:rsidR="00312252" w:rsidRPr="00284657" w:rsidRDefault="00312252" w:rsidP="00A152E2">
            <w:pPr>
              <w:widowControl w:val="0"/>
              <w:spacing w:line="240" w:lineRule="auto"/>
              <w:contextualSpacing/>
              <w:jc w:val="center"/>
              <w:rPr>
                <w:rFonts w:ascii="Times New Roman" w:hAnsi="Times New Roman"/>
                <w:b/>
                <w:bCs/>
                <w:sz w:val="20"/>
                <w:szCs w:val="20"/>
              </w:rPr>
            </w:pPr>
            <w:r w:rsidRPr="00284657">
              <w:rPr>
                <w:rFonts w:ascii="Times New Roman" w:hAnsi="Times New Roman"/>
                <w:b/>
                <w:bCs/>
                <w:i/>
                <w:sz w:val="20"/>
                <w:szCs w:val="20"/>
              </w:rPr>
              <w:t>E</w:t>
            </w:r>
            <w:r w:rsidRPr="00284657">
              <w:rPr>
                <w:rFonts w:ascii="Times New Roman" w:hAnsi="Times New Roman"/>
                <w:b/>
                <w:bCs/>
                <w:sz w:val="20"/>
                <w:szCs w:val="20"/>
                <w:vertAlign w:val="subscript"/>
              </w:rPr>
              <w:t>a</w:t>
            </w:r>
            <w:r w:rsidRPr="00284657">
              <w:rPr>
                <w:rFonts w:ascii="Times New Roman" w:hAnsi="Times New Roman"/>
                <w:b/>
                <w:bCs/>
                <w:sz w:val="20"/>
                <w:szCs w:val="20"/>
              </w:rPr>
              <w:t xml:space="preserve"> (meV) 150-250K</w:t>
            </w:r>
          </w:p>
        </w:tc>
      </w:tr>
      <w:tr w:rsidR="00312252" w:rsidRPr="00B03923" w14:paraId="5416F4FD" w14:textId="77777777" w:rsidTr="00FB549E">
        <w:trPr>
          <w:trHeight w:val="374"/>
          <w:jc w:val="center"/>
        </w:trPr>
        <w:tc>
          <w:tcPr>
            <w:tcW w:w="1196" w:type="dxa"/>
            <w:vAlign w:val="center"/>
          </w:tcPr>
          <w:p w14:paraId="46B1BC0F" w14:textId="77777777" w:rsidR="00312252" w:rsidRPr="006A1102" w:rsidRDefault="00312252" w:rsidP="00A152E2">
            <w:pPr>
              <w:widowControl w:val="0"/>
              <w:spacing w:line="240" w:lineRule="auto"/>
              <w:contextualSpacing/>
              <w:jc w:val="center"/>
              <w:rPr>
                <w:rFonts w:ascii="Times New Roman" w:hAnsi="Times New Roman"/>
                <w:b/>
                <w:bCs/>
                <w:sz w:val="20"/>
                <w:szCs w:val="20"/>
              </w:rPr>
            </w:pPr>
            <w:r w:rsidRPr="006A1102">
              <w:rPr>
                <w:rFonts w:ascii="Times New Roman" w:hAnsi="Times New Roman"/>
                <w:b/>
                <w:bCs/>
                <w:sz w:val="20"/>
                <w:szCs w:val="20"/>
              </w:rPr>
              <w:t>NMat.-20S</w:t>
            </w:r>
          </w:p>
        </w:tc>
        <w:tc>
          <w:tcPr>
            <w:tcW w:w="1028" w:type="dxa"/>
            <w:vAlign w:val="center"/>
          </w:tcPr>
          <w:p w14:paraId="2B88782C" w14:textId="77777777" w:rsidR="00312252" w:rsidRPr="00284657" w:rsidRDefault="00312252" w:rsidP="00A152E2">
            <w:pPr>
              <w:widowControl w:val="0"/>
              <w:spacing w:line="240" w:lineRule="auto"/>
              <w:contextualSpacing/>
              <w:jc w:val="center"/>
              <w:rPr>
                <w:rFonts w:ascii="Times New Roman" w:hAnsi="Times New Roman"/>
                <w:sz w:val="20"/>
                <w:szCs w:val="20"/>
              </w:rPr>
            </w:pPr>
            <w:r w:rsidRPr="00284657">
              <w:rPr>
                <w:rFonts w:ascii="Times New Roman" w:hAnsi="Times New Roman"/>
                <w:sz w:val="20"/>
                <w:szCs w:val="20"/>
              </w:rPr>
              <w:t>Identical</w:t>
            </w:r>
          </w:p>
        </w:tc>
        <w:tc>
          <w:tcPr>
            <w:tcW w:w="728" w:type="dxa"/>
            <w:vAlign w:val="center"/>
          </w:tcPr>
          <w:p w14:paraId="2D76F8F7" w14:textId="77777777" w:rsidR="00312252" w:rsidRPr="00284657" w:rsidRDefault="00312252" w:rsidP="00A152E2">
            <w:pPr>
              <w:widowControl w:val="0"/>
              <w:spacing w:line="240" w:lineRule="auto"/>
              <w:contextualSpacing/>
              <w:jc w:val="center"/>
              <w:rPr>
                <w:rFonts w:ascii="Times New Roman" w:hAnsi="Times New Roman"/>
                <w:sz w:val="20"/>
                <w:szCs w:val="20"/>
              </w:rPr>
            </w:pPr>
            <w:r w:rsidRPr="00284657">
              <w:rPr>
                <w:rFonts w:ascii="Times New Roman" w:hAnsi="Times New Roman"/>
                <w:sz w:val="20"/>
                <w:szCs w:val="20"/>
              </w:rPr>
              <w:t>20</w:t>
            </w:r>
          </w:p>
        </w:tc>
        <w:tc>
          <w:tcPr>
            <w:tcW w:w="1185" w:type="dxa"/>
            <w:vAlign w:val="center"/>
          </w:tcPr>
          <w:p w14:paraId="4839F26C" w14:textId="77777777" w:rsidR="00312252" w:rsidRPr="00284657" w:rsidRDefault="00312252" w:rsidP="00A152E2">
            <w:pPr>
              <w:widowControl w:val="0"/>
              <w:spacing w:line="240" w:lineRule="auto"/>
              <w:contextualSpacing/>
              <w:jc w:val="center"/>
              <w:rPr>
                <w:rFonts w:ascii="Times New Roman" w:hAnsi="Times New Roman"/>
                <w:sz w:val="20"/>
                <w:szCs w:val="20"/>
              </w:rPr>
            </w:pPr>
            <w:r w:rsidRPr="00284657">
              <w:rPr>
                <w:rFonts w:ascii="Times New Roman" w:hAnsi="Times New Roman"/>
                <w:sz w:val="20"/>
                <w:szCs w:val="20"/>
              </w:rPr>
              <w:t>3.60</w:t>
            </w:r>
          </w:p>
        </w:tc>
        <w:tc>
          <w:tcPr>
            <w:tcW w:w="859" w:type="dxa"/>
            <w:vAlign w:val="center"/>
          </w:tcPr>
          <w:p w14:paraId="7215F924" w14:textId="77777777" w:rsidR="00312252" w:rsidRPr="00284657" w:rsidRDefault="00312252" w:rsidP="00A152E2">
            <w:pPr>
              <w:widowControl w:val="0"/>
              <w:spacing w:line="240" w:lineRule="auto"/>
              <w:contextualSpacing/>
              <w:jc w:val="center"/>
              <w:rPr>
                <w:rFonts w:ascii="Times New Roman" w:hAnsi="Times New Roman"/>
                <w:sz w:val="20"/>
                <w:szCs w:val="20"/>
              </w:rPr>
            </w:pPr>
            <w:r w:rsidRPr="00284657">
              <w:rPr>
                <w:rFonts w:ascii="Times New Roman" w:hAnsi="Times New Roman"/>
                <w:sz w:val="20"/>
                <w:szCs w:val="20"/>
              </w:rPr>
              <w:t>9.5</w:t>
            </w:r>
          </w:p>
        </w:tc>
        <w:tc>
          <w:tcPr>
            <w:tcW w:w="1050" w:type="dxa"/>
            <w:vAlign w:val="center"/>
          </w:tcPr>
          <w:p w14:paraId="5003C719" w14:textId="77777777" w:rsidR="00312252" w:rsidRPr="00284657" w:rsidRDefault="00312252" w:rsidP="00A152E2">
            <w:pPr>
              <w:widowControl w:val="0"/>
              <w:spacing w:line="240" w:lineRule="auto"/>
              <w:contextualSpacing/>
              <w:jc w:val="center"/>
              <w:rPr>
                <w:rFonts w:ascii="Times New Roman" w:hAnsi="Times New Roman"/>
                <w:sz w:val="20"/>
                <w:szCs w:val="20"/>
              </w:rPr>
            </w:pPr>
            <w:r w:rsidRPr="00284657">
              <w:rPr>
                <w:rFonts w:ascii="Times New Roman" w:hAnsi="Times New Roman"/>
                <w:sz w:val="20"/>
                <w:szCs w:val="20"/>
              </w:rPr>
              <w:t>188</w:t>
            </w:r>
          </w:p>
        </w:tc>
        <w:tc>
          <w:tcPr>
            <w:tcW w:w="1059" w:type="dxa"/>
            <w:vAlign w:val="center"/>
          </w:tcPr>
          <w:p w14:paraId="3BF9EF03" w14:textId="77777777" w:rsidR="00312252" w:rsidRPr="00284657" w:rsidRDefault="00312252" w:rsidP="00A152E2">
            <w:pPr>
              <w:widowControl w:val="0"/>
              <w:spacing w:line="240" w:lineRule="auto"/>
              <w:contextualSpacing/>
              <w:jc w:val="center"/>
              <w:rPr>
                <w:rFonts w:ascii="Times New Roman" w:hAnsi="Times New Roman"/>
                <w:sz w:val="20"/>
                <w:szCs w:val="20"/>
              </w:rPr>
            </w:pPr>
            <w:r w:rsidRPr="00284657">
              <w:rPr>
                <w:rFonts w:ascii="Times New Roman" w:hAnsi="Times New Roman"/>
                <w:sz w:val="20"/>
                <w:szCs w:val="20"/>
              </w:rPr>
              <w:t>43</w:t>
            </w:r>
          </w:p>
        </w:tc>
        <w:tc>
          <w:tcPr>
            <w:tcW w:w="1080" w:type="dxa"/>
            <w:vAlign w:val="center"/>
          </w:tcPr>
          <w:p w14:paraId="7E531343" w14:textId="77777777" w:rsidR="00312252" w:rsidRPr="00284657" w:rsidRDefault="00312252" w:rsidP="00A152E2">
            <w:pPr>
              <w:widowControl w:val="0"/>
              <w:spacing w:line="240" w:lineRule="auto"/>
              <w:contextualSpacing/>
              <w:jc w:val="center"/>
              <w:rPr>
                <w:rFonts w:ascii="Times New Roman" w:hAnsi="Times New Roman"/>
                <w:sz w:val="20"/>
                <w:szCs w:val="20"/>
              </w:rPr>
            </w:pPr>
            <w:r w:rsidRPr="00284657">
              <w:rPr>
                <w:rFonts w:ascii="Times New Roman" w:hAnsi="Times New Roman"/>
                <w:sz w:val="20"/>
                <w:szCs w:val="20"/>
              </w:rPr>
              <w:t>160</w:t>
            </w:r>
          </w:p>
        </w:tc>
      </w:tr>
      <w:tr w:rsidR="00312252" w:rsidRPr="00B03923" w14:paraId="62D17136" w14:textId="77777777" w:rsidTr="00FB549E">
        <w:trPr>
          <w:trHeight w:val="374"/>
          <w:jc w:val="center"/>
        </w:trPr>
        <w:tc>
          <w:tcPr>
            <w:tcW w:w="1196" w:type="dxa"/>
            <w:vAlign w:val="center"/>
          </w:tcPr>
          <w:p w14:paraId="0FC16D4C" w14:textId="77777777" w:rsidR="00312252" w:rsidRPr="006A1102" w:rsidRDefault="00312252" w:rsidP="00A152E2">
            <w:pPr>
              <w:widowControl w:val="0"/>
              <w:spacing w:line="240" w:lineRule="auto"/>
              <w:contextualSpacing/>
              <w:jc w:val="center"/>
              <w:rPr>
                <w:rFonts w:ascii="Times New Roman" w:hAnsi="Times New Roman"/>
                <w:b/>
                <w:bCs/>
                <w:sz w:val="20"/>
                <w:szCs w:val="20"/>
              </w:rPr>
            </w:pPr>
            <w:r w:rsidRPr="006A1102">
              <w:rPr>
                <w:rFonts w:ascii="Times New Roman" w:hAnsi="Times New Roman"/>
                <w:b/>
                <w:bCs/>
                <w:sz w:val="20"/>
                <w:szCs w:val="20"/>
              </w:rPr>
              <w:t>Mat.-12S</w:t>
            </w:r>
          </w:p>
        </w:tc>
        <w:tc>
          <w:tcPr>
            <w:tcW w:w="1028" w:type="dxa"/>
            <w:vAlign w:val="center"/>
          </w:tcPr>
          <w:p w14:paraId="0A8AB8DB" w14:textId="77777777" w:rsidR="00312252" w:rsidRPr="00284657" w:rsidRDefault="00312252" w:rsidP="00A152E2">
            <w:pPr>
              <w:widowControl w:val="0"/>
              <w:spacing w:line="240" w:lineRule="auto"/>
              <w:contextualSpacing/>
              <w:jc w:val="center"/>
              <w:rPr>
                <w:rFonts w:ascii="Times New Roman" w:hAnsi="Times New Roman"/>
                <w:sz w:val="20"/>
                <w:szCs w:val="20"/>
              </w:rPr>
            </w:pPr>
            <w:r w:rsidRPr="00284657">
              <w:rPr>
                <w:rFonts w:ascii="Times New Roman" w:hAnsi="Times New Roman"/>
                <w:sz w:val="20"/>
                <w:szCs w:val="20"/>
              </w:rPr>
              <w:t>Current-matched</w:t>
            </w:r>
          </w:p>
        </w:tc>
        <w:tc>
          <w:tcPr>
            <w:tcW w:w="728" w:type="dxa"/>
            <w:vAlign w:val="center"/>
          </w:tcPr>
          <w:p w14:paraId="06E25E89" w14:textId="77777777" w:rsidR="00312252" w:rsidRPr="00284657" w:rsidRDefault="00312252" w:rsidP="00A152E2">
            <w:pPr>
              <w:widowControl w:val="0"/>
              <w:spacing w:line="240" w:lineRule="auto"/>
              <w:contextualSpacing/>
              <w:jc w:val="center"/>
              <w:rPr>
                <w:rFonts w:ascii="Times New Roman" w:hAnsi="Times New Roman"/>
                <w:sz w:val="20"/>
                <w:szCs w:val="20"/>
              </w:rPr>
            </w:pPr>
            <w:r w:rsidRPr="00284657">
              <w:rPr>
                <w:rFonts w:ascii="Times New Roman" w:hAnsi="Times New Roman"/>
                <w:sz w:val="20"/>
                <w:szCs w:val="20"/>
              </w:rPr>
              <w:t>12</w:t>
            </w:r>
          </w:p>
        </w:tc>
        <w:tc>
          <w:tcPr>
            <w:tcW w:w="1185" w:type="dxa"/>
            <w:vAlign w:val="center"/>
          </w:tcPr>
          <w:p w14:paraId="3551715B" w14:textId="77777777" w:rsidR="00312252" w:rsidRPr="00284657" w:rsidRDefault="00312252" w:rsidP="00A152E2">
            <w:pPr>
              <w:widowControl w:val="0"/>
              <w:spacing w:line="240" w:lineRule="auto"/>
              <w:contextualSpacing/>
              <w:jc w:val="center"/>
              <w:rPr>
                <w:rFonts w:ascii="Times New Roman" w:hAnsi="Times New Roman"/>
                <w:sz w:val="20"/>
                <w:szCs w:val="20"/>
              </w:rPr>
            </w:pPr>
            <w:r w:rsidRPr="00284657">
              <w:rPr>
                <w:rFonts w:ascii="Times New Roman" w:hAnsi="Times New Roman"/>
                <w:sz w:val="20"/>
                <w:szCs w:val="20"/>
              </w:rPr>
              <w:t>3.44</w:t>
            </w:r>
          </w:p>
        </w:tc>
        <w:tc>
          <w:tcPr>
            <w:tcW w:w="859" w:type="dxa"/>
            <w:vAlign w:val="center"/>
          </w:tcPr>
          <w:p w14:paraId="107683C2" w14:textId="77777777" w:rsidR="00312252" w:rsidRPr="00284657" w:rsidRDefault="00312252" w:rsidP="00A152E2">
            <w:pPr>
              <w:widowControl w:val="0"/>
              <w:spacing w:line="240" w:lineRule="auto"/>
              <w:contextualSpacing/>
              <w:jc w:val="center"/>
              <w:rPr>
                <w:rFonts w:ascii="Times New Roman" w:hAnsi="Times New Roman"/>
                <w:sz w:val="20"/>
                <w:szCs w:val="20"/>
              </w:rPr>
            </w:pPr>
            <w:r w:rsidRPr="00284657">
              <w:rPr>
                <w:rFonts w:ascii="Times New Roman" w:hAnsi="Times New Roman"/>
                <w:sz w:val="20"/>
                <w:szCs w:val="20"/>
              </w:rPr>
              <w:t>11.0</w:t>
            </w:r>
          </w:p>
        </w:tc>
        <w:tc>
          <w:tcPr>
            <w:tcW w:w="1050" w:type="dxa"/>
            <w:vAlign w:val="center"/>
          </w:tcPr>
          <w:p w14:paraId="2DA958D5" w14:textId="77777777" w:rsidR="00312252" w:rsidRPr="00284657" w:rsidRDefault="00312252" w:rsidP="00A152E2">
            <w:pPr>
              <w:widowControl w:val="0"/>
              <w:spacing w:line="240" w:lineRule="auto"/>
              <w:contextualSpacing/>
              <w:jc w:val="center"/>
              <w:rPr>
                <w:rFonts w:ascii="Times New Roman" w:hAnsi="Times New Roman"/>
                <w:sz w:val="20"/>
                <w:szCs w:val="20"/>
              </w:rPr>
            </w:pPr>
            <w:r w:rsidRPr="00284657">
              <w:rPr>
                <w:rFonts w:ascii="Times New Roman" w:hAnsi="Times New Roman"/>
                <w:sz w:val="20"/>
                <w:szCs w:val="20"/>
              </w:rPr>
              <w:t>174</w:t>
            </w:r>
          </w:p>
        </w:tc>
        <w:tc>
          <w:tcPr>
            <w:tcW w:w="1059" w:type="dxa"/>
            <w:vAlign w:val="center"/>
          </w:tcPr>
          <w:p w14:paraId="54C1B56D" w14:textId="77777777" w:rsidR="00312252" w:rsidRPr="00284657" w:rsidRDefault="00312252" w:rsidP="00A152E2">
            <w:pPr>
              <w:widowControl w:val="0"/>
              <w:spacing w:line="240" w:lineRule="auto"/>
              <w:contextualSpacing/>
              <w:jc w:val="center"/>
              <w:rPr>
                <w:rFonts w:ascii="Times New Roman" w:hAnsi="Times New Roman"/>
                <w:sz w:val="20"/>
                <w:szCs w:val="20"/>
              </w:rPr>
            </w:pPr>
            <w:r w:rsidRPr="00284657">
              <w:rPr>
                <w:rFonts w:ascii="Times New Roman" w:hAnsi="Times New Roman"/>
                <w:sz w:val="20"/>
                <w:szCs w:val="20"/>
              </w:rPr>
              <w:t>45</w:t>
            </w:r>
          </w:p>
        </w:tc>
        <w:tc>
          <w:tcPr>
            <w:tcW w:w="1080" w:type="dxa"/>
            <w:vAlign w:val="center"/>
          </w:tcPr>
          <w:p w14:paraId="2659EC78" w14:textId="77777777" w:rsidR="00312252" w:rsidRPr="00284657" w:rsidRDefault="00312252" w:rsidP="00A152E2">
            <w:pPr>
              <w:widowControl w:val="0"/>
              <w:spacing w:line="240" w:lineRule="auto"/>
              <w:contextualSpacing/>
              <w:jc w:val="center"/>
              <w:rPr>
                <w:rFonts w:ascii="Times New Roman" w:hAnsi="Times New Roman"/>
                <w:sz w:val="20"/>
                <w:szCs w:val="20"/>
              </w:rPr>
            </w:pPr>
            <w:r w:rsidRPr="00284657">
              <w:rPr>
                <w:rFonts w:ascii="Times New Roman" w:hAnsi="Times New Roman"/>
                <w:sz w:val="20"/>
                <w:szCs w:val="20"/>
              </w:rPr>
              <w:t>155</w:t>
            </w:r>
          </w:p>
        </w:tc>
      </w:tr>
      <w:tr w:rsidR="00312252" w:rsidRPr="00B03923" w14:paraId="2B9FCB73" w14:textId="77777777" w:rsidTr="00FB549E">
        <w:trPr>
          <w:trHeight w:val="374"/>
          <w:jc w:val="center"/>
        </w:trPr>
        <w:tc>
          <w:tcPr>
            <w:tcW w:w="1196" w:type="dxa"/>
            <w:vAlign w:val="center"/>
          </w:tcPr>
          <w:p w14:paraId="17F1189C" w14:textId="77777777" w:rsidR="00312252" w:rsidRPr="006A1102" w:rsidRDefault="00312252" w:rsidP="00A152E2">
            <w:pPr>
              <w:widowControl w:val="0"/>
              <w:spacing w:line="240" w:lineRule="auto"/>
              <w:contextualSpacing/>
              <w:jc w:val="center"/>
              <w:rPr>
                <w:rFonts w:ascii="Times New Roman" w:hAnsi="Times New Roman"/>
                <w:b/>
                <w:bCs/>
                <w:sz w:val="20"/>
                <w:szCs w:val="20"/>
              </w:rPr>
            </w:pPr>
            <w:r w:rsidRPr="006A1102">
              <w:rPr>
                <w:rFonts w:ascii="Times New Roman" w:hAnsi="Times New Roman"/>
                <w:b/>
                <w:bCs/>
                <w:sz w:val="20"/>
                <w:szCs w:val="20"/>
              </w:rPr>
              <w:t>NMat.-16S</w:t>
            </w:r>
          </w:p>
        </w:tc>
        <w:tc>
          <w:tcPr>
            <w:tcW w:w="1028" w:type="dxa"/>
            <w:vAlign w:val="center"/>
          </w:tcPr>
          <w:p w14:paraId="1749D30B" w14:textId="77777777" w:rsidR="00312252" w:rsidRPr="00284657" w:rsidRDefault="00312252" w:rsidP="00A152E2">
            <w:pPr>
              <w:widowControl w:val="0"/>
              <w:spacing w:line="240" w:lineRule="auto"/>
              <w:contextualSpacing/>
              <w:jc w:val="center"/>
              <w:rPr>
                <w:rFonts w:ascii="Times New Roman" w:hAnsi="Times New Roman"/>
                <w:sz w:val="20"/>
                <w:szCs w:val="20"/>
              </w:rPr>
            </w:pPr>
            <w:r w:rsidRPr="00284657">
              <w:rPr>
                <w:rFonts w:ascii="Times New Roman" w:hAnsi="Times New Roman"/>
                <w:sz w:val="20"/>
                <w:szCs w:val="20"/>
              </w:rPr>
              <w:t>Identical</w:t>
            </w:r>
          </w:p>
        </w:tc>
        <w:tc>
          <w:tcPr>
            <w:tcW w:w="728" w:type="dxa"/>
            <w:vAlign w:val="center"/>
          </w:tcPr>
          <w:p w14:paraId="06321395" w14:textId="77777777" w:rsidR="00312252" w:rsidRPr="00284657" w:rsidRDefault="00312252" w:rsidP="00A152E2">
            <w:pPr>
              <w:widowControl w:val="0"/>
              <w:spacing w:line="240" w:lineRule="auto"/>
              <w:contextualSpacing/>
              <w:jc w:val="center"/>
              <w:rPr>
                <w:rFonts w:ascii="Times New Roman" w:hAnsi="Times New Roman"/>
                <w:sz w:val="20"/>
                <w:szCs w:val="20"/>
              </w:rPr>
            </w:pPr>
            <w:r w:rsidRPr="00284657">
              <w:rPr>
                <w:rFonts w:ascii="Times New Roman" w:hAnsi="Times New Roman"/>
                <w:sz w:val="20"/>
                <w:szCs w:val="20"/>
              </w:rPr>
              <w:t>16</w:t>
            </w:r>
          </w:p>
        </w:tc>
        <w:tc>
          <w:tcPr>
            <w:tcW w:w="1185" w:type="dxa"/>
            <w:vAlign w:val="center"/>
          </w:tcPr>
          <w:p w14:paraId="4A25F2A7" w14:textId="77777777" w:rsidR="00312252" w:rsidRPr="00284657" w:rsidRDefault="00312252" w:rsidP="00A152E2">
            <w:pPr>
              <w:widowControl w:val="0"/>
              <w:spacing w:line="240" w:lineRule="auto"/>
              <w:contextualSpacing/>
              <w:jc w:val="center"/>
              <w:rPr>
                <w:rFonts w:ascii="Times New Roman" w:hAnsi="Times New Roman"/>
                <w:sz w:val="20"/>
                <w:szCs w:val="20"/>
              </w:rPr>
            </w:pPr>
            <w:r w:rsidRPr="00284657">
              <w:rPr>
                <w:rFonts w:ascii="Times New Roman" w:hAnsi="Times New Roman"/>
                <w:sz w:val="20"/>
                <w:szCs w:val="20"/>
              </w:rPr>
              <w:t>3.55</w:t>
            </w:r>
          </w:p>
        </w:tc>
        <w:tc>
          <w:tcPr>
            <w:tcW w:w="859" w:type="dxa"/>
            <w:vAlign w:val="center"/>
          </w:tcPr>
          <w:p w14:paraId="2CDABB00" w14:textId="77777777" w:rsidR="00312252" w:rsidRPr="00284657" w:rsidRDefault="00312252" w:rsidP="00A152E2">
            <w:pPr>
              <w:widowControl w:val="0"/>
              <w:spacing w:line="240" w:lineRule="auto"/>
              <w:contextualSpacing/>
              <w:jc w:val="center"/>
              <w:rPr>
                <w:rFonts w:ascii="Times New Roman" w:hAnsi="Times New Roman"/>
                <w:sz w:val="20"/>
                <w:szCs w:val="20"/>
              </w:rPr>
            </w:pPr>
            <w:r w:rsidRPr="00284657">
              <w:rPr>
                <w:rFonts w:ascii="Times New Roman" w:hAnsi="Times New Roman"/>
                <w:sz w:val="20"/>
                <w:szCs w:val="20"/>
              </w:rPr>
              <w:t>11.1</w:t>
            </w:r>
          </w:p>
        </w:tc>
        <w:tc>
          <w:tcPr>
            <w:tcW w:w="1050" w:type="dxa"/>
            <w:vAlign w:val="center"/>
          </w:tcPr>
          <w:p w14:paraId="5E44A9AB" w14:textId="77777777" w:rsidR="00312252" w:rsidRPr="00284657" w:rsidRDefault="00312252" w:rsidP="00A152E2">
            <w:pPr>
              <w:widowControl w:val="0"/>
              <w:spacing w:line="240" w:lineRule="auto"/>
              <w:contextualSpacing/>
              <w:jc w:val="center"/>
              <w:rPr>
                <w:rFonts w:ascii="Times New Roman" w:hAnsi="Times New Roman"/>
                <w:sz w:val="20"/>
                <w:szCs w:val="20"/>
              </w:rPr>
            </w:pPr>
            <w:r w:rsidRPr="00284657">
              <w:rPr>
                <w:rFonts w:ascii="Times New Roman" w:hAnsi="Times New Roman"/>
                <w:sz w:val="20"/>
                <w:szCs w:val="20"/>
              </w:rPr>
              <w:t>172</w:t>
            </w:r>
          </w:p>
        </w:tc>
        <w:tc>
          <w:tcPr>
            <w:tcW w:w="1059" w:type="dxa"/>
            <w:vAlign w:val="center"/>
          </w:tcPr>
          <w:p w14:paraId="0B2DE795" w14:textId="77777777" w:rsidR="00312252" w:rsidRPr="00284657" w:rsidRDefault="00312252" w:rsidP="00A152E2">
            <w:pPr>
              <w:widowControl w:val="0"/>
              <w:spacing w:line="240" w:lineRule="auto"/>
              <w:contextualSpacing/>
              <w:jc w:val="center"/>
              <w:rPr>
                <w:rFonts w:ascii="Times New Roman" w:hAnsi="Times New Roman"/>
                <w:sz w:val="20"/>
                <w:szCs w:val="20"/>
              </w:rPr>
            </w:pPr>
            <w:r w:rsidRPr="00284657">
              <w:rPr>
                <w:rFonts w:ascii="Times New Roman" w:hAnsi="Times New Roman"/>
                <w:sz w:val="20"/>
                <w:szCs w:val="20"/>
              </w:rPr>
              <w:t>64</w:t>
            </w:r>
          </w:p>
        </w:tc>
        <w:tc>
          <w:tcPr>
            <w:tcW w:w="1080" w:type="dxa"/>
            <w:vAlign w:val="center"/>
          </w:tcPr>
          <w:p w14:paraId="7B19E62A" w14:textId="77777777" w:rsidR="00312252" w:rsidRPr="00284657" w:rsidRDefault="00312252" w:rsidP="00A152E2">
            <w:pPr>
              <w:widowControl w:val="0"/>
              <w:spacing w:line="240" w:lineRule="auto"/>
              <w:contextualSpacing/>
              <w:jc w:val="center"/>
              <w:rPr>
                <w:rFonts w:ascii="Times New Roman" w:hAnsi="Times New Roman"/>
                <w:sz w:val="20"/>
                <w:szCs w:val="20"/>
              </w:rPr>
            </w:pPr>
            <w:r w:rsidRPr="00284657">
              <w:rPr>
                <w:rFonts w:ascii="Times New Roman" w:hAnsi="Times New Roman"/>
                <w:sz w:val="20"/>
                <w:szCs w:val="20"/>
              </w:rPr>
              <w:t>160</w:t>
            </w:r>
          </w:p>
        </w:tc>
      </w:tr>
      <w:tr w:rsidR="00312252" w:rsidRPr="00B03923" w14:paraId="694D3664" w14:textId="77777777" w:rsidTr="00FB549E">
        <w:trPr>
          <w:trHeight w:val="374"/>
          <w:jc w:val="center"/>
        </w:trPr>
        <w:tc>
          <w:tcPr>
            <w:tcW w:w="1196" w:type="dxa"/>
            <w:vAlign w:val="center"/>
          </w:tcPr>
          <w:p w14:paraId="2C4CCDB9" w14:textId="77777777" w:rsidR="00312252" w:rsidRPr="006A1102" w:rsidRDefault="00312252" w:rsidP="00A152E2">
            <w:pPr>
              <w:widowControl w:val="0"/>
              <w:spacing w:line="240" w:lineRule="auto"/>
              <w:contextualSpacing/>
              <w:jc w:val="center"/>
              <w:rPr>
                <w:rFonts w:ascii="Times New Roman" w:hAnsi="Times New Roman"/>
                <w:b/>
                <w:bCs/>
                <w:sz w:val="20"/>
                <w:szCs w:val="20"/>
              </w:rPr>
            </w:pPr>
            <w:r w:rsidRPr="006A1102">
              <w:rPr>
                <w:rFonts w:ascii="Times New Roman" w:hAnsi="Times New Roman"/>
                <w:b/>
                <w:bCs/>
                <w:sz w:val="20"/>
                <w:szCs w:val="20"/>
              </w:rPr>
              <w:t>Mat.-8S</w:t>
            </w:r>
          </w:p>
        </w:tc>
        <w:tc>
          <w:tcPr>
            <w:tcW w:w="1028" w:type="dxa"/>
            <w:vAlign w:val="center"/>
          </w:tcPr>
          <w:p w14:paraId="197D0EF9" w14:textId="77777777" w:rsidR="00312252" w:rsidRPr="00284657" w:rsidRDefault="00312252" w:rsidP="00A152E2">
            <w:pPr>
              <w:widowControl w:val="0"/>
              <w:spacing w:line="240" w:lineRule="auto"/>
              <w:contextualSpacing/>
              <w:jc w:val="center"/>
              <w:rPr>
                <w:rFonts w:ascii="Times New Roman" w:hAnsi="Times New Roman"/>
                <w:sz w:val="20"/>
                <w:szCs w:val="20"/>
              </w:rPr>
            </w:pPr>
            <w:r w:rsidRPr="00284657">
              <w:rPr>
                <w:rFonts w:ascii="Times New Roman" w:hAnsi="Times New Roman"/>
                <w:sz w:val="20"/>
                <w:szCs w:val="20"/>
              </w:rPr>
              <w:t>Current-matched</w:t>
            </w:r>
          </w:p>
        </w:tc>
        <w:tc>
          <w:tcPr>
            <w:tcW w:w="728" w:type="dxa"/>
            <w:vAlign w:val="center"/>
          </w:tcPr>
          <w:p w14:paraId="6DB414FC" w14:textId="77777777" w:rsidR="00312252" w:rsidRPr="00284657" w:rsidRDefault="00312252" w:rsidP="00A152E2">
            <w:pPr>
              <w:widowControl w:val="0"/>
              <w:spacing w:line="240" w:lineRule="auto"/>
              <w:contextualSpacing/>
              <w:jc w:val="center"/>
              <w:rPr>
                <w:rFonts w:ascii="Times New Roman" w:hAnsi="Times New Roman"/>
                <w:sz w:val="20"/>
                <w:szCs w:val="20"/>
              </w:rPr>
            </w:pPr>
            <w:r w:rsidRPr="00284657">
              <w:rPr>
                <w:rFonts w:ascii="Times New Roman" w:hAnsi="Times New Roman"/>
                <w:sz w:val="20"/>
                <w:szCs w:val="20"/>
              </w:rPr>
              <w:t>8</w:t>
            </w:r>
          </w:p>
        </w:tc>
        <w:tc>
          <w:tcPr>
            <w:tcW w:w="1185" w:type="dxa"/>
            <w:vAlign w:val="center"/>
          </w:tcPr>
          <w:p w14:paraId="30960008" w14:textId="77777777" w:rsidR="00312252" w:rsidRPr="00284657" w:rsidRDefault="00312252" w:rsidP="00A152E2">
            <w:pPr>
              <w:widowControl w:val="0"/>
              <w:spacing w:line="240" w:lineRule="auto"/>
              <w:contextualSpacing/>
              <w:jc w:val="center"/>
              <w:rPr>
                <w:rFonts w:ascii="Times New Roman" w:hAnsi="Times New Roman"/>
                <w:sz w:val="20"/>
                <w:szCs w:val="20"/>
              </w:rPr>
            </w:pPr>
            <w:r w:rsidRPr="00284657">
              <w:rPr>
                <w:rFonts w:ascii="Times New Roman" w:hAnsi="Times New Roman"/>
                <w:sz w:val="20"/>
                <w:szCs w:val="20"/>
              </w:rPr>
              <w:t>2.29</w:t>
            </w:r>
          </w:p>
        </w:tc>
        <w:tc>
          <w:tcPr>
            <w:tcW w:w="859" w:type="dxa"/>
            <w:vAlign w:val="center"/>
          </w:tcPr>
          <w:p w14:paraId="058C0FBF" w14:textId="77777777" w:rsidR="00312252" w:rsidRPr="00284657" w:rsidRDefault="00312252" w:rsidP="00A152E2">
            <w:pPr>
              <w:widowControl w:val="0"/>
              <w:spacing w:line="240" w:lineRule="auto"/>
              <w:contextualSpacing/>
              <w:jc w:val="center"/>
              <w:rPr>
                <w:rFonts w:ascii="Times New Roman" w:hAnsi="Times New Roman"/>
                <w:sz w:val="20"/>
                <w:szCs w:val="20"/>
              </w:rPr>
            </w:pPr>
            <w:r w:rsidRPr="00284657">
              <w:rPr>
                <w:rFonts w:ascii="Times New Roman" w:hAnsi="Times New Roman"/>
                <w:sz w:val="20"/>
                <w:szCs w:val="20"/>
              </w:rPr>
              <w:t>11.0</w:t>
            </w:r>
          </w:p>
        </w:tc>
        <w:tc>
          <w:tcPr>
            <w:tcW w:w="1050" w:type="dxa"/>
            <w:vAlign w:val="center"/>
          </w:tcPr>
          <w:p w14:paraId="6944C7E2" w14:textId="77777777" w:rsidR="00312252" w:rsidRPr="00284657" w:rsidRDefault="00312252" w:rsidP="00A152E2">
            <w:pPr>
              <w:widowControl w:val="0"/>
              <w:spacing w:line="240" w:lineRule="auto"/>
              <w:contextualSpacing/>
              <w:jc w:val="center"/>
              <w:rPr>
                <w:rFonts w:ascii="Times New Roman" w:hAnsi="Times New Roman"/>
                <w:sz w:val="20"/>
                <w:szCs w:val="20"/>
              </w:rPr>
            </w:pPr>
            <w:r w:rsidRPr="00284657">
              <w:rPr>
                <w:rFonts w:ascii="Times New Roman" w:hAnsi="Times New Roman"/>
                <w:sz w:val="20"/>
                <w:szCs w:val="20"/>
              </w:rPr>
              <w:t>175</w:t>
            </w:r>
          </w:p>
        </w:tc>
        <w:tc>
          <w:tcPr>
            <w:tcW w:w="1059" w:type="dxa"/>
            <w:vAlign w:val="center"/>
          </w:tcPr>
          <w:p w14:paraId="0EB51D78" w14:textId="77777777" w:rsidR="00312252" w:rsidRPr="00284657" w:rsidRDefault="00312252" w:rsidP="00A152E2">
            <w:pPr>
              <w:widowControl w:val="0"/>
              <w:spacing w:line="240" w:lineRule="auto"/>
              <w:contextualSpacing/>
              <w:jc w:val="center"/>
              <w:rPr>
                <w:rFonts w:ascii="Times New Roman" w:hAnsi="Times New Roman"/>
                <w:sz w:val="20"/>
                <w:szCs w:val="20"/>
              </w:rPr>
            </w:pPr>
            <w:r w:rsidRPr="00284657">
              <w:rPr>
                <w:rFonts w:ascii="Times New Roman" w:hAnsi="Times New Roman"/>
                <w:sz w:val="20"/>
                <w:szCs w:val="20"/>
              </w:rPr>
              <w:t>45</w:t>
            </w:r>
          </w:p>
        </w:tc>
        <w:tc>
          <w:tcPr>
            <w:tcW w:w="1080" w:type="dxa"/>
            <w:vAlign w:val="center"/>
          </w:tcPr>
          <w:p w14:paraId="55383B71" w14:textId="77777777" w:rsidR="00312252" w:rsidRPr="00284657" w:rsidRDefault="00312252" w:rsidP="00A152E2">
            <w:pPr>
              <w:widowControl w:val="0"/>
              <w:spacing w:line="240" w:lineRule="auto"/>
              <w:contextualSpacing/>
              <w:jc w:val="center"/>
              <w:rPr>
                <w:rFonts w:ascii="Times New Roman" w:hAnsi="Times New Roman"/>
                <w:sz w:val="20"/>
                <w:szCs w:val="20"/>
              </w:rPr>
            </w:pPr>
            <w:r w:rsidRPr="00284657">
              <w:rPr>
                <w:rFonts w:ascii="Times New Roman" w:hAnsi="Times New Roman"/>
                <w:sz w:val="20"/>
                <w:szCs w:val="20"/>
              </w:rPr>
              <w:t>155</w:t>
            </w:r>
          </w:p>
        </w:tc>
      </w:tr>
    </w:tbl>
    <w:p w14:paraId="522C7A16" w14:textId="77777777" w:rsidR="00312252" w:rsidRDefault="00312252" w:rsidP="0016588B">
      <w:pPr>
        <w:widowControl w:val="0"/>
        <w:spacing w:before="480" w:after="480"/>
        <w:ind w:firstLine="720"/>
        <w:jc w:val="both"/>
        <w:rPr>
          <w:rFonts w:ascii="Times New Roman" w:hAnsi="Times New Roman"/>
          <w:szCs w:val="20"/>
        </w:rPr>
      </w:pPr>
      <w:r w:rsidRPr="00284657">
        <w:rPr>
          <w:rFonts w:ascii="Times New Roman" w:hAnsi="Times New Roman"/>
        </w:rPr>
        <w:t>The</w:t>
      </w:r>
      <w:r>
        <w:rPr>
          <w:rFonts w:ascii="Times New Roman" w:hAnsi="Times New Roman"/>
        </w:rPr>
        <w:t xml:space="preserve"> four</w:t>
      </w:r>
      <w:r w:rsidRPr="00284657">
        <w:rPr>
          <w:rFonts w:ascii="Times New Roman" w:hAnsi="Times New Roman"/>
        </w:rPr>
        <w:t xml:space="preserve"> ICIP structures were grown by molecular beam epitaxy (MBE) on </w:t>
      </w:r>
      <w:r w:rsidRPr="00284657">
        <w:rPr>
          <w:rFonts w:ascii="Times New Roman" w:hAnsi="Times New Roman"/>
          <w:i/>
        </w:rPr>
        <w:t>p</w:t>
      </w:r>
      <w:r w:rsidRPr="00284657">
        <w:rPr>
          <w:rFonts w:ascii="Times New Roman" w:hAnsi="Times New Roman"/>
        </w:rPr>
        <w:t xml:space="preserve">-type GaSb substrates that were nominally undoped. After the MBE growth, the wafers were processed into deep-etched square mesa devices with dimensions from 50 to 1000 </w:t>
      </w:r>
      <w:r w:rsidRPr="00284657">
        <w:rPr>
          <w:rFonts w:ascii="Symbol" w:hAnsi="Symbol"/>
        </w:rPr>
        <w:t></w:t>
      </w:r>
      <w:r w:rsidRPr="00284657">
        <w:rPr>
          <w:rFonts w:ascii="Times New Roman" w:hAnsi="Times New Roman"/>
        </w:rPr>
        <w:t>m using conventional contact UV photolithography and wet etching. A RF-sputter deposited two-layer passivation (Si</w:t>
      </w:r>
      <w:r w:rsidRPr="00284657">
        <w:rPr>
          <w:rFonts w:ascii="Times New Roman" w:hAnsi="Times New Roman"/>
          <w:vertAlign w:val="subscript"/>
        </w:rPr>
        <w:t>3</w:t>
      </w:r>
      <w:r w:rsidRPr="00284657">
        <w:rPr>
          <w:rFonts w:ascii="Times New Roman" w:hAnsi="Times New Roman"/>
        </w:rPr>
        <w:t>N</w:t>
      </w:r>
      <w:r w:rsidRPr="00284657">
        <w:rPr>
          <w:rFonts w:ascii="Times New Roman" w:hAnsi="Times New Roman"/>
          <w:vertAlign w:val="subscript"/>
        </w:rPr>
        <w:t>4</w:t>
      </w:r>
      <w:r w:rsidRPr="00284657">
        <w:rPr>
          <w:rFonts w:ascii="Times New Roman" w:hAnsi="Times New Roman"/>
        </w:rPr>
        <w:t xml:space="preserve"> then SiO</w:t>
      </w:r>
      <w:r w:rsidRPr="00284657">
        <w:rPr>
          <w:rFonts w:ascii="Times New Roman" w:hAnsi="Times New Roman"/>
          <w:vertAlign w:val="subscript"/>
        </w:rPr>
        <w:t>2</w:t>
      </w:r>
      <w:r w:rsidRPr="00284657">
        <w:rPr>
          <w:rFonts w:ascii="Times New Roman" w:hAnsi="Times New Roman"/>
        </w:rPr>
        <w:t>) was used for improving overall stress management and minimizing pin holes, and sputter deposited Ti/Au layers were used for top and bottom contacts. Finally, the devices were mounted on heat sinks and wire bonded for characterization.</w:t>
      </w:r>
      <w:r>
        <w:rPr>
          <w:rFonts w:ascii="Times New Roman" w:hAnsi="Times New Roman"/>
          <w:szCs w:val="20"/>
        </w:rPr>
        <w:t xml:space="preserve">  </w:t>
      </w:r>
      <w:r w:rsidRPr="00625F16">
        <w:rPr>
          <w:rFonts w:ascii="Times New Roman" w:hAnsi="Times New Roman"/>
          <w:szCs w:val="20"/>
        </w:rPr>
        <w:t xml:space="preserve">  </w:t>
      </w:r>
    </w:p>
    <w:p w14:paraId="0F547D14" w14:textId="6449E8BF" w:rsidR="00312252" w:rsidRPr="00854385" w:rsidRDefault="00312252" w:rsidP="00867166">
      <w:pPr>
        <w:pStyle w:val="Heading3"/>
      </w:pPr>
      <w:bookmarkStart w:id="243" w:name="_Toc35871097"/>
      <w:r w:rsidRPr="00854385">
        <w:t>Electrical properties</w:t>
      </w:r>
      <w:bookmarkEnd w:id="243"/>
    </w:p>
    <w:p w14:paraId="374F2F00" w14:textId="77777777" w:rsidR="00312252" w:rsidRDefault="00312252" w:rsidP="00312252">
      <w:pPr>
        <w:widowControl w:val="0"/>
        <w:ind w:firstLine="720"/>
        <w:contextualSpacing/>
        <w:jc w:val="both"/>
        <w:rPr>
          <w:rFonts w:ascii="Times New Roman" w:hAnsi="Times New Roman"/>
        </w:rPr>
      </w:pPr>
      <w:r w:rsidRPr="00032B67">
        <w:rPr>
          <w:rFonts w:ascii="Times New Roman" w:hAnsi="Times New Roman"/>
        </w:rPr>
        <w:t>Electrical and optical properties of devices from these wafers were determined through measurements of dark current density-voltage (</w:t>
      </w:r>
      <w:r w:rsidRPr="00032B67">
        <w:rPr>
          <w:rFonts w:ascii="Times New Roman" w:hAnsi="Times New Roman"/>
          <w:i/>
        </w:rPr>
        <w:t>J</w:t>
      </w:r>
      <w:r w:rsidRPr="00032B67">
        <w:rPr>
          <w:rFonts w:ascii="Times New Roman" w:hAnsi="Times New Roman"/>
          <w:vertAlign w:val="subscript"/>
        </w:rPr>
        <w:t>d</w:t>
      </w:r>
      <w:r w:rsidRPr="00032B67">
        <w:rPr>
          <w:rFonts w:ascii="Times New Roman" w:hAnsi="Times New Roman"/>
          <w:i/>
        </w:rPr>
        <w:t>-V</w:t>
      </w:r>
      <w:r w:rsidRPr="00032B67">
        <w:rPr>
          <w:rFonts w:ascii="Times New Roman" w:hAnsi="Times New Roman"/>
        </w:rPr>
        <w:t xml:space="preserve">) characteristics and photo-response </w:t>
      </w:r>
      <w:r>
        <w:rPr>
          <w:rFonts w:ascii="Times New Roman" w:hAnsi="Times New Roman"/>
        </w:rPr>
        <w:t xml:space="preserve">spectra. </w:t>
      </w:r>
      <w:r w:rsidRPr="00032B67">
        <w:rPr>
          <w:rFonts w:ascii="Times New Roman" w:hAnsi="Times New Roman"/>
        </w:rPr>
        <w:t xml:space="preserve">From the measured </w:t>
      </w:r>
      <w:r w:rsidRPr="00032B67">
        <w:rPr>
          <w:rFonts w:ascii="Times New Roman" w:hAnsi="Times New Roman"/>
          <w:i/>
        </w:rPr>
        <w:t>J</w:t>
      </w:r>
      <w:r w:rsidRPr="00032B67">
        <w:rPr>
          <w:rFonts w:ascii="Times New Roman" w:hAnsi="Times New Roman"/>
          <w:vertAlign w:val="subscript"/>
        </w:rPr>
        <w:t>d</w:t>
      </w:r>
      <w:r w:rsidRPr="00032B67">
        <w:rPr>
          <w:rFonts w:ascii="Times New Roman" w:hAnsi="Times New Roman"/>
          <w:i/>
        </w:rPr>
        <w:t>-V</w:t>
      </w:r>
      <w:r w:rsidRPr="00032B67" w:rsidDel="00172923">
        <w:rPr>
          <w:rFonts w:ascii="Times New Roman" w:hAnsi="Times New Roman"/>
        </w:rPr>
        <w:t xml:space="preserve"> </w:t>
      </w:r>
      <w:r>
        <w:rPr>
          <w:rFonts w:ascii="Times New Roman" w:hAnsi="Times New Roman"/>
        </w:rPr>
        <w:t>curves</w:t>
      </w:r>
      <w:r w:rsidRPr="00032B67">
        <w:rPr>
          <w:rFonts w:ascii="Times New Roman" w:hAnsi="Times New Roman"/>
        </w:rPr>
        <w:t>, the</w:t>
      </w:r>
      <w:r>
        <w:rPr>
          <w:rFonts w:ascii="Times New Roman" w:hAnsi="Times New Roman"/>
        </w:rPr>
        <w:t xml:space="preserve"> </w:t>
      </w:r>
      <w:r w:rsidRPr="00032B67">
        <w:rPr>
          <w:rFonts w:ascii="Times New Roman" w:hAnsi="Times New Roman"/>
          <w:i/>
        </w:rPr>
        <w:t>R</w:t>
      </w:r>
      <w:r w:rsidRPr="00032B67">
        <w:rPr>
          <w:rFonts w:ascii="Times New Roman" w:hAnsi="Times New Roman"/>
          <w:vertAlign w:val="subscript"/>
        </w:rPr>
        <w:t>0</w:t>
      </w:r>
      <w:r w:rsidRPr="00032B67">
        <w:rPr>
          <w:rFonts w:ascii="Times New Roman" w:hAnsi="Times New Roman"/>
          <w:i/>
        </w:rPr>
        <w:t>A</w:t>
      </w:r>
      <w:r w:rsidRPr="00032B67">
        <w:rPr>
          <w:rFonts w:ascii="Times New Roman" w:hAnsi="Times New Roman"/>
        </w:rPr>
        <w:t xml:space="preserve"> </w:t>
      </w:r>
      <w:r>
        <w:rPr>
          <w:rFonts w:ascii="Times New Roman" w:hAnsi="Times New Roman"/>
        </w:rPr>
        <w:t>were</w:t>
      </w:r>
      <w:r w:rsidRPr="004D464F">
        <w:rPr>
          <w:rFonts w:ascii="Times New Roman" w:hAnsi="Times New Roman"/>
        </w:rPr>
        <w:t xml:space="preserve"> </w:t>
      </w:r>
      <w:r w:rsidRPr="00901854">
        <w:rPr>
          <w:rFonts w:ascii="Times New Roman" w:hAnsi="Times New Roman"/>
        </w:rPr>
        <w:t xml:space="preserve">extracted for the four </w:t>
      </w:r>
      <w:r w:rsidRPr="00901854">
        <w:rPr>
          <w:rFonts w:ascii="Times New Roman" w:hAnsi="Times New Roman"/>
        </w:rPr>
        <w:lastRenderedPageBreak/>
        <w:t>representative devices as shown in Figure 7-2 at a wide temperature range. This allows</w:t>
      </w:r>
      <w:r>
        <w:rPr>
          <w:rFonts w:ascii="Times New Roman" w:hAnsi="Times New Roman"/>
        </w:rPr>
        <w:t xml:space="preserve"> to obtain the </w:t>
      </w:r>
      <w:r w:rsidRPr="004D464F">
        <w:rPr>
          <w:rFonts w:ascii="Times New Roman" w:hAnsi="Times New Roman"/>
        </w:rPr>
        <w:t>activation energies</w:t>
      </w:r>
      <w:r>
        <w:rPr>
          <w:rFonts w:ascii="Times New Roman" w:hAnsi="Times New Roman"/>
        </w:rPr>
        <w:t xml:space="preserve"> by fitting </w:t>
      </w:r>
      <w:r w:rsidRPr="006A1102">
        <w:rPr>
          <w:rFonts w:ascii="Times New Roman" w:hAnsi="Times New Roman"/>
          <w:i/>
          <w:iCs/>
        </w:rPr>
        <w:t>R</w:t>
      </w:r>
      <w:r>
        <w:rPr>
          <w:rFonts w:ascii="Times New Roman" w:hAnsi="Times New Roman"/>
          <w:vertAlign w:val="subscript"/>
        </w:rPr>
        <w:t>0</w:t>
      </w:r>
      <w:r>
        <w:rPr>
          <w:rFonts w:ascii="Times New Roman" w:hAnsi="Times New Roman"/>
        </w:rPr>
        <w:t>A (1/T) to the following equation:</w:t>
      </w:r>
    </w:p>
    <w:p w14:paraId="73CAD875" w14:textId="77777777" w:rsidR="00312252" w:rsidRDefault="00CE52C4" w:rsidP="00312252">
      <w:pPr>
        <w:widowControl w:val="0"/>
        <w:ind w:firstLine="720"/>
        <w:contextualSpacing/>
        <w:jc w:val="right"/>
        <w:rPr>
          <w:rFonts w:ascii="Times New Roman" w:hAnsi="Times New Roman"/>
        </w:rPr>
      </w:pPr>
      <m:oMath>
        <m:sSub>
          <m:sSubPr>
            <m:ctrlPr>
              <w:rPr>
                <w:rFonts w:ascii="Cambria Math" w:hAnsi="Cambria Math"/>
                <w:sz w:val="26"/>
                <w:szCs w:val="26"/>
              </w:rPr>
            </m:ctrlPr>
          </m:sSubPr>
          <m:e>
            <m:r>
              <w:rPr>
                <w:rFonts w:ascii="Cambria Math" w:hAnsi="Cambria Math"/>
                <w:sz w:val="26"/>
                <w:szCs w:val="26"/>
              </w:rPr>
              <m:t>R</m:t>
            </m:r>
          </m:e>
          <m:sub>
            <m:r>
              <w:rPr>
                <w:rFonts w:ascii="Cambria Math" w:hAnsi="Cambria Math"/>
                <w:sz w:val="26"/>
                <w:szCs w:val="26"/>
              </w:rPr>
              <m:t>0</m:t>
            </m:r>
          </m:sub>
        </m:sSub>
        <m:r>
          <w:rPr>
            <w:rFonts w:ascii="Cambria Math" w:hAnsi="Cambria Math"/>
            <w:sz w:val="26"/>
            <w:szCs w:val="26"/>
          </w:rPr>
          <m:t>A=C</m:t>
        </m:r>
        <m:sSup>
          <m:sSupPr>
            <m:ctrlPr>
              <w:rPr>
                <w:rFonts w:ascii="Cambria Math" w:hAnsi="Cambria Math"/>
                <w:i/>
                <w:sz w:val="26"/>
                <w:szCs w:val="26"/>
              </w:rPr>
            </m:ctrlPr>
          </m:sSupPr>
          <m:e>
            <m:r>
              <w:rPr>
                <w:rFonts w:ascii="Cambria Math" w:hAnsi="Cambria Math"/>
                <w:sz w:val="26"/>
                <w:szCs w:val="26"/>
              </w:rPr>
              <m:t>T</m:t>
            </m:r>
          </m:e>
          <m:sup>
            <m:r>
              <w:rPr>
                <w:rFonts w:ascii="Cambria Math" w:hAnsi="Cambria Math"/>
                <w:sz w:val="26"/>
                <w:szCs w:val="26"/>
              </w:rPr>
              <m:t>b</m:t>
            </m:r>
          </m:sup>
        </m:sSup>
        <m:sSup>
          <m:sSupPr>
            <m:ctrlPr>
              <w:rPr>
                <w:rFonts w:ascii="Cambria Math" w:hAnsi="Cambria Math"/>
                <w:i/>
                <w:sz w:val="26"/>
                <w:szCs w:val="26"/>
              </w:rPr>
            </m:ctrlPr>
          </m:sSupPr>
          <m:e>
            <m:r>
              <w:rPr>
                <w:rFonts w:ascii="Cambria Math" w:hAnsi="Cambria Math"/>
                <w:sz w:val="26"/>
                <w:szCs w:val="26"/>
              </w:rPr>
              <m:t>e</m:t>
            </m:r>
          </m:e>
          <m:sup>
            <m:f>
              <m:fPr>
                <m:type m:val="lin"/>
                <m:ctrlPr>
                  <w:rPr>
                    <w:rFonts w:ascii="Cambria Math" w:hAnsi="Cambria Math"/>
                    <w:i/>
                    <w:sz w:val="26"/>
                    <w:szCs w:val="26"/>
                  </w:rPr>
                </m:ctrlPr>
              </m:fPr>
              <m:num>
                <m:sSub>
                  <m:sSubPr>
                    <m:ctrlPr>
                      <w:rPr>
                        <w:rFonts w:ascii="Cambria Math" w:hAnsi="Cambria Math"/>
                        <w:i/>
                        <w:sz w:val="26"/>
                        <w:szCs w:val="26"/>
                      </w:rPr>
                    </m:ctrlPr>
                  </m:sSubPr>
                  <m:e>
                    <m:r>
                      <w:rPr>
                        <w:rFonts w:ascii="Cambria Math" w:hAnsi="Cambria Math"/>
                        <w:sz w:val="26"/>
                        <w:szCs w:val="26"/>
                      </w:rPr>
                      <m:t>E</m:t>
                    </m:r>
                  </m:e>
                  <m:sub>
                    <m:r>
                      <w:rPr>
                        <w:rFonts w:ascii="Cambria Math" w:hAnsi="Cambria Math"/>
                        <w:sz w:val="26"/>
                        <w:szCs w:val="26"/>
                      </w:rPr>
                      <m:t>a</m:t>
                    </m:r>
                  </m:sub>
                </m:sSub>
              </m:num>
              <m:den>
                <m:sSub>
                  <m:sSubPr>
                    <m:ctrlPr>
                      <w:rPr>
                        <w:rFonts w:ascii="Cambria Math" w:hAnsi="Cambria Math"/>
                        <w:i/>
                        <w:sz w:val="26"/>
                        <w:szCs w:val="26"/>
                      </w:rPr>
                    </m:ctrlPr>
                  </m:sSubPr>
                  <m:e>
                    <m:r>
                      <w:rPr>
                        <w:rFonts w:ascii="Cambria Math" w:hAnsi="Cambria Math"/>
                        <w:sz w:val="26"/>
                        <w:szCs w:val="26"/>
                      </w:rPr>
                      <m:t>k</m:t>
                    </m:r>
                  </m:e>
                  <m:sub>
                    <m:r>
                      <w:rPr>
                        <w:rFonts w:ascii="Cambria Math" w:hAnsi="Cambria Math"/>
                        <w:sz w:val="26"/>
                        <w:szCs w:val="26"/>
                      </w:rPr>
                      <m:t>b</m:t>
                    </m:r>
                  </m:sub>
                </m:sSub>
                <m:r>
                  <w:rPr>
                    <w:rFonts w:ascii="Cambria Math" w:hAnsi="Cambria Math"/>
                    <w:sz w:val="26"/>
                    <w:szCs w:val="26"/>
                  </w:rPr>
                  <m:t>T</m:t>
                </m:r>
              </m:den>
            </m:f>
          </m:sup>
        </m:sSup>
      </m:oMath>
      <w:r w:rsidR="00312252">
        <w:rPr>
          <w:rFonts w:ascii="Times New Roman" w:hAnsi="Times New Roman"/>
        </w:rPr>
        <w:t xml:space="preserve">                                          (7-1)</w:t>
      </w:r>
    </w:p>
    <w:p w14:paraId="47DEE8F4" w14:textId="77777777" w:rsidR="00312252" w:rsidRDefault="00312252" w:rsidP="00312252">
      <w:pPr>
        <w:widowControl w:val="0"/>
        <w:contextualSpacing/>
        <w:jc w:val="both"/>
        <w:rPr>
          <w:rFonts w:ascii="Times New Roman" w:hAnsi="Times New Roman"/>
        </w:rPr>
      </w:pPr>
      <w:r>
        <w:rPr>
          <w:rFonts w:ascii="Times New Roman" w:hAnsi="Times New Roman"/>
        </w:rPr>
        <w:t xml:space="preserve">where </w:t>
      </w:r>
      <w:r>
        <w:rPr>
          <w:rFonts w:ascii="Times New Roman" w:hAnsi="Times New Roman"/>
          <w:i/>
          <w:iCs/>
        </w:rPr>
        <w:t>b</w:t>
      </w:r>
      <w:r>
        <w:rPr>
          <w:rFonts w:ascii="Times New Roman" w:hAnsi="Times New Roman"/>
        </w:rPr>
        <w:t xml:space="preserve"> and </w:t>
      </w:r>
      <w:r w:rsidRPr="006A1102">
        <w:rPr>
          <w:rFonts w:ascii="Times New Roman" w:hAnsi="Times New Roman"/>
          <w:i/>
          <w:iCs/>
        </w:rPr>
        <w:t>E</w:t>
      </w:r>
      <w:r>
        <w:rPr>
          <w:rFonts w:ascii="Times New Roman" w:hAnsi="Times New Roman"/>
          <w:vertAlign w:val="subscript"/>
        </w:rPr>
        <w:t>a</w:t>
      </w:r>
      <w:r>
        <w:rPr>
          <w:rFonts w:ascii="Times New Roman" w:hAnsi="Times New Roman"/>
        </w:rPr>
        <w:t xml:space="preserve"> are the two fitting parameters. In principle, the parameter</w:t>
      </w:r>
      <w:r w:rsidRPr="00B02AF0">
        <w:rPr>
          <w:rFonts w:ascii="Times New Roman" w:hAnsi="Times New Roman"/>
          <w:i/>
          <w:iCs/>
        </w:rPr>
        <w:t xml:space="preserve"> </w:t>
      </w:r>
      <w:r>
        <w:rPr>
          <w:rFonts w:ascii="Times New Roman" w:hAnsi="Times New Roman"/>
          <w:i/>
          <w:iCs/>
        </w:rPr>
        <w:t>b</w:t>
      </w:r>
      <w:r>
        <w:rPr>
          <w:rFonts w:ascii="Times New Roman" w:hAnsi="Times New Roman"/>
        </w:rPr>
        <w:t xml:space="preserve"> is expected to be 1.5 if the dark current density scales with </w:t>
      </w:r>
      <w:r w:rsidRPr="00B02AF0">
        <w:rPr>
          <w:rFonts w:ascii="Times New Roman" w:hAnsi="Times New Roman"/>
          <w:i/>
          <w:iCs/>
        </w:rPr>
        <w:t>n</w:t>
      </w:r>
      <w:r>
        <w:rPr>
          <w:rFonts w:ascii="Times New Roman" w:hAnsi="Times New Roman"/>
          <w:vertAlign w:val="subscript"/>
        </w:rPr>
        <w:t>i</w:t>
      </w:r>
      <w:r>
        <w:rPr>
          <w:rFonts w:ascii="Times New Roman" w:hAnsi="Times New Roman"/>
        </w:rPr>
        <w:t xml:space="preserve"> (SRH limited) and 3 if it scales with </w:t>
      </w:r>
      <w:r w:rsidRPr="00B02AF0">
        <w:rPr>
          <w:rFonts w:ascii="Times New Roman" w:hAnsi="Times New Roman"/>
          <w:i/>
          <w:iCs/>
        </w:rPr>
        <w:t>n</w:t>
      </w:r>
      <w:r>
        <w:rPr>
          <w:rFonts w:ascii="Times New Roman" w:hAnsi="Times New Roman"/>
          <w:vertAlign w:val="subscript"/>
        </w:rPr>
        <w:t>i</w:t>
      </w:r>
      <w:r>
        <w:rPr>
          <w:rFonts w:ascii="Times New Roman" w:hAnsi="Times New Roman"/>
          <w:vertAlign w:val="superscript"/>
        </w:rPr>
        <w:t>2</w:t>
      </w:r>
      <w:r>
        <w:rPr>
          <w:rFonts w:ascii="Times New Roman" w:hAnsi="Times New Roman"/>
        </w:rPr>
        <w:t xml:space="preserve"> (diffusion limited). The extracted </w:t>
      </w:r>
      <w:r w:rsidRPr="00B02AF0">
        <w:rPr>
          <w:rFonts w:ascii="Times New Roman" w:hAnsi="Times New Roman"/>
          <w:i/>
          <w:iCs/>
        </w:rPr>
        <w:t>E</w:t>
      </w:r>
      <w:r>
        <w:rPr>
          <w:rFonts w:ascii="Times New Roman" w:hAnsi="Times New Roman"/>
          <w:vertAlign w:val="subscript"/>
        </w:rPr>
        <w:t>a</w:t>
      </w:r>
      <w:r>
        <w:rPr>
          <w:rFonts w:ascii="Times New Roman" w:hAnsi="Times New Roman"/>
        </w:rPr>
        <w:t xml:space="preserve"> values are shown in Table 7-1, where </w:t>
      </w:r>
      <w:r w:rsidRPr="00170CDE">
        <w:rPr>
          <w:rFonts w:ascii="Times New Roman" w:hAnsi="Times New Roman"/>
          <w:i/>
          <w:iCs/>
        </w:rPr>
        <w:t>q</w:t>
      </w:r>
      <w:r>
        <w:rPr>
          <w:rFonts w:ascii="Times New Roman" w:hAnsi="Times New Roman"/>
        </w:rPr>
        <w:t xml:space="preserve">=0 was used at 78-125 K and </w:t>
      </w:r>
      <w:r w:rsidRPr="00170CDE">
        <w:rPr>
          <w:rFonts w:ascii="Times New Roman" w:hAnsi="Times New Roman"/>
          <w:i/>
          <w:iCs/>
        </w:rPr>
        <w:t>q</w:t>
      </w:r>
      <w:r>
        <w:rPr>
          <w:rFonts w:ascii="Times New Roman" w:hAnsi="Times New Roman"/>
        </w:rPr>
        <w:t xml:space="preserve">=2 was used at 150-250 K. From the extracted </w:t>
      </w:r>
      <w:r w:rsidRPr="00B02AF0">
        <w:rPr>
          <w:rFonts w:ascii="Times New Roman" w:hAnsi="Times New Roman"/>
          <w:i/>
          <w:iCs/>
        </w:rPr>
        <w:t>E</w:t>
      </w:r>
      <w:r>
        <w:rPr>
          <w:rFonts w:ascii="Times New Roman" w:hAnsi="Times New Roman"/>
          <w:vertAlign w:val="subscript"/>
        </w:rPr>
        <w:t>a</w:t>
      </w:r>
      <w:r>
        <w:rPr>
          <w:rFonts w:ascii="Times New Roman" w:hAnsi="Times New Roman"/>
        </w:rPr>
        <w:t>, the carrier transport</w:t>
      </w:r>
      <w:r w:rsidRPr="00B02AF0">
        <w:rPr>
          <w:rFonts w:ascii="Times New Roman" w:hAnsi="Times New Roman"/>
        </w:rPr>
        <w:t xml:space="preserve"> </w:t>
      </w:r>
      <w:r w:rsidRPr="004D464F">
        <w:rPr>
          <w:rFonts w:ascii="Times New Roman" w:hAnsi="Times New Roman"/>
        </w:rPr>
        <w:t>in these devices at high temperatures (&gt;150 K)</w:t>
      </w:r>
      <w:r>
        <w:rPr>
          <w:rFonts w:ascii="Times New Roman" w:hAnsi="Times New Roman"/>
        </w:rPr>
        <w:t xml:space="preserve"> is diffusion limited. This is because the extracted </w:t>
      </w:r>
      <w:r w:rsidRPr="00B02AF0">
        <w:rPr>
          <w:rFonts w:ascii="Times New Roman" w:hAnsi="Times New Roman"/>
          <w:i/>
          <w:iCs/>
        </w:rPr>
        <w:t>E</w:t>
      </w:r>
      <w:r>
        <w:rPr>
          <w:rFonts w:ascii="Times New Roman" w:hAnsi="Times New Roman"/>
          <w:vertAlign w:val="subscript"/>
        </w:rPr>
        <w:t>a</w:t>
      </w:r>
      <w:r>
        <w:rPr>
          <w:rFonts w:ascii="Times New Roman" w:hAnsi="Times New Roman"/>
        </w:rPr>
        <w:t xml:space="preserve"> is nearly </w:t>
      </w:r>
      <w:r w:rsidRPr="004D464F">
        <w:rPr>
          <w:rFonts w:ascii="Times New Roman" w:hAnsi="Times New Roman"/>
        </w:rPr>
        <w:t>equal to their zero-temperature bandgaps</w:t>
      </w:r>
      <w:r>
        <w:rPr>
          <w:rFonts w:ascii="Times New Roman" w:hAnsi="Times New Roman"/>
        </w:rPr>
        <w:t xml:space="preserve"> </w:t>
      </w:r>
      <w:r w:rsidRPr="00B02AF0">
        <w:rPr>
          <w:rFonts w:ascii="Times New Roman" w:hAnsi="Times New Roman"/>
          <w:i/>
          <w:iCs/>
        </w:rPr>
        <w:t>E</w:t>
      </w:r>
      <w:r>
        <w:rPr>
          <w:rFonts w:ascii="Times New Roman" w:hAnsi="Times New Roman"/>
          <w:vertAlign w:val="subscript"/>
        </w:rPr>
        <w:t>g</w:t>
      </w:r>
      <w:r>
        <w:rPr>
          <w:rFonts w:ascii="Times New Roman" w:hAnsi="Times New Roman"/>
        </w:rPr>
        <w:t xml:space="preserve"> (T=0), which can be determined by fitting </w:t>
      </w:r>
      <w:r w:rsidRPr="00B02AF0">
        <w:rPr>
          <w:rFonts w:ascii="Times New Roman" w:hAnsi="Times New Roman"/>
          <w:i/>
          <w:iCs/>
        </w:rPr>
        <w:t>E</w:t>
      </w:r>
      <w:r>
        <w:rPr>
          <w:rFonts w:ascii="Times New Roman" w:hAnsi="Times New Roman"/>
          <w:vertAlign w:val="subscript"/>
        </w:rPr>
        <w:t>g</w:t>
      </w:r>
      <w:r>
        <w:rPr>
          <w:rFonts w:ascii="Times New Roman" w:hAnsi="Times New Roman"/>
        </w:rPr>
        <w:t xml:space="preserve"> (T) to the Varshni formula:</w:t>
      </w:r>
    </w:p>
    <w:p w14:paraId="4D9BBA92" w14:textId="77777777" w:rsidR="00312252" w:rsidRPr="00CB75AC" w:rsidRDefault="00CE52C4" w:rsidP="00312252">
      <w:pPr>
        <w:widowControl w:val="0"/>
        <w:contextualSpacing/>
        <w:jc w:val="right"/>
        <w:rPr>
          <w:rFonts w:ascii="Times New Roman" w:hAnsi="Times New Roman"/>
        </w:rPr>
      </w:pPr>
      <m:oMath>
        <m:sSub>
          <m:sSubPr>
            <m:ctrlPr>
              <w:rPr>
                <w:rFonts w:ascii="Cambria Math" w:hAnsi="Cambria Math"/>
                <w:sz w:val="26"/>
                <w:szCs w:val="26"/>
              </w:rPr>
            </m:ctrlPr>
          </m:sSubPr>
          <m:e>
            <m:r>
              <w:rPr>
                <w:rFonts w:ascii="Cambria Math" w:hAnsi="Cambria Math"/>
                <w:sz w:val="26"/>
                <w:szCs w:val="26"/>
              </w:rPr>
              <m:t>E</m:t>
            </m:r>
          </m:e>
          <m:sub>
            <m:r>
              <w:rPr>
                <w:rFonts w:ascii="Cambria Math" w:hAnsi="Cambria Math"/>
                <w:sz w:val="26"/>
                <w:szCs w:val="26"/>
              </w:rPr>
              <m:t>g</m:t>
            </m:r>
          </m:sub>
        </m:sSub>
        <m:r>
          <w:rPr>
            <w:rFonts w:ascii="Cambria Math" w:hAnsi="Cambria Math"/>
            <w:sz w:val="26"/>
            <w:szCs w:val="26"/>
          </w:rPr>
          <m:t xml:space="preserve"> </m:t>
        </m:r>
        <m:d>
          <m:dPr>
            <m:ctrlPr>
              <w:rPr>
                <w:rFonts w:ascii="Cambria Math" w:hAnsi="Cambria Math"/>
                <w:i/>
                <w:sz w:val="26"/>
                <w:szCs w:val="26"/>
              </w:rPr>
            </m:ctrlPr>
          </m:dPr>
          <m:e>
            <m:r>
              <w:rPr>
                <w:rFonts w:ascii="Cambria Math" w:hAnsi="Cambria Math" w:hint="eastAsia"/>
                <w:sz w:val="26"/>
                <w:szCs w:val="26"/>
              </w:rPr>
              <m:t>T</m:t>
            </m:r>
          </m:e>
        </m:d>
        <m:r>
          <w:rPr>
            <w:rFonts w:ascii="Cambria Math" w:hAnsi="Cambria Math" w:hint="eastAsia"/>
            <w:sz w:val="26"/>
            <w:szCs w:val="26"/>
          </w:rPr>
          <m:t>=</m:t>
        </m:r>
        <m:sSub>
          <m:sSubPr>
            <m:ctrlPr>
              <w:rPr>
                <w:rFonts w:ascii="Cambria Math" w:hAnsi="Cambria Math"/>
                <w:sz w:val="26"/>
                <w:szCs w:val="26"/>
              </w:rPr>
            </m:ctrlPr>
          </m:sSubPr>
          <m:e>
            <m:r>
              <w:rPr>
                <w:rFonts w:ascii="Cambria Math" w:hAnsi="Cambria Math"/>
                <w:sz w:val="26"/>
                <w:szCs w:val="26"/>
              </w:rPr>
              <m:t>E</m:t>
            </m:r>
          </m:e>
          <m:sub>
            <m:r>
              <w:rPr>
                <w:rFonts w:ascii="Cambria Math" w:hAnsi="Cambria Math"/>
                <w:sz w:val="26"/>
                <w:szCs w:val="26"/>
              </w:rPr>
              <m:t>g</m:t>
            </m:r>
          </m:sub>
        </m:sSub>
        <m:r>
          <w:rPr>
            <w:rFonts w:ascii="Cambria Math" w:hAnsi="Cambria Math"/>
            <w:sz w:val="26"/>
            <w:szCs w:val="26"/>
          </w:rPr>
          <m:t xml:space="preserve"> </m:t>
        </m:r>
        <m:d>
          <m:dPr>
            <m:ctrlPr>
              <w:rPr>
                <w:rFonts w:ascii="Cambria Math" w:hAnsi="Cambria Math"/>
                <w:i/>
                <w:sz w:val="26"/>
                <w:szCs w:val="26"/>
              </w:rPr>
            </m:ctrlPr>
          </m:dPr>
          <m:e>
            <m:r>
              <w:rPr>
                <w:rFonts w:ascii="Cambria Math" w:hAnsi="Cambria Math" w:hint="eastAsia"/>
                <w:sz w:val="26"/>
                <w:szCs w:val="26"/>
              </w:rPr>
              <m:t>T</m:t>
            </m:r>
            <m:r>
              <w:rPr>
                <w:rFonts w:ascii="Cambria Math" w:hAnsi="Cambria Math"/>
                <w:sz w:val="26"/>
                <w:szCs w:val="26"/>
              </w:rPr>
              <m:t>=0</m:t>
            </m:r>
          </m:e>
        </m:d>
        <m:r>
          <w:rPr>
            <w:rFonts w:ascii="Cambria Math" w:hAnsi="Cambria Math"/>
            <w:sz w:val="26"/>
            <w:szCs w:val="26"/>
          </w:rPr>
          <m:t>-</m:t>
        </m:r>
        <m:f>
          <m:fPr>
            <m:ctrlPr>
              <w:rPr>
                <w:rFonts w:ascii="Cambria Math" w:hAnsi="Cambria Math"/>
                <w:i/>
                <w:sz w:val="26"/>
                <w:szCs w:val="26"/>
              </w:rPr>
            </m:ctrlPr>
          </m:fPr>
          <m:num>
            <m:r>
              <w:rPr>
                <w:rFonts w:ascii="Cambria Math" w:hAnsi="Cambria Math"/>
                <w:sz w:val="26"/>
                <w:szCs w:val="26"/>
              </w:rPr>
              <m:t>α</m:t>
            </m:r>
            <m:sSup>
              <m:sSupPr>
                <m:ctrlPr>
                  <w:rPr>
                    <w:rFonts w:ascii="Cambria Math" w:hAnsi="Cambria Math"/>
                    <w:i/>
                    <w:sz w:val="26"/>
                    <w:szCs w:val="26"/>
                  </w:rPr>
                </m:ctrlPr>
              </m:sSupPr>
              <m:e>
                <m:r>
                  <w:rPr>
                    <w:rFonts w:ascii="Cambria Math" w:hAnsi="Cambria Math"/>
                    <w:sz w:val="26"/>
                    <w:szCs w:val="26"/>
                  </w:rPr>
                  <m:t>T</m:t>
                </m:r>
              </m:e>
              <m:sup>
                <m:r>
                  <w:rPr>
                    <w:rFonts w:ascii="Cambria Math" w:hAnsi="Cambria Math"/>
                    <w:sz w:val="26"/>
                    <w:szCs w:val="26"/>
                  </w:rPr>
                  <m:t>2</m:t>
                </m:r>
              </m:sup>
            </m:sSup>
          </m:num>
          <m:den>
            <m:r>
              <w:rPr>
                <w:rFonts w:ascii="Cambria Math" w:hAnsi="Cambria Math"/>
                <w:sz w:val="26"/>
                <w:szCs w:val="26"/>
              </w:rPr>
              <m:t>β+T</m:t>
            </m:r>
          </m:den>
        </m:f>
      </m:oMath>
      <w:r w:rsidR="00312252">
        <w:rPr>
          <w:rFonts w:ascii="Times New Roman" w:hAnsi="Times New Roman"/>
        </w:rPr>
        <w:t xml:space="preserve">                                  (7-2)</w:t>
      </w:r>
    </w:p>
    <w:p w14:paraId="6A515C63" w14:textId="77777777" w:rsidR="00312252" w:rsidRDefault="00312252" w:rsidP="00312252">
      <w:pPr>
        <w:widowControl w:val="0"/>
        <w:contextualSpacing/>
        <w:jc w:val="both"/>
        <w:rPr>
          <w:rFonts w:ascii="Times New Roman" w:hAnsi="Times New Roman"/>
        </w:rPr>
      </w:pPr>
      <w:r>
        <w:rPr>
          <w:rFonts w:ascii="Times New Roman" w:hAnsi="Times New Roman"/>
        </w:rPr>
        <w:t xml:space="preserve">where </w:t>
      </w:r>
      <w:r w:rsidRPr="00CB75AC">
        <w:rPr>
          <w:rFonts w:ascii="Symbol" w:hAnsi="Symbol"/>
          <w:i/>
          <w:iCs/>
        </w:rPr>
        <w:t></w:t>
      </w:r>
      <w:r>
        <w:rPr>
          <w:rFonts w:ascii="Times New Roman" w:hAnsi="Times New Roman"/>
        </w:rPr>
        <w:t xml:space="preserve"> and </w:t>
      </w:r>
      <w:r w:rsidRPr="00CB75AC">
        <w:rPr>
          <w:rFonts w:ascii="Symbol" w:hAnsi="Symbol"/>
          <w:i/>
          <w:iCs/>
        </w:rPr>
        <w:t></w:t>
      </w:r>
      <w:r>
        <w:rPr>
          <w:rFonts w:ascii="Times New Roman" w:hAnsi="Times New Roman"/>
        </w:rPr>
        <w:t xml:space="preserve"> are the Varshni parameters. The evaluated </w:t>
      </w:r>
      <w:r w:rsidRPr="00CB75AC">
        <w:rPr>
          <w:rFonts w:ascii="Times New Roman" w:hAnsi="Times New Roman"/>
          <w:i/>
          <w:iCs/>
        </w:rPr>
        <w:t>E</w:t>
      </w:r>
      <w:r>
        <w:rPr>
          <w:rFonts w:ascii="Times New Roman" w:hAnsi="Times New Roman"/>
        </w:rPr>
        <w:t xml:space="preserve">g (T=0) based on Equation 7-2 was 188, 174, 172 and 165 meV for </w:t>
      </w:r>
      <w:r w:rsidRPr="00CB75AC">
        <w:rPr>
          <w:rFonts w:ascii="Times New Roman" w:hAnsi="Times New Roman"/>
        </w:rPr>
        <w:t>NMat.-20S, Mat.-12S, NMat.-16S and Mat.-8S, respectively</w:t>
      </w:r>
      <w:r>
        <w:rPr>
          <w:rFonts w:ascii="Times New Roman" w:hAnsi="Times New Roman"/>
        </w:rPr>
        <w:t xml:space="preserve">. </w:t>
      </w:r>
    </w:p>
    <w:p w14:paraId="4E522AA4" w14:textId="77777777" w:rsidR="00312252" w:rsidRPr="002F2464" w:rsidRDefault="00312252" w:rsidP="00312252">
      <w:pPr>
        <w:widowControl w:val="0"/>
        <w:ind w:firstLine="720"/>
        <w:contextualSpacing/>
        <w:jc w:val="both"/>
        <w:rPr>
          <w:rFonts w:ascii="Times New Roman" w:hAnsi="Times New Roman"/>
        </w:rPr>
      </w:pPr>
      <w:r>
        <w:rPr>
          <w:rFonts w:ascii="Times New Roman" w:hAnsi="Times New Roman"/>
        </w:rPr>
        <w:t xml:space="preserve">The diffusion limited carrier transport can be further </w:t>
      </w:r>
      <w:r w:rsidRPr="004D464F">
        <w:rPr>
          <w:rFonts w:ascii="Times New Roman" w:hAnsi="Times New Roman"/>
        </w:rPr>
        <w:t>examined by comparing the experimentally</w:t>
      </w:r>
      <w:r>
        <w:rPr>
          <w:rFonts w:ascii="Times New Roman" w:hAnsi="Times New Roman"/>
        </w:rPr>
        <w:t xml:space="preserve"> </w:t>
      </w:r>
      <w:r w:rsidRPr="004D464F">
        <w:rPr>
          <w:rFonts w:ascii="Times New Roman" w:hAnsi="Times New Roman"/>
        </w:rPr>
        <w:t xml:space="preserve">extracted </w:t>
      </w:r>
      <w:r w:rsidRPr="004D464F">
        <w:rPr>
          <w:rFonts w:ascii="Times New Roman" w:hAnsi="Times New Roman"/>
          <w:i/>
        </w:rPr>
        <w:t>R</w:t>
      </w:r>
      <w:r w:rsidRPr="004D464F">
        <w:rPr>
          <w:rFonts w:ascii="Times New Roman" w:hAnsi="Times New Roman"/>
          <w:vertAlign w:val="subscript"/>
        </w:rPr>
        <w:t>0</w:t>
      </w:r>
      <w:r w:rsidRPr="004D464F">
        <w:rPr>
          <w:rFonts w:ascii="Times New Roman" w:hAnsi="Times New Roman"/>
          <w:i/>
        </w:rPr>
        <w:t>A</w:t>
      </w:r>
      <w:r w:rsidRPr="004D464F">
        <w:rPr>
          <w:rFonts w:ascii="Times New Roman" w:hAnsi="Times New Roman"/>
        </w:rPr>
        <w:t xml:space="preserve"> with the </w:t>
      </w:r>
      <w:r>
        <w:rPr>
          <w:rFonts w:ascii="Times New Roman" w:hAnsi="Times New Roman"/>
        </w:rPr>
        <w:t xml:space="preserve">theoretical </w:t>
      </w:r>
      <w:r w:rsidRPr="004D464F">
        <w:rPr>
          <w:rFonts w:ascii="Times New Roman" w:hAnsi="Times New Roman"/>
        </w:rPr>
        <w:t>p</w:t>
      </w:r>
      <w:r>
        <w:rPr>
          <w:rFonts w:ascii="Times New Roman" w:hAnsi="Times New Roman"/>
        </w:rPr>
        <w:t>rojections of a</w:t>
      </w:r>
      <w:r w:rsidRPr="004D464F">
        <w:rPr>
          <w:rFonts w:ascii="Times New Roman" w:hAnsi="Times New Roman"/>
        </w:rPr>
        <w:t xml:space="preserve"> diffusion transport model</w:t>
      </w:r>
      <w:r>
        <w:rPr>
          <w:rFonts w:ascii="Times New Roman" w:hAnsi="Times New Roman"/>
        </w:rPr>
        <w:t xml:space="preserve">, which </w:t>
      </w:r>
      <w:r>
        <w:rPr>
          <w:rFonts w:ascii="Times New Roman" w:hAnsi="Times New Roman"/>
          <w:iCs/>
        </w:rPr>
        <w:t xml:space="preserve">is given by Equation 2-8. According to this equation, </w:t>
      </w:r>
      <w:r w:rsidRPr="004D464F">
        <w:rPr>
          <w:rFonts w:ascii="Times New Roman" w:hAnsi="Times New Roman"/>
          <w:i/>
        </w:rPr>
        <w:t>R</w:t>
      </w:r>
      <w:r w:rsidRPr="004D464F">
        <w:rPr>
          <w:rFonts w:ascii="Times New Roman" w:hAnsi="Times New Roman"/>
          <w:vertAlign w:val="subscript"/>
        </w:rPr>
        <w:t>0</w:t>
      </w:r>
      <w:r w:rsidRPr="004D464F">
        <w:rPr>
          <w:rFonts w:ascii="Times New Roman" w:hAnsi="Times New Roman"/>
          <w:i/>
        </w:rPr>
        <w:t>A</w:t>
      </w:r>
      <w:r w:rsidRPr="004D464F">
        <w:rPr>
          <w:rFonts w:ascii="Times New Roman" w:hAnsi="Times New Roman"/>
        </w:rPr>
        <w:t xml:space="preserve"> </w:t>
      </w:r>
      <w:r>
        <w:rPr>
          <w:rFonts w:ascii="Times New Roman" w:hAnsi="Times New Roman"/>
        </w:rPr>
        <w:t>is larger</w:t>
      </w:r>
      <w:r w:rsidRPr="004D464F">
        <w:rPr>
          <w:rFonts w:ascii="Times New Roman" w:hAnsi="Times New Roman"/>
        </w:rPr>
        <w:t xml:space="preserve"> for detectors with more cascade stages</w:t>
      </w:r>
      <w:r>
        <w:rPr>
          <w:rFonts w:ascii="Times New Roman" w:hAnsi="Times New Roman"/>
        </w:rPr>
        <w:t>, but lower</w:t>
      </w:r>
      <w:r w:rsidRPr="004D464F">
        <w:rPr>
          <w:rFonts w:ascii="Times New Roman" w:hAnsi="Times New Roman"/>
        </w:rPr>
        <w:t xml:space="preserve"> for detectors with </w:t>
      </w:r>
      <w:r w:rsidRPr="001E792D">
        <w:rPr>
          <w:rFonts w:ascii="Times New Roman" w:hAnsi="Times New Roman"/>
        </w:rPr>
        <w:t>thicker absorbers. This feature is corroborated by Fig</w:t>
      </w:r>
      <w:r>
        <w:rPr>
          <w:rFonts w:ascii="Times New Roman" w:hAnsi="Times New Roman"/>
        </w:rPr>
        <w:t xml:space="preserve">ure 7-2, where </w:t>
      </w:r>
      <w:r w:rsidRPr="001E792D">
        <w:rPr>
          <w:rFonts w:ascii="Times New Roman" w:hAnsi="Times New Roman"/>
        </w:rPr>
        <w:t xml:space="preserve">the values of </w:t>
      </w:r>
      <w:r w:rsidRPr="001E792D">
        <w:rPr>
          <w:rFonts w:ascii="Times New Roman" w:hAnsi="Times New Roman"/>
          <w:i/>
        </w:rPr>
        <w:t>R</w:t>
      </w:r>
      <w:r w:rsidRPr="001E792D">
        <w:rPr>
          <w:rFonts w:ascii="Times New Roman" w:hAnsi="Times New Roman"/>
          <w:vertAlign w:val="subscript"/>
        </w:rPr>
        <w:t>0</w:t>
      </w:r>
      <w:r w:rsidRPr="001E792D">
        <w:rPr>
          <w:rFonts w:ascii="Times New Roman" w:hAnsi="Times New Roman"/>
          <w:i/>
        </w:rPr>
        <w:t>A</w:t>
      </w:r>
      <w:r w:rsidRPr="001E792D">
        <w:rPr>
          <w:rFonts w:ascii="Times New Roman" w:hAnsi="Times New Roman"/>
        </w:rPr>
        <w:t xml:space="preserve"> for NMat.-20S and NMat.-16S </w:t>
      </w:r>
      <w:r>
        <w:rPr>
          <w:rFonts w:ascii="Times New Roman" w:hAnsi="Times New Roman"/>
        </w:rPr>
        <w:t>are</w:t>
      </w:r>
      <w:r w:rsidRPr="001E792D">
        <w:rPr>
          <w:rFonts w:ascii="Times New Roman" w:hAnsi="Times New Roman"/>
        </w:rPr>
        <w:t xml:space="preserve"> higher </w:t>
      </w:r>
      <w:r>
        <w:rPr>
          <w:rFonts w:ascii="Times New Roman" w:hAnsi="Times New Roman"/>
        </w:rPr>
        <w:t xml:space="preserve">than </w:t>
      </w:r>
      <w:r w:rsidRPr="001E792D">
        <w:rPr>
          <w:rFonts w:ascii="Times New Roman" w:hAnsi="Times New Roman"/>
        </w:rPr>
        <w:t xml:space="preserve">Mat.-12S and Mat.-8S </w:t>
      </w:r>
      <w:r>
        <w:rPr>
          <w:rFonts w:ascii="Times New Roman" w:hAnsi="Times New Roman"/>
        </w:rPr>
        <w:t>thanks to</w:t>
      </w:r>
      <w:r w:rsidRPr="001E792D">
        <w:rPr>
          <w:rFonts w:ascii="Times New Roman" w:hAnsi="Times New Roman"/>
        </w:rPr>
        <w:t xml:space="preserve"> the larger number of stages and the thinner individual absorbers for all stages.</w:t>
      </w:r>
      <w:r w:rsidRPr="00625F16">
        <w:rPr>
          <w:rFonts w:ascii="Times New Roman" w:hAnsi="Times New Roman"/>
          <w:szCs w:val="20"/>
        </w:rPr>
        <w:t xml:space="preserve"> </w:t>
      </w:r>
      <w:r w:rsidRPr="004D464F">
        <w:rPr>
          <w:rFonts w:ascii="Times New Roman" w:hAnsi="Times New Roman"/>
        </w:rPr>
        <w:t xml:space="preserve">Note that the thermal generation rate </w:t>
      </w:r>
      <w:r>
        <w:rPr>
          <w:rFonts w:ascii="Times New Roman" w:hAnsi="Times New Roman"/>
        </w:rPr>
        <w:t xml:space="preserve">in Equation 2-8 is given by Equation 4-3, which implies that it </w:t>
      </w:r>
      <w:r w:rsidRPr="004D464F">
        <w:rPr>
          <w:rFonts w:ascii="Times New Roman" w:hAnsi="Times New Roman"/>
        </w:rPr>
        <w:t>scales with</w:t>
      </w:r>
      <w:r w:rsidRPr="004D464F">
        <w:rPr>
          <w:rFonts w:ascii="Times New Roman" w:hAnsi="Times New Roman"/>
          <w:position w:val="-6"/>
        </w:rPr>
        <w:object w:dxaOrig="620" w:dyaOrig="300" w14:anchorId="73AFAE67">
          <v:shape id="_x0000_i1025" type="#_x0000_t75" style="width:30pt;height:15pt" o:ole="">
            <v:imagedata r:id="rId95" o:title=""/>
          </v:shape>
          <o:OLEObject Type="Embed" ProgID="Equation.DSMT4" ShapeID="_x0000_i1025" DrawAspect="Content" ObjectID="_1650316277" r:id="rId96"/>
        </w:object>
      </w:r>
      <w:r>
        <w:rPr>
          <w:rFonts w:ascii="Times New Roman" w:hAnsi="Times New Roman"/>
        </w:rPr>
        <w:t>.</w:t>
      </w:r>
    </w:p>
    <w:p w14:paraId="2A7A8B0D" w14:textId="77777777" w:rsidR="004D72CC" w:rsidRDefault="00312252" w:rsidP="004D72CC">
      <w:pPr>
        <w:keepNext/>
        <w:widowControl w:val="0"/>
        <w:spacing w:line="240" w:lineRule="auto"/>
        <w:contextualSpacing/>
        <w:jc w:val="center"/>
      </w:pPr>
      <w:r w:rsidRPr="00FA1B83">
        <w:rPr>
          <w:noProof/>
        </w:rPr>
        <w:lastRenderedPageBreak/>
        <w:drawing>
          <wp:inline distT="0" distB="0" distL="0" distR="0" wp14:anchorId="07400EF4" wp14:editId="3F8A4BCE">
            <wp:extent cx="2804615" cy="2589721"/>
            <wp:effectExtent l="0" t="0" r="0" b="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811436" cy="2596019"/>
                    </a:xfrm>
                    <a:prstGeom prst="rect">
                      <a:avLst/>
                    </a:prstGeom>
                    <a:noFill/>
                    <a:ln>
                      <a:noFill/>
                    </a:ln>
                  </pic:spPr>
                </pic:pic>
              </a:graphicData>
            </a:graphic>
          </wp:inline>
        </w:drawing>
      </w:r>
    </w:p>
    <w:p w14:paraId="01FB5DF9" w14:textId="255A6F58" w:rsidR="00312252" w:rsidRPr="004D72CC" w:rsidRDefault="004D72CC" w:rsidP="004D72CC">
      <w:pPr>
        <w:pStyle w:val="Caption"/>
        <w:spacing w:after="360"/>
        <w:jc w:val="both"/>
        <w:rPr>
          <w:rFonts w:ascii="Times New Roman" w:hAnsi="Times New Roman"/>
        </w:rPr>
      </w:pPr>
      <w:bookmarkStart w:id="244" w:name="_Toc39661086"/>
      <w:r w:rsidRPr="004D72CC">
        <w:t xml:space="preserve">Figure </w:t>
      </w:r>
      <w:r w:rsidR="00CE52C4">
        <w:fldChar w:fldCharType="begin"/>
      </w:r>
      <w:r w:rsidR="00CE52C4">
        <w:instrText xml:space="preserve"> STYLEREF 1 \s </w:instrText>
      </w:r>
      <w:r w:rsidR="00CE52C4">
        <w:fldChar w:fldCharType="separate"/>
      </w:r>
      <w:r w:rsidR="00CE52C4">
        <w:rPr>
          <w:noProof/>
        </w:rPr>
        <w:t>7</w:t>
      </w:r>
      <w:r w:rsidR="00CE52C4">
        <w:rPr>
          <w:noProof/>
        </w:rPr>
        <w:fldChar w:fldCharType="end"/>
      </w:r>
      <w:r>
        <w:noBreakHyphen/>
      </w:r>
      <w:r w:rsidR="00CE52C4">
        <w:fldChar w:fldCharType="begin"/>
      </w:r>
      <w:r w:rsidR="00CE52C4">
        <w:instrText xml:space="preserve"> SEQ Figure \* ARABIC \s 1 </w:instrText>
      </w:r>
      <w:r w:rsidR="00CE52C4">
        <w:fldChar w:fldCharType="separate"/>
      </w:r>
      <w:r w:rsidR="00CE52C4">
        <w:rPr>
          <w:noProof/>
        </w:rPr>
        <w:t>2</w:t>
      </w:r>
      <w:r w:rsidR="00CE52C4">
        <w:rPr>
          <w:noProof/>
        </w:rPr>
        <w:fldChar w:fldCharType="end"/>
      </w:r>
      <w:r w:rsidRPr="004D72CC">
        <w:t xml:space="preserve">: </w:t>
      </w:r>
      <w:bookmarkStart w:id="245" w:name="_Hlk34608943"/>
      <w:r w:rsidR="00312252" w:rsidRPr="004D72CC">
        <w:rPr>
          <w:rFonts w:ascii="Times New Roman" w:hAnsi="Times New Roman"/>
        </w:rPr>
        <w:t xml:space="preserve">Extracted </w:t>
      </w:r>
      <w:r w:rsidR="00312252" w:rsidRPr="004D72CC">
        <w:rPr>
          <w:rFonts w:ascii="Times New Roman" w:hAnsi="Times New Roman"/>
          <w:i/>
        </w:rPr>
        <w:t>R</w:t>
      </w:r>
      <w:r w:rsidR="00312252" w:rsidRPr="004D72CC">
        <w:rPr>
          <w:rFonts w:ascii="Times New Roman" w:hAnsi="Times New Roman"/>
          <w:vertAlign w:val="subscript"/>
        </w:rPr>
        <w:t>0</w:t>
      </w:r>
      <w:r w:rsidR="00312252" w:rsidRPr="004D72CC">
        <w:rPr>
          <w:rFonts w:ascii="Times New Roman" w:hAnsi="Times New Roman"/>
        </w:rPr>
        <w:t>A of the four representative devices at various temperatures.</w:t>
      </w:r>
      <w:bookmarkEnd w:id="244"/>
    </w:p>
    <w:bookmarkEnd w:id="245"/>
    <w:p w14:paraId="2350BEC6" w14:textId="77777777" w:rsidR="00312252" w:rsidRPr="004D464F" w:rsidRDefault="00312252" w:rsidP="00312252">
      <w:pPr>
        <w:widowControl w:val="0"/>
        <w:ind w:firstLine="720"/>
        <w:contextualSpacing/>
        <w:jc w:val="both"/>
        <w:rPr>
          <w:rFonts w:ascii="Times New Roman" w:hAnsi="Times New Roman"/>
        </w:rPr>
      </w:pPr>
      <w:r>
        <w:rPr>
          <w:rFonts w:ascii="Times New Roman" w:hAnsi="Times New Roman"/>
        </w:rPr>
        <w:t xml:space="preserve">Based on Equation 2-8, </w:t>
      </w:r>
      <w:r w:rsidRPr="004D464F">
        <w:rPr>
          <w:rFonts w:ascii="Times New Roman" w:hAnsi="Times New Roman"/>
        </w:rPr>
        <w:t xml:space="preserve">the ratio of </w:t>
      </w:r>
      <w:r w:rsidRPr="004D464F">
        <w:rPr>
          <w:rFonts w:ascii="Times New Roman" w:hAnsi="Times New Roman"/>
          <w:i/>
        </w:rPr>
        <w:t>R</w:t>
      </w:r>
      <w:r w:rsidRPr="004D464F">
        <w:rPr>
          <w:rFonts w:ascii="Times New Roman" w:hAnsi="Times New Roman"/>
          <w:vertAlign w:val="subscript"/>
        </w:rPr>
        <w:t>0</w:t>
      </w:r>
      <w:r w:rsidRPr="004D464F">
        <w:rPr>
          <w:rFonts w:ascii="Times New Roman" w:hAnsi="Times New Roman"/>
          <w:i/>
        </w:rPr>
        <w:t>A</w:t>
      </w:r>
      <w:r w:rsidRPr="004D464F">
        <w:rPr>
          <w:rFonts w:ascii="Times New Roman" w:hAnsi="Times New Roman"/>
        </w:rPr>
        <w:t xml:space="preserve"> between NMat.-20S (NMat.-16S) and Mat.-12S (Mat.-8S) can be obtained from</w:t>
      </w:r>
      <w:r>
        <w:rPr>
          <w:rFonts w:ascii="Times New Roman" w:hAnsi="Times New Roman"/>
        </w:rPr>
        <w:t>:</w:t>
      </w:r>
    </w:p>
    <w:p w14:paraId="6BB376F0" w14:textId="77777777" w:rsidR="00312252" w:rsidRPr="00B6488F" w:rsidRDefault="00312252" w:rsidP="00312252">
      <w:pPr>
        <w:widowControl w:val="0"/>
        <w:contextualSpacing/>
        <w:jc w:val="right"/>
        <w:rPr>
          <w:rFonts w:ascii="Times New Roman" w:hAnsi="Times New Roman"/>
        </w:rPr>
      </w:pPr>
      <w:r w:rsidRPr="004D464F">
        <w:rPr>
          <w:rFonts w:ascii="Times New Roman" w:hAnsi="Times New Roman"/>
        </w:rPr>
        <w:t xml:space="preserve">   </w:t>
      </w:r>
      <w:r>
        <w:rPr>
          <w:rFonts w:ascii="Times New Roman" w:hAnsi="Times New Roman"/>
        </w:rPr>
        <w:t xml:space="preserve"> </w:t>
      </w:r>
      <m:oMath>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R</m:t>
                </m:r>
              </m:e>
              <m:sub>
                <m:r>
                  <w:rPr>
                    <w:rFonts w:ascii="Cambria Math" w:hAnsi="Cambria Math"/>
                    <w:sz w:val="28"/>
                    <w:szCs w:val="28"/>
                  </w:rPr>
                  <m:t>0</m:t>
                </m:r>
              </m:sub>
            </m:sSub>
            <m:sSub>
              <m:sSubPr>
                <m:ctrlPr>
                  <w:rPr>
                    <w:rFonts w:ascii="Cambria Math" w:hAnsi="Cambria Math"/>
                    <w:i/>
                    <w:sz w:val="28"/>
                    <w:szCs w:val="28"/>
                  </w:rPr>
                </m:ctrlPr>
              </m:sSubPr>
              <m:e>
                <m:r>
                  <w:rPr>
                    <w:rFonts w:ascii="Cambria Math" w:hAnsi="Cambria Math"/>
                    <w:sz w:val="28"/>
                    <w:szCs w:val="28"/>
                  </w:rPr>
                  <m:t>A</m:t>
                </m:r>
              </m:e>
              <m:sub>
                <m:r>
                  <w:rPr>
                    <w:rFonts w:ascii="Cambria Math" w:hAnsi="Cambria Math"/>
                    <w:sz w:val="28"/>
                    <w:szCs w:val="28"/>
                  </w:rPr>
                  <m:t>NMat.-20S</m:t>
                </m:r>
              </m:sub>
            </m:sSub>
          </m:num>
          <m:den>
            <m:sSub>
              <m:sSubPr>
                <m:ctrlPr>
                  <w:rPr>
                    <w:rFonts w:ascii="Cambria Math" w:hAnsi="Cambria Math"/>
                    <w:sz w:val="28"/>
                    <w:szCs w:val="28"/>
                  </w:rPr>
                </m:ctrlPr>
              </m:sSubPr>
              <m:e>
                <m:r>
                  <w:rPr>
                    <w:rFonts w:ascii="Cambria Math" w:hAnsi="Cambria Math"/>
                    <w:sz w:val="28"/>
                    <w:szCs w:val="28"/>
                  </w:rPr>
                  <m:t>R</m:t>
                </m:r>
              </m:e>
              <m:sub>
                <m:r>
                  <w:rPr>
                    <w:rFonts w:ascii="Cambria Math" w:hAnsi="Cambria Math"/>
                    <w:sz w:val="28"/>
                    <w:szCs w:val="28"/>
                  </w:rPr>
                  <m:t>0</m:t>
                </m:r>
              </m:sub>
            </m:sSub>
            <m:sSub>
              <m:sSubPr>
                <m:ctrlPr>
                  <w:rPr>
                    <w:rFonts w:ascii="Cambria Math" w:hAnsi="Cambria Math"/>
                    <w:i/>
                    <w:sz w:val="28"/>
                    <w:szCs w:val="28"/>
                  </w:rPr>
                </m:ctrlPr>
              </m:sSubPr>
              <m:e>
                <m:r>
                  <w:rPr>
                    <w:rFonts w:ascii="Cambria Math" w:hAnsi="Cambria Math"/>
                    <w:sz w:val="28"/>
                    <w:szCs w:val="28"/>
                  </w:rPr>
                  <m:t>A</m:t>
                </m:r>
              </m:e>
              <m:sub>
                <m:r>
                  <w:rPr>
                    <w:rFonts w:ascii="Cambria Math" w:hAnsi="Cambria Math"/>
                    <w:sz w:val="28"/>
                    <w:szCs w:val="28"/>
                  </w:rPr>
                  <m:t>Mat.-12S</m:t>
                </m:r>
              </m:sub>
            </m:sSub>
          </m:den>
        </m:f>
        <m:r>
          <w:rPr>
            <w:rFonts w:ascii="Cambria Math" w:hAnsi="Cambria Math"/>
            <w:sz w:val="28"/>
            <w:szCs w:val="28"/>
          </w:rPr>
          <m:t>=</m:t>
        </m:r>
        <m:f>
          <m:fPr>
            <m:ctrlPr>
              <w:rPr>
                <w:rFonts w:ascii="Cambria Math" w:hAnsi="Cambria Math"/>
                <w:i/>
                <w:sz w:val="28"/>
                <w:szCs w:val="28"/>
              </w:rPr>
            </m:ctrlPr>
          </m:fPr>
          <m:num>
            <m:nary>
              <m:naryPr>
                <m:chr m:val="∑"/>
                <m:limLoc m:val="subSup"/>
                <m:ctrlPr>
                  <w:rPr>
                    <w:rFonts w:ascii="Cambria Math" w:hAnsi="Cambria Math"/>
                    <w:i/>
                    <w:sz w:val="28"/>
                    <w:szCs w:val="28"/>
                  </w:rPr>
                </m:ctrlPr>
              </m:naryPr>
              <m:sub>
                <m:r>
                  <w:rPr>
                    <w:rFonts w:ascii="Cambria Math" w:hAnsi="Cambria Math"/>
                    <w:sz w:val="28"/>
                    <w:szCs w:val="28"/>
                  </w:rPr>
                  <m:t>m</m:t>
                </m:r>
              </m:sub>
              <m:sup>
                <m:r>
                  <w:rPr>
                    <w:rFonts w:ascii="Cambria Math" w:hAnsi="Cambria Math"/>
                    <w:sz w:val="28"/>
                    <w:szCs w:val="28"/>
                  </w:rPr>
                  <m:t>NMat.-20S</m:t>
                </m:r>
              </m:sup>
              <m:e>
                <m:sSup>
                  <m:sSupPr>
                    <m:ctrlPr>
                      <w:rPr>
                        <w:rFonts w:ascii="Cambria Math" w:hAnsi="Cambria Math"/>
                        <w:i/>
                        <w:sz w:val="28"/>
                        <w:szCs w:val="28"/>
                      </w:rPr>
                    </m:ctrlPr>
                  </m:sSupPr>
                  <m:e>
                    <m:d>
                      <m:dPr>
                        <m:ctrlPr>
                          <w:rPr>
                            <w:rFonts w:ascii="Cambria Math" w:hAnsi="Cambria Math"/>
                            <w:i/>
                            <w:sz w:val="28"/>
                            <w:szCs w:val="28"/>
                          </w:rPr>
                        </m:ctrlPr>
                      </m:dPr>
                      <m:e>
                        <m:func>
                          <m:funcPr>
                            <m:ctrlPr>
                              <w:rPr>
                                <w:rFonts w:ascii="Cambria Math" w:hAnsi="Cambria Math"/>
                                <w:i/>
                                <w:sz w:val="28"/>
                                <w:szCs w:val="28"/>
                              </w:rPr>
                            </m:ctrlPr>
                          </m:funcPr>
                          <m:fName>
                            <m:r>
                              <m:rPr>
                                <m:sty m:val="p"/>
                              </m:rPr>
                              <w:rPr>
                                <w:rFonts w:ascii="Cambria Math" w:hAnsi="Cambria Math"/>
                                <w:sz w:val="28"/>
                                <w:szCs w:val="28"/>
                              </w:rPr>
                              <m:t>tanh</m:t>
                            </m:r>
                          </m:fName>
                          <m:e>
                            <m:f>
                              <m:fPr>
                                <m:type m:val="lin"/>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m</m:t>
                                    </m:r>
                                  </m:sub>
                                </m:sSub>
                              </m:num>
                              <m:den>
                                <m:r>
                                  <w:rPr>
                                    <w:rFonts w:ascii="Cambria Math" w:hAnsi="Cambria Math"/>
                                    <w:sz w:val="28"/>
                                    <w:szCs w:val="28"/>
                                  </w:rPr>
                                  <m:t>L</m:t>
                                </m:r>
                              </m:den>
                            </m:f>
                          </m:e>
                        </m:func>
                      </m:e>
                    </m:d>
                  </m:e>
                  <m:sup>
                    <m:r>
                      <w:rPr>
                        <w:rFonts w:ascii="Cambria Math" w:hAnsi="Cambria Math"/>
                        <w:sz w:val="28"/>
                        <w:szCs w:val="28"/>
                      </w:rPr>
                      <m:t>-1</m:t>
                    </m:r>
                  </m:sup>
                </m:sSup>
              </m:e>
            </m:nary>
          </m:num>
          <m:den>
            <m:nary>
              <m:naryPr>
                <m:chr m:val="∑"/>
                <m:limLoc m:val="subSup"/>
                <m:ctrlPr>
                  <w:rPr>
                    <w:rFonts w:ascii="Cambria Math" w:hAnsi="Cambria Math"/>
                    <w:i/>
                    <w:sz w:val="28"/>
                    <w:szCs w:val="28"/>
                  </w:rPr>
                </m:ctrlPr>
              </m:naryPr>
              <m:sub>
                <m:r>
                  <w:rPr>
                    <w:rFonts w:ascii="Cambria Math" w:hAnsi="Cambria Math"/>
                    <w:sz w:val="28"/>
                    <w:szCs w:val="28"/>
                  </w:rPr>
                  <m:t>m</m:t>
                </m:r>
              </m:sub>
              <m:sup>
                <m:r>
                  <w:rPr>
                    <w:rFonts w:ascii="Cambria Math" w:hAnsi="Cambria Math"/>
                    <w:sz w:val="28"/>
                    <w:szCs w:val="28"/>
                  </w:rPr>
                  <m:t>Mat.-12S</m:t>
                </m:r>
              </m:sup>
              <m:e>
                <m:sSup>
                  <m:sSupPr>
                    <m:ctrlPr>
                      <w:rPr>
                        <w:rFonts w:ascii="Cambria Math" w:hAnsi="Cambria Math"/>
                        <w:i/>
                        <w:sz w:val="28"/>
                        <w:szCs w:val="28"/>
                      </w:rPr>
                    </m:ctrlPr>
                  </m:sSupPr>
                  <m:e>
                    <m:d>
                      <m:dPr>
                        <m:ctrlPr>
                          <w:rPr>
                            <w:rFonts w:ascii="Cambria Math" w:hAnsi="Cambria Math"/>
                            <w:i/>
                            <w:sz w:val="28"/>
                            <w:szCs w:val="28"/>
                          </w:rPr>
                        </m:ctrlPr>
                      </m:dPr>
                      <m:e>
                        <m:func>
                          <m:funcPr>
                            <m:ctrlPr>
                              <w:rPr>
                                <w:rFonts w:ascii="Cambria Math" w:hAnsi="Cambria Math"/>
                                <w:i/>
                                <w:sz w:val="28"/>
                                <w:szCs w:val="28"/>
                              </w:rPr>
                            </m:ctrlPr>
                          </m:funcPr>
                          <m:fName>
                            <m:r>
                              <m:rPr>
                                <m:sty m:val="p"/>
                              </m:rPr>
                              <w:rPr>
                                <w:rFonts w:ascii="Cambria Math" w:hAnsi="Cambria Math"/>
                                <w:sz w:val="28"/>
                                <w:szCs w:val="28"/>
                              </w:rPr>
                              <m:t>tanh</m:t>
                            </m:r>
                          </m:fName>
                          <m:e>
                            <m:f>
                              <m:fPr>
                                <m:type m:val="lin"/>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m</m:t>
                                    </m:r>
                                  </m:sub>
                                </m:sSub>
                              </m:num>
                              <m:den>
                                <m:r>
                                  <w:rPr>
                                    <w:rFonts w:ascii="Cambria Math" w:hAnsi="Cambria Math"/>
                                    <w:sz w:val="28"/>
                                    <w:szCs w:val="28"/>
                                  </w:rPr>
                                  <m:t>L</m:t>
                                </m:r>
                              </m:den>
                            </m:f>
                          </m:e>
                        </m:func>
                      </m:e>
                    </m:d>
                  </m:e>
                  <m:sup>
                    <m:r>
                      <w:rPr>
                        <w:rFonts w:ascii="Cambria Math" w:hAnsi="Cambria Math"/>
                        <w:sz w:val="28"/>
                        <w:szCs w:val="28"/>
                      </w:rPr>
                      <m:t>-1</m:t>
                    </m:r>
                  </m:sup>
                </m:sSup>
              </m:e>
            </m:nary>
          </m:den>
        </m:f>
        <m:sSup>
          <m:sSupPr>
            <m:ctrlPr>
              <w:rPr>
                <w:rFonts w:ascii="Cambria Math" w:hAnsi="Cambria Math"/>
                <w:i/>
                <w:sz w:val="28"/>
                <w:szCs w:val="28"/>
              </w:rPr>
            </m:ctrlPr>
          </m:sSupPr>
          <m:e>
            <m:r>
              <w:rPr>
                <w:rFonts w:ascii="Cambria Math" w:hAnsi="Cambria Math"/>
                <w:sz w:val="28"/>
                <w:szCs w:val="28"/>
              </w:rPr>
              <m:t>e</m:t>
            </m:r>
          </m:e>
          <m:sup>
            <m:f>
              <m:fPr>
                <m:type m:val="lin"/>
                <m:ctrlPr>
                  <w:rPr>
                    <w:rFonts w:ascii="Cambria Math" w:hAnsi="Cambria Math"/>
                    <w:i/>
                    <w:sz w:val="28"/>
                    <w:szCs w:val="28"/>
                  </w:rPr>
                </m:ctrlPr>
              </m:fPr>
              <m:num>
                <m:r>
                  <w:rPr>
                    <w:rFonts w:ascii="Cambria Math" w:hAnsi="Cambria Math"/>
                    <w:sz w:val="28"/>
                    <w:szCs w:val="28"/>
                  </w:rPr>
                  <m:t>∆</m:t>
                </m:r>
                <m:sSub>
                  <m:sSubPr>
                    <m:ctrlPr>
                      <w:rPr>
                        <w:rFonts w:ascii="Cambria Math" w:hAnsi="Cambria Math"/>
                        <w:i/>
                        <w:sz w:val="28"/>
                        <w:szCs w:val="28"/>
                      </w:rPr>
                    </m:ctrlPr>
                  </m:sSubPr>
                  <m:e>
                    <m:r>
                      <w:rPr>
                        <w:rFonts w:ascii="Cambria Math" w:hAnsi="Cambria Math" w:hint="eastAsia"/>
                        <w:sz w:val="28"/>
                        <w:szCs w:val="28"/>
                      </w:rPr>
                      <m:t>E</m:t>
                    </m:r>
                  </m:e>
                  <m:sub>
                    <m:r>
                      <w:rPr>
                        <w:rFonts w:ascii="Cambria Math" w:hAnsi="Cambria Math" w:hint="eastAsia"/>
                        <w:sz w:val="28"/>
                        <w:szCs w:val="28"/>
                      </w:rPr>
                      <m:t>g</m:t>
                    </m:r>
                  </m:sub>
                </m:sSub>
              </m:num>
              <m:den>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b</m:t>
                    </m:r>
                  </m:sub>
                </m:sSub>
                <m:r>
                  <w:rPr>
                    <w:rFonts w:ascii="Cambria Math" w:hAnsi="Cambria Math"/>
                    <w:sz w:val="28"/>
                    <w:szCs w:val="28"/>
                  </w:rPr>
                  <m:t>T</m:t>
                </m:r>
              </m:den>
            </m:f>
          </m:sup>
        </m:sSup>
      </m:oMath>
      <w:r w:rsidRPr="00B6488F">
        <w:rPr>
          <w:rFonts w:ascii="Times New Roman" w:hAnsi="Times New Roman"/>
        </w:rPr>
        <w:t xml:space="preserve">      </w:t>
      </w:r>
      <w:r>
        <w:rPr>
          <w:rFonts w:ascii="Times New Roman" w:hAnsi="Times New Roman"/>
        </w:rPr>
        <w:t xml:space="preserve">  </w:t>
      </w:r>
      <w:r w:rsidRPr="00B6488F">
        <w:rPr>
          <w:rFonts w:ascii="Times New Roman" w:hAnsi="Times New Roman"/>
        </w:rPr>
        <w:t xml:space="preserve">       (7-</w:t>
      </w:r>
      <w:r>
        <w:rPr>
          <w:rFonts w:ascii="Times New Roman" w:hAnsi="Times New Roman"/>
        </w:rPr>
        <w:t>3</w:t>
      </w:r>
      <w:r w:rsidRPr="00B6488F">
        <w:rPr>
          <w:rFonts w:ascii="Times New Roman" w:hAnsi="Times New Roman"/>
        </w:rPr>
        <w:t xml:space="preserve"> a)</w:t>
      </w:r>
    </w:p>
    <w:p w14:paraId="5EE6D131" w14:textId="77777777" w:rsidR="00312252" w:rsidRPr="004D464F" w:rsidRDefault="00312252" w:rsidP="00312252">
      <w:pPr>
        <w:widowControl w:val="0"/>
        <w:contextualSpacing/>
        <w:jc w:val="right"/>
        <w:rPr>
          <w:rFonts w:ascii="Times New Roman" w:hAnsi="Times New Roman"/>
        </w:rPr>
      </w:pPr>
      <w:r w:rsidRPr="00B6488F">
        <w:rPr>
          <w:rFonts w:ascii="Times New Roman" w:hAnsi="Times New Roman"/>
        </w:rPr>
        <w:t xml:space="preserve">         </w:t>
      </w:r>
      <m:oMath>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R</m:t>
                </m:r>
              </m:e>
              <m:sub>
                <m:r>
                  <w:rPr>
                    <w:rFonts w:ascii="Cambria Math" w:hAnsi="Cambria Math"/>
                    <w:sz w:val="28"/>
                    <w:szCs w:val="28"/>
                  </w:rPr>
                  <m:t>0</m:t>
                </m:r>
              </m:sub>
            </m:sSub>
            <m:sSub>
              <m:sSubPr>
                <m:ctrlPr>
                  <w:rPr>
                    <w:rFonts w:ascii="Cambria Math" w:hAnsi="Cambria Math"/>
                    <w:i/>
                    <w:sz w:val="28"/>
                    <w:szCs w:val="28"/>
                  </w:rPr>
                </m:ctrlPr>
              </m:sSubPr>
              <m:e>
                <m:r>
                  <w:rPr>
                    <w:rFonts w:ascii="Cambria Math" w:hAnsi="Cambria Math"/>
                    <w:sz w:val="28"/>
                    <w:szCs w:val="28"/>
                  </w:rPr>
                  <m:t>A</m:t>
                </m:r>
              </m:e>
              <m:sub>
                <m:r>
                  <w:rPr>
                    <w:rFonts w:ascii="Cambria Math" w:hAnsi="Cambria Math"/>
                    <w:sz w:val="28"/>
                    <w:szCs w:val="28"/>
                  </w:rPr>
                  <m:t>NMat.-16S</m:t>
                </m:r>
              </m:sub>
            </m:sSub>
          </m:num>
          <m:den>
            <m:sSub>
              <m:sSubPr>
                <m:ctrlPr>
                  <w:rPr>
                    <w:rFonts w:ascii="Cambria Math" w:hAnsi="Cambria Math"/>
                    <w:sz w:val="28"/>
                    <w:szCs w:val="28"/>
                  </w:rPr>
                </m:ctrlPr>
              </m:sSubPr>
              <m:e>
                <m:r>
                  <w:rPr>
                    <w:rFonts w:ascii="Cambria Math" w:hAnsi="Cambria Math"/>
                    <w:sz w:val="28"/>
                    <w:szCs w:val="28"/>
                  </w:rPr>
                  <m:t>R</m:t>
                </m:r>
              </m:e>
              <m:sub>
                <m:r>
                  <w:rPr>
                    <w:rFonts w:ascii="Cambria Math" w:hAnsi="Cambria Math"/>
                    <w:sz w:val="28"/>
                    <w:szCs w:val="28"/>
                  </w:rPr>
                  <m:t>0</m:t>
                </m:r>
              </m:sub>
            </m:sSub>
            <m:sSub>
              <m:sSubPr>
                <m:ctrlPr>
                  <w:rPr>
                    <w:rFonts w:ascii="Cambria Math" w:hAnsi="Cambria Math"/>
                    <w:i/>
                    <w:sz w:val="28"/>
                    <w:szCs w:val="28"/>
                  </w:rPr>
                </m:ctrlPr>
              </m:sSubPr>
              <m:e>
                <m:r>
                  <w:rPr>
                    <w:rFonts w:ascii="Cambria Math" w:hAnsi="Cambria Math"/>
                    <w:sz w:val="28"/>
                    <w:szCs w:val="28"/>
                  </w:rPr>
                  <m:t>A</m:t>
                </m:r>
              </m:e>
              <m:sub>
                <m:r>
                  <w:rPr>
                    <w:rFonts w:ascii="Cambria Math" w:hAnsi="Cambria Math"/>
                    <w:sz w:val="28"/>
                    <w:szCs w:val="28"/>
                  </w:rPr>
                  <m:t>Mat.-8S</m:t>
                </m:r>
              </m:sub>
            </m:sSub>
          </m:den>
        </m:f>
        <m:r>
          <w:rPr>
            <w:rFonts w:ascii="Cambria Math" w:hAnsi="Cambria Math"/>
            <w:sz w:val="28"/>
            <w:szCs w:val="28"/>
          </w:rPr>
          <m:t>=</m:t>
        </m:r>
        <m:f>
          <m:fPr>
            <m:ctrlPr>
              <w:rPr>
                <w:rFonts w:ascii="Cambria Math" w:hAnsi="Cambria Math"/>
                <w:i/>
                <w:sz w:val="28"/>
                <w:szCs w:val="28"/>
              </w:rPr>
            </m:ctrlPr>
          </m:fPr>
          <m:num>
            <m:nary>
              <m:naryPr>
                <m:chr m:val="∑"/>
                <m:limLoc m:val="subSup"/>
                <m:ctrlPr>
                  <w:rPr>
                    <w:rFonts w:ascii="Cambria Math" w:hAnsi="Cambria Math"/>
                    <w:i/>
                    <w:sz w:val="28"/>
                    <w:szCs w:val="28"/>
                  </w:rPr>
                </m:ctrlPr>
              </m:naryPr>
              <m:sub>
                <m:r>
                  <w:rPr>
                    <w:rFonts w:ascii="Cambria Math" w:hAnsi="Cambria Math"/>
                    <w:sz w:val="28"/>
                    <w:szCs w:val="28"/>
                  </w:rPr>
                  <m:t>m</m:t>
                </m:r>
              </m:sub>
              <m:sup>
                <m:r>
                  <w:rPr>
                    <w:rFonts w:ascii="Cambria Math" w:hAnsi="Cambria Math"/>
                    <w:sz w:val="28"/>
                    <w:szCs w:val="28"/>
                  </w:rPr>
                  <m:t>NMat.-16S</m:t>
                </m:r>
              </m:sup>
              <m:e>
                <m:sSup>
                  <m:sSupPr>
                    <m:ctrlPr>
                      <w:rPr>
                        <w:rFonts w:ascii="Cambria Math" w:hAnsi="Cambria Math"/>
                        <w:i/>
                        <w:sz w:val="28"/>
                        <w:szCs w:val="28"/>
                      </w:rPr>
                    </m:ctrlPr>
                  </m:sSupPr>
                  <m:e>
                    <m:d>
                      <m:dPr>
                        <m:ctrlPr>
                          <w:rPr>
                            <w:rFonts w:ascii="Cambria Math" w:hAnsi="Cambria Math"/>
                            <w:i/>
                            <w:sz w:val="28"/>
                            <w:szCs w:val="28"/>
                          </w:rPr>
                        </m:ctrlPr>
                      </m:dPr>
                      <m:e>
                        <m:func>
                          <m:funcPr>
                            <m:ctrlPr>
                              <w:rPr>
                                <w:rFonts w:ascii="Cambria Math" w:hAnsi="Cambria Math"/>
                                <w:i/>
                                <w:sz w:val="28"/>
                                <w:szCs w:val="28"/>
                              </w:rPr>
                            </m:ctrlPr>
                          </m:funcPr>
                          <m:fName>
                            <m:r>
                              <m:rPr>
                                <m:sty m:val="p"/>
                              </m:rPr>
                              <w:rPr>
                                <w:rFonts w:ascii="Cambria Math" w:hAnsi="Cambria Math"/>
                                <w:sz w:val="28"/>
                                <w:szCs w:val="28"/>
                              </w:rPr>
                              <m:t>tanh</m:t>
                            </m:r>
                          </m:fName>
                          <m:e>
                            <m:f>
                              <m:fPr>
                                <m:type m:val="lin"/>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m</m:t>
                                    </m:r>
                                  </m:sub>
                                </m:sSub>
                              </m:num>
                              <m:den>
                                <m:r>
                                  <w:rPr>
                                    <w:rFonts w:ascii="Cambria Math" w:hAnsi="Cambria Math"/>
                                    <w:sz w:val="28"/>
                                    <w:szCs w:val="28"/>
                                  </w:rPr>
                                  <m:t>L</m:t>
                                </m:r>
                              </m:den>
                            </m:f>
                          </m:e>
                        </m:func>
                      </m:e>
                    </m:d>
                  </m:e>
                  <m:sup>
                    <m:r>
                      <w:rPr>
                        <w:rFonts w:ascii="Cambria Math" w:hAnsi="Cambria Math"/>
                        <w:sz w:val="28"/>
                        <w:szCs w:val="28"/>
                      </w:rPr>
                      <m:t>-1</m:t>
                    </m:r>
                  </m:sup>
                </m:sSup>
              </m:e>
            </m:nary>
          </m:num>
          <m:den>
            <m:nary>
              <m:naryPr>
                <m:chr m:val="∑"/>
                <m:limLoc m:val="subSup"/>
                <m:ctrlPr>
                  <w:rPr>
                    <w:rFonts w:ascii="Cambria Math" w:hAnsi="Cambria Math"/>
                    <w:i/>
                    <w:sz w:val="28"/>
                    <w:szCs w:val="28"/>
                  </w:rPr>
                </m:ctrlPr>
              </m:naryPr>
              <m:sub>
                <m:r>
                  <w:rPr>
                    <w:rFonts w:ascii="Cambria Math" w:hAnsi="Cambria Math"/>
                    <w:sz w:val="28"/>
                    <w:szCs w:val="28"/>
                  </w:rPr>
                  <m:t>m</m:t>
                </m:r>
              </m:sub>
              <m:sup>
                <m:r>
                  <w:rPr>
                    <w:rFonts w:ascii="Cambria Math" w:hAnsi="Cambria Math"/>
                    <w:sz w:val="28"/>
                    <w:szCs w:val="28"/>
                  </w:rPr>
                  <m:t>Mat.8S</m:t>
                </m:r>
              </m:sup>
              <m:e>
                <m:sSup>
                  <m:sSupPr>
                    <m:ctrlPr>
                      <w:rPr>
                        <w:rFonts w:ascii="Cambria Math" w:hAnsi="Cambria Math"/>
                        <w:i/>
                        <w:sz w:val="28"/>
                        <w:szCs w:val="28"/>
                      </w:rPr>
                    </m:ctrlPr>
                  </m:sSupPr>
                  <m:e>
                    <m:d>
                      <m:dPr>
                        <m:ctrlPr>
                          <w:rPr>
                            <w:rFonts w:ascii="Cambria Math" w:hAnsi="Cambria Math"/>
                            <w:i/>
                            <w:sz w:val="28"/>
                            <w:szCs w:val="28"/>
                          </w:rPr>
                        </m:ctrlPr>
                      </m:dPr>
                      <m:e>
                        <m:func>
                          <m:funcPr>
                            <m:ctrlPr>
                              <w:rPr>
                                <w:rFonts w:ascii="Cambria Math" w:hAnsi="Cambria Math"/>
                                <w:i/>
                                <w:sz w:val="28"/>
                                <w:szCs w:val="28"/>
                              </w:rPr>
                            </m:ctrlPr>
                          </m:funcPr>
                          <m:fName>
                            <m:r>
                              <m:rPr>
                                <m:sty m:val="p"/>
                              </m:rPr>
                              <w:rPr>
                                <w:rFonts w:ascii="Cambria Math" w:hAnsi="Cambria Math"/>
                                <w:sz w:val="28"/>
                                <w:szCs w:val="28"/>
                              </w:rPr>
                              <m:t>tanh</m:t>
                            </m:r>
                          </m:fName>
                          <m:e>
                            <m:f>
                              <m:fPr>
                                <m:type m:val="lin"/>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m</m:t>
                                    </m:r>
                                  </m:sub>
                                </m:sSub>
                              </m:num>
                              <m:den>
                                <m:r>
                                  <w:rPr>
                                    <w:rFonts w:ascii="Cambria Math" w:hAnsi="Cambria Math"/>
                                    <w:sz w:val="28"/>
                                    <w:szCs w:val="28"/>
                                  </w:rPr>
                                  <m:t>L</m:t>
                                </m:r>
                              </m:den>
                            </m:f>
                          </m:e>
                        </m:func>
                      </m:e>
                    </m:d>
                  </m:e>
                  <m:sup>
                    <m:r>
                      <w:rPr>
                        <w:rFonts w:ascii="Cambria Math" w:hAnsi="Cambria Math"/>
                        <w:sz w:val="28"/>
                        <w:szCs w:val="28"/>
                      </w:rPr>
                      <m:t>-1</m:t>
                    </m:r>
                  </m:sup>
                </m:sSup>
              </m:e>
            </m:nary>
          </m:den>
        </m:f>
        <m:sSup>
          <m:sSupPr>
            <m:ctrlPr>
              <w:rPr>
                <w:rFonts w:ascii="Cambria Math" w:hAnsi="Cambria Math"/>
                <w:i/>
                <w:sz w:val="28"/>
                <w:szCs w:val="28"/>
              </w:rPr>
            </m:ctrlPr>
          </m:sSupPr>
          <m:e>
            <m:r>
              <w:rPr>
                <w:rFonts w:ascii="Cambria Math" w:hAnsi="Cambria Math"/>
                <w:sz w:val="28"/>
                <w:szCs w:val="28"/>
              </w:rPr>
              <m:t>e</m:t>
            </m:r>
          </m:e>
          <m:sup>
            <m:f>
              <m:fPr>
                <m:type m:val="lin"/>
                <m:ctrlPr>
                  <w:rPr>
                    <w:rFonts w:ascii="Cambria Math" w:hAnsi="Cambria Math"/>
                    <w:i/>
                    <w:sz w:val="28"/>
                    <w:szCs w:val="28"/>
                  </w:rPr>
                </m:ctrlPr>
              </m:fPr>
              <m:num>
                <m:r>
                  <w:rPr>
                    <w:rFonts w:ascii="Cambria Math" w:hAnsi="Cambria Math"/>
                    <w:sz w:val="28"/>
                    <w:szCs w:val="28"/>
                  </w:rPr>
                  <m:t>∆</m:t>
                </m:r>
                <m:sSub>
                  <m:sSubPr>
                    <m:ctrlPr>
                      <w:rPr>
                        <w:rFonts w:ascii="Cambria Math" w:hAnsi="Cambria Math"/>
                        <w:i/>
                        <w:sz w:val="28"/>
                        <w:szCs w:val="28"/>
                      </w:rPr>
                    </m:ctrlPr>
                  </m:sSubPr>
                  <m:e>
                    <m:r>
                      <w:rPr>
                        <w:rFonts w:ascii="Cambria Math" w:hAnsi="Cambria Math" w:hint="eastAsia"/>
                        <w:sz w:val="28"/>
                        <w:szCs w:val="28"/>
                      </w:rPr>
                      <m:t>E</m:t>
                    </m:r>
                  </m:e>
                  <m:sub>
                    <m:r>
                      <w:rPr>
                        <w:rFonts w:ascii="Cambria Math" w:hAnsi="Cambria Math" w:hint="eastAsia"/>
                        <w:sz w:val="28"/>
                        <w:szCs w:val="28"/>
                      </w:rPr>
                      <m:t>g</m:t>
                    </m:r>
                  </m:sub>
                </m:sSub>
              </m:num>
              <m:den>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b</m:t>
                    </m:r>
                  </m:sub>
                </m:sSub>
                <m:r>
                  <w:rPr>
                    <w:rFonts w:ascii="Cambria Math" w:hAnsi="Cambria Math"/>
                    <w:sz w:val="28"/>
                    <w:szCs w:val="28"/>
                  </w:rPr>
                  <m:t>T</m:t>
                </m:r>
              </m:den>
            </m:f>
          </m:sup>
        </m:sSup>
      </m:oMath>
      <w:r w:rsidRPr="00B6488F">
        <w:rPr>
          <w:rFonts w:ascii="Times New Roman" w:hAnsi="Times New Roman"/>
        </w:rPr>
        <w:t xml:space="preserve">       </w:t>
      </w:r>
      <w:r>
        <w:rPr>
          <w:rFonts w:ascii="Times New Roman" w:hAnsi="Times New Roman"/>
        </w:rPr>
        <w:t xml:space="preserve">  </w:t>
      </w:r>
      <w:r w:rsidRPr="00B6488F">
        <w:rPr>
          <w:rFonts w:ascii="Times New Roman" w:hAnsi="Times New Roman"/>
        </w:rPr>
        <w:t xml:space="preserve">      (7-</w:t>
      </w:r>
      <w:r>
        <w:rPr>
          <w:rFonts w:ascii="Times New Roman" w:hAnsi="Times New Roman"/>
        </w:rPr>
        <w:t>3</w:t>
      </w:r>
      <w:r w:rsidRPr="00B6488F">
        <w:rPr>
          <w:rFonts w:ascii="Times New Roman" w:hAnsi="Times New Roman"/>
        </w:rPr>
        <w:t xml:space="preserve"> b)      </w:t>
      </w:r>
    </w:p>
    <w:p w14:paraId="57F43651" w14:textId="77777777" w:rsidR="00312252" w:rsidRDefault="00312252" w:rsidP="00312252">
      <w:pPr>
        <w:widowControl w:val="0"/>
        <w:contextualSpacing/>
        <w:jc w:val="both"/>
        <w:rPr>
          <w:rFonts w:ascii="Times New Roman" w:hAnsi="Times New Roman"/>
        </w:rPr>
      </w:pPr>
      <w:r w:rsidRPr="004D464F">
        <w:rPr>
          <w:rFonts w:ascii="Times New Roman" w:hAnsi="Times New Roman"/>
        </w:rPr>
        <w:t xml:space="preserve">where </w:t>
      </w:r>
      <w:r w:rsidRPr="004D464F">
        <w:rPr>
          <w:rFonts w:ascii="Cambria Math" w:hAnsi="Cambria Math" w:cs="Cambria Math"/>
        </w:rPr>
        <w:t>𝛥</w:t>
      </w:r>
      <w:r w:rsidRPr="004D464F">
        <w:rPr>
          <w:rFonts w:ascii="Times New Roman" w:hAnsi="Times New Roman"/>
          <w:i/>
        </w:rPr>
        <w:t>E</w:t>
      </w:r>
      <w:r w:rsidRPr="004D464F">
        <w:rPr>
          <w:rFonts w:ascii="Times New Roman" w:hAnsi="Times New Roman"/>
          <w:vertAlign w:val="subscript"/>
        </w:rPr>
        <w:t>g</w:t>
      </w:r>
      <w:r w:rsidRPr="004D464F">
        <w:rPr>
          <w:rFonts w:ascii="Times New Roman" w:hAnsi="Times New Roman"/>
        </w:rPr>
        <w:t xml:space="preserve"> is the bandgap variation between two devices.</w:t>
      </w:r>
      <w:r>
        <w:rPr>
          <w:rFonts w:ascii="Times New Roman" w:hAnsi="Times New Roman"/>
        </w:rPr>
        <w:t xml:space="preserve"> Here, the </w:t>
      </w:r>
      <w:r w:rsidRPr="004D464F">
        <w:rPr>
          <w:rFonts w:ascii="Times New Roman" w:hAnsi="Times New Roman"/>
        </w:rPr>
        <w:t>diffusion length and carrier lifetime</w:t>
      </w:r>
      <w:r>
        <w:rPr>
          <w:rFonts w:ascii="Times New Roman" w:hAnsi="Times New Roman"/>
        </w:rPr>
        <w:t xml:space="preserve"> were assumed to be same</w:t>
      </w:r>
      <w:r w:rsidRPr="004D464F">
        <w:rPr>
          <w:rFonts w:ascii="Times New Roman" w:hAnsi="Times New Roman"/>
        </w:rPr>
        <w:t xml:space="preserve"> for the four wafers</w:t>
      </w:r>
      <w:r>
        <w:rPr>
          <w:rFonts w:ascii="Times New Roman" w:hAnsi="Times New Roman"/>
        </w:rPr>
        <w:t xml:space="preserve">, which </w:t>
      </w:r>
      <w:r w:rsidRPr="004D464F">
        <w:rPr>
          <w:rFonts w:ascii="Times New Roman" w:hAnsi="Times New Roman"/>
        </w:rPr>
        <w:t xml:space="preserve">is reasonable </w:t>
      </w:r>
      <w:r>
        <w:rPr>
          <w:rFonts w:ascii="Times New Roman" w:hAnsi="Times New Roman"/>
        </w:rPr>
        <w:t xml:space="preserve">because </w:t>
      </w:r>
      <w:r w:rsidRPr="004D464F">
        <w:rPr>
          <w:rFonts w:ascii="Times New Roman" w:hAnsi="Times New Roman"/>
        </w:rPr>
        <w:t>they</w:t>
      </w:r>
      <w:r>
        <w:rPr>
          <w:rFonts w:ascii="Times New Roman" w:hAnsi="Times New Roman"/>
        </w:rPr>
        <w:t xml:space="preserve"> were</w:t>
      </w:r>
      <w:r w:rsidRPr="004D464F">
        <w:rPr>
          <w:rFonts w:ascii="Times New Roman" w:hAnsi="Times New Roman"/>
        </w:rPr>
        <w:t xml:space="preserve"> designed with nominally identical SL </w:t>
      </w:r>
      <w:r>
        <w:rPr>
          <w:rFonts w:ascii="Times New Roman" w:hAnsi="Times New Roman"/>
        </w:rPr>
        <w:t>absorber periods</w:t>
      </w:r>
      <w:r w:rsidRPr="004D464F">
        <w:rPr>
          <w:rFonts w:ascii="Times New Roman" w:hAnsi="Times New Roman"/>
        </w:rPr>
        <w:t xml:space="preserve"> and grown in a close time interval</w:t>
      </w:r>
      <w:r>
        <w:rPr>
          <w:rFonts w:ascii="Times New Roman" w:hAnsi="Times New Roman"/>
        </w:rPr>
        <w:t>. Since</w:t>
      </w:r>
      <w:r w:rsidRPr="001D53F3">
        <w:rPr>
          <w:rFonts w:ascii="Times New Roman" w:hAnsi="Times New Roman"/>
        </w:rPr>
        <w:t xml:space="preserve"> the cutoff wavelength of NMat.-20S was shorter than the other three devices that had a nearly equal bandgap, one needs to </w:t>
      </w:r>
      <w:r>
        <w:rPr>
          <w:rFonts w:ascii="Times New Roman" w:hAnsi="Times New Roman"/>
        </w:rPr>
        <w:t>account</w:t>
      </w:r>
      <w:r w:rsidRPr="001D53F3">
        <w:rPr>
          <w:rFonts w:ascii="Times New Roman" w:hAnsi="Times New Roman"/>
        </w:rPr>
        <w:t xml:space="preserve"> the bandgap difference between NMat.-20S and Mat.-12S in Eq</w:t>
      </w:r>
      <w:r>
        <w:rPr>
          <w:rFonts w:ascii="Times New Roman" w:hAnsi="Times New Roman"/>
        </w:rPr>
        <w:t>uation 7-3(a</w:t>
      </w:r>
      <w:r w:rsidRPr="001D53F3">
        <w:rPr>
          <w:rFonts w:ascii="Times New Roman" w:hAnsi="Times New Roman"/>
        </w:rPr>
        <w:t xml:space="preserve">), while </w:t>
      </w:r>
      <w:r w:rsidRPr="001D53F3">
        <w:rPr>
          <w:rFonts w:ascii="Cambria Math" w:hAnsi="Cambria Math" w:cs="Cambria Math"/>
        </w:rPr>
        <w:t>𝛥</w:t>
      </w:r>
      <w:r w:rsidRPr="001D53F3">
        <w:rPr>
          <w:rFonts w:ascii="Times New Roman" w:hAnsi="Times New Roman"/>
          <w:i/>
        </w:rPr>
        <w:t>E</w:t>
      </w:r>
      <w:r w:rsidRPr="001D53F3">
        <w:rPr>
          <w:rFonts w:ascii="Times New Roman" w:hAnsi="Times New Roman"/>
          <w:vertAlign w:val="subscript"/>
        </w:rPr>
        <w:t>g</w:t>
      </w:r>
      <w:r w:rsidRPr="001D53F3">
        <w:rPr>
          <w:rFonts w:ascii="Times New Roman" w:hAnsi="Times New Roman"/>
        </w:rPr>
        <w:t xml:space="preserve"> </w:t>
      </w:r>
      <w:r>
        <w:rPr>
          <w:rFonts w:ascii="Times New Roman" w:hAnsi="Times New Roman"/>
        </w:rPr>
        <w:t>can be</w:t>
      </w:r>
      <w:r w:rsidRPr="001D53F3">
        <w:rPr>
          <w:rFonts w:ascii="Times New Roman" w:hAnsi="Times New Roman"/>
        </w:rPr>
        <w:t xml:space="preserve"> negl</w:t>
      </w:r>
      <w:r>
        <w:rPr>
          <w:rFonts w:ascii="Times New Roman" w:hAnsi="Times New Roman"/>
        </w:rPr>
        <w:t>ected</w:t>
      </w:r>
      <w:r w:rsidRPr="001D53F3">
        <w:rPr>
          <w:rFonts w:ascii="Times New Roman" w:hAnsi="Times New Roman"/>
        </w:rPr>
        <w:t xml:space="preserve"> for NMat.-16S and Mat.-8S in Eq</w:t>
      </w:r>
      <w:r>
        <w:rPr>
          <w:rFonts w:ascii="Times New Roman" w:hAnsi="Times New Roman"/>
        </w:rPr>
        <w:t>uation 7-3(</w:t>
      </w:r>
      <w:r w:rsidRPr="001D53F3">
        <w:rPr>
          <w:rFonts w:ascii="Times New Roman" w:hAnsi="Times New Roman"/>
        </w:rPr>
        <w:t>b).</w:t>
      </w:r>
      <w:r>
        <w:rPr>
          <w:rFonts w:ascii="Times New Roman" w:hAnsi="Times New Roman"/>
        </w:rPr>
        <w:t xml:space="preserve"> </w:t>
      </w:r>
      <w:r w:rsidRPr="001D53F3">
        <w:rPr>
          <w:rFonts w:ascii="Times New Roman" w:hAnsi="Times New Roman"/>
        </w:rPr>
        <w:t xml:space="preserve">Based on </w:t>
      </w:r>
      <w:r w:rsidRPr="001D53F3">
        <w:rPr>
          <w:rFonts w:ascii="Times New Roman" w:hAnsi="Times New Roman" w:hint="eastAsia"/>
        </w:rPr>
        <w:t>Equation</w:t>
      </w:r>
      <w:r>
        <w:rPr>
          <w:rFonts w:ascii="Times New Roman" w:hAnsi="Times New Roman"/>
        </w:rPr>
        <w:t xml:space="preserve"> 7-3</w:t>
      </w:r>
      <w:r w:rsidRPr="004D464F">
        <w:rPr>
          <w:rFonts w:ascii="Times New Roman" w:hAnsi="Times New Roman"/>
        </w:rPr>
        <w:t>, the</w:t>
      </w:r>
      <w:r>
        <w:rPr>
          <w:rFonts w:ascii="Times New Roman" w:hAnsi="Times New Roman"/>
        </w:rPr>
        <w:t xml:space="preserve"> calculated</w:t>
      </w:r>
      <w:r w:rsidRPr="004D464F">
        <w:rPr>
          <w:rFonts w:ascii="Times New Roman" w:hAnsi="Times New Roman"/>
        </w:rPr>
        <w:t xml:space="preserve"> ratios of </w:t>
      </w:r>
      <w:r w:rsidRPr="004D464F">
        <w:rPr>
          <w:rFonts w:ascii="Times New Roman" w:hAnsi="Times New Roman"/>
          <w:i/>
        </w:rPr>
        <w:t>R</w:t>
      </w:r>
      <w:r w:rsidRPr="004D464F">
        <w:rPr>
          <w:rFonts w:ascii="Times New Roman" w:hAnsi="Times New Roman"/>
          <w:vertAlign w:val="subscript"/>
        </w:rPr>
        <w:t>0</w:t>
      </w:r>
      <w:r w:rsidRPr="004D464F">
        <w:rPr>
          <w:rFonts w:ascii="Times New Roman" w:hAnsi="Times New Roman"/>
          <w:i/>
        </w:rPr>
        <w:t>A</w:t>
      </w:r>
      <w:r w:rsidRPr="004D464F">
        <w:rPr>
          <w:rFonts w:ascii="Times New Roman" w:hAnsi="Times New Roman"/>
        </w:rPr>
        <w:t xml:space="preserve"> </w:t>
      </w:r>
      <w:r>
        <w:rPr>
          <w:rFonts w:ascii="Times New Roman" w:hAnsi="Times New Roman"/>
        </w:rPr>
        <w:t>as a function of</w:t>
      </w:r>
      <w:r w:rsidRPr="004D464F">
        <w:rPr>
          <w:rFonts w:ascii="Times New Roman" w:hAnsi="Times New Roman"/>
        </w:rPr>
        <w:t xml:space="preserve"> diffusion length at 300 K are shown in </w:t>
      </w:r>
      <w:r>
        <w:rPr>
          <w:rFonts w:ascii="Times New Roman" w:hAnsi="Times New Roman"/>
        </w:rPr>
        <w:t>Figure 7-3</w:t>
      </w:r>
      <w:r w:rsidRPr="004D464F">
        <w:rPr>
          <w:rFonts w:ascii="Times New Roman" w:hAnsi="Times New Roman"/>
        </w:rPr>
        <w:t>.</w:t>
      </w:r>
      <w:r>
        <w:rPr>
          <w:rFonts w:ascii="Times New Roman" w:hAnsi="Times New Roman"/>
        </w:rPr>
        <w:t xml:space="preserve"> As can be seen, if </w:t>
      </w:r>
      <w:r w:rsidRPr="004D464F">
        <w:rPr>
          <w:rFonts w:ascii="Times New Roman" w:hAnsi="Times New Roman"/>
        </w:rPr>
        <w:t xml:space="preserve">the diffusion length </w:t>
      </w:r>
      <w:r>
        <w:rPr>
          <w:rFonts w:ascii="Times New Roman" w:hAnsi="Times New Roman"/>
        </w:rPr>
        <w:t xml:space="preserve">far </w:t>
      </w:r>
      <w:r w:rsidRPr="004D464F">
        <w:rPr>
          <w:rFonts w:ascii="Times New Roman" w:hAnsi="Times New Roman"/>
        </w:rPr>
        <w:t>exceeds absorber thickness</w:t>
      </w:r>
      <w:r>
        <w:rPr>
          <w:rFonts w:ascii="Times New Roman" w:hAnsi="Times New Roman"/>
        </w:rPr>
        <w:t xml:space="preserve">, the </w:t>
      </w:r>
      <w:r w:rsidRPr="004D464F">
        <w:rPr>
          <w:rFonts w:ascii="Times New Roman" w:hAnsi="Times New Roman"/>
        </w:rPr>
        <w:t xml:space="preserve">two </w:t>
      </w:r>
      <w:r w:rsidRPr="004D464F">
        <w:rPr>
          <w:rFonts w:ascii="Times New Roman" w:hAnsi="Times New Roman"/>
          <w:i/>
        </w:rPr>
        <w:t>R</w:t>
      </w:r>
      <w:r w:rsidRPr="004D464F">
        <w:rPr>
          <w:rFonts w:ascii="Times New Roman" w:hAnsi="Times New Roman"/>
          <w:vertAlign w:val="subscript"/>
        </w:rPr>
        <w:t>0</w:t>
      </w:r>
      <w:r w:rsidRPr="004D464F">
        <w:rPr>
          <w:rFonts w:ascii="Times New Roman" w:hAnsi="Times New Roman"/>
          <w:i/>
        </w:rPr>
        <w:t>A</w:t>
      </w:r>
      <w:r w:rsidRPr="004D464F">
        <w:rPr>
          <w:rFonts w:ascii="Times New Roman" w:hAnsi="Times New Roman"/>
        </w:rPr>
        <w:t xml:space="preserve"> rati</w:t>
      </w:r>
      <w:r>
        <w:rPr>
          <w:rFonts w:ascii="Times New Roman" w:hAnsi="Times New Roman"/>
        </w:rPr>
        <w:t>os</w:t>
      </w:r>
      <w:r w:rsidRPr="004D464F">
        <w:rPr>
          <w:rFonts w:ascii="Times New Roman" w:hAnsi="Times New Roman"/>
        </w:rPr>
        <w:t xml:space="preserve"> approach </w:t>
      </w:r>
      <w:r>
        <w:rPr>
          <w:rFonts w:ascii="Times New Roman" w:hAnsi="Times New Roman"/>
        </w:rPr>
        <w:t xml:space="preserve">a </w:t>
      </w:r>
      <w:r w:rsidRPr="004D464F">
        <w:rPr>
          <w:rFonts w:ascii="Times New Roman" w:hAnsi="Times New Roman"/>
        </w:rPr>
        <w:t xml:space="preserve">saturation value of 6.44 and 2.50 for </w:t>
      </w:r>
      <w:r w:rsidRPr="004D464F">
        <w:rPr>
          <w:rFonts w:ascii="Times New Roman" w:hAnsi="Times New Roman"/>
          <w:i/>
        </w:rPr>
        <w:t>R</w:t>
      </w:r>
      <w:r w:rsidRPr="004D464F">
        <w:rPr>
          <w:rFonts w:ascii="Times New Roman" w:hAnsi="Times New Roman"/>
          <w:vertAlign w:val="subscript"/>
        </w:rPr>
        <w:t>0</w:t>
      </w:r>
      <w:r w:rsidRPr="004D464F">
        <w:rPr>
          <w:rFonts w:ascii="Times New Roman" w:hAnsi="Times New Roman"/>
          <w:i/>
        </w:rPr>
        <w:t>A</w:t>
      </w:r>
      <w:r w:rsidRPr="004D464F">
        <w:rPr>
          <w:rFonts w:ascii="Times New Roman" w:hAnsi="Times New Roman"/>
          <w:vertAlign w:val="subscript"/>
        </w:rPr>
        <w:t>NMat.-20S</w:t>
      </w:r>
      <w:r w:rsidRPr="004D464F">
        <w:rPr>
          <w:rFonts w:ascii="Times New Roman" w:hAnsi="Times New Roman"/>
        </w:rPr>
        <w:t>/</w:t>
      </w:r>
      <w:r w:rsidRPr="004D464F">
        <w:rPr>
          <w:rFonts w:ascii="Times New Roman" w:hAnsi="Times New Roman"/>
          <w:i/>
        </w:rPr>
        <w:t>R</w:t>
      </w:r>
      <w:r w:rsidRPr="004D464F">
        <w:rPr>
          <w:rFonts w:ascii="Times New Roman" w:hAnsi="Times New Roman"/>
          <w:vertAlign w:val="subscript"/>
        </w:rPr>
        <w:t>0</w:t>
      </w:r>
      <w:r w:rsidRPr="004D464F">
        <w:rPr>
          <w:rFonts w:ascii="Times New Roman" w:hAnsi="Times New Roman"/>
          <w:i/>
        </w:rPr>
        <w:t>A</w:t>
      </w:r>
      <w:r w:rsidRPr="004D464F">
        <w:rPr>
          <w:rFonts w:ascii="Times New Roman" w:hAnsi="Times New Roman"/>
          <w:vertAlign w:val="subscript"/>
        </w:rPr>
        <w:t>Mat.-12S</w:t>
      </w:r>
      <w:r w:rsidRPr="004D464F">
        <w:rPr>
          <w:rFonts w:ascii="Times New Roman" w:hAnsi="Times New Roman"/>
        </w:rPr>
        <w:t xml:space="preserve"> and </w:t>
      </w:r>
      <w:r w:rsidRPr="004D464F">
        <w:rPr>
          <w:rFonts w:ascii="Times New Roman" w:hAnsi="Times New Roman"/>
          <w:i/>
        </w:rPr>
        <w:t>R</w:t>
      </w:r>
      <w:r w:rsidRPr="004D464F">
        <w:rPr>
          <w:rFonts w:ascii="Times New Roman" w:hAnsi="Times New Roman"/>
          <w:vertAlign w:val="subscript"/>
        </w:rPr>
        <w:t>0</w:t>
      </w:r>
      <w:r w:rsidRPr="004D464F">
        <w:rPr>
          <w:rFonts w:ascii="Times New Roman" w:hAnsi="Times New Roman"/>
          <w:i/>
        </w:rPr>
        <w:t>A</w:t>
      </w:r>
      <w:r w:rsidRPr="004D464F">
        <w:rPr>
          <w:rFonts w:ascii="Times New Roman" w:hAnsi="Times New Roman"/>
          <w:vertAlign w:val="subscript"/>
        </w:rPr>
        <w:t>NMat.-16S</w:t>
      </w:r>
      <w:r w:rsidRPr="004D464F">
        <w:rPr>
          <w:rFonts w:ascii="Times New Roman" w:hAnsi="Times New Roman"/>
        </w:rPr>
        <w:t>/</w:t>
      </w:r>
      <w:r w:rsidRPr="004D464F">
        <w:rPr>
          <w:rFonts w:ascii="Times New Roman" w:hAnsi="Times New Roman"/>
          <w:i/>
        </w:rPr>
        <w:t>R</w:t>
      </w:r>
      <w:r w:rsidRPr="004D464F">
        <w:rPr>
          <w:rFonts w:ascii="Times New Roman" w:hAnsi="Times New Roman"/>
          <w:vertAlign w:val="subscript"/>
        </w:rPr>
        <w:t>0</w:t>
      </w:r>
      <w:r w:rsidRPr="004D464F">
        <w:rPr>
          <w:rFonts w:ascii="Times New Roman" w:hAnsi="Times New Roman"/>
          <w:i/>
        </w:rPr>
        <w:t>A</w:t>
      </w:r>
      <w:r w:rsidRPr="004D464F">
        <w:rPr>
          <w:rFonts w:ascii="Times New Roman" w:hAnsi="Times New Roman"/>
          <w:vertAlign w:val="subscript"/>
        </w:rPr>
        <w:t>Mat.-8S</w:t>
      </w:r>
      <w:r w:rsidRPr="004D464F">
        <w:rPr>
          <w:rFonts w:ascii="Times New Roman" w:hAnsi="Times New Roman"/>
        </w:rPr>
        <w:t>, respectively</w:t>
      </w:r>
      <w:r>
        <w:rPr>
          <w:rFonts w:ascii="Times New Roman" w:hAnsi="Times New Roman"/>
        </w:rPr>
        <w:t xml:space="preserve">. </w:t>
      </w:r>
    </w:p>
    <w:p w14:paraId="44E000B6" w14:textId="77777777" w:rsidR="004D72CC" w:rsidRDefault="00312252" w:rsidP="004D72CC">
      <w:pPr>
        <w:keepNext/>
        <w:widowControl w:val="0"/>
        <w:spacing w:after="120" w:line="240" w:lineRule="auto"/>
        <w:jc w:val="center"/>
      </w:pPr>
      <w:r w:rsidRPr="00FA1B83">
        <w:rPr>
          <w:noProof/>
        </w:rPr>
        <w:lastRenderedPageBreak/>
        <w:drawing>
          <wp:inline distT="0" distB="0" distL="0" distR="0" wp14:anchorId="378AFB46" wp14:editId="69D6734F">
            <wp:extent cx="2801721" cy="2348248"/>
            <wp:effectExtent l="0" t="0" r="0" b="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811496" cy="2356441"/>
                    </a:xfrm>
                    <a:prstGeom prst="rect">
                      <a:avLst/>
                    </a:prstGeom>
                    <a:noFill/>
                    <a:ln>
                      <a:noFill/>
                    </a:ln>
                  </pic:spPr>
                </pic:pic>
              </a:graphicData>
            </a:graphic>
          </wp:inline>
        </w:drawing>
      </w:r>
    </w:p>
    <w:p w14:paraId="4E666517" w14:textId="6BD0FD0E" w:rsidR="00312252" w:rsidRPr="004D72CC" w:rsidRDefault="004D72CC" w:rsidP="004D72CC">
      <w:pPr>
        <w:pStyle w:val="Caption"/>
        <w:spacing w:after="360"/>
        <w:jc w:val="both"/>
        <w:rPr>
          <w:rFonts w:ascii="Times New Roman" w:hAnsi="Times New Roman"/>
        </w:rPr>
      </w:pPr>
      <w:bookmarkStart w:id="246" w:name="_Toc39661087"/>
      <w:r w:rsidRPr="004D72CC">
        <w:t xml:space="preserve">Figure </w:t>
      </w:r>
      <w:r w:rsidR="00CE52C4">
        <w:fldChar w:fldCharType="begin"/>
      </w:r>
      <w:r w:rsidR="00CE52C4">
        <w:instrText xml:space="preserve"> STYLEREF 1 \s </w:instrText>
      </w:r>
      <w:r w:rsidR="00CE52C4">
        <w:fldChar w:fldCharType="separate"/>
      </w:r>
      <w:r w:rsidR="00CE52C4">
        <w:rPr>
          <w:noProof/>
        </w:rPr>
        <w:t>7</w:t>
      </w:r>
      <w:r w:rsidR="00CE52C4">
        <w:rPr>
          <w:noProof/>
        </w:rPr>
        <w:fldChar w:fldCharType="end"/>
      </w:r>
      <w:r>
        <w:noBreakHyphen/>
      </w:r>
      <w:r w:rsidR="00CE52C4">
        <w:fldChar w:fldCharType="begin"/>
      </w:r>
      <w:r w:rsidR="00CE52C4">
        <w:instrText xml:space="preserve"> SEQ Figure \* ARABIC \s 1 </w:instrText>
      </w:r>
      <w:r w:rsidR="00CE52C4">
        <w:fldChar w:fldCharType="separate"/>
      </w:r>
      <w:r w:rsidR="00CE52C4">
        <w:rPr>
          <w:noProof/>
        </w:rPr>
        <w:t>3</w:t>
      </w:r>
      <w:r w:rsidR="00CE52C4">
        <w:rPr>
          <w:noProof/>
        </w:rPr>
        <w:fldChar w:fldCharType="end"/>
      </w:r>
      <w:r w:rsidRPr="004D72CC">
        <w:t xml:space="preserve">: </w:t>
      </w:r>
      <w:bookmarkStart w:id="247" w:name="_Hlk34608955"/>
      <w:r w:rsidR="00312252" w:rsidRPr="004D72CC">
        <w:rPr>
          <w:rFonts w:ascii="Times New Roman" w:hAnsi="Times New Roman"/>
        </w:rPr>
        <w:t xml:space="preserve">The theoretical </w:t>
      </w:r>
      <w:r w:rsidR="00312252" w:rsidRPr="004D72CC">
        <w:rPr>
          <w:rFonts w:ascii="Times New Roman" w:hAnsi="Times New Roman"/>
          <w:i/>
        </w:rPr>
        <w:t>R</w:t>
      </w:r>
      <w:r w:rsidR="00312252" w:rsidRPr="004D72CC">
        <w:rPr>
          <w:rFonts w:ascii="Times New Roman" w:hAnsi="Times New Roman"/>
          <w:vertAlign w:val="subscript"/>
        </w:rPr>
        <w:t>0</w:t>
      </w:r>
      <w:r w:rsidR="00312252" w:rsidRPr="004D72CC">
        <w:rPr>
          <w:rFonts w:ascii="Times New Roman" w:hAnsi="Times New Roman"/>
        </w:rPr>
        <w:t>A curves at T=300K. The device dark current was dominated by the diffusion process at this temperature.</w:t>
      </w:r>
      <w:bookmarkEnd w:id="246"/>
      <w:r w:rsidR="00312252" w:rsidRPr="004D72CC">
        <w:rPr>
          <w:rFonts w:ascii="Times New Roman" w:hAnsi="Times New Roman"/>
        </w:rPr>
        <w:t xml:space="preserve"> </w:t>
      </w:r>
    </w:p>
    <w:bookmarkEnd w:id="247"/>
    <w:p w14:paraId="4940F4E1" w14:textId="77777777" w:rsidR="00312252" w:rsidRPr="005343E8" w:rsidRDefault="00312252" w:rsidP="004D72CC">
      <w:pPr>
        <w:widowControl w:val="0"/>
        <w:spacing w:after="120"/>
        <w:ind w:firstLine="720"/>
        <w:jc w:val="both"/>
        <w:rPr>
          <w:rFonts w:ascii="Times New Roman" w:hAnsi="Times New Roman"/>
        </w:rPr>
      </w:pPr>
      <w:r w:rsidRPr="004D464F">
        <w:rPr>
          <w:rFonts w:ascii="Times New Roman" w:hAnsi="Times New Roman"/>
        </w:rPr>
        <w:t xml:space="preserve">Table </w:t>
      </w:r>
      <w:r>
        <w:rPr>
          <w:rFonts w:ascii="Times New Roman" w:hAnsi="Times New Roman"/>
        </w:rPr>
        <w:t>7-2</w:t>
      </w:r>
      <w:r w:rsidRPr="004D464F">
        <w:rPr>
          <w:rFonts w:ascii="Times New Roman" w:hAnsi="Times New Roman"/>
        </w:rPr>
        <w:t xml:space="preserve"> shows the experimentally obtained </w:t>
      </w:r>
      <w:r w:rsidRPr="004D464F">
        <w:rPr>
          <w:rFonts w:ascii="Times New Roman" w:hAnsi="Times New Roman"/>
          <w:i/>
        </w:rPr>
        <w:t>R</w:t>
      </w:r>
      <w:r w:rsidRPr="004D464F">
        <w:rPr>
          <w:rFonts w:ascii="Times New Roman" w:hAnsi="Times New Roman"/>
          <w:vertAlign w:val="subscript"/>
        </w:rPr>
        <w:t>0</w:t>
      </w:r>
      <w:r w:rsidRPr="004D464F">
        <w:rPr>
          <w:rFonts w:ascii="Times New Roman" w:hAnsi="Times New Roman"/>
          <w:i/>
        </w:rPr>
        <w:t>A</w:t>
      </w:r>
      <w:r w:rsidRPr="004D464F">
        <w:rPr>
          <w:rFonts w:ascii="Times New Roman" w:hAnsi="Times New Roman"/>
        </w:rPr>
        <w:t xml:space="preserve"> ratios </w:t>
      </w:r>
      <w:r>
        <w:rPr>
          <w:rFonts w:ascii="Times New Roman" w:hAnsi="Times New Roman"/>
        </w:rPr>
        <w:t xml:space="preserve">and the </w:t>
      </w:r>
      <w:r w:rsidRPr="004D464F">
        <w:rPr>
          <w:rFonts w:ascii="Times New Roman" w:hAnsi="Times New Roman"/>
        </w:rPr>
        <w:t xml:space="preserve">theoretically calculated </w:t>
      </w:r>
      <w:r w:rsidRPr="004D464F">
        <w:rPr>
          <w:rFonts w:ascii="Times New Roman" w:hAnsi="Times New Roman"/>
          <w:i/>
        </w:rPr>
        <w:t>R</w:t>
      </w:r>
      <w:r w:rsidRPr="004D464F">
        <w:rPr>
          <w:rFonts w:ascii="Times New Roman" w:hAnsi="Times New Roman"/>
          <w:vertAlign w:val="subscript"/>
        </w:rPr>
        <w:t>0</w:t>
      </w:r>
      <w:r w:rsidRPr="004D464F">
        <w:rPr>
          <w:rFonts w:ascii="Times New Roman" w:hAnsi="Times New Roman"/>
          <w:i/>
        </w:rPr>
        <w:t>A</w:t>
      </w:r>
      <w:r w:rsidRPr="004D464F">
        <w:rPr>
          <w:rFonts w:ascii="Times New Roman" w:hAnsi="Times New Roman"/>
        </w:rPr>
        <w:t xml:space="preserve"> ratios </w:t>
      </w:r>
      <w:r>
        <w:rPr>
          <w:rFonts w:ascii="Times New Roman" w:hAnsi="Times New Roman"/>
        </w:rPr>
        <w:t>by assuming</w:t>
      </w:r>
      <w:r w:rsidRPr="004D464F">
        <w:rPr>
          <w:rFonts w:ascii="Times New Roman" w:hAnsi="Times New Roman"/>
        </w:rPr>
        <w:t xml:space="preserve"> the diffusion length is</w:t>
      </w:r>
      <w:r>
        <w:rPr>
          <w:rFonts w:ascii="Times New Roman" w:hAnsi="Times New Roman"/>
        </w:rPr>
        <w:t xml:space="preserve"> appreciably</w:t>
      </w:r>
      <w:r w:rsidRPr="004D464F">
        <w:rPr>
          <w:rFonts w:ascii="Times New Roman" w:hAnsi="Times New Roman"/>
        </w:rPr>
        <w:t xml:space="preserve"> longer than the individual absorber thickness (i.e. </w:t>
      </w:r>
      <w:r w:rsidRPr="004D464F">
        <w:rPr>
          <w:rFonts w:ascii="Times New Roman" w:hAnsi="Times New Roman"/>
          <w:i/>
        </w:rPr>
        <w:t>L</w:t>
      </w:r>
      <w:r>
        <w:rPr>
          <w:rFonts w:ascii="Times New Roman" w:hAnsi="Times New Roman"/>
        </w:rPr>
        <w:t xml:space="preserve"> </w:t>
      </w:r>
      <w:r w:rsidRPr="004D464F">
        <w:rPr>
          <w:rFonts w:ascii="Cambria Math" w:hAnsi="Cambria Math"/>
        </w:rPr>
        <w:t xml:space="preserve">≫ </w:t>
      </w:r>
      <w:r w:rsidRPr="004D464F">
        <w:rPr>
          <w:rFonts w:ascii="Times New Roman" w:hAnsi="Times New Roman"/>
          <w:i/>
        </w:rPr>
        <w:t>d</w:t>
      </w:r>
      <w:r w:rsidRPr="004D464F">
        <w:rPr>
          <w:rFonts w:ascii="Times New Roman" w:hAnsi="Times New Roman"/>
          <w:vertAlign w:val="subscript"/>
        </w:rPr>
        <w:t>m</w:t>
      </w:r>
      <w:r w:rsidRPr="004D464F">
        <w:rPr>
          <w:rFonts w:ascii="Times New Roman" w:hAnsi="Times New Roman"/>
        </w:rPr>
        <w:t>).</w:t>
      </w:r>
      <w:r>
        <w:rPr>
          <w:rFonts w:ascii="Times New Roman" w:hAnsi="Times New Roman"/>
        </w:rPr>
        <w:t xml:space="preserve"> </w:t>
      </w:r>
      <w:r w:rsidRPr="004D464F">
        <w:rPr>
          <w:rFonts w:ascii="Times New Roman" w:hAnsi="Times New Roman"/>
        </w:rPr>
        <w:t xml:space="preserve">The variations </w:t>
      </w:r>
      <w:r>
        <w:rPr>
          <w:rFonts w:ascii="Times New Roman" w:hAnsi="Times New Roman"/>
        </w:rPr>
        <w:t>in</w:t>
      </w:r>
      <w:r w:rsidRPr="004D464F">
        <w:rPr>
          <w:rFonts w:ascii="Times New Roman" w:hAnsi="Times New Roman"/>
        </w:rPr>
        <w:t xml:space="preserve"> </w:t>
      </w:r>
      <w:r>
        <w:rPr>
          <w:rFonts w:ascii="Times New Roman" w:hAnsi="Times New Roman"/>
        </w:rPr>
        <w:t xml:space="preserve">the calculated values of </w:t>
      </w:r>
      <w:r w:rsidRPr="004D464F">
        <w:rPr>
          <w:rFonts w:ascii="Times New Roman" w:hAnsi="Times New Roman"/>
          <w:i/>
        </w:rPr>
        <w:t>R</w:t>
      </w:r>
      <w:r w:rsidRPr="004D464F">
        <w:rPr>
          <w:rFonts w:ascii="Times New Roman" w:hAnsi="Times New Roman"/>
          <w:vertAlign w:val="subscript"/>
        </w:rPr>
        <w:t>0</w:t>
      </w:r>
      <w:r w:rsidRPr="004D464F">
        <w:rPr>
          <w:rFonts w:ascii="Times New Roman" w:hAnsi="Times New Roman"/>
          <w:i/>
        </w:rPr>
        <w:t>A</w:t>
      </w:r>
      <w:r w:rsidRPr="004D464F">
        <w:rPr>
          <w:rFonts w:ascii="Times New Roman" w:hAnsi="Times New Roman"/>
          <w:vertAlign w:val="subscript"/>
        </w:rPr>
        <w:t>NMat.-20S</w:t>
      </w:r>
      <w:r w:rsidRPr="004D464F">
        <w:rPr>
          <w:rFonts w:ascii="Times New Roman" w:hAnsi="Times New Roman"/>
        </w:rPr>
        <w:t>/</w:t>
      </w:r>
      <w:r w:rsidRPr="004D464F">
        <w:rPr>
          <w:rFonts w:ascii="Times New Roman" w:hAnsi="Times New Roman"/>
          <w:i/>
        </w:rPr>
        <w:t>R</w:t>
      </w:r>
      <w:r w:rsidRPr="004D464F">
        <w:rPr>
          <w:rFonts w:ascii="Times New Roman" w:hAnsi="Times New Roman"/>
          <w:vertAlign w:val="subscript"/>
        </w:rPr>
        <w:t>0</w:t>
      </w:r>
      <w:r w:rsidRPr="004D464F">
        <w:rPr>
          <w:rFonts w:ascii="Times New Roman" w:hAnsi="Times New Roman"/>
          <w:i/>
        </w:rPr>
        <w:t>A</w:t>
      </w:r>
      <w:r w:rsidRPr="004D464F">
        <w:rPr>
          <w:rFonts w:ascii="Times New Roman" w:hAnsi="Times New Roman"/>
          <w:vertAlign w:val="subscript"/>
        </w:rPr>
        <w:t>Mat.-12S</w:t>
      </w:r>
      <w:r>
        <w:rPr>
          <w:rFonts w:ascii="Times New Roman" w:hAnsi="Times New Roman"/>
          <w:vertAlign w:val="subscript"/>
        </w:rPr>
        <w:t xml:space="preserve"> </w:t>
      </w:r>
      <w:r w:rsidRPr="004D464F">
        <w:rPr>
          <w:rFonts w:ascii="Times New Roman" w:hAnsi="Times New Roman"/>
        </w:rPr>
        <w:t xml:space="preserve">with temperature </w:t>
      </w:r>
      <w:r>
        <w:rPr>
          <w:rFonts w:ascii="Times New Roman" w:hAnsi="Times New Roman"/>
        </w:rPr>
        <w:t xml:space="preserve">resulted from </w:t>
      </w:r>
      <w:r w:rsidRPr="004D464F">
        <w:rPr>
          <w:rFonts w:ascii="Times New Roman" w:hAnsi="Times New Roman"/>
        </w:rPr>
        <w:t>the exponential term exp[</w:t>
      </w:r>
      <w:r w:rsidRPr="004D464F">
        <w:rPr>
          <w:rFonts w:ascii="Symbol" w:hAnsi="Symbol"/>
        </w:rPr>
        <w:t></w:t>
      </w:r>
      <w:r w:rsidRPr="004D464F">
        <w:rPr>
          <w:rFonts w:ascii="Times New Roman" w:hAnsi="Times New Roman"/>
          <w:i/>
        </w:rPr>
        <w:t>E</w:t>
      </w:r>
      <w:r w:rsidRPr="004D464F">
        <w:rPr>
          <w:rFonts w:ascii="Times New Roman" w:hAnsi="Times New Roman"/>
          <w:vertAlign w:val="subscript"/>
        </w:rPr>
        <w:t>g</w:t>
      </w:r>
      <w:r w:rsidRPr="004D464F">
        <w:rPr>
          <w:rFonts w:ascii="Times New Roman" w:hAnsi="Times New Roman"/>
          <w:i/>
        </w:rPr>
        <w:t xml:space="preserve"> /</w:t>
      </w:r>
      <w:r w:rsidRPr="004D464F">
        <w:rPr>
          <w:rFonts w:ascii="Times New Roman" w:hAnsi="Times New Roman"/>
        </w:rPr>
        <w:t>(</w:t>
      </w:r>
      <w:r w:rsidRPr="004D464F">
        <w:rPr>
          <w:rFonts w:ascii="Times New Roman" w:hAnsi="Times New Roman"/>
          <w:i/>
        </w:rPr>
        <w:t>k</w:t>
      </w:r>
      <w:r w:rsidRPr="004D464F">
        <w:rPr>
          <w:rFonts w:ascii="Times New Roman" w:hAnsi="Times New Roman"/>
          <w:vertAlign w:val="subscript"/>
        </w:rPr>
        <w:t>b</w:t>
      </w:r>
      <w:r w:rsidRPr="004D464F">
        <w:rPr>
          <w:rFonts w:ascii="Times New Roman" w:hAnsi="Times New Roman"/>
        </w:rPr>
        <w:t>T)] in Eq</w:t>
      </w:r>
      <w:r>
        <w:rPr>
          <w:rFonts w:ascii="Times New Roman" w:hAnsi="Times New Roman"/>
        </w:rPr>
        <w:t>uation 7-3</w:t>
      </w:r>
      <w:r w:rsidRPr="004D464F">
        <w:rPr>
          <w:rFonts w:ascii="Times New Roman" w:hAnsi="Times New Roman"/>
        </w:rPr>
        <w:t xml:space="preserve">, where </w:t>
      </w:r>
      <w:r w:rsidRPr="004D464F">
        <w:rPr>
          <w:rFonts w:ascii="Symbol" w:hAnsi="Symbol"/>
        </w:rPr>
        <w:t></w:t>
      </w:r>
      <w:r w:rsidRPr="004D464F">
        <w:rPr>
          <w:rFonts w:ascii="Times New Roman" w:hAnsi="Times New Roman"/>
          <w:i/>
        </w:rPr>
        <w:t>E</w:t>
      </w:r>
      <w:r w:rsidRPr="004D464F">
        <w:rPr>
          <w:rFonts w:ascii="Times New Roman" w:hAnsi="Times New Roman"/>
          <w:vertAlign w:val="subscript"/>
        </w:rPr>
        <w:t>g</w:t>
      </w:r>
      <w:r w:rsidRPr="004D464F">
        <w:rPr>
          <w:rFonts w:ascii="Times New Roman" w:hAnsi="Times New Roman"/>
        </w:rPr>
        <w:t xml:space="preserve"> </w:t>
      </w:r>
      <w:r>
        <w:rPr>
          <w:rFonts w:ascii="Times New Roman" w:hAnsi="Times New Roman"/>
        </w:rPr>
        <w:t>was</w:t>
      </w:r>
      <w:r w:rsidRPr="004D464F">
        <w:rPr>
          <w:rFonts w:ascii="Times New Roman" w:hAnsi="Times New Roman"/>
        </w:rPr>
        <w:t xml:space="preserve"> </w:t>
      </w:r>
      <w:r>
        <w:rPr>
          <w:rFonts w:ascii="Times New Roman" w:hAnsi="Times New Roman"/>
        </w:rPr>
        <w:t>determined</w:t>
      </w:r>
      <w:r w:rsidRPr="004D464F">
        <w:rPr>
          <w:rFonts w:ascii="Times New Roman" w:hAnsi="Times New Roman"/>
        </w:rPr>
        <w:t xml:space="preserve"> from </w:t>
      </w:r>
      <w:r>
        <w:rPr>
          <w:rFonts w:ascii="Times New Roman" w:hAnsi="Times New Roman"/>
        </w:rPr>
        <w:t xml:space="preserve">the experimental data with certain uncertainty. </w:t>
      </w:r>
      <w:r w:rsidRPr="009F52A2">
        <w:rPr>
          <w:rFonts w:ascii="Times New Roman" w:hAnsi="Times New Roman"/>
        </w:rPr>
        <w:t xml:space="preserve">The experimentally obtained values used in Table </w:t>
      </w:r>
      <w:r>
        <w:rPr>
          <w:rFonts w:ascii="Times New Roman" w:hAnsi="Times New Roman"/>
        </w:rPr>
        <w:t>7-2</w:t>
      </w:r>
      <w:r w:rsidRPr="009F52A2">
        <w:rPr>
          <w:rFonts w:ascii="Times New Roman" w:hAnsi="Times New Roman"/>
        </w:rPr>
        <w:t xml:space="preserve"> </w:t>
      </w:r>
      <w:r>
        <w:rPr>
          <w:rFonts w:ascii="Times New Roman" w:hAnsi="Times New Roman"/>
        </w:rPr>
        <w:t>are</w:t>
      </w:r>
      <w:r w:rsidRPr="009F52A2">
        <w:rPr>
          <w:rFonts w:ascii="Times New Roman" w:hAnsi="Times New Roman"/>
        </w:rPr>
        <w:t xml:space="preserve"> for bulk </w:t>
      </w:r>
      <w:r w:rsidRPr="009F52A2">
        <w:rPr>
          <w:rFonts w:ascii="Times New Roman" w:hAnsi="Times New Roman"/>
          <w:i/>
        </w:rPr>
        <w:t>R</w:t>
      </w:r>
      <w:r w:rsidRPr="009F52A2">
        <w:rPr>
          <w:rFonts w:ascii="Times New Roman" w:hAnsi="Times New Roman"/>
          <w:vertAlign w:val="subscript"/>
        </w:rPr>
        <w:t>0</w:t>
      </w:r>
      <w:r w:rsidRPr="009F52A2">
        <w:rPr>
          <w:rFonts w:ascii="Times New Roman" w:hAnsi="Times New Roman"/>
          <w:i/>
        </w:rPr>
        <w:t>A</w:t>
      </w:r>
      <w:r w:rsidRPr="009F52A2">
        <w:rPr>
          <w:rFonts w:ascii="Times New Roman" w:hAnsi="Times New Roman"/>
        </w:rPr>
        <w:t xml:space="preserve">, obtained </w:t>
      </w:r>
      <w:r>
        <w:rPr>
          <w:rFonts w:ascii="Times New Roman" w:hAnsi="Times New Roman"/>
        </w:rPr>
        <w:t xml:space="preserve">by </w:t>
      </w:r>
      <w:r w:rsidRPr="004D464F">
        <w:rPr>
          <w:rFonts w:ascii="Times New Roman" w:hAnsi="Times New Roman"/>
        </w:rPr>
        <w:t>excluding the surface leakage contribution</w:t>
      </w:r>
      <w:r>
        <w:rPr>
          <w:rFonts w:ascii="Times New Roman" w:hAnsi="Times New Roman"/>
        </w:rPr>
        <w:t xml:space="preserve"> based on Equation 4-6. The </w:t>
      </w:r>
      <w:r w:rsidRPr="004D464F">
        <w:rPr>
          <w:rFonts w:ascii="Times New Roman" w:hAnsi="Times New Roman"/>
        </w:rPr>
        <w:t xml:space="preserve">non-monotonic temperature dependence of the theoretical and experimentally extracted </w:t>
      </w:r>
      <w:r w:rsidRPr="004D464F">
        <w:rPr>
          <w:rFonts w:ascii="Times New Roman" w:hAnsi="Times New Roman"/>
          <w:i/>
        </w:rPr>
        <w:t>R</w:t>
      </w:r>
      <w:r w:rsidRPr="004D464F">
        <w:rPr>
          <w:rFonts w:ascii="Times New Roman" w:hAnsi="Times New Roman"/>
          <w:vertAlign w:val="subscript"/>
        </w:rPr>
        <w:t>0</w:t>
      </w:r>
      <w:r w:rsidRPr="004D464F">
        <w:rPr>
          <w:rFonts w:ascii="Times New Roman" w:hAnsi="Times New Roman"/>
          <w:i/>
        </w:rPr>
        <w:t>A</w:t>
      </w:r>
      <w:r w:rsidRPr="004D464F">
        <w:rPr>
          <w:rFonts w:ascii="Times New Roman" w:hAnsi="Times New Roman"/>
        </w:rPr>
        <w:t xml:space="preserve"> ratios</w:t>
      </w:r>
      <w:r>
        <w:rPr>
          <w:rFonts w:ascii="Times New Roman" w:hAnsi="Times New Roman"/>
        </w:rPr>
        <w:t xml:space="preserve"> may be caused by the uncertainty of </w:t>
      </w:r>
      <w:r w:rsidRPr="004D464F">
        <w:rPr>
          <w:rFonts w:ascii="Symbol" w:hAnsi="Symbol"/>
        </w:rPr>
        <w:t></w:t>
      </w:r>
      <w:r w:rsidRPr="004D464F">
        <w:rPr>
          <w:rFonts w:ascii="Times New Roman" w:hAnsi="Times New Roman"/>
          <w:i/>
        </w:rPr>
        <w:t>E</w:t>
      </w:r>
      <w:r w:rsidRPr="004D464F">
        <w:rPr>
          <w:rFonts w:ascii="Times New Roman" w:hAnsi="Times New Roman"/>
          <w:vertAlign w:val="subscript"/>
        </w:rPr>
        <w:t>g</w:t>
      </w:r>
      <w:r>
        <w:rPr>
          <w:rFonts w:ascii="Times New Roman" w:hAnsi="Times New Roman"/>
        </w:rPr>
        <w:t xml:space="preserve"> as mentioned above. Nevertheless, as shown in Table 7-2, </w:t>
      </w:r>
      <w:r w:rsidRPr="004D464F">
        <w:rPr>
          <w:rFonts w:ascii="Times New Roman" w:hAnsi="Times New Roman"/>
        </w:rPr>
        <w:t>the experimentall</w:t>
      </w:r>
      <w:r>
        <w:rPr>
          <w:rFonts w:ascii="Times New Roman" w:hAnsi="Times New Roman"/>
        </w:rPr>
        <w:t xml:space="preserve">y </w:t>
      </w:r>
      <w:r w:rsidRPr="004D464F">
        <w:rPr>
          <w:rFonts w:ascii="Times New Roman" w:hAnsi="Times New Roman"/>
        </w:rPr>
        <w:t xml:space="preserve">extracted </w:t>
      </w:r>
      <w:r w:rsidRPr="004D464F">
        <w:rPr>
          <w:rFonts w:ascii="Times New Roman" w:hAnsi="Times New Roman"/>
          <w:i/>
        </w:rPr>
        <w:t>R</w:t>
      </w:r>
      <w:r w:rsidRPr="004D464F">
        <w:rPr>
          <w:rFonts w:ascii="Times New Roman" w:hAnsi="Times New Roman"/>
          <w:vertAlign w:val="subscript"/>
        </w:rPr>
        <w:t>0</w:t>
      </w:r>
      <w:r w:rsidRPr="004D464F">
        <w:rPr>
          <w:rFonts w:ascii="Times New Roman" w:hAnsi="Times New Roman"/>
          <w:i/>
        </w:rPr>
        <w:t>A</w:t>
      </w:r>
      <w:r w:rsidRPr="004D464F">
        <w:rPr>
          <w:rFonts w:ascii="Times New Roman" w:hAnsi="Times New Roman"/>
        </w:rPr>
        <w:t xml:space="preserve"> ratios are in </w:t>
      </w:r>
      <w:r>
        <w:rPr>
          <w:rFonts w:ascii="Times New Roman" w:hAnsi="Times New Roman"/>
        </w:rPr>
        <w:t xml:space="preserve">good </w:t>
      </w:r>
      <w:r w:rsidRPr="004D464F">
        <w:rPr>
          <w:rFonts w:ascii="Times New Roman" w:hAnsi="Times New Roman"/>
        </w:rPr>
        <w:t xml:space="preserve">agreement with theoretical </w:t>
      </w:r>
      <w:r w:rsidRPr="002F502F">
        <w:rPr>
          <w:rFonts w:ascii="Times New Roman" w:hAnsi="Times New Roman"/>
        </w:rPr>
        <w:t>calculations at</w:t>
      </w:r>
      <w:r>
        <w:rPr>
          <w:rFonts w:ascii="Times New Roman" w:hAnsi="Times New Roman"/>
        </w:rPr>
        <w:t xml:space="preserve"> these</w:t>
      </w:r>
      <w:r w:rsidRPr="002F502F">
        <w:rPr>
          <w:rFonts w:ascii="Times New Roman" w:hAnsi="Times New Roman"/>
        </w:rPr>
        <w:t xml:space="preserve"> high temperatures, confirming</w:t>
      </w:r>
      <w:r w:rsidRPr="004D464F">
        <w:rPr>
          <w:rFonts w:ascii="Times New Roman" w:hAnsi="Times New Roman"/>
        </w:rPr>
        <w:t xml:space="preserve"> </w:t>
      </w:r>
      <w:r>
        <w:rPr>
          <w:rFonts w:ascii="Times New Roman" w:hAnsi="Times New Roman"/>
        </w:rPr>
        <w:t>the</w:t>
      </w:r>
      <w:r w:rsidRPr="004D464F">
        <w:rPr>
          <w:rFonts w:ascii="Times New Roman" w:hAnsi="Times New Roman"/>
        </w:rPr>
        <w:t xml:space="preserve"> diffusion limited carrier transport.</w:t>
      </w:r>
      <w:r>
        <w:rPr>
          <w:rFonts w:ascii="Times New Roman" w:hAnsi="Times New Roman"/>
        </w:rPr>
        <w:t xml:space="preserve"> </w:t>
      </w:r>
      <w:r w:rsidRPr="004D464F">
        <w:rPr>
          <w:rFonts w:ascii="Times New Roman" w:hAnsi="Times New Roman"/>
        </w:rPr>
        <w:t xml:space="preserve">This also </w:t>
      </w:r>
      <w:r>
        <w:rPr>
          <w:rFonts w:ascii="Times New Roman" w:hAnsi="Times New Roman"/>
        </w:rPr>
        <w:t>implies</w:t>
      </w:r>
      <w:r w:rsidRPr="004D464F">
        <w:rPr>
          <w:rFonts w:ascii="Times New Roman" w:hAnsi="Times New Roman"/>
        </w:rPr>
        <w:t xml:space="preserve"> that the</w:t>
      </w:r>
      <w:r>
        <w:rPr>
          <w:rFonts w:ascii="Times New Roman" w:hAnsi="Times New Roman"/>
        </w:rPr>
        <w:t xml:space="preserve"> diffusion length is indeed longer than the</w:t>
      </w:r>
      <w:r w:rsidRPr="004D464F">
        <w:rPr>
          <w:rFonts w:ascii="Times New Roman" w:hAnsi="Times New Roman"/>
        </w:rPr>
        <w:t xml:space="preserve"> individual absorber thicknesses,</w:t>
      </w:r>
      <w:r>
        <w:rPr>
          <w:rFonts w:ascii="Times New Roman" w:hAnsi="Times New Roman"/>
        </w:rPr>
        <w:t xml:space="preserve"> </w:t>
      </w:r>
      <w:r w:rsidRPr="004D464F">
        <w:rPr>
          <w:rFonts w:ascii="Times New Roman" w:hAnsi="Times New Roman"/>
        </w:rPr>
        <w:t>though there may be</w:t>
      </w:r>
      <w:r>
        <w:rPr>
          <w:rFonts w:ascii="Times New Roman" w:hAnsi="Times New Roman"/>
        </w:rPr>
        <w:t xml:space="preserve"> minor</w:t>
      </w:r>
      <w:r w:rsidRPr="004D464F">
        <w:rPr>
          <w:rFonts w:ascii="Times New Roman" w:hAnsi="Times New Roman"/>
        </w:rPr>
        <w:t xml:space="preserve"> inaccuracies in experimental data </w:t>
      </w:r>
      <w:r>
        <w:rPr>
          <w:rFonts w:ascii="Times New Roman" w:hAnsi="Times New Roman"/>
        </w:rPr>
        <w:t>related to</w:t>
      </w:r>
      <w:r w:rsidRPr="004D464F">
        <w:rPr>
          <w:rFonts w:ascii="Times New Roman" w:hAnsi="Times New Roman"/>
        </w:rPr>
        <w:t xml:space="preserve"> variations of their bandgaps and parasitic series resistance</w:t>
      </w:r>
      <w:r>
        <w:rPr>
          <w:rFonts w:ascii="Times New Roman" w:hAnsi="Times New Roman"/>
        </w:rPr>
        <w:t>s</w:t>
      </w:r>
      <w:r w:rsidRPr="004D464F">
        <w:rPr>
          <w:rFonts w:ascii="Times New Roman" w:hAnsi="Times New Roman"/>
        </w:rPr>
        <w:t xml:space="preserve">. </w:t>
      </w:r>
      <w:r>
        <w:rPr>
          <w:rFonts w:ascii="Times New Roman" w:hAnsi="Times New Roman"/>
        </w:rPr>
        <w:t xml:space="preserve">From Table 7-2 and Figure 7-3, it can be inferred that </w:t>
      </w:r>
      <w:r w:rsidRPr="004D464F">
        <w:rPr>
          <w:rFonts w:ascii="Times New Roman" w:hAnsi="Times New Roman"/>
        </w:rPr>
        <w:t xml:space="preserve">the diffusion length </w:t>
      </w:r>
      <w:r>
        <w:rPr>
          <w:rFonts w:ascii="Times New Roman" w:hAnsi="Times New Roman"/>
        </w:rPr>
        <w:t xml:space="preserve">in the four devices </w:t>
      </w:r>
      <w:r w:rsidRPr="004D464F">
        <w:rPr>
          <w:rFonts w:ascii="Times New Roman" w:hAnsi="Times New Roman"/>
        </w:rPr>
        <w:t xml:space="preserve">is finite, but </w:t>
      </w:r>
      <w:r>
        <w:rPr>
          <w:rFonts w:ascii="Times New Roman" w:hAnsi="Times New Roman" w:hint="eastAsia"/>
        </w:rPr>
        <w:t>probably</w:t>
      </w:r>
      <w:r w:rsidRPr="004D464F">
        <w:rPr>
          <w:rFonts w:ascii="Times New Roman" w:hAnsi="Times New Roman"/>
        </w:rPr>
        <w:t xml:space="preserve"> longer </w:t>
      </w:r>
      <w:r w:rsidRPr="004D464F">
        <w:rPr>
          <w:rFonts w:ascii="Times New Roman" w:hAnsi="Times New Roman"/>
        </w:rPr>
        <w:lastRenderedPageBreak/>
        <w:t xml:space="preserve">than 500 nm at 300 K. </w:t>
      </w:r>
    </w:p>
    <w:p w14:paraId="1321CCC3" w14:textId="4A2E4894" w:rsidR="004D72CC" w:rsidRPr="004D72CC" w:rsidRDefault="004D72CC" w:rsidP="004D72CC">
      <w:pPr>
        <w:pStyle w:val="Caption"/>
        <w:keepNext/>
        <w:spacing w:after="120"/>
      </w:pPr>
      <w:bookmarkStart w:id="248" w:name="_Toc35877327"/>
      <w:r w:rsidRPr="004D72CC">
        <w:t xml:space="preserve">Table </w:t>
      </w:r>
      <w:r w:rsidR="00CE52C4">
        <w:fldChar w:fldCharType="begin"/>
      </w:r>
      <w:r w:rsidR="00CE52C4">
        <w:instrText xml:space="preserve"> STYLEREF 1 \s </w:instrText>
      </w:r>
      <w:r w:rsidR="00CE52C4">
        <w:fldChar w:fldCharType="separate"/>
      </w:r>
      <w:r w:rsidR="00CE52C4">
        <w:rPr>
          <w:noProof/>
        </w:rPr>
        <w:t>7</w:t>
      </w:r>
      <w:r w:rsidR="00CE52C4">
        <w:rPr>
          <w:noProof/>
        </w:rPr>
        <w:fldChar w:fldCharType="end"/>
      </w:r>
      <w:r>
        <w:noBreakHyphen/>
      </w:r>
      <w:r w:rsidR="00CE52C4">
        <w:fldChar w:fldCharType="begin"/>
      </w:r>
      <w:r w:rsidR="00CE52C4">
        <w:instrText xml:space="preserve"> SEQ Table \* ARABIC \s 1 </w:instrText>
      </w:r>
      <w:r w:rsidR="00CE52C4">
        <w:fldChar w:fldCharType="separate"/>
      </w:r>
      <w:r w:rsidR="00CE52C4">
        <w:rPr>
          <w:noProof/>
        </w:rPr>
        <w:t>2</w:t>
      </w:r>
      <w:r w:rsidR="00CE52C4">
        <w:rPr>
          <w:noProof/>
        </w:rPr>
        <w:fldChar w:fldCharType="end"/>
      </w:r>
      <w:r w:rsidRPr="004D72CC">
        <w:t xml:space="preserve">: </w:t>
      </w:r>
      <w:r w:rsidRPr="004D72CC">
        <w:rPr>
          <w:rFonts w:ascii="Times New Roman" w:hAnsi="Times New Roman"/>
        </w:rPr>
        <w:t xml:space="preserve">Theoretical calculated and experimental extracted values of </w:t>
      </w:r>
      <w:r w:rsidRPr="004D72CC">
        <w:rPr>
          <w:rFonts w:ascii="Times New Roman" w:hAnsi="Times New Roman"/>
          <w:i/>
        </w:rPr>
        <w:t>R</w:t>
      </w:r>
      <w:r w:rsidRPr="004D72CC">
        <w:rPr>
          <w:rFonts w:ascii="Times New Roman" w:hAnsi="Times New Roman"/>
          <w:vertAlign w:val="subscript"/>
        </w:rPr>
        <w:t>0</w:t>
      </w:r>
      <w:r w:rsidRPr="004D72CC">
        <w:rPr>
          <w:rFonts w:ascii="Times New Roman" w:hAnsi="Times New Roman"/>
        </w:rPr>
        <w:t>A ratios at high temperatures.</w:t>
      </w:r>
      <w:bookmarkEnd w:id="248"/>
    </w:p>
    <w:tbl>
      <w:tblPr>
        <w:tblStyle w:val="TableGrid"/>
        <w:tblpPr w:leftFromText="180" w:rightFromText="180" w:vertAnchor="text" w:tblpXSpec="center" w:tblpY="1"/>
        <w:tblOverlap w:val="never"/>
        <w:tblW w:w="5458" w:type="dxa"/>
        <w:tblLook w:val="04A0" w:firstRow="1" w:lastRow="0" w:firstColumn="1" w:lastColumn="0" w:noHBand="0" w:noVBand="1"/>
      </w:tblPr>
      <w:tblGrid>
        <w:gridCol w:w="3350"/>
        <w:gridCol w:w="702"/>
        <w:gridCol w:w="703"/>
        <w:gridCol w:w="703"/>
      </w:tblGrid>
      <w:tr w:rsidR="00312252" w:rsidRPr="00936899" w14:paraId="25DF10FC" w14:textId="77777777" w:rsidTr="004D72CC">
        <w:trPr>
          <w:trHeight w:val="432"/>
        </w:trPr>
        <w:tc>
          <w:tcPr>
            <w:tcW w:w="3350" w:type="dxa"/>
            <w:vAlign w:val="center"/>
          </w:tcPr>
          <w:p w14:paraId="668F5944" w14:textId="77777777" w:rsidR="00312252" w:rsidRPr="0045697E" w:rsidRDefault="00312252" w:rsidP="00A152E2">
            <w:pPr>
              <w:keepNext/>
              <w:keepLines/>
              <w:widowControl w:val="0"/>
              <w:suppressLineNumbers/>
              <w:suppressAutoHyphens/>
              <w:spacing w:line="240" w:lineRule="auto"/>
              <w:contextualSpacing/>
              <w:jc w:val="center"/>
              <w:rPr>
                <w:rFonts w:ascii="Times New Roman" w:hAnsi="Times New Roman"/>
                <w:b/>
                <w:bCs/>
                <w:sz w:val="20"/>
                <w:szCs w:val="20"/>
              </w:rPr>
            </w:pPr>
            <w:bookmarkStart w:id="249" w:name="_Hlk489895940"/>
            <w:r w:rsidRPr="0045697E">
              <w:rPr>
                <w:rFonts w:ascii="Times New Roman" w:hAnsi="Times New Roman"/>
                <w:b/>
                <w:bCs/>
                <w:sz w:val="20"/>
                <w:szCs w:val="20"/>
              </w:rPr>
              <w:t>T (K)</w:t>
            </w:r>
          </w:p>
        </w:tc>
        <w:tc>
          <w:tcPr>
            <w:tcW w:w="702" w:type="dxa"/>
            <w:vAlign w:val="center"/>
          </w:tcPr>
          <w:p w14:paraId="24607712" w14:textId="77777777" w:rsidR="00312252" w:rsidRPr="00936899" w:rsidRDefault="00312252" w:rsidP="00A152E2">
            <w:pPr>
              <w:keepNext/>
              <w:keepLines/>
              <w:widowControl w:val="0"/>
              <w:suppressLineNumbers/>
              <w:suppressAutoHyphens/>
              <w:spacing w:line="240" w:lineRule="auto"/>
              <w:contextualSpacing/>
              <w:jc w:val="center"/>
              <w:rPr>
                <w:rFonts w:ascii="Times New Roman" w:hAnsi="Times New Roman"/>
                <w:b/>
                <w:bCs/>
                <w:sz w:val="20"/>
                <w:szCs w:val="20"/>
              </w:rPr>
            </w:pPr>
            <w:r w:rsidRPr="00936899">
              <w:rPr>
                <w:rFonts w:ascii="Times New Roman" w:hAnsi="Times New Roman"/>
                <w:b/>
                <w:bCs/>
                <w:sz w:val="20"/>
                <w:szCs w:val="20"/>
              </w:rPr>
              <w:t>280</w:t>
            </w:r>
          </w:p>
        </w:tc>
        <w:tc>
          <w:tcPr>
            <w:tcW w:w="703" w:type="dxa"/>
            <w:vAlign w:val="center"/>
          </w:tcPr>
          <w:p w14:paraId="23C4C090" w14:textId="77777777" w:rsidR="00312252" w:rsidRPr="00936899" w:rsidRDefault="00312252" w:rsidP="00A152E2">
            <w:pPr>
              <w:keepNext/>
              <w:keepLines/>
              <w:widowControl w:val="0"/>
              <w:suppressLineNumbers/>
              <w:suppressAutoHyphens/>
              <w:spacing w:line="240" w:lineRule="auto"/>
              <w:contextualSpacing/>
              <w:jc w:val="center"/>
              <w:rPr>
                <w:rFonts w:ascii="Times New Roman" w:hAnsi="Times New Roman"/>
                <w:b/>
                <w:bCs/>
                <w:sz w:val="20"/>
                <w:szCs w:val="20"/>
              </w:rPr>
            </w:pPr>
            <w:r w:rsidRPr="00936899">
              <w:rPr>
                <w:rFonts w:ascii="Times New Roman" w:hAnsi="Times New Roman"/>
                <w:b/>
                <w:bCs/>
                <w:sz w:val="20"/>
                <w:szCs w:val="20"/>
              </w:rPr>
              <w:t>300</w:t>
            </w:r>
          </w:p>
        </w:tc>
        <w:tc>
          <w:tcPr>
            <w:tcW w:w="703" w:type="dxa"/>
            <w:vAlign w:val="center"/>
          </w:tcPr>
          <w:p w14:paraId="4E1C11AE" w14:textId="77777777" w:rsidR="00312252" w:rsidRPr="00936899" w:rsidRDefault="00312252" w:rsidP="00A152E2">
            <w:pPr>
              <w:keepNext/>
              <w:keepLines/>
              <w:widowControl w:val="0"/>
              <w:suppressLineNumbers/>
              <w:suppressAutoHyphens/>
              <w:spacing w:line="240" w:lineRule="auto"/>
              <w:contextualSpacing/>
              <w:jc w:val="center"/>
              <w:rPr>
                <w:rFonts w:ascii="Times New Roman" w:hAnsi="Times New Roman"/>
                <w:b/>
                <w:bCs/>
                <w:sz w:val="20"/>
                <w:szCs w:val="20"/>
              </w:rPr>
            </w:pPr>
            <w:r w:rsidRPr="00936899">
              <w:rPr>
                <w:rFonts w:ascii="Times New Roman" w:hAnsi="Times New Roman"/>
                <w:b/>
                <w:bCs/>
                <w:sz w:val="20"/>
                <w:szCs w:val="20"/>
              </w:rPr>
              <w:t>320</w:t>
            </w:r>
          </w:p>
        </w:tc>
      </w:tr>
      <w:tr w:rsidR="00312252" w:rsidRPr="00936899" w14:paraId="0D88FF5D" w14:textId="77777777" w:rsidTr="004D72CC">
        <w:trPr>
          <w:trHeight w:val="374"/>
        </w:trPr>
        <w:tc>
          <w:tcPr>
            <w:tcW w:w="3350" w:type="dxa"/>
            <w:vAlign w:val="center"/>
          </w:tcPr>
          <w:p w14:paraId="799B660A" w14:textId="77777777" w:rsidR="00312252" w:rsidRPr="0045697E" w:rsidRDefault="00CE52C4" w:rsidP="00A152E2">
            <w:pPr>
              <w:keepNext/>
              <w:keepLines/>
              <w:widowControl w:val="0"/>
              <w:suppressLineNumbers/>
              <w:suppressAutoHyphens/>
              <w:spacing w:line="240" w:lineRule="auto"/>
              <w:contextualSpacing/>
              <w:jc w:val="center"/>
              <w:rPr>
                <w:rFonts w:ascii="Times New Roman" w:hAnsi="Times New Roman"/>
                <w:b/>
                <w:bCs/>
                <w:sz w:val="20"/>
                <w:szCs w:val="20"/>
              </w:rPr>
            </w:pPr>
            <m:oMathPara>
              <m:oMath>
                <m:sSub>
                  <m:sSubPr>
                    <m:ctrlPr>
                      <w:rPr>
                        <w:rFonts w:ascii="Cambria Math" w:hAnsi="Cambria Math"/>
                        <w:b/>
                        <w:bCs/>
                        <w:sz w:val="20"/>
                        <w:szCs w:val="20"/>
                      </w:rPr>
                    </m:ctrlPr>
                  </m:sSubPr>
                  <m:e>
                    <m:d>
                      <m:dPr>
                        <m:ctrlPr>
                          <w:rPr>
                            <w:rFonts w:ascii="Cambria Math" w:hAnsi="Cambria Math"/>
                            <w:b/>
                            <w:bCs/>
                            <w:sz w:val="20"/>
                            <w:szCs w:val="20"/>
                          </w:rPr>
                        </m:ctrlPr>
                      </m:dPr>
                      <m:e>
                        <m:f>
                          <m:fPr>
                            <m:type m:val="lin"/>
                            <m:ctrlPr>
                              <w:rPr>
                                <w:rFonts w:ascii="Cambria Math" w:hAnsi="Cambria Math"/>
                                <w:b/>
                                <w:bCs/>
                                <w:sz w:val="20"/>
                                <w:szCs w:val="20"/>
                              </w:rPr>
                            </m:ctrlPr>
                          </m:fPr>
                          <m:num>
                            <m:sSub>
                              <m:sSubPr>
                                <m:ctrlPr>
                                  <w:rPr>
                                    <w:rFonts w:ascii="Cambria Math" w:hAnsi="Cambria Math"/>
                                    <w:b/>
                                    <w:bCs/>
                                    <w:sz w:val="20"/>
                                    <w:szCs w:val="20"/>
                                  </w:rPr>
                                </m:ctrlPr>
                              </m:sSubPr>
                              <m:e>
                                <m:r>
                                  <m:rPr>
                                    <m:sty m:val="bi"/>
                                  </m:rPr>
                                  <w:rPr>
                                    <w:rFonts w:ascii="Cambria Math" w:hAnsi="Cambria Math"/>
                                    <w:sz w:val="20"/>
                                    <w:szCs w:val="20"/>
                                  </w:rPr>
                                  <m:t>R</m:t>
                                </m:r>
                              </m:e>
                              <m:sub>
                                <m:r>
                                  <m:rPr>
                                    <m:sty m:val="bi"/>
                                  </m:rPr>
                                  <w:rPr>
                                    <w:rFonts w:ascii="Cambria Math" w:hAnsi="Cambria Math"/>
                                    <w:sz w:val="20"/>
                                    <w:szCs w:val="20"/>
                                  </w:rPr>
                                  <m:t>0</m:t>
                                </m:r>
                              </m:sub>
                            </m:sSub>
                            <m:sSub>
                              <m:sSubPr>
                                <m:ctrlPr>
                                  <w:rPr>
                                    <w:rFonts w:ascii="Cambria Math" w:hAnsi="Cambria Math"/>
                                    <w:b/>
                                    <w:bCs/>
                                    <w:i/>
                                    <w:sz w:val="20"/>
                                    <w:szCs w:val="20"/>
                                  </w:rPr>
                                </m:ctrlPr>
                              </m:sSubPr>
                              <m:e>
                                <m:r>
                                  <m:rPr>
                                    <m:sty m:val="bi"/>
                                  </m:rPr>
                                  <w:rPr>
                                    <w:rFonts w:ascii="Cambria Math" w:hAnsi="Cambria Math"/>
                                    <w:sz w:val="20"/>
                                    <w:szCs w:val="20"/>
                                  </w:rPr>
                                  <m:t>A</m:t>
                                </m:r>
                              </m:e>
                              <m:sub>
                                <m:r>
                                  <m:rPr>
                                    <m:sty m:val="bi"/>
                                  </m:rPr>
                                  <w:rPr>
                                    <w:rFonts w:ascii="Cambria Math" w:hAnsi="Cambria Math"/>
                                    <w:sz w:val="20"/>
                                    <w:szCs w:val="20"/>
                                  </w:rPr>
                                  <m:t>NMat.-20</m:t>
                                </m:r>
                                <m:r>
                                  <m:rPr>
                                    <m:sty m:val="bi"/>
                                  </m:rPr>
                                  <w:rPr>
                                    <w:rFonts w:ascii="Cambria Math" w:hAnsi="Cambria Math"/>
                                    <w:sz w:val="20"/>
                                    <w:szCs w:val="20"/>
                                  </w:rPr>
                                  <m:t>S</m:t>
                                </m:r>
                              </m:sub>
                            </m:sSub>
                          </m:num>
                          <m:den>
                            <m:sSub>
                              <m:sSubPr>
                                <m:ctrlPr>
                                  <w:rPr>
                                    <w:rFonts w:ascii="Cambria Math" w:hAnsi="Cambria Math"/>
                                    <w:b/>
                                    <w:bCs/>
                                    <w:sz w:val="20"/>
                                    <w:szCs w:val="20"/>
                                  </w:rPr>
                                </m:ctrlPr>
                              </m:sSubPr>
                              <m:e>
                                <m:r>
                                  <m:rPr>
                                    <m:sty m:val="bi"/>
                                  </m:rPr>
                                  <w:rPr>
                                    <w:rFonts w:ascii="Cambria Math" w:hAnsi="Cambria Math"/>
                                    <w:sz w:val="20"/>
                                    <w:szCs w:val="20"/>
                                  </w:rPr>
                                  <m:t>R</m:t>
                                </m:r>
                              </m:e>
                              <m:sub>
                                <m:r>
                                  <m:rPr>
                                    <m:sty m:val="bi"/>
                                  </m:rPr>
                                  <w:rPr>
                                    <w:rFonts w:ascii="Cambria Math" w:hAnsi="Cambria Math"/>
                                    <w:sz w:val="20"/>
                                    <w:szCs w:val="20"/>
                                  </w:rPr>
                                  <m:t>0</m:t>
                                </m:r>
                              </m:sub>
                            </m:sSub>
                            <m:sSub>
                              <m:sSubPr>
                                <m:ctrlPr>
                                  <w:rPr>
                                    <w:rFonts w:ascii="Cambria Math" w:hAnsi="Cambria Math"/>
                                    <w:b/>
                                    <w:bCs/>
                                    <w:i/>
                                    <w:sz w:val="20"/>
                                    <w:szCs w:val="20"/>
                                  </w:rPr>
                                </m:ctrlPr>
                              </m:sSubPr>
                              <m:e>
                                <m:r>
                                  <m:rPr>
                                    <m:sty m:val="bi"/>
                                  </m:rPr>
                                  <w:rPr>
                                    <w:rFonts w:ascii="Cambria Math" w:hAnsi="Cambria Math"/>
                                    <w:sz w:val="20"/>
                                    <w:szCs w:val="20"/>
                                  </w:rPr>
                                  <m:t>A</m:t>
                                </m:r>
                              </m:e>
                              <m:sub>
                                <m:r>
                                  <m:rPr>
                                    <m:sty m:val="bi"/>
                                  </m:rPr>
                                  <w:rPr>
                                    <w:rFonts w:ascii="Cambria Math" w:hAnsi="Cambria Math"/>
                                    <w:sz w:val="20"/>
                                    <w:szCs w:val="20"/>
                                  </w:rPr>
                                  <m:t>Mat.-12</m:t>
                                </m:r>
                                <m:r>
                                  <m:rPr>
                                    <m:sty m:val="bi"/>
                                  </m:rPr>
                                  <w:rPr>
                                    <w:rFonts w:ascii="Cambria Math" w:hAnsi="Cambria Math"/>
                                    <w:sz w:val="20"/>
                                    <w:szCs w:val="20"/>
                                  </w:rPr>
                                  <m:t>S</m:t>
                                </m:r>
                              </m:sub>
                            </m:sSub>
                          </m:den>
                        </m:f>
                      </m:e>
                    </m:d>
                  </m:e>
                  <m:sub>
                    <m:r>
                      <m:rPr>
                        <m:sty m:val="bi"/>
                      </m:rPr>
                      <w:rPr>
                        <w:rFonts w:ascii="Cambria Math" w:hAnsi="Cambria Math"/>
                        <w:sz w:val="20"/>
                        <w:szCs w:val="20"/>
                      </w:rPr>
                      <m:t>measured</m:t>
                    </m:r>
                  </m:sub>
                </m:sSub>
              </m:oMath>
            </m:oMathPara>
          </w:p>
        </w:tc>
        <w:tc>
          <w:tcPr>
            <w:tcW w:w="702" w:type="dxa"/>
            <w:vAlign w:val="center"/>
          </w:tcPr>
          <w:p w14:paraId="59A68D4F" w14:textId="77777777" w:rsidR="00312252" w:rsidRPr="00325E65" w:rsidRDefault="00312252" w:rsidP="00A152E2">
            <w:pPr>
              <w:keepNext/>
              <w:keepLines/>
              <w:widowControl w:val="0"/>
              <w:suppressLineNumbers/>
              <w:suppressAutoHyphens/>
              <w:spacing w:line="240" w:lineRule="auto"/>
              <w:contextualSpacing/>
              <w:jc w:val="center"/>
              <w:rPr>
                <w:rFonts w:ascii="Times New Roman" w:hAnsi="Times New Roman"/>
                <w:sz w:val="20"/>
                <w:szCs w:val="20"/>
              </w:rPr>
            </w:pPr>
            <w:r w:rsidRPr="00325E65">
              <w:rPr>
                <w:rFonts w:ascii="Times New Roman" w:hAnsi="Times New Roman"/>
                <w:sz w:val="20"/>
                <w:szCs w:val="20"/>
              </w:rPr>
              <w:t>6.2</w:t>
            </w:r>
          </w:p>
        </w:tc>
        <w:tc>
          <w:tcPr>
            <w:tcW w:w="703" w:type="dxa"/>
            <w:vAlign w:val="center"/>
          </w:tcPr>
          <w:p w14:paraId="6587FD51" w14:textId="77777777" w:rsidR="00312252" w:rsidRPr="00325E65" w:rsidRDefault="00312252" w:rsidP="00A152E2">
            <w:pPr>
              <w:keepNext/>
              <w:keepLines/>
              <w:widowControl w:val="0"/>
              <w:suppressLineNumbers/>
              <w:suppressAutoHyphens/>
              <w:spacing w:line="240" w:lineRule="auto"/>
              <w:contextualSpacing/>
              <w:jc w:val="center"/>
              <w:rPr>
                <w:rFonts w:ascii="Times New Roman" w:hAnsi="Times New Roman"/>
                <w:sz w:val="20"/>
                <w:szCs w:val="20"/>
              </w:rPr>
            </w:pPr>
            <w:r w:rsidRPr="00325E65">
              <w:rPr>
                <w:rFonts w:ascii="Times New Roman" w:hAnsi="Times New Roman"/>
                <w:sz w:val="20"/>
                <w:szCs w:val="20"/>
              </w:rPr>
              <w:t>6.1</w:t>
            </w:r>
          </w:p>
        </w:tc>
        <w:tc>
          <w:tcPr>
            <w:tcW w:w="703" w:type="dxa"/>
            <w:vAlign w:val="center"/>
          </w:tcPr>
          <w:p w14:paraId="2D0E02AA" w14:textId="77777777" w:rsidR="00312252" w:rsidRPr="00325E65" w:rsidRDefault="00312252" w:rsidP="00A152E2">
            <w:pPr>
              <w:keepNext/>
              <w:keepLines/>
              <w:widowControl w:val="0"/>
              <w:suppressLineNumbers/>
              <w:suppressAutoHyphens/>
              <w:spacing w:line="240" w:lineRule="auto"/>
              <w:contextualSpacing/>
              <w:jc w:val="center"/>
              <w:rPr>
                <w:rFonts w:ascii="Times New Roman" w:hAnsi="Times New Roman"/>
                <w:sz w:val="20"/>
                <w:szCs w:val="20"/>
              </w:rPr>
            </w:pPr>
            <w:r w:rsidRPr="00325E65">
              <w:rPr>
                <w:rFonts w:ascii="Times New Roman" w:hAnsi="Times New Roman"/>
                <w:sz w:val="20"/>
                <w:szCs w:val="20"/>
              </w:rPr>
              <w:t>6.3</w:t>
            </w:r>
          </w:p>
        </w:tc>
      </w:tr>
      <w:tr w:rsidR="00312252" w:rsidRPr="00936899" w14:paraId="6657FF2A" w14:textId="77777777" w:rsidTr="004D72CC">
        <w:trPr>
          <w:trHeight w:val="374"/>
        </w:trPr>
        <w:tc>
          <w:tcPr>
            <w:tcW w:w="3350" w:type="dxa"/>
            <w:vAlign w:val="center"/>
          </w:tcPr>
          <w:p w14:paraId="5BB950D3" w14:textId="77777777" w:rsidR="00312252" w:rsidRPr="0045697E" w:rsidRDefault="00CE52C4" w:rsidP="00A152E2">
            <w:pPr>
              <w:keepNext/>
              <w:keepLines/>
              <w:widowControl w:val="0"/>
              <w:suppressLineNumbers/>
              <w:suppressAutoHyphens/>
              <w:spacing w:line="240" w:lineRule="auto"/>
              <w:contextualSpacing/>
              <w:jc w:val="center"/>
              <w:rPr>
                <w:rFonts w:ascii="Times New Roman" w:eastAsia="DengXian" w:hAnsi="Times New Roman"/>
                <w:b/>
                <w:bCs/>
                <w:sz w:val="20"/>
                <w:szCs w:val="20"/>
              </w:rPr>
            </w:pPr>
            <m:oMathPara>
              <m:oMath>
                <m:sSub>
                  <m:sSubPr>
                    <m:ctrlPr>
                      <w:rPr>
                        <w:rFonts w:ascii="Cambria Math" w:hAnsi="Cambria Math"/>
                        <w:b/>
                        <w:bCs/>
                        <w:sz w:val="20"/>
                        <w:szCs w:val="20"/>
                      </w:rPr>
                    </m:ctrlPr>
                  </m:sSubPr>
                  <m:e>
                    <m:d>
                      <m:dPr>
                        <m:ctrlPr>
                          <w:rPr>
                            <w:rFonts w:ascii="Cambria Math" w:hAnsi="Cambria Math"/>
                            <w:b/>
                            <w:bCs/>
                            <w:sz w:val="20"/>
                            <w:szCs w:val="20"/>
                          </w:rPr>
                        </m:ctrlPr>
                      </m:dPr>
                      <m:e>
                        <m:f>
                          <m:fPr>
                            <m:type m:val="lin"/>
                            <m:ctrlPr>
                              <w:rPr>
                                <w:rFonts w:ascii="Cambria Math" w:hAnsi="Cambria Math"/>
                                <w:b/>
                                <w:bCs/>
                                <w:sz w:val="20"/>
                                <w:szCs w:val="20"/>
                              </w:rPr>
                            </m:ctrlPr>
                          </m:fPr>
                          <m:num>
                            <m:sSub>
                              <m:sSubPr>
                                <m:ctrlPr>
                                  <w:rPr>
                                    <w:rFonts w:ascii="Cambria Math" w:hAnsi="Cambria Math"/>
                                    <w:b/>
                                    <w:bCs/>
                                    <w:sz w:val="20"/>
                                    <w:szCs w:val="20"/>
                                  </w:rPr>
                                </m:ctrlPr>
                              </m:sSubPr>
                              <m:e>
                                <m:r>
                                  <m:rPr>
                                    <m:sty m:val="bi"/>
                                  </m:rPr>
                                  <w:rPr>
                                    <w:rFonts w:ascii="Cambria Math" w:hAnsi="Cambria Math"/>
                                    <w:sz w:val="20"/>
                                    <w:szCs w:val="20"/>
                                  </w:rPr>
                                  <m:t>R</m:t>
                                </m:r>
                              </m:e>
                              <m:sub>
                                <m:r>
                                  <m:rPr>
                                    <m:sty m:val="bi"/>
                                  </m:rPr>
                                  <w:rPr>
                                    <w:rFonts w:ascii="Cambria Math" w:hAnsi="Cambria Math"/>
                                    <w:sz w:val="20"/>
                                    <w:szCs w:val="20"/>
                                  </w:rPr>
                                  <m:t>0</m:t>
                                </m:r>
                              </m:sub>
                            </m:sSub>
                            <m:sSub>
                              <m:sSubPr>
                                <m:ctrlPr>
                                  <w:rPr>
                                    <w:rFonts w:ascii="Cambria Math" w:hAnsi="Cambria Math"/>
                                    <w:b/>
                                    <w:bCs/>
                                    <w:i/>
                                    <w:sz w:val="20"/>
                                    <w:szCs w:val="20"/>
                                  </w:rPr>
                                </m:ctrlPr>
                              </m:sSubPr>
                              <m:e>
                                <m:r>
                                  <m:rPr>
                                    <m:sty m:val="bi"/>
                                  </m:rPr>
                                  <w:rPr>
                                    <w:rFonts w:ascii="Cambria Math" w:hAnsi="Cambria Math"/>
                                    <w:sz w:val="20"/>
                                    <w:szCs w:val="20"/>
                                  </w:rPr>
                                  <m:t>A</m:t>
                                </m:r>
                              </m:e>
                              <m:sub>
                                <m:r>
                                  <m:rPr>
                                    <m:sty m:val="bi"/>
                                  </m:rPr>
                                  <w:rPr>
                                    <w:rFonts w:ascii="Cambria Math" w:hAnsi="Cambria Math"/>
                                    <w:sz w:val="20"/>
                                    <w:szCs w:val="20"/>
                                  </w:rPr>
                                  <m:t>NMat.-20</m:t>
                                </m:r>
                                <m:r>
                                  <m:rPr>
                                    <m:sty m:val="bi"/>
                                  </m:rPr>
                                  <w:rPr>
                                    <w:rFonts w:ascii="Cambria Math" w:hAnsi="Cambria Math"/>
                                    <w:sz w:val="20"/>
                                    <w:szCs w:val="20"/>
                                  </w:rPr>
                                  <m:t>S</m:t>
                                </m:r>
                              </m:sub>
                            </m:sSub>
                          </m:num>
                          <m:den>
                            <m:sSub>
                              <m:sSubPr>
                                <m:ctrlPr>
                                  <w:rPr>
                                    <w:rFonts w:ascii="Cambria Math" w:hAnsi="Cambria Math"/>
                                    <w:b/>
                                    <w:bCs/>
                                    <w:sz w:val="20"/>
                                    <w:szCs w:val="20"/>
                                  </w:rPr>
                                </m:ctrlPr>
                              </m:sSubPr>
                              <m:e>
                                <m:r>
                                  <m:rPr>
                                    <m:sty m:val="bi"/>
                                  </m:rPr>
                                  <w:rPr>
                                    <w:rFonts w:ascii="Cambria Math" w:hAnsi="Cambria Math"/>
                                    <w:sz w:val="20"/>
                                    <w:szCs w:val="20"/>
                                  </w:rPr>
                                  <m:t>R</m:t>
                                </m:r>
                              </m:e>
                              <m:sub>
                                <m:r>
                                  <m:rPr>
                                    <m:sty m:val="bi"/>
                                  </m:rPr>
                                  <w:rPr>
                                    <w:rFonts w:ascii="Cambria Math" w:hAnsi="Cambria Math"/>
                                    <w:sz w:val="20"/>
                                    <w:szCs w:val="20"/>
                                  </w:rPr>
                                  <m:t>0</m:t>
                                </m:r>
                              </m:sub>
                            </m:sSub>
                            <m:sSub>
                              <m:sSubPr>
                                <m:ctrlPr>
                                  <w:rPr>
                                    <w:rFonts w:ascii="Cambria Math" w:hAnsi="Cambria Math"/>
                                    <w:b/>
                                    <w:bCs/>
                                    <w:i/>
                                    <w:sz w:val="20"/>
                                    <w:szCs w:val="20"/>
                                  </w:rPr>
                                </m:ctrlPr>
                              </m:sSubPr>
                              <m:e>
                                <m:r>
                                  <m:rPr>
                                    <m:sty m:val="bi"/>
                                  </m:rPr>
                                  <w:rPr>
                                    <w:rFonts w:ascii="Cambria Math" w:hAnsi="Cambria Math"/>
                                    <w:sz w:val="20"/>
                                    <w:szCs w:val="20"/>
                                  </w:rPr>
                                  <m:t>A</m:t>
                                </m:r>
                              </m:e>
                              <m:sub>
                                <m:r>
                                  <m:rPr>
                                    <m:sty m:val="bi"/>
                                  </m:rPr>
                                  <w:rPr>
                                    <w:rFonts w:ascii="Cambria Math" w:hAnsi="Cambria Math"/>
                                    <w:sz w:val="20"/>
                                    <w:szCs w:val="20"/>
                                  </w:rPr>
                                  <m:t>Mat.-12</m:t>
                                </m:r>
                                <m:r>
                                  <m:rPr>
                                    <m:sty m:val="bi"/>
                                  </m:rPr>
                                  <w:rPr>
                                    <w:rFonts w:ascii="Cambria Math" w:hAnsi="Cambria Math"/>
                                    <w:sz w:val="20"/>
                                    <w:szCs w:val="20"/>
                                  </w:rPr>
                                  <m:t>S</m:t>
                                </m:r>
                              </m:sub>
                            </m:sSub>
                          </m:den>
                        </m:f>
                      </m:e>
                    </m:d>
                  </m:e>
                  <m:sub>
                    <m:r>
                      <m:rPr>
                        <m:sty m:val="bi"/>
                      </m:rPr>
                      <w:rPr>
                        <w:rFonts w:ascii="Cambria Math" w:hAnsi="Cambria Math"/>
                        <w:sz w:val="20"/>
                        <w:szCs w:val="20"/>
                      </w:rPr>
                      <m:t>theory</m:t>
                    </m:r>
                  </m:sub>
                </m:sSub>
              </m:oMath>
            </m:oMathPara>
          </w:p>
        </w:tc>
        <w:tc>
          <w:tcPr>
            <w:tcW w:w="702" w:type="dxa"/>
            <w:vAlign w:val="center"/>
          </w:tcPr>
          <w:p w14:paraId="6F5E97C6" w14:textId="77777777" w:rsidR="00312252" w:rsidRPr="00325E65" w:rsidRDefault="00312252" w:rsidP="00A152E2">
            <w:pPr>
              <w:keepNext/>
              <w:keepLines/>
              <w:widowControl w:val="0"/>
              <w:suppressLineNumbers/>
              <w:suppressAutoHyphens/>
              <w:spacing w:line="240" w:lineRule="auto"/>
              <w:contextualSpacing/>
              <w:jc w:val="center"/>
              <w:rPr>
                <w:rFonts w:ascii="Times New Roman" w:hAnsi="Times New Roman"/>
                <w:sz w:val="20"/>
                <w:szCs w:val="20"/>
              </w:rPr>
            </w:pPr>
            <w:r w:rsidRPr="00325E65">
              <w:rPr>
                <w:rFonts w:ascii="Times New Roman" w:hAnsi="Times New Roman"/>
                <w:sz w:val="20"/>
                <w:szCs w:val="20"/>
              </w:rPr>
              <w:t>6.3</w:t>
            </w:r>
          </w:p>
        </w:tc>
        <w:tc>
          <w:tcPr>
            <w:tcW w:w="703" w:type="dxa"/>
            <w:vAlign w:val="center"/>
          </w:tcPr>
          <w:p w14:paraId="1AF18111" w14:textId="77777777" w:rsidR="00312252" w:rsidRPr="00325E65" w:rsidRDefault="00312252" w:rsidP="00A152E2">
            <w:pPr>
              <w:keepNext/>
              <w:keepLines/>
              <w:widowControl w:val="0"/>
              <w:suppressLineNumbers/>
              <w:suppressAutoHyphens/>
              <w:spacing w:line="240" w:lineRule="auto"/>
              <w:contextualSpacing/>
              <w:jc w:val="center"/>
              <w:rPr>
                <w:rFonts w:ascii="Times New Roman" w:hAnsi="Times New Roman"/>
                <w:sz w:val="20"/>
                <w:szCs w:val="20"/>
              </w:rPr>
            </w:pPr>
            <w:r w:rsidRPr="00325E65">
              <w:rPr>
                <w:rFonts w:ascii="Times New Roman" w:hAnsi="Times New Roman"/>
                <w:sz w:val="20"/>
                <w:szCs w:val="20"/>
              </w:rPr>
              <w:t>6.4</w:t>
            </w:r>
          </w:p>
        </w:tc>
        <w:tc>
          <w:tcPr>
            <w:tcW w:w="703" w:type="dxa"/>
            <w:vAlign w:val="center"/>
          </w:tcPr>
          <w:p w14:paraId="3DF11FA6" w14:textId="77777777" w:rsidR="00312252" w:rsidRPr="00325E65" w:rsidRDefault="00312252" w:rsidP="00A152E2">
            <w:pPr>
              <w:keepNext/>
              <w:keepLines/>
              <w:widowControl w:val="0"/>
              <w:suppressLineNumbers/>
              <w:suppressAutoHyphens/>
              <w:spacing w:line="240" w:lineRule="auto"/>
              <w:contextualSpacing/>
              <w:jc w:val="center"/>
              <w:rPr>
                <w:rFonts w:ascii="Times New Roman" w:hAnsi="Times New Roman"/>
                <w:sz w:val="20"/>
                <w:szCs w:val="20"/>
              </w:rPr>
            </w:pPr>
            <w:r w:rsidRPr="00325E65">
              <w:rPr>
                <w:rFonts w:ascii="Times New Roman" w:hAnsi="Times New Roman"/>
                <w:sz w:val="20"/>
                <w:szCs w:val="20"/>
              </w:rPr>
              <w:t>6.4</w:t>
            </w:r>
          </w:p>
        </w:tc>
      </w:tr>
      <w:tr w:rsidR="00312252" w:rsidRPr="00936899" w14:paraId="51A78ABB" w14:textId="77777777" w:rsidTr="004D72CC">
        <w:trPr>
          <w:trHeight w:val="374"/>
        </w:trPr>
        <w:tc>
          <w:tcPr>
            <w:tcW w:w="3350" w:type="dxa"/>
            <w:vAlign w:val="center"/>
          </w:tcPr>
          <w:p w14:paraId="58E4E29F" w14:textId="77777777" w:rsidR="00312252" w:rsidRPr="0045697E" w:rsidRDefault="00CE52C4" w:rsidP="00A152E2">
            <w:pPr>
              <w:keepNext/>
              <w:keepLines/>
              <w:widowControl w:val="0"/>
              <w:suppressLineNumbers/>
              <w:suppressAutoHyphens/>
              <w:spacing w:line="240" w:lineRule="auto"/>
              <w:contextualSpacing/>
              <w:jc w:val="center"/>
              <w:rPr>
                <w:rFonts w:ascii="Times New Roman" w:eastAsia="DengXian" w:hAnsi="Times New Roman"/>
                <w:b/>
                <w:bCs/>
                <w:sz w:val="20"/>
                <w:szCs w:val="20"/>
              </w:rPr>
            </w:pPr>
            <m:oMathPara>
              <m:oMath>
                <m:sSub>
                  <m:sSubPr>
                    <m:ctrlPr>
                      <w:rPr>
                        <w:rFonts w:ascii="Cambria Math" w:hAnsi="Cambria Math"/>
                        <w:b/>
                        <w:bCs/>
                        <w:sz w:val="20"/>
                        <w:szCs w:val="20"/>
                      </w:rPr>
                    </m:ctrlPr>
                  </m:sSubPr>
                  <m:e>
                    <m:d>
                      <m:dPr>
                        <m:ctrlPr>
                          <w:rPr>
                            <w:rFonts w:ascii="Cambria Math" w:hAnsi="Cambria Math"/>
                            <w:b/>
                            <w:bCs/>
                            <w:sz w:val="20"/>
                            <w:szCs w:val="20"/>
                          </w:rPr>
                        </m:ctrlPr>
                      </m:dPr>
                      <m:e>
                        <m:f>
                          <m:fPr>
                            <m:type m:val="lin"/>
                            <m:ctrlPr>
                              <w:rPr>
                                <w:rFonts w:ascii="Cambria Math" w:hAnsi="Cambria Math"/>
                                <w:b/>
                                <w:bCs/>
                                <w:sz w:val="20"/>
                                <w:szCs w:val="20"/>
                              </w:rPr>
                            </m:ctrlPr>
                          </m:fPr>
                          <m:num>
                            <m:sSub>
                              <m:sSubPr>
                                <m:ctrlPr>
                                  <w:rPr>
                                    <w:rFonts w:ascii="Cambria Math" w:hAnsi="Cambria Math"/>
                                    <w:b/>
                                    <w:bCs/>
                                    <w:sz w:val="20"/>
                                    <w:szCs w:val="20"/>
                                  </w:rPr>
                                </m:ctrlPr>
                              </m:sSubPr>
                              <m:e>
                                <m:r>
                                  <m:rPr>
                                    <m:sty m:val="bi"/>
                                  </m:rPr>
                                  <w:rPr>
                                    <w:rFonts w:ascii="Cambria Math" w:hAnsi="Cambria Math"/>
                                    <w:sz w:val="20"/>
                                    <w:szCs w:val="20"/>
                                  </w:rPr>
                                  <m:t>R</m:t>
                                </m:r>
                              </m:e>
                              <m:sub>
                                <m:r>
                                  <m:rPr>
                                    <m:sty m:val="bi"/>
                                  </m:rPr>
                                  <w:rPr>
                                    <w:rFonts w:ascii="Cambria Math" w:hAnsi="Cambria Math"/>
                                    <w:sz w:val="20"/>
                                    <w:szCs w:val="20"/>
                                  </w:rPr>
                                  <m:t>0</m:t>
                                </m:r>
                              </m:sub>
                            </m:sSub>
                            <m:sSub>
                              <m:sSubPr>
                                <m:ctrlPr>
                                  <w:rPr>
                                    <w:rFonts w:ascii="Cambria Math" w:hAnsi="Cambria Math"/>
                                    <w:b/>
                                    <w:bCs/>
                                    <w:i/>
                                    <w:sz w:val="20"/>
                                    <w:szCs w:val="20"/>
                                  </w:rPr>
                                </m:ctrlPr>
                              </m:sSubPr>
                              <m:e>
                                <m:r>
                                  <m:rPr>
                                    <m:sty m:val="bi"/>
                                  </m:rPr>
                                  <w:rPr>
                                    <w:rFonts w:ascii="Cambria Math" w:hAnsi="Cambria Math"/>
                                    <w:sz w:val="20"/>
                                    <w:szCs w:val="20"/>
                                  </w:rPr>
                                  <m:t>A</m:t>
                                </m:r>
                              </m:e>
                              <m:sub>
                                <m:r>
                                  <m:rPr>
                                    <m:sty m:val="bi"/>
                                  </m:rPr>
                                  <w:rPr>
                                    <w:rFonts w:ascii="Cambria Math" w:hAnsi="Cambria Math"/>
                                    <w:sz w:val="20"/>
                                    <w:szCs w:val="20"/>
                                  </w:rPr>
                                  <m:t>NMat.-16</m:t>
                                </m:r>
                                <m:r>
                                  <m:rPr>
                                    <m:sty m:val="bi"/>
                                  </m:rPr>
                                  <w:rPr>
                                    <w:rFonts w:ascii="Cambria Math" w:hAnsi="Cambria Math"/>
                                    <w:sz w:val="20"/>
                                    <w:szCs w:val="20"/>
                                  </w:rPr>
                                  <m:t>S</m:t>
                                </m:r>
                              </m:sub>
                            </m:sSub>
                          </m:num>
                          <m:den>
                            <m:sSub>
                              <m:sSubPr>
                                <m:ctrlPr>
                                  <w:rPr>
                                    <w:rFonts w:ascii="Cambria Math" w:hAnsi="Cambria Math"/>
                                    <w:b/>
                                    <w:bCs/>
                                    <w:sz w:val="20"/>
                                    <w:szCs w:val="20"/>
                                  </w:rPr>
                                </m:ctrlPr>
                              </m:sSubPr>
                              <m:e>
                                <m:r>
                                  <m:rPr>
                                    <m:sty m:val="bi"/>
                                  </m:rPr>
                                  <w:rPr>
                                    <w:rFonts w:ascii="Cambria Math" w:hAnsi="Cambria Math"/>
                                    <w:sz w:val="20"/>
                                    <w:szCs w:val="20"/>
                                  </w:rPr>
                                  <m:t>R</m:t>
                                </m:r>
                              </m:e>
                              <m:sub>
                                <m:r>
                                  <m:rPr>
                                    <m:sty m:val="bi"/>
                                  </m:rPr>
                                  <w:rPr>
                                    <w:rFonts w:ascii="Cambria Math" w:hAnsi="Cambria Math"/>
                                    <w:sz w:val="20"/>
                                    <w:szCs w:val="20"/>
                                  </w:rPr>
                                  <m:t>0</m:t>
                                </m:r>
                              </m:sub>
                            </m:sSub>
                            <m:sSub>
                              <m:sSubPr>
                                <m:ctrlPr>
                                  <w:rPr>
                                    <w:rFonts w:ascii="Cambria Math" w:hAnsi="Cambria Math"/>
                                    <w:b/>
                                    <w:bCs/>
                                    <w:i/>
                                    <w:sz w:val="20"/>
                                    <w:szCs w:val="20"/>
                                  </w:rPr>
                                </m:ctrlPr>
                              </m:sSubPr>
                              <m:e>
                                <m:r>
                                  <m:rPr>
                                    <m:sty m:val="bi"/>
                                  </m:rPr>
                                  <w:rPr>
                                    <w:rFonts w:ascii="Cambria Math" w:hAnsi="Cambria Math"/>
                                    <w:sz w:val="20"/>
                                    <w:szCs w:val="20"/>
                                  </w:rPr>
                                  <m:t>A</m:t>
                                </m:r>
                              </m:e>
                              <m:sub>
                                <m:r>
                                  <m:rPr>
                                    <m:sty m:val="bi"/>
                                  </m:rPr>
                                  <w:rPr>
                                    <w:rFonts w:ascii="Cambria Math" w:hAnsi="Cambria Math"/>
                                    <w:sz w:val="20"/>
                                    <w:szCs w:val="20"/>
                                  </w:rPr>
                                  <m:t>Mat.-8</m:t>
                                </m:r>
                                <m:r>
                                  <m:rPr>
                                    <m:sty m:val="bi"/>
                                  </m:rPr>
                                  <w:rPr>
                                    <w:rFonts w:ascii="Cambria Math" w:hAnsi="Cambria Math"/>
                                    <w:sz w:val="20"/>
                                    <w:szCs w:val="20"/>
                                  </w:rPr>
                                  <m:t>S</m:t>
                                </m:r>
                              </m:sub>
                            </m:sSub>
                          </m:den>
                        </m:f>
                      </m:e>
                    </m:d>
                  </m:e>
                  <m:sub>
                    <m:r>
                      <m:rPr>
                        <m:sty m:val="bi"/>
                      </m:rPr>
                      <w:rPr>
                        <w:rFonts w:ascii="Cambria Math" w:hAnsi="Cambria Math"/>
                        <w:sz w:val="20"/>
                        <w:szCs w:val="20"/>
                      </w:rPr>
                      <m:t>measured</m:t>
                    </m:r>
                  </m:sub>
                </m:sSub>
              </m:oMath>
            </m:oMathPara>
          </w:p>
        </w:tc>
        <w:tc>
          <w:tcPr>
            <w:tcW w:w="702" w:type="dxa"/>
            <w:vAlign w:val="center"/>
          </w:tcPr>
          <w:p w14:paraId="5FD6CAF9" w14:textId="77777777" w:rsidR="00312252" w:rsidRPr="00325E65" w:rsidRDefault="00312252" w:rsidP="00A152E2">
            <w:pPr>
              <w:keepNext/>
              <w:keepLines/>
              <w:widowControl w:val="0"/>
              <w:suppressLineNumbers/>
              <w:suppressAutoHyphens/>
              <w:spacing w:line="240" w:lineRule="auto"/>
              <w:contextualSpacing/>
              <w:jc w:val="center"/>
              <w:rPr>
                <w:rFonts w:ascii="Times New Roman" w:hAnsi="Times New Roman"/>
                <w:sz w:val="20"/>
                <w:szCs w:val="20"/>
              </w:rPr>
            </w:pPr>
            <w:r w:rsidRPr="00325E65">
              <w:rPr>
                <w:rFonts w:ascii="Times New Roman" w:hAnsi="Times New Roman"/>
                <w:sz w:val="20"/>
                <w:szCs w:val="20"/>
              </w:rPr>
              <w:t>2.4</w:t>
            </w:r>
          </w:p>
        </w:tc>
        <w:tc>
          <w:tcPr>
            <w:tcW w:w="703" w:type="dxa"/>
            <w:vAlign w:val="center"/>
          </w:tcPr>
          <w:p w14:paraId="4E358ACC" w14:textId="77777777" w:rsidR="00312252" w:rsidRPr="00325E65" w:rsidRDefault="00312252" w:rsidP="00A152E2">
            <w:pPr>
              <w:keepNext/>
              <w:keepLines/>
              <w:widowControl w:val="0"/>
              <w:suppressLineNumbers/>
              <w:suppressAutoHyphens/>
              <w:spacing w:line="240" w:lineRule="auto"/>
              <w:contextualSpacing/>
              <w:jc w:val="center"/>
              <w:rPr>
                <w:rFonts w:ascii="Times New Roman" w:hAnsi="Times New Roman"/>
                <w:sz w:val="20"/>
                <w:szCs w:val="20"/>
              </w:rPr>
            </w:pPr>
            <w:r w:rsidRPr="00325E65">
              <w:rPr>
                <w:rFonts w:ascii="Times New Roman" w:hAnsi="Times New Roman"/>
                <w:sz w:val="20"/>
                <w:szCs w:val="20"/>
              </w:rPr>
              <w:t>2.5</w:t>
            </w:r>
          </w:p>
        </w:tc>
        <w:tc>
          <w:tcPr>
            <w:tcW w:w="703" w:type="dxa"/>
            <w:vAlign w:val="center"/>
          </w:tcPr>
          <w:p w14:paraId="771A93DD" w14:textId="77777777" w:rsidR="00312252" w:rsidRPr="00325E65" w:rsidRDefault="00312252" w:rsidP="00A152E2">
            <w:pPr>
              <w:keepNext/>
              <w:keepLines/>
              <w:widowControl w:val="0"/>
              <w:suppressLineNumbers/>
              <w:suppressAutoHyphens/>
              <w:spacing w:line="240" w:lineRule="auto"/>
              <w:contextualSpacing/>
              <w:jc w:val="center"/>
              <w:rPr>
                <w:rFonts w:ascii="Times New Roman" w:hAnsi="Times New Roman"/>
                <w:sz w:val="20"/>
                <w:szCs w:val="20"/>
              </w:rPr>
            </w:pPr>
            <w:r w:rsidRPr="00325E65">
              <w:rPr>
                <w:rFonts w:ascii="Times New Roman" w:hAnsi="Times New Roman"/>
                <w:sz w:val="20"/>
                <w:szCs w:val="20"/>
              </w:rPr>
              <w:t>2.3</w:t>
            </w:r>
          </w:p>
        </w:tc>
      </w:tr>
      <w:tr w:rsidR="00312252" w:rsidRPr="00936899" w14:paraId="4607788C" w14:textId="77777777" w:rsidTr="004D72CC">
        <w:trPr>
          <w:trHeight w:val="374"/>
        </w:trPr>
        <w:tc>
          <w:tcPr>
            <w:tcW w:w="3350" w:type="dxa"/>
            <w:vAlign w:val="center"/>
          </w:tcPr>
          <w:p w14:paraId="2382151B" w14:textId="77777777" w:rsidR="00312252" w:rsidRPr="0045697E" w:rsidRDefault="00CE52C4" w:rsidP="00A152E2">
            <w:pPr>
              <w:keepNext/>
              <w:keepLines/>
              <w:widowControl w:val="0"/>
              <w:suppressLineNumbers/>
              <w:suppressAutoHyphens/>
              <w:spacing w:line="240" w:lineRule="auto"/>
              <w:contextualSpacing/>
              <w:jc w:val="center"/>
              <w:rPr>
                <w:rFonts w:ascii="Times New Roman" w:eastAsia="DengXian" w:hAnsi="Times New Roman"/>
                <w:b/>
                <w:bCs/>
                <w:sz w:val="20"/>
                <w:szCs w:val="20"/>
              </w:rPr>
            </w:pPr>
            <m:oMathPara>
              <m:oMath>
                <m:sSub>
                  <m:sSubPr>
                    <m:ctrlPr>
                      <w:rPr>
                        <w:rFonts w:ascii="Cambria Math" w:hAnsi="Cambria Math"/>
                        <w:b/>
                        <w:bCs/>
                        <w:sz w:val="20"/>
                        <w:szCs w:val="20"/>
                      </w:rPr>
                    </m:ctrlPr>
                  </m:sSubPr>
                  <m:e>
                    <m:d>
                      <m:dPr>
                        <m:ctrlPr>
                          <w:rPr>
                            <w:rFonts w:ascii="Cambria Math" w:hAnsi="Cambria Math"/>
                            <w:b/>
                            <w:bCs/>
                            <w:sz w:val="20"/>
                            <w:szCs w:val="20"/>
                          </w:rPr>
                        </m:ctrlPr>
                      </m:dPr>
                      <m:e>
                        <m:f>
                          <m:fPr>
                            <m:type m:val="lin"/>
                            <m:ctrlPr>
                              <w:rPr>
                                <w:rFonts w:ascii="Cambria Math" w:hAnsi="Cambria Math"/>
                                <w:b/>
                                <w:bCs/>
                                <w:sz w:val="20"/>
                                <w:szCs w:val="20"/>
                              </w:rPr>
                            </m:ctrlPr>
                          </m:fPr>
                          <m:num>
                            <m:sSub>
                              <m:sSubPr>
                                <m:ctrlPr>
                                  <w:rPr>
                                    <w:rFonts w:ascii="Cambria Math" w:hAnsi="Cambria Math"/>
                                    <w:b/>
                                    <w:bCs/>
                                    <w:sz w:val="20"/>
                                    <w:szCs w:val="20"/>
                                  </w:rPr>
                                </m:ctrlPr>
                              </m:sSubPr>
                              <m:e>
                                <m:r>
                                  <m:rPr>
                                    <m:sty m:val="bi"/>
                                  </m:rPr>
                                  <w:rPr>
                                    <w:rFonts w:ascii="Cambria Math" w:hAnsi="Cambria Math"/>
                                    <w:sz w:val="20"/>
                                    <w:szCs w:val="20"/>
                                  </w:rPr>
                                  <m:t>R</m:t>
                                </m:r>
                              </m:e>
                              <m:sub>
                                <m:r>
                                  <m:rPr>
                                    <m:sty m:val="bi"/>
                                  </m:rPr>
                                  <w:rPr>
                                    <w:rFonts w:ascii="Cambria Math" w:hAnsi="Cambria Math"/>
                                    <w:sz w:val="20"/>
                                    <w:szCs w:val="20"/>
                                  </w:rPr>
                                  <m:t>0</m:t>
                                </m:r>
                              </m:sub>
                            </m:sSub>
                            <m:sSub>
                              <m:sSubPr>
                                <m:ctrlPr>
                                  <w:rPr>
                                    <w:rFonts w:ascii="Cambria Math" w:hAnsi="Cambria Math"/>
                                    <w:b/>
                                    <w:bCs/>
                                    <w:i/>
                                    <w:sz w:val="20"/>
                                    <w:szCs w:val="20"/>
                                  </w:rPr>
                                </m:ctrlPr>
                              </m:sSubPr>
                              <m:e>
                                <m:r>
                                  <m:rPr>
                                    <m:sty m:val="bi"/>
                                  </m:rPr>
                                  <w:rPr>
                                    <w:rFonts w:ascii="Cambria Math" w:hAnsi="Cambria Math"/>
                                    <w:sz w:val="20"/>
                                    <w:szCs w:val="20"/>
                                  </w:rPr>
                                  <m:t>A</m:t>
                                </m:r>
                              </m:e>
                              <m:sub>
                                <m:r>
                                  <m:rPr>
                                    <m:sty m:val="bi"/>
                                  </m:rPr>
                                  <w:rPr>
                                    <w:rFonts w:ascii="Cambria Math" w:hAnsi="Cambria Math"/>
                                    <w:sz w:val="20"/>
                                    <w:szCs w:val="20"/>
                                  </w:rPr>
                                  <m:t>NMat.-16</m:t>
                                </m:r>
                                <m:r>
                                  <m:rPr>
                                    <m:sty m:val="bi"/>
                                  </m:rPr>
                                  <w:rPr>
                                    <w:rFonts w:ascii="Cambria Math" w:hAnsi="Cambria Math"/>
                                    <w:sz w:val="20"/>
                                    <w:szCs w:val="20"/>
                                  </w:rPr>
                                  <m:t>S</m:t>
                                </m:r>
                              </m:sub>
                            </m:sSub>
                          </m:num>
                          <m:den>
                            <m:sSub>
                              <m:sSubPr>
                                <m:ctrlPr>
                                  <w:rPr>
                                    <w:rFonts w:ascii="Cambria Math" w:hAnsi="Cambria Math"/>
                                    <w:b/>
                                    <w:bCs/>
                                    <w:sz w:val="20"/>
                                    <w:szCs w:val="20"/>
                                  </w:rPr>
                                </m:ctrlPr>
                              </m:sSubPr>
                              <m:e>
                                <m:r>
                                  <m:rPr>
                                    <m:sty m:val="bi"/>
                                  </m:rPr>
                                  <w:rPr>
                                    <w:rFonts w:ascii="Cambria Math" w:hAnsi="Cambria Math"/>
                                    <w:sz w:val="20"/>
                                    <w:szCs w:val="20"/>
                                  </w:rPr>
                                  <m:t>R</m:t>
                                </m:r>
                              </m:e>
                              <m:sub>
                                <m:r>
                                  <m:rPr>
                                    <m:sty m:val="bi"/>
                                  </m:rPr>
                                  <w:rPr>
                                    <w:rFonts w:ascii="Cambria Math" w:hAnsi="Cambria Math"/>
                                    <w:sz w:val="20"/>
                                    <w:szCs w:val="20"/>
                                  </w:rPr>
                                  <m:t>0</m:t>
                                </m:r>
                              </m:sub>
                            </m:sSub>
                            <m:sSub>
                              <m:sSubPr>
                                <m:ctrlPr>
                                  <w:rPr>
                                    <w:rFonts w:ascii="Cambria Math" w:hAnsi="Cambria Math"/>
                                    <w:b/>
                                    <w:bCs/>
                                    <w:i/>
                                    <w:sz w:val="20"/>
                                    <w:szCs w:val="20"/>
                                  </w:rPr>
                                </m:ctrlPr>
                              </m:sSubPr>
                              <m:e>
                                <m:r>
                                  <m:rPr>
                                    <m:sty m:val="bi"/>
                                  </m:rPr>
                                  <w:rPr>
                                    <w:rFonts w:ascii="Cambria Math" w:hAnsi="Cambria Math"/>
                                    <w:sz w:val="20"/>
                                    <w:szCs w:val="20"/>
                                  </w:rPr>
                                  <m:t>A</m:t>
                                </m:r>
                              </m:e>
                              <m:sub>
                                <m:r>
                                  <m:rPr>
                                    <m:sty m:val="bi"/>
                                  </m:rPr>
                                  <w:rPr>
                                    <w:rFonts w:ascii="Cambria Math" w:hAnsi="Cambria Math"/>
                                    <w:sz w:val="20"/>
                                    <w:szCs w:val="20"/>
                                  </w:rPr>
                                  <m:t>Mat.-8</m:t>
                                </m:r>
                                <m:r>
                                  <m:rPr>
                                    <m:sty m:val="bi"/>
                                  </m:rPr>
                                  <w:rPr>
                                    <w:rFonts w:ascii="Cambria Math" w:hAnsi="Cambria Math"/>
                                    <w:sz w:val="20"/>
                                    <w:szCs w:val="20"/>
                                  </w:rPr>
                                  <m:t>S</m:t>
                                </m:r>
                              </m:sub>
                            </m:sSub>
                          </m:den>
                        </m:f>
                      </m:e>
                    </m:d>
                  </m:e>
                  <m:sub>
                    <m:r>
                      <m:rPr>
                        <m:sty m:val="bi"/>
                      </m:rPr>
                      <w:rPr>
                        <w:rFonts w:ascii="Cambria Math" w:hAnsi="Cambria Math"/>
                        <w:sz w:val="20"/>
                        <w:szCs w:val="20"/>
                      </w:rPr>
                      <m:t>theory</m:t>
                    </m:r>
                  </m:sub>
                </m:sSub>
              </m:oMath>
            </m:oMathPara>
          </w:p>
        </w:tc>
        <w:tc>
          <w:tcPr>
            <w:tcW w:w="702" w:type="dxa"/>
            <w:vAlign w:val="center"/>
          </w:tcPr>
          <w:p w14:paraId="5070793C" w14:textId="77777777" w:rsidR="00312252" w:rsidRPr="00325E65" w:rsidRDefault="00312252" w:rsidP="00A152E2">
            <w:pPr>
              <w:keepNext/>
              <w:keepLines/>
              <w:widowControl w:val="0"/>
              <w:suppressLineNumbers/>
              <w:suppressAutoHyphens/>
              <w:spacing w:line="240" w:lineRule="auto"/>
              <w:contextualSpacing/>
              <w:jc w:val="center"/>
              <w:rPr>
                <w:rFonts w:ascii="Times New Roman" w:hAnsi="Times New Roman"/>
                <w:sz w:val="20"/>
                <w:szCs w:val="20"/>
              </w:rPr>
            </w:pPr>
            <w:r>
              <w:rPr>
                <w:rFonts w:ascii="Times New Roman" w:hAnsi="Times New Roman"/>
                <w:sz w:val="20"/>
                <w:szCs w:val="20"/>
              </w:rPr>
              <w:t>2.5</w:t>
            </w:r>
          </w:p>
        </w:tc>
        <w:tc>
          <w:tcPr>
            <w:tcW w:w="703" w:type="dxa"/>
            <w:vAlign w:val="center"/>
          </w:tcPr>
          <w:p w14:paraId="05E7D721" w14:textId="77777777" w:rsidR="00312252" w:rsidRPr="00325E65" w:rsidRDefault="00312252" w:rsidP="00A152E2">
            <w:pPr>
              <w:keepNext/>
              <w:keepLines/>
              <w:widowControl w:val="0"/>
              <w:suppressLineNumbers/>
              <w:suppressAutoHyphens/>
              <w:topLinePunct/>
              <w:spacing w:line="240" w:lineRule="auto"/>
              <w:contextualSpacing/>
              <w:jc w:val="center"/>
              <w:rPr>
                <w:rFonts w:ascii="Times New Roman" w:hAnsi="Times New Roman"/>
                <w:sz w:val="20"/>
                <w:szCs w:val="20"/>
              </w:rPr>
            </w:pPr>
            <w:r>
              <w:rPr>
                <w:rFonts w:ascii="Times New Roman" w:hAnsi="Times New Roman"/>
                <w:sz w:val="20"/>
                <w:szCs w:val="20"/>
              </w:rPr>
              <w:t>2.5</w:t>
            </w:r>
          </w:p>
        </w:tc>
        <w:tc>
          <w:tcPr>
            <w:tcW w:w="703" w:type="dxa"/>
            <w:vAlign w:val="center"/>
          </w:tcPr>
          <w:p w14:paraId="2A34C8C8" w14:textId="77777777" w:rsidR="00312252" w:rsidRPr="00325E65" w:rsidRDefault="00312252" w:rsidP="00A152E2">
            <w:pPr>
              <w:keepNext/>
              <w:keepLines/>
              <w:widowControl w:val="0"/>
              <w:suppressLineNumbers/>
              <w:suppressAutoHyphens/>
              <w:spacing w:line="240" w:lineRule="auto"/>
              <w:contextualSpacing/>
              <w:jc w:val="center"/>
              <w:rPr>
                <w:rFonts w:ascii="Times New Roman" w:hAnsi="Times New Roman"/>
                <w:sz w:val="20"/>
                <w:szCs w:val="20"/>
              </w:rPr>
            </w:pPr>
            <w:r>
              <w:rPr>
                <w:rFonts w:ascii="Times New Roman" w:hAnsi="Times New Roman"/>
                <w:sz w:val="20"/>
                <w:szCs w:val="20"/>
              </w:rPr>
              <w:t>2.5</w:t>
            </w:r>
          </w:p>
        </w:tc>
      </w:tr>
      <w:bookmarkEnd w:id="249"/>
    </w:tbl>
    <w:p w14:paraId="27A86F2C" w14:textId="77777777" w:rsidR="00312252" w:rsidRDefault="00312252" w:rsidP="00312252">
      <w:pPr>
        <w:keepNext/>
        <w:keepLines/>
        <w:widowControl w:val="0"/>
        <w:suppressLineNumbers/>
        <w:suppressAutoHyphens/>
        <w:spacing w:before="360"/>
        <w:jc w:val="both"/>
        <w:rPr>
          <w:rFonts w:ascii="Times New Roman" w:hAnsi="Times New Roman"/>
        </w:rPr>
      </w:pPr>
    </w:p>
    <w:p w14:paraId="13EDCEEA" w14:textId="77777777" w:rsidR="00A152E2" w:rsidRDefault="00A152E2" w:rsidP="00527D53">
      <w:pPr>
        <w:widowControl w:val="0"/>
        <w:kinsoku w:val="0"/>
        <w:spacing w:before="720"/>
        <w:rPr>
          <w:rFonts w:ascii="Times New Roman" w:hAnsi="Times New Roman"/>
          <w:b/>
        </w:rPr>
      </w:pPr>
    </w:p>
    <w:p w14:paraId="61E59C4A" w14:textId="77777777" w:rsidR="0016588B" w:rsidRDefault="0016588B" w:rsidP="004D72CC"/>
    <w:p w14:paraId="19C289CA" w14:textId="2B366C4D" w:rsidR="00312252" w:rsidRDefault="00312252" w:rsidP="00867166">
      <w:pPr>
        <w:pStyle w:val="Heading3"/>
      </w:pPr>
      <w:bookmarkStart w:id="250" w:name="_Toc35871098"/>
      <w:r>
        <w:t>Responsivity</w:t>
      </w:r>
      <w:bookmarkEnd w:id="250"/>
    </w:p>
    <w:p w14:paraId="572CD503" w14:textId="77777777" w:rsidR="00312252" w:rsidRDefault="00312252" w:rsidP="00312252">
      <w:pPr>
        <w:widowControl w:val="0"/>
        <w:ind w:firstLine="720"/>
        <w:jc w:val="both"/>
        <w:rPr>
          <w:rFonts w:ascii="Times New Roman" w:hAnsi="Times New Roman"/>
        </w:rPr>
      </w:pPr>
      <w:r w:rsidRPr="006151BE">
        <w:rPr>
          <w:rFonts w:ascii="Times New Roman" w:hAnsi="Times New Roman"/>
        </w:rPr>
        <w:t xml:space="preserve">The optical response of the ICIPs </w:t>
      </w:r>
      <w:r>
        <w:rPr>
          <w:rFonts w:ascii="Times New Roman" w:hAnsi="Times New Roman" w:hint="eastAsia"/>
        </w:rPr>
        <w:t>was</w:t>
      </w:r>
      <w:r w:rsidRPr="006151BE">
        <w:rPr>
          <w:rFonts w:ascii="Times New Roman" w:hAnsi="Times New Roman"/>
        </w:rPr>
        <w:t xml:space="preserve"> collected using </w:t>
      </w:r>
      <w:r>
        <w:rPr>
          <w:rFonts w:ascii="Times New Roman" w:hAnsi="Times New Roman"/>
        </w:rPr>
        <w:t xml:space="preserve">a </w:t>
      </w:r>
      <w:r w:rsidRPr="004058D1">
        <w:rPr>
          <w:rFonts w:ascii="Times New Roman" w:hAnsi="Times New Roman"/>
        </w:rPr>
        <w:t>FTIR spectrometer</w:t>
      </w:r>
      <w:r>
        <w:rPr>
          <w:rFonts w:ascii="Times New Roman" w:hAnsi="Times New Roman"/>
        </w:rPr>
        <w:t xml:space="preserve"> and then </w:t>
      </w:r>
      <w:r w:rsidRPr="004058D1">
        <w:rPr>
          <w:rFonts w:ascii="Times New Roman" w:hAnsi="Times New Roman"/>
        </w:rPr>
        <w:t>calibrated</w:t>
      </w:r>
      <w:r>
        <w:rPr>
          <w:rFonts w:ascii="Times New Roman" w:hAnsi="Times New Roman"/>
        </w:rPr>
        <w:t xml:space="preserve"> </w:t>
      </w:r>
      <w:r w:rsidRPr="00E90251">
        <w:rPr>
          <w:rFonts w:ascii="Times New Roman" w:hAnsi="Times New Roman"/>
        </w:rPr>
        <w:t xml:space="preserve">with a 600 K blackbody source (aperture diameter of 0.762cm) with a 2π field of view (FOV). </w:t>
      </w:r>
      <w:r w:rsidRPr="00293B94">
        <w:rPr>
          <w:rFonts w:ascii="Times New Roman" w:hAnsi="Times New Roman"/>
        </w:rPr>
        <w:t xml:space="preserve">Due to efficient carrier </w:t>
      </w:r>
      <w:r>
        <w:rPr>
          <w:rFonts w:ascii="Times New Roman" w:hAnsi="Times New Roman"/>
        </w:rPr>
        <w:t>collection</w:t>
      </w:r>
      <w:r w:rsidRPr="00293B94">
        <w:rPr>
          <w:rFonts w:ascii="Times New Roman" w:hAnsi="Times New Roman"/>
        </w:rPr>
        <w:t xml:space="preserve"> in these ICIPs with thin individual</w:t>
      </w:r>
      <w:r w:rsidRPr="00E90251">
        <w:rPr>
          <w:rFonts w:ascii="Times New Roman" w:hAnsi="Times New Roman"/>
        </w:rPr>
        <w:t xml:space="preserve"> absorbers, the photocurrent is insensitive to bias voltage.</w:t>
      </w:r>
      <w:r>
        <w:rPr>
          <w:rFonts w:ascii="Times New Roman" w:hAnsi="Times New Roman"/>
        </w:rPr>
        <w:t xml:space="preserve"> </w:t>
      </w:r>
      <w:r w:rsidRPr="00E90251">
        <w:rPr>
          <w:rFonts w:ascii="Times New Roman" w:hAnsi="Times New Roman"/>
        </w:rPr>
        <w:t xml:space="preserve">The zero-bias responsivity spectra of the four representative devices at 200-300 K are shown in Figure 7-4. As </w:t>
      </w:r>
      <w:r>
        <w:rPr>
          <w:rFonts w:ascii="Times New Roman" w:hAnsi="Times New Roman"/>
        </w:rPr>
        <w:t>can be seen</w:t>
      </w:r>
      <w:r w:rsidRPr="00E90251">
        <w:rPr>
          <w:rFonts w:ascii="Times New Roman" w:hAnsi="Times New Roman"/>
        </w:rPr>
        <w:t xml:space="preserve">, the current-matched ICIPs have higher responsivities than </w:t>
      </w:r>
      <w:r>
        <w:rPr>
          <w:rFonts w:ascii="Times New Roman" w:hAnsi="Times New Roman"/>
        </w:rPr>
        <w:t xml:space="preserve">the </w:t>
      </w:r>
      <w:r w:rsidRPr="00E90251">
        <w:rPr>
          <w:rFonts w:ascii="Times New Roman" w:hAnsi="Times New Roman"/>
        </w:rPr>
        <w:t>noncurrent-matched</w:t>
      </w:r>
      <w:r w:rsidRPr="004058D1">
        <w:rPr>
          <w:rFonts w:ascii="Times New Roman" w:hAnsi="Times New Roman"/>
        </w:rPr>
        <w:t xml:space="preserve"> ICIPs at all temperatures</w:t>
      </w:r>
      <w:r>
        <w:rPr>
          <w:rFonts w:ascii="Times New Roman" w:hAnsi="Times New Roman"/>
        </w:rPr>
        <w:t xml:space="preserve"> of interest</w:t>
      </w:r>
      <w:r w:rsidRPr="004058D1">
        <w:rPr>
          <w:rFonts w:ascii="Times New Roman" w:hAnsi="Times New Roman"/>
        </w:rPr>
        <w:t>.</w:t>
      </w:r>
      <w:r>
        <w:rPr>
          <w:rFonts w:ascii="Times New Roman" w:hAnsi="Times New Roman"/>
        </w:rPr>
        <w:t xml:space="preserve"> T</w:t>
      </w:r>
      <w:r w:rsidRPr="004058D1">
        <w:rPr>
          <w:rFonts w:ascii="Times New Roman" w:hAnsi="Times New Roman"/>
        </w:rPr>
        <w:t>he responsivity of the noncurrent-matched ICIP</w:t>
      </w:r>
      <w:r>
        <w:rPr>
          <w:rFonts w:ascii="Times New Roman" w:hAnsi="Times New Roman"/>
        </w:rPr>
        <w:t>s</w:t>
      </w:r>
      <w:r w:rsidRPr="004058D1">
        <w:rPr>
          <w:rFonts w:ascii="Times New Roman" w:hAnsi="Times New Roman"/>
        </w:rPr>
        <w:t xml:space="preserve"> </w:t>
      </w:r>
      <w:r>
        <w:rPr>
          <w:rFonts w:ascii="Times New Roman" w:hAnsi="Times New Roman"/>
        </w:rPr>
        <w:t>was</w:t>
      </w:r>
      <w:r w:rsidRPr="004058D1">
        <w:rPr>
          <w:rFonts w:ascii="Times New Roman" w:hAnsi="Times New Roman"/>
        </w:rPr>
        <w:t xml:space="preserve"> </w:t>
      </w:r>
      <w:r>
        <w:rPr>
          <w:rFonts w:ascii="Times New Roman" w:hAnsi="Times New Roman"/>
        </w:rPr>
        <w:t xml:space="preserve">only </w:t>
      </w:r>
      <w:r w:rsidRPr="004058D1">
        <w:rPr>
          <w:rFonts w:ascii="Times New Roman" w:hAnsi="Times New Roman"/>
        </w:rPr>
        <w:t xml:space="preserve">about 60% of that </w:t>
      </w:r>
      <w:r>
        <w:rPr>
          <w:rFonts w:ascii="Times New Roman" w:hAnsi="Times New Roman"/>
        </w:rPr>
        <w:t>obtained from the</w:t>
      </w:r>
      <w:r w:rsidRPr="004058D1">
        <w:rPr>
          <w:rFonts w:ascii="Times New Roman" w:hAnsi="Times New Roman"/>
        </w:rPr>
        <w:t xml:space="preserve"> </w:t>
      </w:r>
      <w:r>
        <w:rPr>
          <w:rFonts w:ascii="Times New Roman" w:hAnsi="Times New Roman"/>
        </w:rPr>
        <w:t xml:space="preserve">corresponding </w:t>
      </w:r>
      <w:r w:rsidRPr="004058D1">
        <w:rPr>
          <w:rFonts w:ascii="Times New Roman" w:hAnsi="Times New Roman"/>
        </w:rPr>
        <w:t>current-matched ICIPs</w:t>
      </w:r>
      <w:r>
        <w:rPr>
          <w:rFonts w:ascii="Times New Roman" w:hAnsi="Times New Roman"/>
        </w:rPr>
        <w:t xml:space="preserve"> with the </w:t>
      </w:r>
      <w:r w:rsidRPr="004058D1">
        <w:rPr>
          <w:rFonts w:ascii="Times New Roman" w:hAnsi="Times New Roman"/>
        </w:rPr>
        <w:t xml:space="preserve">same absorber thickness (180 or 222 nm) in the </w:t>
      </w:r>
      <w:r w:rsidRPr="00F42655">
        <w:rPr>
          <w:rFonts w:ascii="Times New Roman" w:hAnsi="Times New Roman"/>
        </w:rPr>
        <w:t xml:space="preserve">first stage. This </w:t>
      </w:r>
      <w:r>
        <w:rPr>
          <w:rFonts w:ascii="Times New Roman" w:hAnsi="Times New Roman"/>
        </w:rPr>
        <w:t xml:space="preserve">relation </w:t>
      </w:r>
      <w:r w:rsidRPr="00F42655">
        <w:rPr>
          <w:rFonts w:ascii="Times New Roman" w:hAnsi="Times New Roman"/>
        </w:rPr>
        <w:t xml:space="preserve">is exemplified in Table </w:t>
      </w:r>
      <w:r>
        <w:rPr>
          <w:rFonts w:ascii="Times New Roman" w:hAnsi="Times New Roman"/>
        </w:rPr>
        <w:t>7-</w:t>
      </w:r>
      <w:r w:rsidRPr="00F42655">
        <w:rPr>
          <w:rFonts w:ascii="Times New Roman" w:hAnsi="Times New Roman"/>
        </w:rPr>
        <w:t xml:space="preserve">3, where the value of </w:t>
      </w:r>
      <w:r w:rsidRPr="00F42655">
        <w:rPr>
          <w:rFonts w:ascii="Times New Roman" w:hAnsi="Times New Roman"/>
          <w:i/>
        </w:rPr>
        <w:t>R</w:t>
      </w:r>
      <w:r w:rsidRPr="00F42655">
        <w:rPr>
          <w:rFonts w:ascii="Times New Roman" w:hAnsi="Times New Roman"/>
          <w:vertAlign w:val="subscript"/>
        </w:rPr>
        <w:t>i</w:t>
      </w:r>
      <w:r w:rsidRPr="00F42655">
        <w:rPr>
          <w:rFonts w:ascii="Times New Roman" w:hAnsi="Times New Roman"/>
        </w:rPr>
        <w:t xml:space="preserve"> was taken </w:t>
      </w:r>
      <w:r w:rsidRPr="00F42655">
        <w:rPr>
          <w:rFonts w:ascii="Times New Roman" w:hAnsi="Times New Roman" w:hint="eastAsia"/>
        </w:rPr>
        <w:t>at</w:t>
      </w:r>
      <w:r w:rsidRPr="00F42655">
        <w:rPr>
          <w:rFonts w:ascii="Times New Roman" w:hAnsi="Times New Roman"/>
        </w:rPr>
        <w:t xml:space="preserve"> 7 </w:t>
      </w:r>
      <w:r w:rsidRPr="00F42655">
        <w:rPr>
          <w:rFonts w:ascii="Symbol" w:hAnsi="Symbol"/>
        </w:rPr>
        <w:t></w:t>
      </w:r>
      <w:r w:rsidRPr="00F42655">
        <w:rPr>
          <w:rFonts w:ascii="Times New Roman" w:hAnsi="Times New Roman"/>
        </w:rPr>
        <w:t xml:space="preserve">m for NMat.16S, Mat.12S and Mat.8S ICIPs, and at 5 </w:t>
      </w:r>
      <w:r w:rsidRPr="00F42655">
        <w:rPr>
          <w:rFonts w:ascii="Symbol" w:hAnsi="Symbol"/>
        </w:rPr>
        <w:t></w:t>
      </w:r>
      <w:r w:rsidRPr="00F42655">
        <w:rPr>
          <w:rFonts w:ascii="Times New Roman" w:hAnsi="Times New Roman"/>
        </w:rPr>
        <w:t xml:space="preserve">m for NMat.-20S </w:t>
      </w:r>
      <w:r>
        <w:rPr>
          <w:rFonts w:ascii="Times New Roman" w:hAnsi="Times New Roman"/>
        </w:rPr>
        <w:t>since</w:t>
      </w:r>
      <w:r w:rsidRPr="00F42655">
        <w:rPr>
          <w:rFonts w:ascii="Times New Roman" w:hAnsi="Times New Roman"/>
        </w:rPr>
        <w:t xml:space="preserve"> its cutoff wavelength </w:t>
      </w:r>
      <w:r>
        <w:rPr>
          <w:rFonts w:ascii="Times New Roman" w:hAnsi="Times New Roman"/>
        </w:rPr>
        <w:t>was</w:t>
      </w:r>
      <w:r w:rsidRPr="00F42655">
        <w:rPr>
          <w:rFonts w:ascii="Times New Roman" w:hAnsi="Times New Roman"/>
        </w:rPr>
        <w:t xml:space="preserve"> about 2 </w:t>
      </w:r>
      <w:r w:rsidRPr="00F42655">
        <w:rPr>
          <w:rFonts w:ascii="Symbol" w:hAnsi="Symbol"/>
        </w:rPr>
        <w:t></w:t>
      </w:r>
      <w:r w:rsidRPr="00F42655">
        <w:rPr>
          <w:rFonts w:ascii="Times New Roman" w:hAnsi="Times New Roman"/>
        </w:rPr>
        <w:t xml:space="preserve">m shorter than other three </w:t>
      </w:r>
      <w:r>
        <w:rPr>
          <w:rFonts w:ascii="Times New Roman" w:hAnsi="Times New Roman"/>
        </w:rPr>
        <w:t>detectors</w:t>
      </w:r>
      <w:r w:rsidRPr="00F42655">
        <w:rPr>
          <w:rFonts w:ascii="Times New Roman" w:hAnsi="Times New Roman"/>
        </w:rPr>
        <w:t>. These data clearly evidence the necessity of current match for</w:t>
      </w:r>
      <w:r w:rsidRPr="004058D1">
        <w:rPr>
          <w:rFonts w:ascii="Times New Roman" w:hAnsi="Times New Roman"/>
        </w:rPr>
        <w:t xml:space="preserve"> optimal responsivity</w:t>
      </w:r>
      <w:r>
        <w:rPr>
          <w:rFonts w:ascii="Times New Roman" w:hAnsi="Times New Roman"/>
        </w:rPr>
        <w:t xml:space="preserve">, and </w:t>
      </w:r>
      <w:r w:rsidRPr="004058D1">
        <w:rPr>
          <w:rFonts w:ascii="Times New Roman" w:hAnsi="Times New Roman"/>
        </w:rPr>
        <w:t>substantial</w:t>
      </w:r>
      <w:r>
        <w:rPr>
          <w:rFonts w:ascii="Times New Roman" w:hAnsi="Times New Roman"/>
        </w:rPr>
        <w:t xml:space="preserve"> light </w:t>
      </w:r>
      <w:r w:rsidRPr="004058D1">
        <w:rPr>
          <w:rFonts w:ascii="Times New Roman" w:hAnsi="Times New Roman"/>
        </w:rPr>
        <w:t xml:space="preserve">attenuation in the optically </w:t>
      </w:r>
      <w:r>
        <w:rPr>
          <w:rFonts w:ascii="Times New Roman" w:hAnsi="Times New Roman"/>
        </w:rPr>
        <w:t xml:space="preserve">deeper </w:t>
      </w:r>
      <w:r w:rsidRPr="004058D1">
        <w:rPr>
          <w:rFonts w:ascii="Times New Roman" w:hAnsi="Times New Roman"/>
        </w:rPr>
        <w:t>stages</w:t>
      </w:r>
      <w:r>
        <w:rPr>
          <w:rFonts w:ascii="Times New Roman" w:hAnsi="Times New Roman"/>
        </w:rPr>
        <w:t xml:space="preserve">. </w:t>
      </w:r>
      <w:r w:rsidRPr="004058D1">
        <w:rPr>
          <w:rFonts w:ascii="Times New Roman" w:hAnsi="Times New Roman"/>
        </w:rPr>
        <w:t xml:space="preserve">This </w:t>
      </w:r>
      <w:r>
        <w:rPr>
          <w:rFonts w:ascii="Times New Roman" w:hAnsi="Times New Roman"/>
        </w:rPr>
        <w:t xml:space="preserve">conclusion </w:t>
      </w:r>
      <w:r w:rsidRPr="004058D1">
        <w:rPr>
          <w:rFonts w:ascii="Times New Roman" w:hAnsi="Times New Roman"/>
        </w:rPr>
        <w:t xml:space="preserve">can be further examined and illustrated by </w:t>
      </w:r>
      <w:r>
        <w:rPr>
          <w:rFonts w:ascii="Times New Roman" w:hAnsi="Times New Roman"/>
        </w:rPr>
        <w:t>considering</w:t>
      </w:r>
      <w:r w:rsidRPr="004058D1">
        <w:rPr>
          <w:rFonts w:ascii="Times New Roman" w:hAnsi="Times New Roman"/>
        </w:rPr>
        <w:t xml:space="preserve"> the temperature dependence of responsivity</w:t>
      </w:r>
      <w:r>
        <w:rPr>
          <w:rFonts w:ascii="Times New Roman" w:hAnsi="Times New Roman"/>
        </w:rPr>
        <w:t xml:space="preserve">, as shown in Figure 7-5. </w:t>
      </w:r>
    </w:p>
    <w:p w14:paraId="18AA2DE5" w14:textId="77777777" w:rsidR="004D72CC" w:rsidRDefault="00312252" w:rsidP="004D72CC">
      <w:pPr>
        <w:keepNext/>
        <w:widowControl w:val="0"/>
        <w:spacing w:after="120" w:line="240" w:lineRule="auto"/>
        <w:jc w:val="center"/>
      </w:pPr>
      <w:r w:rsidRPr="00531D36">
        <w:rPr>
          <w:noProof/>
        </w:rPr>
        <w:lastRenderedPageBreak/>
        <w:drawing>
          <wp:inline distT="0" distB="0" distL="0" distR="0" wp14:anchorId="63129775" wp14:editId="5B4943B6">
            <wp:extent cx="2869727" cy="3869741"/>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878689" cy="3881825"/>
                    </a:xfrm>
                    <a:prstGeom prst="rect">
                      <a:avLst/>
                    </a:prstGeom>
                    <a:noFill/>
                    <a:ln>
                      <a:noFill/>
                    </a:ln>
                  </pic:spPr>
                </pic:pic>
              </a:graphicData>
            </a:graphic>
          </wp:inline>
        </w:drawing>
      </w:r>
    </w:p>
    <w:p w14:paraId="52D31ADE" w14:textId="509C79B0" w:rsidR="004D72CC" w:rsidRPr="004D72CC" w:rsidRDefault="004D72CC" w:rsidP="004D72CC">
      <w:pPr>
        <w:widowControl w:val="0"/>
        <w:spacing w:after="480" w:line="240" w:lineRule="auto"/>
        <w:jc w:val="both"/>
        <w:rPr>
          <w:rFonts w:ascii="Times New Roman" w:hAnsi="Times New Roman"/>
          <w:b/>
          <w:bCs/>
        </w:rPr>
      </w:pPr>
      <w:bookmarkStart w:id="251" w:name="_Toc39661088"/>
      <w:r w:rsidRPr="004D72CC">
        <w:rPr>
          <w:b/>
          <w:bCs/>
        </w:rPr>
        <w:t xml:space="preserve">Figure </w:t>
      </w:r>
      <w:r>
        <w:rPr>
          <w:b/>
          <w:bCs/>
        </w:rPr>
        <w:fldChar w:fldCharType="begin"/>
      </w:r>
      <w:r>
        <w:rPr>
          <w:b/>
          <w:bCs/>
        </w:rPr>
        <w:instrText xml:space="preserve"> STYLEREF 1 \s </w:instrText>
      </w:r>
      <w:r>
        <w:rPr>
          <w:b/>
          <w:bCs/>
        </w:rPr>
        <w:fldChar w:fldCharType="separate"/>
      </w:r>
      <w:r w:rsidR="00CE52C4">
        <w:rPr>
          <w:b/>
          <w:bCs/>
          <w:noProof/>
        </w:rPr>
        <w:t>7</w:t>
      </w:r>
      <w:r>
        <w:rPr>
          <w:b/>
          <w:bCs/>
        </w:rPr>
        <w:fldChar w:fldCharType="end"/>
      </w:r>
      <w:r>
        <w:rPr>
          <w:b/>
          <w:bCs/>
        </w:rPr>
        <w:noBreakHyphen/>
      </w:r>
      <w:r>
        <w:rPr>
          <w:b/>
          <w:bCs/>
        </w:rPr>
        <w:fldChar w:fldCharType="begin"/>
      </w:r>
      <w:r>
        <w:rPr>
          <w:b/>
          <w:bCs/>
        </w:rPr>
        <w:instrText xml:space="preserve"> SEQ Figure \* ARABIC \s 1 </w:instrText>
      </w:r>
      <w:r>
        <w:rPr>
          <w:b/>
          <w:bCs/>
        </w:rPr>
        <w:fldChar w:fldCharType="separate"/>
      </w:r>
      <w:r w:rsidR="00CE52C4">
        <w:rPr>
          <w:b/>
          <w:bCs/>
          <w:noProof/>
        </w:rPr>
        <w:t>4</w:t>
      </w:r>
      <w:r>
        <w:rPr>
          <w:b/>
          <w:bCs/>
        </w:rPr>
        <w:fldChar w:fldCharType="end"/>
      </w:r>
      <w:r w:rsidRPr="004D72CC">
        <w:rPr>
          <w:b/>
          <w:bCs/>
        </w:rPr>
        <w:t xml:space="preserve">: </w:t>
      </w:r>
      <w:r w:rsidRPr="004D72CC">
        <w:rPr>
          <w:rFonts w:ascii="Times New Roman" w:hAnsi="Times New Roman"/>
          <w:b/>
          <w:bCs/>
        </w:rPr>
        <w:t>Zero-bias responsivity spectra for the four devices at different temperatures.</w:t>
      </w:r>
      <w:bookmarkEnd w:id="251"/>
    </w:p>
    <w:p w14:paraId="1726A29F" w14:textId="74AC7BB0" w:rsidR="004D72CC" w:rsidRPr="004D72CC" w:rsidRDefault="004D72CC" w:rsidP="004D72CC">
      <w:pPr>
        <w:widowControl w:val="0"/>
        <w:spacing w:after="240" w:line="240" w:lineRule="auto"/>
        <w:jc w:val="both"/>
        <w:rPr>
          <w:rFonts w:ascii="Times New Roman" w:hAnsi="Times New Roman"/>
          <w:b/>
          <w:bCs/>
        </w:rPr>
      </w:pPr>
      <w:bookmarkStart w:id="252" w:name="_Toc35877328"/>
      <w:r w:rsidRPr="004D72CC">
        <w:rPr>
          <w:b/>
          <w:bCs/>
        </w:rPr>
        <w:t xml:space="preserve">Table </w:t>
      </w:r>
      <w:r>
        <w:rPr>
          <w:b/>
          <w:bCs/>
        </w:rPr>
        <w:fldChar w:fldCharType="begin"/>
      </w:r>
      <w:r>
        <w:rPr>
          <w:b/>
          <w:bCs/>
        </w:rPr>
        <w:instrText xml:space="preserve"> STYLEREF 1 \s </w:instrText>
      </w:r>
      <w:r>
        <w:rPr>
          <w:b/>
          <w:bCs/>
        </w:rPr>
        <w:fldChar w:fldCharType="separate"/>
      </w:r>
      <w:r w:rsidR="00CE52C4">
        <w:rPr>
          <w:b/>
          <w:bCs/>
          <w:noProof/>
        </w:rPr>
        <w:t>7</w:t>
      </w:r>
      <w:r>
        <w:rPr>
          <w:b/>
          <w:bCs/>
        </w:rPr>
        <w:fldChar w:fldCharType="end"/>
      </w:r>
      <w:r>
        <w:rPr>
          <w:b/>
          <w:bCs/>
        </w:rPr>
        <w:noBreakHyphen/>
      </w:r>
      <w:r>
        <w:rPr>
          <w:b/>
          <w:bCs/>
        </w:rPr>
        <w:fldChar w:fldCharType="begin"/>
      </w:r>
      <w:r>
        <w:rPr>
          <w:b/>
          <w:bCs/>
        </w:rPr>
        <w:instrText xml:space="preserve"> SEQ Table \* ARABIC \s 1 </w:instrText>
      </w:r>
      <w:r>
        <w:rPr>
          <w:b/>
          <w:bCs/>
        </w:rPr>
        <w:fldChar w:fldCharType="separate"/>
      </w:r>
      <w:r w:rsidR="00CE52C4">
        <w:rPr>
          <w:b/>
          <w:bCs/>
          <w:noProof/>
        </w:rPr>
        <w:t>3</w:t>
      </w:r>
      <w:r>
        <w:rPr>
          <w:b/>
          <w:bCs/>
        </w:rPr>
        <w:fldChar w:fldCharType="end"/>
      </w:r>
      <w:r w:rsidRPr="004D72CC">
        <w:rPr>
          <w:b/>
          <w:bCs/>
        </w:rPr>
        <w:t xml:space="preserve">: </w:t>
      </w:r>
      <w:r w:rsidRPr="004D72CC">
        <w:rPr>
          <w:rFonts w:ascii="Times New Roman" w:hAnsi="Times New Roman"/>
          <w:b/>
          <w:bCs/>
        </w:rPr>
        <w:t>Experimentally obtained ratio of responsivity for ICIPs at different temperatures.</w:t>
      </w:r>
      <w:bookmarkEnd w:id="252"/>
      <w:r w:rsidRPr="004D72CC">
        <w:rPr>
          <w:rFonts w:ascii="Times New Roman" w:hAnsi="Times New Roman"/>
          <w:b/>
          <w:bCs/>
        </w:rPr>
        <w:t xml:space="preserve"> </w:t>
      </w:r>
    </w:p>
    <w:tbl>
      <w:tblPr>
        <w:tblStyle w:val="TableGrid"/>
        <w:tblW w:w="6027" w:type="dxa"/>
        <w:jc w:val="center"/>
        <w:tblLook w:val="04A0" w:firstRow="1" w:lastRow="0" w:firstColumn="1" w:lastColumn="0" w:noHBand="0" w:noVBand="1"/>
      </w:tblPr>
      <w:tblGrid>
        <w:gridCol w:w="2481"/>
        <w:gridCol w:w="710"/>
        <w:gridCol w:w="709"/>
        <w:gridCol w:w="709"/>
        <w:gridCol w:w="709"/>
        <w:gridCol w:w="709"/>
      </w:tblGrid>
      <w:tr w:rsidR="00312252" w:rsidRPr="00357F7B" w14:paraId="7BEEC6D0" w14:textId="77777777" w:rsidTr="004D72CC">
        <w:trPr>
          <w:trHeight w:val="432"/>
          <w:jc w:val="center"/>
        </w:trPr>
        <w:tc>
          <w:tcPr>
            <w:tcW w:w="2481" w:type="dxa"/>
            <w:vAlign w:val="center"/>
          </w:tcPr>
          <w:p w14:paraId="15E88812" w14:textId="77777777" w:rsidR="00312252" w:rsidRPr="00357F7B" w:rsidRDefault="00312252" w:rsidP="00A152E2">
            <w:pPr>
              <w:widowControl w:val="0"/>
              <w:spacing w:line="240" w:lineRule="auto"/>
              <w:jc w:val="center"/>
              <w:rPr>
                <w:rFonts w:ascii="Times New Roman" w:hAnsi="Times New Roman"/>
                <w:b/>
                <w:bCs/>
                <w:sz w:val="20"/>
                <w:szCs w:val="18"/>
              </w:rPr>
            </w:pPr>
            <w:r w:rsidRPr="00357F7B">
              <w:rPr>
                <w:rFonts w:ascii="Times New Roman" w:hAnsi="Times New Roman"/>
                <w:b/>
                <w:bCs/>
                <w:sz w:val="20"/>
                <w:szCs w:val="18"/>
              </w:rPr>
              <w:t>T (K)</w:t>
            </w:r>
          </w:p>
        </w:tc>
        <w:tc>
          <w:tcPr>
            <w:tcW w:w="710" w:type="dxa"/>
            <w:vAlign w:val="center"/>
          </w:tcPr>
          <w:p w14:paraId="14B8DF8D" w14:textId="77777777" w:rsidR="00312252" w:rsidRPr="00357F7B" w:rsidRDefault="00312252" w:rsidP="00A152E2">
            <w:pPr>
              <w:widowControl w:val="0"/>
              <w:spacing w:line="240" w:lineRule="auto"/>
              <w:jc w:val="center"/>
              <w:rPr>
                <w:rFonts w:ascii="Times New Roman" w:hAnsi="Times New Roman"/>
                <w:b/>
                <w:bCs/>
                <w:sz w:val="20"/>
                <w:szCs w:val="18"/>
              </w:rPr>
            </w:pPr>
            <w:r w:rsidRPr="00357F7B">
              <w:rPr>
                <w:rFonts w:ascii="Times New Roman" w:hAnsi="Times New Roman"/>
                <w:b/>
                <w:bCs/>
                <w:sz w:val="20"/>
                <w:szCs w:val="18"/>
              </w:rPr>
              <w:t>200</w:t>
            </w:r>
          </w:p>
        </w:tc>
        <w:tc>
          <w:tcPr>
            <w:tcW w:w="709" w:type="dxa"/>
            <w:vAlign w:val="center"/>
          </w:tcPr>
          <w:p w14:paraId="1364E2DE" w14:textId="77777777" w:rsidR="00312252" w:rsidRPr="00357F7B" w:rsidRDefault="00312252" w:rsidP="00A152E2">
            <w:pPr>
              <w:widowControl w:val="0"/>
              <w:spacing w:line="240" w:lineRule="auto"/>
              <w:jc w:val="center"/>
              <w:rPr>
                <w:rFonts w:ascii="Times New Roman" w:hAnsi="Times New Roman"/>
                <w:b/>
                <w:bCs/>
                <w:sz w:val="20"/>
                <w:szCs w:val="18"/>
              </w:rPr>
            </w:pPr>
            <w:r w:rsidRPr="00357F7B">
              <w:rPr>
                <w:rFonts w:ascii="Times New Roman" w:hAnsi="Times New Roman"/>
                <w:b/>
                <w:bCs/>
                <w:sz w:val="20"/>
                <w:szCs w:val="18"/>
              </w:rPr>
              <w:t>250</w:t>
            </w:r>
          </w:p>
        </w:tc>
        <w:tc>
          <w:tcPr>
            <w:tcW w:w="709" w:type="dxa"/>
            <w:vAlign w:val="center"/>
          </w:tcPr>
          <w:p w14:paraId="20600C6F" w14:textId="77777777" w:rsidR="00312252" w:rsidRPr="00357F7B" w:rsidRDefault="00312252" w:rsidP="00A152E2">
            <w:pPr>
              <w:widowControl w:val="0"/>
              <w:spacing w:line="240" w:lineRule="auto"/>
              <w:jc w:val="center"/>
              <w:rPr>
                <w:rFonts w:ascii="Times New Roman" w:hAnsi="Times New Roman"/>
                <w:b/>
                <w:bCs/>
                <w:sz w:val="20"/>
                <w:szCs w:val="18"/>
              </w:rPr>
            </w:pPr>
            <w:r w:rsidRPr="00357F7B">
              <w:rPr>
                <w:rFonts w:ascii="Times New Roman" w:hAnsi="Times New Roman"/>
                <w:b/>
                <w:bCs/>
                <w:sz w:val="20"/>
                <w:szCs w:val="18"/>
              </w:rPr>
              <w:t>280</w:t>
            </w:r>
          </w:p>
        </w:tc>
        <w:tc>
          <w:tcPr>
            <w:tcW w:w="709" w:type="dxa"/>
            <w:vAlign w:val="center"/>
          </w:tcPr>
          <w:p w14:paraId="1FC9B121" w14:textId="77777777" w:rsidR="00312252" w:rsidRPr="00357F7B" w:rsidRDefault="00312252" w:rsidP="00A152E2">
            <w:pPr>
              <w:widowControl w:val="0"/>
              <w:spacing w:line="240" w:lineRule="auto"/>
              <w:jc w:val="center"/>
              <w:rPr>
                <w:rFonts w:ascii="Times New Roman" w:hAnsi="Times New Roman"/>
                <w:b/>
                <w:bCs/>
                <w:sz w:val="20"/>
                <w:szCs w:val="18"/>
              </w:rPr>
            </w:pPr>
            <w:r w:rsidRPr="00357F7B">
              <w:rPr>
                <w:rFonts w:ascii="Times New Roman" w:hAnsi="Times New Roman"/>
                <w:b/>
                <w:bCs/>
                <w:sz w:val="20"/>
                <w:szCs w:val="18"/>
              </w:rPr>
              <w:t>300</w:t>
            </w:r>
          </w:p>
        </w:tc>
        <w:tc>
          <w:tcPr>
            <w:tcW w:w="709" w:type="dxa"/>
            <w:vAlign w:val="center"/>
          </w:tcPr>
          <w:p w14:paraId="179CF850" w14:textId="77777777" w:rsidR="00312252" w:rsidRPr="00357F7B" w:rsidRDefault="00312252" w:rsidP="00A152E2">
            <w:pPr>
              <w:widowControl w:val="0"/>
              <w:spacing w:line="240" w:lineRule="auto"/>
              <w:jc w:val="center"/>
              <w:rPr>
                <w:rFonts w:ascii="Times New Roman" w:hAnsi="Times New Roman"/>
                <w:b/>
                <w:bCs/>
                <w:sz w:val="20"/>
                <w:szCs w:val="18"/>
              </w:rPr>
            </w:pPr>
            <w:r w:rsidRPr="00357F7B">
              <w:rPr>
                <w:rFonts w:ascii="Times New Roman" w:hAnsi="Times New Roman"/>
                <w:b/>
                <w:bCs/>
                <w:sz w:val="20"/>
                <w:szCs w:val="18"/>
              </w:rPr>
              <w:t>320</w:t>
            </w:r>
          </w:p>
        </w:tc>
      </w:tr>
      <w:tr w:rsidR="00312252" w:rsidRPr="00625F16" w14:paraId="1D66F067" w14:textId="77777777" w:rsidTr="004D72CC">
        <w:trPr>
          <w:trHeight w:val="432"/>
          <w:jc w:val="center"/>
        </w:trPr>
        <w:tc>
          <w:tcPr>
            <w:tcW w:w="2481" w:type="dxa"/>
            <w:vAlign w:val="center"/>
          </w:tcPr>
          <w:p w14:paraId="124E0AC8" w14:textId="77777777" w:rsidR="00312252" w:rsidRPr="0045697E" w:rsidRDefault="00CE52C4" w:rsidP="00A152E2">
            <w:pPr>
              <w:widowControl w:val="0"/>
              <w:spacing w:line="240" w:lineRule="auto"/>
              <w:jc w:val="center"/>
              <w:rPr>
                <w:rFonts w:ascii="Times New Roman" w:hAnsi="Times New Roman"/>
                <w:b/>
                <w:bCs/>
                <w:i/>
                <w:sz w:val="20"/>
                <w:szCs w:val="18"/>
              </w:rPr>
            </w:pPr>
            <m:oMathPara>
              <m:oMath>
                <m:f>
                  <m:fPr>
                    <m:type m:val="lin"/>
                    <m:ctrlPr>
                      <w:rPr>
                        <w:rFonts w:ascii="Cambria Math" w:hAnsi="Cambria Math"/>
                        <w:b/>
                        <w:bCs/>
                        <w:sz w:val="20"/>
                        <w:szCs w:val="20"/>
                      </w:rPr>
                    </m:ctrlPr>
                  </m:fPr>
                  <m:num>
                    <m:sSub>
                      <m:sSubPr>
                        <m:ctrlPr>
                          <w:rPr>
                            <w:rFonts w:ascii="Cambria Math" w:hAnsi="Cambria Math"/>
                            <w:b/>
                            <w:bCs/>
                            <w:sz w:val="20"/>
                            <w:szCs w:val="20"/>
                          </w:rPr>
                        </m:ctrlPr>
                      </m:sSubPr>
                      <m:e>
                        <m:r>
                          <m:rPr>
                            <m:sty m:val="bi"/>
                          </m:rPr>
                          <w:rPr>
                            <w:rFonts w:ascii="Cambria Math" w:hAnsi="Cambria Math"/>
                            <w:sz w:val="20"/>
                            <w:szCs w:val="20"/>
                          </w:rPr>
                          <m:t>R</m:t>
                        </m:r>
                      </m:e>
                      <m:sub>
                        <m:r>
                          <m:rPr>
                            <m:sty m:val="bi"/>
                          </m:rPr>
                          <w:rPr>
                            <w:rFonts w:ascii="Cambria Math" w:hAnsi="Cambria Math"/>
                            <w:sz w:val="20"/>
                            <w:szCs w:val="20"/>
                          </w:rPr>
                          <m:t>0</m:t>
                        </m:r>
                      </m:sub>
                    </m:sSub>
                    <m:sSub>
                      <m:sSubPr>
                        <m:ctrlPr>
                          <w:rPr>
                            <w:rFonts w:ascii="Cambria Math" w:hAnsi="Cambria Math"/>
                            <w:b/>
                            <w:bCs/>
                            <w:i/>
                            <w:sz w:val="20"/>
                            <w:szCs w:val="20"/>
                          </w:rPr>
                        </m:ctrlPr>
                      </m:sSubPr>
                      <m:e>
                        <m:r>
                          <m:rPr>
                            <m:sty m:val="bi"/>
                          </m:rPr>
                          <w:rPr>
                            <w:rFonts w:ascii="Cambria Math" w:hAnsi="Cambria Math"/>
                            <w:sz w:val="20"/>
                            <w:szCs w:val="20"/>
                          </w:rPr>
                          <m:t>A</m:t>
                        </m:r>
                      </m:e>
                      <m:sub>
                        <m:r>
                          <m:rPr>
                            <m:sty m:val="bi"/>
                          </m:rPr>
                          <w:rPr>
                            <w:rFonts w:ascii="Cambria Math" w:hAnsi="Cambria Math"/>
                            <w:sz w:val="20"/>
                            <w:szCs w:val="20"/>
                          </w:rPr>
                          <m:t>NMat.-20</m:t>
                        </m:r>
                        <m:r>
                          <m:rPr>
                            <m:sty m:val="bi"/>
                          </m:rPr>
                          <w:rPr>
                            <w:rFonts w:ascii="Cambria Math" w:hAnsi="Cambria Math"/>
                            <w:sz w:val="20"/>
                            <w:szCs w:val="20"/>
                          </w:rPr>
                          <m:t>S</m:t>
                        </m:r>
                      </m:sub>
                    </m:sSub>
                  </m:num>
                  <m:den>
                    <m:sSub>
                      <m:sSubPr>
                        <m:ctrlPr>
                          <w:rPr>
                            <w:rFonts w:ascii="Cambria Math" w:hAnsi="Cambria Math"/>
                            <w:b/>
                            <w:bCs/>
                            <w:sz w:val="20"/>
                            <w:szCs w:val="20"/>
                          </w:rPr>
                        </m:ctrlPr>
                      </m:sSubPr>
                      <m:e>
                        <m:r>
                          <m:rPr>
                            <m:sty m:val="bi"/>
                          </m:rPr>
                          <w:rPr>
                            <w:rFonts w:ascii="Cambria Math" w:hAnsi="Cambria Math"/>
                            <w:sz w:val="20"/>
                            <w:szCs w:val="20"/>
                          </w:rPr>
                          <m:t>R</m:t>
                        </m:r>
                      </m:e>
                      <m:sub>
                        <m:r>
                          <m:rPr>
                            <m:sty m:val="bi"/>
                          </m:rPr>
                          <w:rPr>
                            <w:rFonts w:ascii="Cambria Math" w:hAnsi="Cambria Math"/>
                            <w:sz w:val="20"/>
                            <w:szCs w:val="20"/>
                          </w:rPr>
                          <m:t>0</m:t>
                        </m:r>
                      </m:sub>
                    </m:sSub>
                    <m:sSub>
                      <m:sSubPr>
                        <m:ctrlPr>
                          <w:rPr>
                            <w:rFonts w:ascii="Cambria Math" w:hAnsi="Cambria Math"/>
                            <w:b/>
                            <w:bCs/>
                            <w:i/>
                            <w:sz w:val="20"/>
                            <w:szCs w:val="20"/>
                          </w:rPr>
                        </m:ctrlPr>
                      </m:sSubPr>
                      <m:e>
                        <m:r>
                          <m:rPr>
                            <m:sty m:val="bi"/>
                          </m:rPr>
                          <w:rPr>
                            <w:rFonts w:ascii="Cambria Math" w:hAnsi="Cambria Math"/>
                            <w:sz w:val="20"/>
                            <w:szCs w:val="20"/>
                          </w:rPr>
                          <m:t>A</m:t>
                        </m:r>
                      </m:e>
                      <m:sub>
                        <m:r>
                          <m:rPr>
                            <m:sty m:val="bi"/>
                          </m:rPr>
                          <w:rPr>
                            <w:rFonts w:ascii="Cambria Math" w:hAnsi="Cambria Math"/>
                            <w:sz w:val="20"/>
                            <w:szCs w:val="20"/>
                          </w:rPr>
                          <m:t>Mat.-12</m:t>
                        </m:r>
                        <m:r>
                          <m:rPr>
                            <m:sty m:val="bi"/>
                          </m:rPr>
                          <w:rPr>
                            <w:rFonts w:ascii="Cambria Math" w:hAnsi="Cambria Math"/>
                            <w:sz w:val="20"/>
                            <w:szCs w:val="20"/>
                          </w:rPr>
                          <m:t>S</m:t>
                        </m:r>
                      </m:sub>
                    </m:sSub>
                  </m:den>
                </m:f>
              </m:oMath>
            </m:oMathPara>
          </w:p>
        </w:tc>
        <w:tc>
          <w:tcPr>
            <w:tcW w:w="710" w:type="dxa"/>
            <w:vAlign w:val="center"/>
          </w:tcPr>
          <w:p w14:paraId="57005FD0" w14:textId="77777777" w:rsidR="00312252" w:rsidRPr="00625F16" w:rsidRDefault="00312252" w:rsidP="00A152E2">
            <w:pPr>
              <w:widowControl w:val="0"/>
              <w:spacing w:line="240" w:lineRule="auto"/>
              <w:jc w:val="center"/>
              <w:rPr>
                <w:rFonts w:ascii="Times New Roman" w:hAnsi="Times New Roman"/>
                <w:sz w:val="20"/>
                <w:szCs w:val="18"/>
              </w:rPr>
            </w:pPr>
            <w:r>
              <w:rPr>
                <w:rFonts w:ascii="Times New Roman" w:hAnsi="Times New Roman"/>
                <w:sz w:val="20"/>
                <w:szCs w:val="18"/>
              </w:rPr>
              <w:t>0.66</w:t>
            </w:r>
          </w:p>
        </w:tc>
        <w:tc>
          <w:tcPr>
            <w:tcW w:w="709" w:type="dxa"/>
            <w:vAlign w:val="center"/>
          </w:tcPr>
          <w:p w14:paraId="4468A181" w14:textId="77777777" w:rsidR="00312252" w:rsidRPr="00625F16" w:rsidRDefault="00312252" w:rsidP="00A152E2">
            <w:pPr>
              <w:widowControl w:val="0"/>
              <w:spacing w:line="240" w:lineRule="auto"/>
              <w:jc w:val="center"/>
              <w:rPr>
                <w:rFonts w:ascii="Times New Roman" w:hAnsi="Times New Roman"/>
                <w:sz w:val="20"/>
                <w:szCs w:val="18"/>
              </w:rPr>
            </w:pPr>
            <w:r>
              <w:rPr>
                <w:rFonts w:ascii="Times New Roman" w:hAnsi="Times New Roman"/>
                <w:sz w:val="20"/>
                <w:szCs w:val="18"/>
              </w:rPr>
              <w:t>0.62</w:t>
            </w:r>
          </w:p>
        </w:tc>
        <w:tc>
          <w:tcPr>
            <w:tcW w:w="709" w:type="dxa"/>
            <w:vAlign w:val="center"/>
          </w:tcPr>
          <w:p w14:paraId="7D089DC3" w14:textId="77777777" w:rsidR="00312252" w:rsidRPr="00625F16" w:rsidRDefault="00312252" w:rsidP="00A152E2">
            <w:pPr>
              <w:widowControl w:val="0"/>
              <w:spacing w:line="240" w:lineRule="auto"/>
              <w:jc w:val="center"/>
              <w:rPr>
                <w:rFonts w:ascii="Times New Roman" w:hAnsi="Times New Roman"/>
                <w:sz w:val="20"/>
                <w:szCs w:val="18"/>
              </w:rPr>
            </w:pPr>
            <w:r>
              <w:rPr>
                <w:rFonts w:ascii="Times New Roman" w:hAnsi="Times New Roman"/>
                <w:sz w:val="20"/>
                <w:szCs w:val="18"/>
              </w:rPr>
              <w:t>0.63</w:t>
            </w:r>
          </w:p>
        </w:tc>
        <w:tc>
          <w:tcPr>
            <w:tcW w:w="709" w:type="dxa"/>
            <w:vAlign w:val="center"/>
          </w:tcPr>
          <w:p w14:paraId="4E99421E" w14:textId="77777777" w:rsidR="00312252" w:rsidRPr="00625F16" w:rsidRDefault="00312252" w:rsidP="00A152E2">
            <w:pPr>
              <w:widowControl w:val="0"/>
              <w:spacing w:line="240" w:lineRule="auto"/>
              <w:jc w:val="center"/>
              <w:rPr>
                <w:rFonts w:ascii="Times New Roman" w:hAnsi="Times New Roman"/>
                <w:sz w:val="20"/>
                <w:szCs w:val="18"/>
              </w:rPr>
            </w:pPr>
            <w:r>
              <w:rPr>
                <w:rFonts w:ascii="Times New Roman" w:hAnsi="Times New Roman"/>
                <w:sz w:val="20"/>
                <w:szCs w:val="18"/>
              </w:rPr>
              <w:t>0.61</w:t>
            </w:r>
          </w:p>
        </w:tc>
        <w:tc>
          <w:tcPr>
            <w:tcW w:w="709" w:type="dxa"/>
            <w:vAlign w:val="center"/>
          </w:tcPr>
          <w:p w14:paraId="688A5189" w14:textId="77777777" w:rsidR="00312252" w:rsidRPr="00625F16" w:rsidRDefault="00312252" w:rsidP="00A152E2">
            <w:pPr>
              <w:widowControl w:val="0"/>
              <w:spacing w:line="240" w:lineRule="auto"/>
              <w:jc w:val="center"/>
              <w:rPr>
                <w:rFonts w:ascii="Times New Roman" w:hAnsi="Times New Roman"/>
                <w:sz w:val="20"/>
                <w:szCs w:val="18"/>
              </w:rPr>
            </w:pPr>
            <w:r>
              <w:rPr>
                <w:rFonts w:ascii="Times New Roman" w:hAnsi="Times New Roman"/>
                <w:sz w:val="20"/>
                <w:szCs w:val="18"/>
              </w:rPr>
              <w:t>0.63</w:t>
            </w:r>
          </w:p>
        </w:tc>
      </w:tr>
      <w:tr w:rsidR="00312252" w:rsidRPr="00625F16" w14:paraId="03C1C866" w14:textId="77777777" w:rsidTr="004D72CC">
        <w:trPr>
          <w:trHeight w:val="432"/>
          <w:jc w:val="center"/>
        </w:trPr>
        <w:tc>
          <w:tcPr>
            <w:tcW w:w="2481" w:type="dxa"/>
            <w:vAlign w:val="center"/>
          </w:tcPr>
          <w:p w14:paraId="11216E05" w14:textId="77777777" w:rsidR="00312252" w:rsidRPr="0045697E" w:rsidRDefault="00CE52C4" w:rsidP="00A152E2">
            <w:pPr>
              <w:widowControl w:val="0"/>
              <w:spacing w:line="240" w:lineRule="auto"/>
              <w:jc w:val="center"/>
              <w:rPr>
                <w:rFonts w:ascii="Times New Roman" w:eastAsia="DengXian" w:hAnsi="Times New Roman"/>
                <w:b/>
                <w:bCs/>
                <w:i/>
                <w:sz w:val="20"/>
                <w:szCs w:val="18"/>
              </w:rPr>
            </w:pPr>
            <m:oMathPara>
              <m:oMath>
                <m:f>
                  <m:fPr>
                    <m:type m:val="lin"/>
                    <m:ctrlPr>
                      <w:rPr>
                        <w:rFonts w:ascii="Cambria Math" w:hAnsi="Cambria Math"/>
                        <w:b/>
                        <w:bCs/>
                        <w:sz w:val="20"/>
                        <w:szCs w:val="20"/>
                      </w:rPr>
                    </m:ctrlPr>
                  </m:fPr>
                  <m:num>
                    <m:sSub>
                      <m:sSubPr>
                        <m:ctrlPr>
                          <w:rPr>
                            <w:rFonts w:ascii="Cambria Math" w:hAnsi="Cambria Math"/>
                            <w:b/>
                            <w:bCs/>
                            <w:sz w:val="20"/>
                            <w:szCs w:val="20"/>
                          </w:rPr>
                        </m:ctrlPr>
                      </m:sSubPr>
                      <m:e>
                        <m:r>
                          <m:rPr>
                            <m:sty m:val="bi"/>
                          </m:rPr>
                          <w:rPr>
                            <w:rFonts w:ascii="Cambria Math" w:hAnsi="Cambria Math"/>
                            <w:sz w:val="20"/>
                            <w:szCs w:val="20"/>
                          </w:rPr>
                          <m:t>R</m:t>
                        </m:r>
                      </m:e>
                      <m:sub>
                        <m:r>
                          <m:rPr>
                            <m:sty m:val="bi"/>
                          </m:rPr>
                          <w:rPr>
                            <w:rFonts w:ascii="Cambria Math" w:hAnsi="Cambria Math"/>
                            <w:sz w:val="20"/>
                            <w:szCs w:val="20"/>
                          </w:rPr>
                          <m:t>0</m:t>
                        </m:r>
                      </m:sub>
                    </m:sSub>
                    <m:sSub>
                      <m:sSubPr>
                        <m:ctrlPr>
                          <w:rPr>
                            <w:rFonts w:ascii="Cambria Math" w:hAnsi="Cambria Math"/>
                            <w:b/>
                            <w:bCs/>
                            <w:i/>
                            <w:sz w:val="20"/>
                            <w:szCs w:val="20"/>
                          </w:rPr>
                        </m:ctrlPr>
                      </m:sSubPr>
                      <m:e>
                        <m:r>
                          <m:rPr>
                            <m:sty m:val="bi"/>
                          </m:rPr>
                          <w:rPr>
                            <w:rFonts w:ascii="Cambria Math" w:hAnsi="Cambria Math"/>
                            <w:sz w:val="20"/>
                            <w:szCs w:val="20"/>
                          </w:rPr>
                          <m:t>A</m:t>
                        </m:r>
                      </m:e>
                      <m:sub>
                        <m:r>
                          <m:rPr>
                            <m:sty m:val="bi"/>
                          </m:rPr>
                          <w:rPr>
                            <w:rFonts w:ascii="Cambria Math" w:hAnsi="Cambria Math"/>
                            <w:sz w:val="20"/>
                            <w:szCs w:val="20"/>
                          </w:rPr>
                          <m:t>NMat.-16</m:t>
                        </m:r>
                        <m:r>
                          <m:rPr>
                            <m:sty m:val="bi"/>
                          </m:rPr>
                          <w:rPr>
                            <w:rFonts w:ascii="Cambria Math" w:hAnsi="Cambria Math"/>
                            <w:sz w:val="20"/>
                            <w:szCs w:val="20"/>
                          </w:rPr>
                          <m:t>S</m:t>
                        </m:r>
                      </m:sub>
                    </m:sSub>
                  </m:num>
                  <m:den>
                    <m:sSub>
                      <m:sSubPr>
                        <m:ctrlPr>
                          <w:rPr>
                            <w:rFonts w:ascii="Cambria Math" w:hAnsi="Cambria Math"/>
                            <w:b/>
                            <w:bCs/>
                            <w:sz w:val="20"/>
                            <w:szCs w:val="20"/>
                          </w:rPr>
                        </m:ctrlPr>
                      </m:sSubPr>
                      <m:e>
                        <m:r>
                          <m:rPr>
                            <m:sty m:val="bi"/>
                          </m:rPr>
                          <w:rPr>
                            <w:rFonts w:ascii="Cambria Math" w:hAnsi="Cambria Math"/>
                            <w:sz w:val="20"/>
                            <w:szCs w:val="20"/>
                          </w:rPr>
                          <m:t>R</m:t>
                        </m:r>
                      </m:e>
                      <m:sub>
                        <m:r>
                          <m:rPr>
                            <m:sty m:val="bi"/>
                          </m:rPr>
                          <w:rPr>
                            <w:rFonts w:ascii="Cambria Math" w:hAnsi="Cambria Math"/>
                            <w:sz w:val="20"/>
                            <w:szCs w:val="20"/>
                          </w:rPr>
                          <m:t>0</m:t>
                        </m:r>
                      </m:sub>
                    </m:sSub>
                    <m:sSub>
                      <m:sSubPr>
                        <m:ctrlPr>
                          <w:rPr>
                            <w:rFonts w:ascii="Cambria Math" w:hAnsi="Cambria Math"/>
                            <w:b/>
                            <w:bCs/>
                            <w:i/>
                            <w:sz w:val="20"/>
                            <w:szCs w:val="20"/>
                          </w:rPr>
                        </m:ctrlPr>
                      </m:sSubPr>
                      <m:e>
                        <m:r>
                          <m:rPr>
                            <m:sty m:val="bi"/>
                          </m:rPr>
                          <w:rPr>
                            <w:rFonts w:ascii="Cambria Math" w:hAnsi="Cambria Math"/>
                            <w:sz w:val="20"/>
                            <w:szCs w:val="20"/>
                          </w:rPr>
                          <m:t>A</m:t>
                        </m:r>
                      </m:e>
                      <m:sub>
                        <m:r>
                          <m:rPr>
                            <m:sty m:val="bi"/>
                          </m:rPr>
                          <w:rPr>
                            <w:rFonts w:ascii="Cambria Math" w:hAnsi="Cambria Math"/>
                            <w:sz w:val="20"/>
                            <w:szCs w:val="20"/>
                          </w:rPr>
                          <m:t>Mat.-8</m:t>
                        </m:r>
                        <m:r>
                          <m:rPr>
                            <m:sty m:val="bi"/>
                          </m:rPr>
                          <w:rPr>
                            <w:rFonts w:ascii="Cambria Math" w:hAnsi="Cambria Math"/>
                            <w:sz w:val="20"/>
                            <w:szCs w:val="20"/>
                          </w:rPr>
                          <m:t>S</m:t>
                        </m:r>
                      </m:sub>
                    </m:sSub>
                  </m:den>
                </m:f>
              </m:oMath>
            </m:oMathPara>
          </w:p>
        </w:tc>
        <w:tc>
          <w:tcPr>
            <w:tcW w:w="710" w:type="dxa"/>
            <w:vAlign w:val="center"/>
          </w:tcPr>
          <w:p w14:paraId="4A867E0C" w14:textId="77777777" w:rsidR="00312252" w:rsidRPr="00625F16" w:rsidRDefault="00312252" w:rsidP="00A152E2">
            <w:pPr>
              <w:widowControl w:val="0"/>
              <w:spacing w:line="240" w:lineRule="auto"/>
              <w:jc w:val="center"/>
              <w:rPr>
                <w:rFonts w:ascii="Times New Roman" w:hAnsi="Times New Roman"/>
                <w:sz w:val="20"/>
                <w:szCs w:val="18"/>
              </w:rPr>
            </w:pPr>
            <w:r w:rsidRPr="00625F16">
              <w:rPr>
                <w:rFonts w:ascii="Times New Roman" w:hAnsi="Times New Roman"/>
                <w:sz w:val="20"/>
                <w:szCs w:val="18"/>
              </w:rPr>
              <w:t>0.63</w:t>
            </w:r>
          </w:p>
        </w:tc>
        <w:tc>
          <w:tcPr>
            <w:tcW w:w="709" w:type="dxa"/>
            <w:vAlign w:val="center"/>
          </w:tcPr>
          <w:p w14:paraId="249E7019" w14:textId="77777777" w:rsidR="00312252" w:rsidRPr="00625F16" w:rsidRDefault="00312252" w:rsidP="00A152E2">
            <w:pPr>
              <w:widowControl w:val="0"/>
              <w:spacing w:line="240" w:lineRule="auto"/>
              <w:jc w:val="center"/>
              <w:rPr>
                <w:rFonts w:ascii="Times New Roman" w:hAnsi="Times New Roman"/>
                <w:sz w:val="20"/>
                <w:szCs w:val="18"/>
              </w:rPr>
            </w:pPr>
            <w:r w:rsidRPr="00625F16">
              <w:rPr>
                <w:rFonts w:ascii="Times New Roman" w:hAnsi="Times New Roman"/>
                <w:sz w:val="20"/>
                <w:szCs w:val="18"/>
              </w:rPr>
              <w:t>0.61</w:t>
            </w:r>
          </w:p>
        </w:tc>
        <w:tc>
          <w:tcPr>
            <w:tcW w:w="709" w:type="dxa"/>
            <w:vAlign w:val="center"/>
          </w:tcPr>
          <w:p w14:paraId="6D3F2B79" w14:textId="77777777" w:rsidR="00312252" w:rsidRPr="00625F16" w:rsidRDefault="00312252" w:rsidP="00A152E2">
            <w:pPr>
              <w:widowControl w:val="0"/>
              <w:spacing w:line="240" w:lineRule="auto"/>
              <w:jc w:val="center"/>
              <w:rPr>
                <w:rFonts w:ascii="Times New Roman" w:hAnsi="Times New Roman"/>
                <w:sz w:val="20"/>
                <w:szCs w:val="18"/>
              </w:rPr>
            </w:pPr>
            <w:r w:rsidRPr="00625F16">
              <w:rPr>
                <w:rFonts w:ascii="Times New Roman" w:hAnsi="Times New Roman"/>
                <w:sz w:val="20"/>
                <w:szCs w:val="18"/>
              </w:rPr>
              <w:t>0.62</w:t>
            </w:r>
          </w:p>
        </w:tc>
        <w:tc>
          <w:tcPr>
            <w:tcW w:w="709" w:type="dxa"/>
            <w:vAlign w:val="center"/>
          </w:tcPr>
          <w:p w14:paraId="2B73AA3C" w14:textId="77777777" w:rsidR="00312252" w:rsidRPr="00625F16" w:rsidRDefault="00312252" w:rsidP="00A152E2">
            <w:pPr>
              <w:widowControl w:val="0"/>
              <w:spacing w:line="240" w:lineRule="auto"/>
              <w:jc w:val="center"/>
              <w:rPr>
                <w:rFonts w:ascii="Times New Roman" w:hAnsi="Times New Roman"/>
                <w:sz w:val="20"/>
                <w:szCs w:val="18"/>
              </w:rPr>
            </w:pPr>
            <w:r w:rsidRPr="00625F16">
              <w:rPr>
                <w:rFonts w:ascii="Times New Roman" w:hAnsi="Times New Roman"/>
                <w:sz w:val="20"/>
                <w:szCs w:val="18"/>
              </w:rPr>
              <w:t>0.59</w:t>
            </w:r>
          </w:p>
        </w:tc>
        <w:tc>
          <w:tcPr>
            <w:tcW w:w="709" w:type="dxa"/>
            <w:vAlign w:val="center"/>
          </w:tcPr>
          <w:p w14:paraId="0F567B38" w14:textId="77777777" w:rsidR="00312252" w:rsidRPr="00625F16" w:rsidRDefault="00312252" w:rsidP="00A152E2">
            <w:pPr>
              <w:widowControl w:val="0"/>
              <w:spacing w:line="240" w:lineRule="auto"/>
              <w:jc w:val="center"/>
              <w:rPr>
                <w:rFonts w:ascii="Times New Roman" w:hAnsi="Times New Roman"/>
                <w:sz w:val="20"/>
                <w:szCs w:val="18"/>
              </w:rPr>
            </w:pPr>
            <w:r w:rsidRPr="00625F16">
              <w:rPr>
                <w:rFonts w:ascii="Times New Roman" w:hAnsi="Times New Roman"/>
                <w:sz w:val="20"/>
                <w:szCs w:val="18"/>
              </w:rPr>
              <w:t>0.57</w:t>
            </w:r>
          </w:p>
        </w:tc>
      </w:tr>
    </w:tbl>
    <w:p w14:paraId="3C31953F" w14:textId="556C2518" w:rsidR="00312252" w:rsidRPr="00625F16" w:rsidRDefault="00312252" w:rsidP="0016588B">
      <w:pPr>
        <w:widowControl w:val="0"/>
        <w:spacing w:line="240" w:lineRule="auto"/>
        <w:rPr>
          <w:rFonts w:ascii="Times New Roman" w:hAnsi="Times New Roman"/>
          <w:szCs w:val="20"/>
        </w:rPr>
      </w:pPr>
    </w:p>
    <w:p w14:paraId="55376176" w14:textId="77777777" w:rsidR="00312252" w:rsidRDefault="00312252" w:rsidP="0016588B">
      <w:pPr>
        <w:widowControl w:val="0"/>
        <w:spacing w:before="240"/>
        <w:ind w:firstLine="720"/>
        <w:jc w:val="both"/>
        <w:rPr>
          <w:rFonts w:ascii="Times New Roman" w:hAnsi="Times New Roman"/>
        </w:rPr>
      </w:pPr>
      <w:r w:rsidRPr="00D841B7">
        <w:rPr>
          <w:rFonts w:ascii="Times New Roman" w:hAnsi="Times New Roman"/>
        </w:rPr>
        <w:t xml:space="preserve">As </w:t>
      </w:r>
      <w:r>
        <w:rPr>
          <w:rFonts w:ascii="Times New Roman" w:hAnsi="Times New Roman"/>
        </w:rPr>
        <w:t>shown in Figure 7-5</w:t>
      </w:r>
      <w:r w:rsidRPr="00D841B7">
        <w:rPr>
          <w:rFonts w:ascii="Times New Roman" w:hAnsi="Times New Roman"/>
        </w:rPr>
        <w:t xml:space="preserve">, the responsivities of the four devices </w:t>
      </w:r>
      <w:r>
        <w:rPr>
          <w:rFonts w:ascii="Times New Roman" w:hAnsi="Times New Roman"/>
        </w:rPr>
        <w:t>exhibited</w:t>
      </w:r>
      <w:r w:rsidRPr="00D841B7">
        <w:rPr>
          <w:rFonts w:ascii="Times New Roman" w:hAnsi="Times New Roman"/>
        </w:rPr>
        <w:t xml:space="preserve"> </w:t>
      </w:r>
      <w:r>
        <w:rPr>
          <w:rFonts w:ascii="Times New Roman" w:hAnsi="Times New Roman"/>
        </w:rPr>
        <w:t xml:space="preserve">similar </w:t>
      </w:r>
      <w:r w:rsidRPr="00D841B7">
        <w:rPr>
          <w:rFonts w:ascii="Times New Roman" w:hAnsi="Times New Roman"/>
        </w:rPr>
        <w:t>trend</w:t>
      </w:r>
      <w:r>
        <w:rPr>
          <w:rFonts w:ascii="Times New Roman" w:hAnsi="Times New Roman"/>
        </w:rPr>
        <w:t>s</w:t>
      </w:r>
      <w:r w:rsidRPr="00D841B7">
        <w:rPr>
          <w:rFonts w:ascii="Times New Roman" w:hAnsi="Times New Roman"/>
        </w:rPr>
        <w:t xml:space="preserve"> with temperature as they peaked at certain temperatures and then </w:t>
      </w:r>
      <w:r>
        <w:rPr>
          <w:rFonts w:ascii="Times New Roman" w:hAnsi="Times New Roman"/>
        </w:rPr>
        <w:t>fell off with further increasing temperature</w:t>
      </w:r>
      <w:r w:rsidRPr="00D841B7">
        <w:rPr>
          <w:rFonts w:ascii="Times New Roman" w:hAnsi="Times New Roman"/>
        </w:rPr>
        <w:t>.</w:t>
      </w:r>
      <w:r>
        <w:rPr>
          <w:rFonts w:ascii="Times New Roman" w:hAnsi="Times New Roman"/>
        </w:rPr>
        <w:t xml:space="preserve"> </w:t>
      </w:r>
      <w:r>
        <w:rPr>
          <w:rFonts w:ascii="Times New Roman" w:hAnsi="Times New Roman" w:hint="eastAsia"/>
        </w:rPr>
        <w:t>Th</w:t>
      </w:r>
      <w:r>
        <w:rPr>
          <w:rFonts w:ascii="Times New Roman" w:hAnsi="Times New Roman"/>
        </w:rPr>
        <w:t xml:space="preserve">e observed trends were linked with </w:t>
      </w:r>
      <w:r w:rsidRPr="00D841B7">
        <w:rPr>
          <w:rFonts w:ascii="Times New Roman" w:hAnsi="Times New Roman"/>
        </w:rPr>
        <w:t>variations of absorption coefficient</w:t>
      </w:r>
      <w:r>
        <w:rPr>
          <w:rFonts w:ascii="Times New Roman" w:hAnsi="Times New Roman"/>
        </w:rPr>
        <w:t xml:space="preserve">, </w:t>
      </w:r>
      <w:r w:rsidRPr="00D841B7">
        <w:rPr>
          <w:rFonts w:ascii="Times New Roman" w:hAnsi="Times New Roman"/>
        </w:rPr>
        <w:t>diffusion length</w:t>
      </w:r>
      <w:r>
        <w:rPr>
          <w:rFonts w:ascii="Times New Roman" w:hAnsi="Times New Roman"/>
        </w:rPr>
        <w:t xml:space="preserve">, </w:t>
      </w:r>
      <w:r w:rsidRPr="00D841B7">
        <w:rPr>
          <w:rFonts w:ascii="Times New Roman" w:hAnsi="Times New Roman"/>
        </w:rPr>
        <w:t>and current</w:t>
      </w:r>
      <w:r>
        <w:rPr>
          <w:rFonts w:ascii="Times New Roman" w:hAnsi="Times New Roman"/>
        </w:rPr>
        <w:t xml:space="preserve"> match</w:t>
      </w:r>
      <w:r w:rsidRPr="00D841B7">
        <w:rPr>
          <w:rFonts w:ascii="Times New Roman" w:hAnsi="Times New Roman"/>
        </w:rPr>
        <w:t xml:space="preserve"> with temperature.</w:t>
      </w:r>
      <w:r>
        <w:rPr>
          <w:rFonts w:ascii="Times New Roman" w:hAnsi="Times New Roman"/>
        </w:rPr>
        <w:t xml:space="preserve"> As discussed earlier, </w:t>
      </w:r>
      <w:r w:rsidRPr="009E13E7">
        <w:rPr>
          <w:rFonts w:ascii="Times New Roman" w:hAnsi="Times New Roman"/>
        </w:rPr>
        <w:t xml:space="preserve">the diffusion length (&gt;500 nm at 300 K) </w:t>
      </w:r>
      <w:r>
        <w:rPr>
          <w:rFonts w:ascii="Times New Roman" w:hAnsi="Times New Roman"/>
        </w:rPr>
        <w:t>was</w:t>
      </w:r>
      <w:r w:rsidRPr="009E13E7">
        <w:rPr>
          <w:rFonts w:ascii="Times New Roman" w:hAnsi="Times New Roman"/>
        </w:rPr>
        <w:t xml:space="preserve"> likely longer than or comparable to individual absorber thicknesses </w:t>
      </w:r>
      <w:r>
        <w:rPr>
          <w:rFonts w:ascii="Times New Roman" w:hAnsi="Times New Roman"/>
        </w:rPr>
        <w:t xml:space="preserve">throughout </w:t>
      </w:r>
      <w:r w:rsidRPr="009E13E7">
        <w:rPr>
          <w:rFonts w:ascii="Times New Roman" w:hAnsi="Times New Roman"/>
        </w:rPr>
        <w:t>the entire temperature range of interest</w:t>
      </w:r>
      <w:r>
        <w:rPr>
          <w:rFonts w:ascii="Times New Roman" w:hAnsi="Times New Roman"/>
          <w:szCs w:val="20"/>
        </w:rPr>
        <w:t xml:space="preserve">. </w:t>
      </w:r>
      <w:r>
        <w:rPr>
          <w:rFonts w:ascii="Times New Roman" w:hAnsi="Times New Roman"/>
        </w:rPr>
        <w:t>Accordingly,</w:t>
      </w:r>
      <w:r w:rsidRPr="00D841B7">
        <w:rPr>
          <w:rFonts w:ascii="Times New Roman" w:hAnsi="Times New Roman"/>
        </w:rPr>
        <w:t xml:space="preserve"> the </w:t>
      </w:r>
      <w:r w:rsidRPr="00D841B7">
        <w:rPr>
          <w:rFonts w:ascii="Times New Roman" w:hAnsi="Times New Roman"/>
        </w:rPr>
        <w:lastRenderedPageBreak/>
        <w:t xml:space="preserve">collection of photogenerated carriers would not </w:t>
      </w:r>
      <w:r>
        <w:rPr>
          <w:rFonts w:ascii="Times New Roman" w:hAnsi="Times New Roman"/>
        </w:rPr>
        <w:t xml:space="preserve">be affected </w:t>
      </w:r>
      <w:r w:rsidRPr="00D841B7">
        <w:rPr>
          <w:rFonts w:ascii="Times New Roman" w:hAnsi="Times New Roman"/>
        </w:rPr>
        <w:t xml:space="preserve">in these ICIPs at </w:t>
      </w:r>
      <w:r>
        <w:rPr>
          <w:rFonts w:ascii="Times New Roman" w:hAnsi="Times New Roman"/>
        </w:rPr>
        <w:t xml:space="preserve">various </w:t>
      </w:r>
      <w:r w:rsidRPr="00D841B7">
        <w:rPr>
          <w:rFonts w:ascii="Times New Roman" w:hAnsi="Times New Roman"/>
        </w:rPr>
        <w:t>temperatures.</w:t>
      </w:r>
      <w:r>
        <w:rPr>
          <w:rFonts w:ascii="Times New Roman" w:hAnsi="Times New Roman"/>
        </w:rPr>
        <w:t xml:space="preserve"> Hence, the </w:t>
      </w:r>
      <w:r w:rsidRPr="00D841B7">
        <w:rPr>
          <w:rFonts w:ascii="Times New Roman" w:hAnsi="Times New Roman"/>
        </w:rPr>
        <w:t>temperature dependence of</w:t>
      </w:r>
      <w:r>
        <w:rPr>
          <w:rFonts w:ascii="Times New Roman" w:hAnsi="Times New Roman"/>
        </w:rPr>
        <w:t xml:space="preserve"> responsivity resulted mainly from </w:t>
      </w:r>
      <w:r w:rsidRPr="00D841B7">
        <w:rPr>
          <w:rFonts w:ascii="Times New Roman" w:hAnsi="Times New Roman"/>
        </w:rPr>
        <w:t xml:space="preserve">the increase of absorption coefficient due to bandgap narrowing at higher temperatures and the </w:t>
      </w:r>
      <w:r>
        <w:rPr>
          <w:rFonts w:ascii="Times New Roman" w:hAnsi="Times New Roman"/>
        </w:rPr>
        <w:t>consequential</w:t>
      </w:r>
      <w:r w:rsidRPr="00D841B7">
        <w:rPr>
          <w:rFonts w:ascii="Times New Roman" w:hAnsi="Times New Roman"/>
        </w:rPr>
        <w:t xml:space="preserve"> change in current</w:t>
      </w:r>
      <w:r>
        <w:rPr>
          <w:rFonts w:ascii="Times New Roman" w:hAnsi="Times New Roman"/>
        </w:rPr>
        <w:t xml:space="preserve"> </w:t>
      </w:r>
      <w:r w:rsidRPr="00D841B7">
        <w:rPr>
          <w:rFonts w:ascii="Times New Roman" w:hAnsi="Times New Roman"/>
        </w:rPr>
        <w:t>match.</w:t>
      </w:r>
      <w:r>
        <w:rPr>
          <w:rFonts w:ascii="Times New Roman" w:hAnsi="Times New Roman"/>
        </w:rPr>
        <w:t xml:space="preserve"> In other words, the responsivity </w:t>
      </w:r>
      <w:r w:rsidRPr="00D841B7">
        <w:rPr>
          <w:rFonts w:ascii="Times New Roman" w:hAnsi="Times New Roman"/>
        </w:rPr>
        <w:t xml:space="preserve">initially increased with </w:t>
      </w:r>
      <w:r>
        <w:rPr>
          <w:rFonts w:ascii="Times New Roman" w:hAnsi="Times New Roman"/>
        </w:rPr>
        <w:t xml:space="preserve">enhanced </w:t>
      </w:r>
      <w:r w:rsidRPr="00D841B7">
        <w:rPr>
          <w:rFonts w:ascii="Times New Roman" w:hAnsi="Times New Roman"/>
        </w:rPr>
        <w:t xml:space="preserve">absorption </w:t>
      </w:r>
      <w:r>
        <w:rPr>
          <w:rFonts w:ascii="Times New Roman" w:hAnsi="Times New Roman"/>
        </w:rPr>
        <w:t>as</w:t>
      </w:r>
      <w:r w:rsidRPr="00D841B7">
        <w:rPr>
          <w:rFonts w:ascii="Times New Roman" w:hAnsi="Times New Roman"/>
        </w:rPr>
        <w:t xml:space="preserve"> the temperature </w:t>
      </w:r>
      <w:r>
        <w:rPr>
          <w:rFonts w:ascii="Times New Roman" w:hAnsi="Times New Roman"/>
        </w:rPr>
        <w:t>was</w:t>
      </w:r>
      <w:r w:rsidRPr="00D841B7">
        <w:rPr>
          <w:rFonts w:ascii="Times New Roman" w:hAnsi="Times New Roman"/>
        </w:rPr>
        <w:t xml:space="preserve"> raised, and then decreased when the</w:t>
      </w:r>
      <w:r>
        <w:rPr>
          <w:rFonts w:ascii="Times New Roman" w:hAnsi="Times New Roman"/>
        </w:rPr>
        <w:t xml:space="preserve"> more</w:t>
      </w:r>
      <w:r w:rsidRPr="00D841B7">
        <w:rPr>
          <w:rFonts w:ascii="Times New Roman" w:hAnsi="Times New Roman"/>
        </w:rPr>
        <w:t xml:space="preserve"> </w:t>
      </w:r>
      <w:r>
        <w:rPr>
          <w:rFonts w:ascii="Times New Roman" w:hAnsi="Times New Roman"/>
        </w:rPr>
        <w:t xml:space="preserve">substantial light </w:t>
      </w:r>
      <w:r w:rsidRPr="00D841B7">
        <w:rPr>
          <w:rFonts w:ascii="Times New Roman" w:hAnsi="Times New Roman"/>
        </w:rPr>
        <w:t>attenuation in the optically deeper stages</w:t>
      </w:r>
      <w:r>
        <w:rPr>
          <w:rFonts w:ascii="Times New Roman" w:hAnsi="Times New Roman"/>
        </w:rPr>
        <w:t xml:space="preserve"> </w:t>
      </w:r>
      <w:r w:rsidRPr="00D841B7">
        <w:rPr>
          <w:rFonts w:ascii="Times New Roman" w:hAnsi="Times New Roman"/>
        </w:rPr>
        <w:t xml:space="preserve">began to </w:t>
      </w:r>
      <w:r>
        <w:rPr>
          <w:rFonts w:ascii="Times New Roman" w:hAnsi="Times New Roman"/>
        </w:rPr>
        <w:t xml:space="preserve">disrupt </w:t>
      </w:r>
      <w:r w:rsidRPr="00D841B7">
        <w:rPr>
          <w:rFonts w:ascii="Times New Roman" w:hAnsi="Times New Roman"/>
        </w:rPr>
        <w:t>the current</w:t>
      </w:r>
      <w:r>
        <w:rPr>
          <w:rFonts w:ascii="Times New Roman" w:hAnsi="Times New Roman"/>
        </w:rPr>
        <w:t xml:space="preserve"> match. This was more significant for </w:t>
      </w:r>
      <w:r w:rsidRPr="00D841B7">
        <w:rPr>
          <w:rFonts w:ascii="Times New Roman" w:hAnsi="Times New Roman"/>
        </w:rPr>
        <w:t xml:space="preserve">devices with relatively thick absorbers. For </w:t>
      </w:r>
      <w:r>
        <w:rPr>
          <w:rFonts w:ascii="Times New Roman" w:hAnsi="Times New Roman"/>
        </w:rPr>
        <w:t>instance</w:t>
      </w:r>
      <w:r w:rsidRPr="00CE3BA0">
        <w:rPr>
          <w:rFonts w:ascii="Times New Roman" w:hAnsi="Times New Roman"/>
        </w:rPr>
        <w:t xml:space="preserve">, </w:t>
      </w:r>
      <w:r>
        <w:rPr>
          <w:rFonts w:ascii="Times New Roman" w:hAnsi="Times New Roman"/>
        </w:rPr>
        <w:t>since</w:t>
      </w:r>
      <w:r w:rsidRPr="00CE3BA0">
        <w:rPr>
          <w:rFonts w:ascii="Times New Roman" w:hAnsi="Times New Roman"/>
        </w:rPr>
        <w:t xml:space="preserve"> the </w:t>
      </w:r>
      <w:r>
        <w:rPr>
          <w:rFonts w:ascii="Times New Roman" w:hAnsi="Times New Roman"/>
        </w:rPr>
        <w:t>first-stage absorber</w:t>
      </w:r>
      <w:r w:rsidRPr="00CE3BA0">
        <w:rPr>
          <w:rFonts w:ascii="Times New Roman" w:hAnsi="Times New Roman"/>
        </w:rPr>
        <w:t xml:space="preserve"> </w:t>
      </w:r>
      <w:r>
        <w:rPr>
          <w:rFonts w:ascii="Times New Roman" w:hAnsi="Times New Roman"/>
        </w:rPr>
        <w:t xml:space="preserve">of </w:t>
      </w:r>
      <w:r w:rsidRPr="00CE3BA0">
        <w:rPr>
          <w:rFonts w:ascii="Times New Roman" w:hAnsi="Times New Roman"/>
        </w:rPr>
        <w:t xml:space="preserve">Mat.-8S and NMat.-16S is thicker (222 nm) than that (180 nm) </w:t>
      </w:r>
      <w:r>
        <w:rPr>
          <w:rFonts w:ascii="Times New Roman" w:hAnsi="Times New Roman"/>
        </w:rPr>
        <w:t>of</w:t>
      </w:r>
      <w:r w:rsidRPr="00CE3BA0">
        <w:rPr>
          <w:rFonts w:ascii="Times New Roman" w:hAnsi="Times New Roman"/>
        </w:rPr>
        <w:t xml:space="preserve"> Mat.-12S and NMat.-20S, their responsivities peaked at lower temperatures (280 and 250 K) compared to the peak locations (300 and 320 K) for Mat.-12S and NMat.-20S.</w:t>
      </w:r>
      <w:r>
        <w:rPr>
          <w:rFonts w:ascii="Times New Roman" w:hAnsi="Times New Roman"/>
        </w:rPr>
        <w:t xml:space="preserve"> </w:t>
      </w:r>
      <w:r w:rsidRPr="00CE3BA0">
        <w:rPr>
          <w:rFonts w:ascii="Times New Roman" w:hAnsi="Times New Roman"/>
        </w:rPr>
        <w:t xml:space="preserve">This fact once again </w:t>
      </w:r>
      <w:r w:rsidRPr="000D3D59">
        <w:rPr>
          <w:rFonts w:ascii="Times New Roman" w:hAnsi="Times New Roman"/>
        </w:rPr>
        <w:t xml:space="preserve">demonstrates </w:t>
      </w:r>
      <w:r>
        <w:rPr>
          <w:rFonts w:ascii="Times New Roman" w:hAnsi="Times New Roman"/>
        </w:rPr>
        <w:t xml:space="preserve">the </w:t>
      </w:r>
      <w:r w:rsidRPr="000D3D59">
        <w:rPr>
          <w:rFonts w:ascii="Times New Roman" w:hAnsi="Times New Roman"/>
        </w:rPr>
        <w:t>existence of substantial light attenuation and the need of current</w:t>
      </w:r>
      <w:r>
        <w:rPr>
          <w:rFonts w:ascii="Times New Roman" w:hAnsi="Times New Roman"/>
        </w:rPr>
        <w:t xml:space="preserve"> </w:t>
      </w:r>
      <w:r w:rsidRPr="00D841B7">
        <w:rPr>
          <w:rFonts w:ascii="Times New Roman" w:hAnsi="Times New Roman"/>
        </w:rPr>
        <w:t xml:space="preserve">match in achieving optimal responsivity. </w:t>
      </w:r>
      <w:r>
        <w:rPr>
          <w:rFonts w:ascii="Times New Roman" w:hAnsi="Times New Roman"/>
        </w:rPr>
        <w:t xml:space="preserve">Note that the </w:t>
      </w:r>
      <w:r w:rsidRPr="00D841B7">
        <w:rPr>
          <w:rFonts w:ascii="Times New Roman" w:hAnsi="Times New Roman"/>
        </w:rPr>
        <w:t xml:space="preserve">cutoff wavelength of NMat.-20S </w:t>
      </w:r>
      <w:r>
        <w:rPr>
          <w:rFonts w:ascii="Times New Roman" w:hAnsi="Times New Roman"/>
        </w:rPr>
        <w:t xml:space="preserve">was much shorter than the </w:t>
      </w:r>
      <w:r w:rsidRPr="00D841B7">
        <w:rPr>
          <w:rFonts w:ascii="Times New Roman" w:hAnsi="Times New Roman"/>
        </w:rPr>
        <w:t xml:space="preserve">other three </w:t>
      </w:r>
      <w:r>
        <w:rPr>
          <w:rFonts w:ascii="Times New Roman" w:hAnsi="Times New Roman"/>
        </w:rPr>
        <w:t xml:space="preserve">devices and </w:t>
      </w:r>
      <w:r w:rsidRPr="00D841B7">
        <w:rPr>
          <w:rFonts w:ascii="Times New Roman" w:hAnsi="Times New Roman"/>
        </w:rPr>
        <w:t>approache</w:t>
      </w:r>
      <w:r>
        <w:rPr>
          <w:rFonts w:ascii="Times New Roman" w:hAnsi="Times New Roman"/>
        </w:rPr>
        <w:t>d</w:t>
      </w:r>
      <w:r w:rsidRPr="00D841B7">
        <w:rPr>
          <w:rFonts w:ascii="Times New Roman" w:hAnsi="Times New Roman"/>
        </w:rPr>
        <w:t xml:space="preserve"> 7 </w:t>
      </w:r>
      <w:r w:rsidRPr="00D841B7">
        <w:rPr>
          <w:rFonts w:ascii="Symbol" w:hAnsi="Symbol"/>
        </w:rPr>
        <w:t></w:t>
      </w:r>
      <w:r w:rsidRPr="00D841B7">
        <w:rPr>
          <w:rFonts w:ascii="Times New Roman" w:hAnsi="Times New Roman"/>
        </w:rPr>
        <w:t>m</w:t>
      </w:r>
      <w:r>
        <w:rPr>
          <w:rFonts w:ascii="Times New Roman" w:hAnsi="Times New Roman"/>
        </w:rPr>
        <w:t xml:space="preserve"> at low temperatures. Thus, the </w:t>
      </w:r>
      <w:r w:rsidRPr="00D841B7">
        <w:rPr>
          <w:rFonts w:ascii="Times New Roman" w:hAnsi="Times New Roman"/>
        </w:rPr>
        <w:t xml:space="preserve">light absorption (and attenuation) </w:t>
      </w:r>
      <w:r>
        <w:rPr>
          <w:rFonts w:ascii="Times New Roman" w:hAnsi="Times New Roman"/>
        </w:rPr>
        <w:t xml:space="preserve">was </w:t>
      </w:r>
      <w:r w:rsidRPr="00D841B7">
        <w:rPr>
          <w:rFonts w:ascii="Times New Roman" w:hAnsi="Times New Roman"/>
        </w:rPr>
        <w:t xml:space="preserve">small at this wavelength. This </w:t>
      </w:r>
      <w:r>
        <w:rPr>
          <w:rFonts w:ascii="Times New Roman" w:hAnsi="Times New Roman"/>
        </w:rPr>
        <w:t>yielded a</w:t>
      </w:r>
      <w:r w:rsidRPr="00D841B7">
        <w:rPr>
          <w:rFonts w:ascii="Times New Roman" w:hAnsi="Times New Roman"/>
        </w:rPr>
        <w:t xml:space="preserve"> relatively </w:t>
      </w:r>
      <w:r>
        <w:rPr>
          <w:rFonts w:ascii="Times New Roman" w:hAnsi="Times New Roman"/>
        </w:rPr>
        <w:t>rapid increase</w:t>
      </w:r>
      <w:r w:rsidRPr="00D841B7">
        <w:rPr>
          <w:rFonts w:ascii="Times New Roman" w:hAnsi="Times New Roman"/>
        </w:rPr>
        <w:t xml:space="preserve"> of the corresponding</w:t>
      </w:r>
      <w:r>
        <w:rPr>
          <w:rFonts w:ascii="Times New Roman" w:hAnsi="Times New Roman"/>
        </w:rPr>
        <w:t xml:space="preserve"> responsivity</w:t>
      </w:r>
      <w:r w:rsidRPr="00D841B7">
        <w:rPr>
          <w:rFonts w:ascii="Times New Roman" w:hAnsi="Times New Roman"/>
        </w:rPr>
        <w:t xml:space="preserve"> with temperature up to 280 K and </w:t>
      </w:r>
      <w:r w:rsidRPr="00232450">
        <w:rPr>
          <w:rFonts w:ascii="Times New Roman" w:hAnsi="Times New Roman"/>
        </w:rPr>
        <w:t>the peak at 320 K, as shown in Figure 7-5.</w:t>
      </w:r>
      <w:r>
        <w:rPr>
          <w:rFonts w:ascii="Times New Roman" w:hAnsi="Times New Roman"/>
        </w:rPr>
        <w:t xml:space="preserve"> </w:t>
      </w:r>
      <w:r w:rsidRPr="00D841B7">
        <w:rPr>
          <w:rFonts w:ascii="Times New Roman" w:hAnsi="Times New Roman"/>
        </w:rPr>
        <w:t xml:space="preserve"> </w:t>
      </w:r>
    </w:p>
    <w:p w14:paraId="060F8823" w14:textId="77777777" w:rsidR="004D72CC" w:rsidRDefault="00312252" w:rsidP="00401C8C">
      <w:pPr>
        <w:keepNext/>
        <w:widowControl w:val="0"/>
        <w:spacing w:line="240" w:lineRule="auto"/>
        <w:jc w:val="center"/>
      </w:pPr>
      <w:r w:rsidRPr="00854A65">
        <w:rPr>
          <w:noProof/>
        </w:rPr>
        <w:drawing>
          <wp:inline distT="0" distB="0" distL="0" distR="0" wp14:anchorId="24B77FA6" wp14:editId="67A992DE">
            <wp:extent cx="2918254" cy="2361538"/>
            <wp:effectExtent l="0" t="0" r="0" b="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2942958" cy="2381529"/>
                    </a:xfrm>
                    <a:prstGeom prst="rect">
                      <a:avLst/>
                    </a:prstGeom>
                    <a:noFill/>
                    <a:ln>
                      <a:noFill/>
                    </a:ln>
                  </pic:spPr>
                </pic:pic>
              </a:graphicData>
            </a:graphic>
          </wp:inline>
        </w:drawing>
      </w:r>
    </w:p>
    <w:p w14:paraId="26F7C8E5" w14:textId="57978361" w:rsidR="00312252" w:rsidRPr="004D72CC" w:rsidRDefault="004D72CC" w:rsidP="004D72CC">
      <w:pPr>
        <w:pStyle w:val="Caption"/>
        <w:spacing w:after="720"/>
        <w:jc w:val="center"/>
        <w:rPr>
          <w:rFonts w:ascii="Times New Roman" w:hAnsi="Times New Roman"/>
        </w:rPr>
      </w:pPr>
      <w:bookmarkStart w:id="253" w:name="_Toc39661089"/>
      <w:r w:rsidRPr="004D72CC">
        <w:t xml:space="preserve">Figure </w:t>
      </w:r>
      <w:r w:rsidR="00CE52C4">
        <w:fldChar w:fldCharType="begin"/>
      </w:r>
      <w:r w:rsidR="00CE52C4">
        <w:instrText xml:space="preserve"> STYLEREF 1 \s </w:instrText>
      </w:r>
      <w:r w:rsidR="00CE52C4">
        <w:fldChar w:fldCharType="separate"/>
      </w:r>
      <w:r w:rsidR="00CE52C4">
        <w:rPr>
          <w:noProof/>
        </w:rPr>
        <w:t>7</w:t>
      </w:r>
      <w:r w:rsidR="00CE52C4">
        <w:rPr>
          <w:noProof/>
        </w:rPr>
        <w:fldChar w:fldCharType="end"/>
      </w:r>
      <w:r>
        <w:noBreakHyphen/>
      </w:r>
      <w:r w:rsidR="00CE52C4">
        <w:fldChar w:fldCharType="begin"/>
      </w:r>
      <w:r w:rsidR="00CE52C4">
        <w:instrText xml:space="preserve"> SEQ Figure \* ARABIC \s 1 </w:instrText>
      </w:r>
      <w:r w:rsidR="00CE52C4">
        <w:fldChar w:fldCharType="separate"/>
      </w:r>
      <w:r w:rsidR="00CE52C4">
        <w:rPr>
          <w:noProof/>
        </w:rPr>
        <w:t>5</w:t>
      </w:r>
      <w:r w:rsidR="00CE52C4">
        <w:rPr>
          <w:noProof/>
        </w:rPr>
        <w:fldChar w:fldCharType="end"/>
      </w:r>
      <w:r w:rsidRPr="004D72CC">
        <w:t xml:space="preserve">: </w:t>
      </w:r>
      <w:bookmarkStart w:id="254" w:name="_Hlk34608971"/>
      <w:r w:rsidR="00312252" w:rsidRPr="004D72CC">
        <w:rPr>
          <w:rFonts w:ascii="Times New Roman" w:hAnsi="Times New Roman"/>
        </w:rPr>
        <w:t xml:space="preserve">Temperature-dependent responsivity of the four devices at 7 </w:t>
      </w:r>
      <w:r w:rsidR="00312252" w:rsidRPr="004D72CC">
        <w:rPr>
          <w:rFonts w:ascii="Symbol" w:hAnsi="Symbol"/>
        </w:rPr>
        <w:t></w:t>
      </w:r>
      <w:r w:rsidR="00312252" w:rsidRPr="004D72CC">
        <w:rPr>
          <w:rFonts w:ascii="Times New Roman" w:hAnsi="Times New Roman"/>
        </w:rPr>
        <w:t>m.</w:t>
      </w:r>
      <w:bookmarkEnd w:id="253"/>
    </w:p>
    <w:p w14:paraId="0AE2BA75" w14:textId="6E3E2756" w:rsidR="00312252" w:rsidRPr="003F7FC7" w:rsidRDefault="00312252" w:rsidP="00867166">
      <w:pPr>
        <w:pStyle w:val="Heading3"/>
      </w:pPr>
      <w:bookmarkStart w:id="255" w:name="_Toc35871099"/>
      <w:bookmarkEnd w:id="254"/>
      <w:r w:rsidRPr="003F7FC7">
        <w:lastRenderedPageBreak/>
        <w:t>Electrical gain</w:t>
      </w:r>
      <w:bookmarkEnd w:id="255"/>
      <w:r w:rsidRPr="003F7FC7">
        <w:t xml:space="preserve"> </w:t>
      </w:r>
    </w:p>
    <w:p w14:paraId="3717D5FF" w14:textId="77777777" w:rsidR="00312252" w:rsidRPr="003B4049" w:rsidRDefault="00312252" w:rsidP="00312252">
      <w:pPr>
        <w:widowControl w:val="0"/>
        <w:ind w:firstLine="720"/>
        <w:jc w:val="both"/>
        <w:rPr>
          <w:rFonts w:ascii="Times New Roman" w:hAnsi="Times New Roman"/>
        </w:rPr>
      </w:pPr>
      <w:r w:rsidRPr="003B4049">
        <w:rPr>
          <w:rFonts w:ascii="Times New Roman" w:hAnsi="Times New Roman"/>
        </w:rPr>
        <w:t>To</w:t>
      </w:r>
      <w:r>
        <w:rPr>
          <w:rFonts w:ascii="Times New Roman" w:hAnsi="Times New Roman"/>
        </w:rPr>
        <w:t xml:space="preserve"> perform a</w:t>
      </w:r>
      <w:r w:rsidRPr="003B4049">
        <w:rPr>
          <w:rFonts w:ascii="Times New Roman" w:hAnsi="Times New Roman"/>
        </w:rPr>
        <w:t xml:space="preserve"> </w:t>
      </w:r>
      <w:r>
        <w:rPr>
          <w:rFonts w:ascii="Times New Roman" w:hAnsi="Times New Roman"/>
        </w:rPr>
        <w:t xml:space="preserve">further </w:t>
      </w:r>
      <w:r w:rsidRPr="003B4049">
        <w:rPr>
          <w:rFonts w:ascii="Times New Roman" w:hAnsi="Times New Roman"/>
        </w:rPr>
        <w:t xml:space="preserve">quantitative </w:t>
      </w:r>
      <w:r>
        <w:rPr>
          <w:rFonts w:ascii="Times New Roman" w:hAnsi="Times New Roman"/>
        </w:rPr>
        <w:t>analysis</w:t>
      </w:r>
      <w:r w:rsidRPr="003B4049">
        <w:rPr>
          <w:rFonts w:ascii="Times New Roman" w:hAnsi="Times New Roman"/>
        </w:rPr>
        <w:t xml:space="preserve"> of current-matched and noncurrent-matched ICIPs</w:t>
      </w:r>
      <w:r>
        <w:rPr>
          <w:rFonts w:ascii="Times New Roman" w:hAnsi="Times New Roman"/>
        </w:rPr>
        <w:t xml:space="preserve">, </w:t>
      </w:r>
      <w:r w:rsidRPr="003B4049">
        <w:rPr>
          <w:rFonts w:ascii="Times New Roman" w:hAnsi="Times New Roman"/>
        </w:rPr>
        <w:t>the absorption coefficients</w:t>
      </w:r>
      <w:r>
        <w:rPr>
          <w:rFonts w:ascii="Times New Roman" w:hAnsi="Times New Roman"/>
        </w:rPr>
        <w:t xml:space="preserve"> of</w:t>
      </w:r>
      <w:r w:rsidRPr="003B4049">
        <w:rPr>
          <w:rFonts w:ascii="Times New Roman" w:hAnsi="Times New Roman"/>
        </w:rPr>
        <w:t xml:space="preserve"> the SL absorbers </w:t>
      </w:r>
      <w:r>
        <w:rPr>
          <w:rFonts w:ascii="Times New Roman" w:hAnsi="Times New Roman"/>
        </w:rPr>
        <w:t xml:space="preserve">were measured </w:t>
      </w:r>
      <w:r w:rsidRPr="003B4049">
        <w:rPr>
          <w:rFonts w:ascii="Times New Roman" w:hAnsi="Times New Roman"/>
        </w:rPr>
        <w:t>at room temperature</w:t>
      </w:r>
      <w:r>
        <w:rPr>
          <w:rFonts w:ascii="Times New Roman" w:hAnsi="Times New Roman"/>
        </w:rPr>
        <w:t xml:space="preserve"> as </w:t>
      </w:r>
      <w:r w:rsidRPr="003B4049">
        <w:rPr>
          <w:rFonts w:ascii="Times New Roman" w:hAnsi="Times New Roman"/>
        </w:rPr>
        <w:t>shown in Fig</w:t>
      </w:r>
      <w:r>
        <w:rPr>
          <w:rFonts w:ascii="Times New Roman" w:hAnsi="Times New Roman"/>
        </w:rPr>
        <w:t>ure 7-6</w:t>
      </w:r>
      <w:r w:rsidRPr="003B4049">
        <w:rPr>
          <w:rFonts w:ascii="Times New Roman" w:hAnsi="Times New Roman"/>
        </w:rPr>
        <w:t>.</w:t>
      </w:r>
      <w:r>
        <w:rPr>
          <w:rFonts w:ascii="Times New Roman" w:hAnsi="Times New Roman"/>
        </w:rPr>
        <w:t xml:space="preserve"> </w:t>
      </w:r>
      <w:r w:rsidRPr="003B4049">
        <w:rPr>
          <w:rFonts w:ascii="Times New Roman" w:hAnsi="Times New Roman"/>
        </w:rPr>
        <w:t>Based on the</w:t>
      </w:r>
      <w:r>
        <w:rPr>
          <w:rFonts w:ascii="Times New Roman" w:hAnsi="Times New Roman"/>
        </w:rPr>
        <w:t xml:space="preserve"> measured</w:t>
      </w:r>
      <w:r w:rsidRPr="003B4049">
        <w:rPr>
          <w:rFonts w:ascii="Times New Roman" w:hAnsi="Times New Roman"/>
        </w:rPr>
        <w:t xml:space="preserve"> absorption coefficient, the</w:t>
      </w:r>
      <w:r w:rsidRPr="009E10D6">
        <w:rPr>
          <w:rFonts w:ascii="Times New Roman" w:hAnsi="Times New Roman"/>
        </w:rPr>
        <w:t xml:space="preserve"> </w:t>
      </w:r>
      <w:r>
        <w:rPr>
          <w:rFonts w:ascii="Times New Roman" w:hAnsi="Times New Roman"/>
        </w:rPr>
        <w:t>evaluated</w:t>
      </w:r>
      <w:r w:rsidRPr="003B4049">
        <w:rPr>
          <w:rFonts w:ascii="Times New Roman" w:hAnsi="Times New Roman"/>
        </w:rPr>
        <w:t xml:space="preserve"> </w:t>
      </w:r>
      <w:r w:rsidRPr="0019270C">
        <w:rPr>
          <w:rFonts w:ascii="Times New Roman" w:hAnsi="Times New Roman"/>
          <w:iCs/>
        </w:rPr>
        <w:t>responsivit</w:t>
      </w:r>
      <w:r>
        <w:rPr>
          <w:rFonts w:ascii="Times New Roman" w:hAnsi="Times New Roman"/>
        </w:rPr>
        <w:t>y was much</w:t>
      </w:r>
      <w:r w:rsidRPr="003B4049">
        <w:rPr>
          <w:rFonts w:ascii="Times New Roman" w:hAnsi="Times New Roman"/>
        </w:rPr>
        <w:t xml:space="preserve"> </w:t>
      </w:r>
      <w:r>
        <w:rPr>
          <w:rFonts w:ascii="Times New Roman" w:hAnsi="Times New Roman"/>
        </w:rPr>
        <w:t>lower</w:t>
      </w:r>
      <w:r w:rsidRPr="003B4049">
        <w:rPr>
          <w:rFonts w:ascii="Times New Roman" w:hAnsi="Times New Roman"/>
        </w:rPr>
        <w:t xml:space="preserve"> than </w:t>
      </w:r>
      <w:r>
        <w:rPr>
          <w:rFonts w:ascii="Times New Roman" w:hAnsi="Times New Roman"/>
        </w:rPr>
        <w:t>the values</w:t>
      </w:r>
      <w:r w:rsidRPr="003B4049">
        <w:rPr>
          <w:rFonts w:ascii="Times New Roman" w:hAnsi="Times New Roman"/>
        </w:rPr>
        <w:t xml:space="preserve"> in Fig</w:t>
      </w:r>
      <w:r>
        <w:rPr>
          <w:rFonts w:ascii="Times New Roman" w:hAnsi="Times New Roman"/>
        </w:rPr>
        <w:t xml:space="preserve">ure 7-4 </w:t>
      </w:r>
      <w:r w:rsidRPr="003B4049">
        <w:rPr>
          <w:rFonts w:ascii="Times New Roman" w:hAnsi="Times New Roman"/>
        </w:rPr>
        <w:t>for noncurrent-matched ICIPs</w:t>
      </w:r>
      <w:r>
        <w:rPr>
          <w:rFonts w:ascii="Times New Roman" w:hAnsi="Times New Roman"/>
        </w:rPr>
        <w:t xml:space="preserve">, indicating possible electrical gain </w:t>
      </w:r>
      <w:r w:rsidRPr="003B4049">
        <w:rPr>
          <w:rFonts w:ascii="Times New Roman" w:hAnsi="Times New Roman"/>
        </w:rPr>
        <w:t>(</w:t>
      </w:r>
      <w:r w:rsidRPr="003B4049">
        <w:rPr>
          <w:rFonts w:ascii="Times New Roman" w:hAnsi="Times New Roman"/>
          <w:i/>
        </w:rPr>
        <w:t>G</w:t>
      </w:r>
      <w:r w:rsidRPr="003B4049">
        <w:rPr>
          <w:rFonts w:ascii="Times New Roman" w:hAnsi="Times New Roman"/>
        </w:rPr>
        <w:t>)</w:t>
      </w:r>
      <w:r>
        <w:rPr>
          <w:rFonts w:ascii="Times New Roman" w:hAnsi="Times New Roman"/>
        </w:rPr>
        <w:t xml:space="preserve"> </w:t>
      </w:r>
      <w:r w:rsidRPr="003B4049">
        <w:rPr>
          <w:rFonts w:ascii="Times New Roman" w:hAnsi="Times New Roman"/>
        </w:rPr>
        <w:t xml:space="preserve">exceeding unity. </w:t>
      </w:r>
      <w:r>
        <w:rPr>
          <w:rFonts w:ascii="Times New Roman" w:hAnsi="Times New Roman"/>
        </w:rPr>
        <w:t>Theoretically, the</w:t>
      </w:r>
      <w:r w:rsidRPr="003B4049">
        <w:rPr>
          <w:rFonts w:ascii="Times New Roman" w:hAnsi="Times New Roman"/>
        </w:rPr>
        <w:t xml:space="preserve"> responsivities </w:t>
      </w:r>
      <w:r>
        <w:rPr>
          <w:rFonts w:ascii="Times New Roman" w:hAnsi="Times New Roman"/>
        </w:rPr>
        <w:t xml:space="preserve">of </w:t>
      </w:r>
      <w:r w:rsidRPr="003B4049">
        <w:rPr>
          <w:rFonts w:ascii="Times New Roman" w:hAnsi="Times New Roman"/>
        </w:rPr>
        <w:t>current-matched and non</w:t>
      </w:r>
      <w:r>
        <w:rPr>
          <w:rFonts w:ascii="Times New Roman" w:hAnsi="Times New Roman"/>
        </w:rPr>
        <w:t>c</w:t>
      </w:r>
      <w:r w:rsidRPr="003B4049">
        <w:rPr>
          <w:rFonts w:ascii="Times New Roman" w:hAnsi="Times New Roman"/>
        </w:rPr>
        <w:t xml:space="preserve">urrent-matched </w:t>
      </w:r>
      <w:r>
        <w:rPr>
          <w:rFonts w:ascii="Times New Roman" w:hAnsi="Times New Roman"/>
        </w:rPr>
        <w:t>ICIPs are expressed as [242]:</w:t>
      </w:r>
    </w:p>
    <w:p w14:paraId="28797A05" w14:textId="77777777" w:rsidR="00312252" w:rsidRPr="00EF2EFA" w:rsidRDefault="00312252" w:rsidP="00312252">
      <w:pPr>
        <w:widowControl w:val="0"/>
        <w:jc w:val="right"/>
        <w:rPr>
          <w:rFonts w:ascii="Times New Roman" w:hAnsi="Times New Roman"/>
        </w:rPr>
      </w:pPr>
      <w:r w:rsidRPr="00EF2EFA">
        <w:rPr>
          <w:rFonts w:ascii="Times New Roman" w:hAnsi="Times New Roman"/>
        </w:rPr>
        <w:t xml:space="preserve">                                 </w:t>
      </w:r>
      <m:oMath>
        <m:sSub>
          <m:sSubPr>
            <m:ctrlPr>
              <w:rPr>
                <w:rFonts w:ascii="Cambria Math" w:hAnsi="Cambria Math"/>
              </w:rPr>
            </m:ctrlPr>
          </m:sSubPr>
          <m:e>
            <m:r>
              <w:rPr>
                <w:rFonts w:ascii="Cambria Math" w:hAnsi="Cambria Math"/>
              </w:rPr>
              <m:t>R</m:t>
            </m:r>
          </m:e>
          <m:sub>
            <m:r>
              <w:rPr>
                <w:rFonts w:ascii="Cambria Math" w:hAnsi="Cambria Math"/>
              </w:rPr>
              <m:t>i</m:t>
            </m:r>
          </m:sub>
        </m:sSub>
        <m:d>
          <m:dPr>
            <m:ctrlPr>
              <w:rPr>
                <w:rFonts w:ascii="Cambria Math" w:hAnsi="Cambria Math"/>
              </w:rPr>
            </m:ctrlPr>
          </m:dPr>
          <m:e>
            <m:r>
              <w:rPr>
                <w:rFonts w:ascii="Cambria Math" w:hAnsi="Cambria Math"/>
              </w:rPr>
              <m:t>λ</m:t>
            </m:r>
          </m:e>
        </m:d>
        <m:f>
          <m:fPr>
            <m:ctrlPr>
              <w:rPr>
                <w:rFonts w:ascii="Cambria Math" w:hAnsi="Cambria Math"/>
                <w:i/>
              </w:rPr>
            </m:ctrlPr>
          </m:fPr>
          <m:num>
            <m:r>
              <w:rPr>
                <w:rFonts w:ascii="Cambria Math" w:hAnsi="Cambria Math"/>
              </w:rPr>
              <m:t>1.24</m:t>
            </m:r>
          </m:num>
          <m:den>
            <m:r>
              <w:rPr>
                <w:rFonts w:ascii="Cambria Math" w:hAnsi="Cambria Math"/>
              </w:rPr>
              <m:t>λ</m:t>
            </m:r>
          </m:den>
        </m:f>
        <m:r>
          <w:rPr>
            <w:rFonts w:ascii="Cambria Math" w:hAnsi="Cambria Math"/>
          </w:rPr>
          <m:t>=</m:t>
        </m:r>
        <m:d>
          <m:dPr>
            <m:ctrlPr>
              <w:rPr>
                <w:rFonts w:ascii="Cambria Math" w:hAnsi="Cambria Math"/>
                <w:i/>
              </w:rPr>
            </m:ctrlPr>
          </m:dPr>
          <m:e>
            <m:r>
              <w:rPr>
                <w:rFonts w:ascii="Cambria Math" w:hAnsi="Cambria Math"/>
              </w:rPr>
              <m:t>1-R</m:t>
            </m:r>
          </m:e>
        </m:d>
        <m:d>
          <m:dPr>
            <m:ctrlPr>
              <w:rPr>
                <w:rFonts w:ascii="Cambria Math" w:hAnsi="Cambria Math"/>
                <w:i/>
              </w:rPr>
            </m:ctrlPr>
          </m:dPr>
          <m:e>
            <m:r>
              <w:rPr>
                <w:rFonts w:ascii="Cambria Math" w:hAnsi="Cambria Math"/>
              </w:rPr>
              <m:t>1-</m:t>
            </m:r>
            <m:sSup>
              <m:sSupPr>
                <m:ctrlPr>
                  <w:rPr>
                    <w:rFonts w:ascii="Cambria Math" w:hAnsi="Cambria Math"/>
                    <w:i/>
                  </w:rPr>
                </m:ctrlPr>
              </m:sSupPr>
              <m:e>
                <m:r>
                  <w:rPr>
                    <w:rFonts w:ascii="Cambria Math" w:hAnsi="Cambria Math"/>
                  </w:rPr>
                  <m:t>e</m:t>
                </m:r>
              </m:e>
              <m:sup>
                <m:r>
                  <w:rPr>
                    <w:rFonts w:ascii="Cambria Math" w:hAnsi="Cambria Math"/>
                  </w:rPr>
                  <m:t>-α</m:t>
                </m:r>
                <m:sSub>
                  <m:sSubPr>
                    <m:ctrlPr>
                      <w:rPr>
                        <w:rFonts w:ascii="Cambria Math" w:hAnsi="Cambria Math"/>
                        <w:i/>
                      </w:rPr>
                    </m:ctrlPr>
                  </m:sSubPr>
                  <m:e>
                    <m:r>
                      <w:rPr>
                        <w:rFonts w:ascii="Cambria Math" w:hAnsi="Cambria Math"/>
                      </w:rPr>
                      <m:t>d</m:t>
                    </m:r>
                  </m:e>
                  <m:sub>
                    <m:r>
                      <w:rPr>
                        <w:rFonts w:ascii="Cambria Math" w:hAnsi="Cambria Math"/>
                      </w:rPr>
                      <m:t>1</m:t>
                    </m:r>
                  </m:sub>
                </m:sSub>
              </m:sup>
            </m:sSup>
          </m:e>
        </m:d>
        <m:r>
          <w:rPr>
            <w:rFonts w:ascii="Cambria Math" w:hAnsi="Cambria Math"/>
          </w:rPr>
          <m:t>G</m:t>
        </m:r>
      </m:oMath>
      <w:r w:rsidRPr="00EF2EFA">
        <w:rPr>
          <w:rFonts w:ascii="Times New Roman" w:hAnsi="Times New Roman"/>
        </w:rPr>
        <w:t xml:space="preserve">            </w:t>
      </w:r>
      <w:r>
        <w:rPr>
          <w:rFonts w:ascii="Times New Roman" w:hAnsi="Times New Roman"/>
        </w:rPr>
        <w:t xml:space="preserve"> </w:t>
      </w:r>
      <w:r w:rsidRPr="00EF2EFA">
        <w:rPr>
          <w:rFonts w:ascii="Times New Roman" w:hAnsi="Times New Roman"/>
        </w:rPr>
        <w:t xml:space="preserve"> </w:t>
      </w:r>
      <w:r>
        <w:rPr>
          <w:rFonts w:ascii="Times New Roman" w:hAnsi="Times New Roman"/>
        </w:rPr>
        <w:t xml:space="preserve"> </w:t>
      </w:r>
      <w:r w:rsidRPr="00EF2EFA">
        <w:rPr>
          <w:rFonts w:ascii="Times New Roman" w:hAnsi="Times New Roman"/>
        </w:rPr>
        <w:t xml:space="preserve"> </w:t>
      </w:r>
      <w:r>
        <w:rPr>
          <w:rFonts w:ascii="Times New Roman" w:hAnsi="Times New Roman"/>
        </w:rPr>
        <w:t xml:space="preserve"> </w:t>
      </w:r>
      <w:r w:rsidRPr="00EF2EFA">
        <w:rPr>
          <w:rFonts w:ascii="Times New Roman" w:hAnsi="Times New Roman"/>
        </w:rPr>
        <w:t xml:space="preserve">           (7-4 a)</w:t>
      </w:r>
    </w:p>
    <w:p w14:paraId="574AD83F" w14:textId="77777777" w:rsidR="00312252" w:rsidRPr="003B4049" w:rsidRDefault="00312252" w:rsidP="00312252">
      <w:pPr>
        <w:widowControl w:val="0"/>
        <w:jc w:val="right"/>
        <w:rPr>
          <w:rFonts w:ascii="Times New Roman" w:hAnsi="Times New Roman"/>
        </w:rPr>
      </w:pPr>
      <w:r w:rsidRPr="00EF2EFA">
        <w:rPr>
          <w:rFonts w:ascii="Times New Roman" w:hAnsi="Times New Roman"/>
        </w:rPr>
        <w:t xml:space="preserve">   </w:t>
      </w:r>
      <m:oMath>
        <m:sSub>
          <m:sSubPr>
            <m:ctrlPr>
              <w:rPr>
                <w:rFonts w:ascii="Cambria Math" w:hAnsi="Cambria Math"/>
              </w:rPr>
            </m:ctrlPr>
          </m:sSubPr>
          <m:e>
            <m:r>
              <w:rPr>
                <w:rFonts w:ascii="Cambria Math" w:hAnsi="Cambria Math"/>
              </w:rPr>
              <m:t>R</m:t>
            </m:r>
          </m:e>
          <m:sub>
            <m:r>
              <w:rPr>
                <w:rFonts w:ascii="Cambria Math" w:hAnsi="Cambria Math"/>
              </w:rPr>
              <m:t>i</m:t>
            </m:r>
          </m:sub>
        </m:sSub>
        <m:d>
          <m:dPr>
            <m:ctrlPr>
              <w:rPr>
                <w:rFonts w:ascii="Cambria Math" w:hAnsi="Cambria Math"/>
              </w:rPr>
            </m:ctrlPr>
          </m:dPr>
          <m:e>
            <m:r>
              <w:rPr>
                <w:rFonts w:ascii="Cambria Math" w:hAnsi="Cambria Math"/>
              </w:rPr>
              <m:t>λ</m:t>
            </m:r>
          </m:e>
        </m:d>
        <m:f>
          <m:fPr>
            <m:ctrlPr>
              <w:rPr>
                <w:rFonts w:ascii="Cambria Math" w:hAnsi="Cambria Math"/>
                <w:i/>
              </w:rPr>
            </m:ctrlPr>
          </m:fPr>
          <m:num>
            <m:r>
              <w:rPr>
                <w:rFonts w:ascii="Cambria Math" w:hAnsi="Cambria Math"/>
              </w:rPr>
              <m:t>1.24</m:t>
            </m:r>
          </m:num>
          <m:den>
            <m:r>
              <w:rPr>
                <w:rFonts w:ascii="Cambria Math" w:hAnsi="Cambria Math"/>
              </w:rPr>
              <m:t>λ</m:t>
            </m:r>
          </m:den>
        </m:f>
        <m:r>
          <w:rPr>
            <w:rFonts w:ascii="Cambria Math" w:hAnsi="Cambria Math"/>
          </w:rPr>
          <m:t>=</m:t>
        </m:r>
        <m:d>
          <m:dPr>
            <m:ctrlPr>
              <w:rPr>
                <w:rFonts w:ascii="Cambria Math" w:hAnsi="Cambria Math"/>
                <w:i/>
              </w:rPr>
            </m:ctrlPr>
          </m:dPr>
          <m:e>
            <m:r>
              <w:rPr>
                <w:rFonts w:ascii="Cambria Math" w:hAnsi="Cambria Math"/>
              </w:rPr>
              <m:t>1-R</m:t>
            </m:r>
          </m:e>
        </m:d>
        <m:sSup>
          <m:sSupPr>
            <m:ctrlPr>
              <w:rPr>
                <w:rFonts w:ascii="Cambria Math" w:hAnsi="Cambria Math"/>
                <w:i/>
              </w:rPr>
            </m:ctrlPr>
          </m:sSupPr>
          <m:e>
            <m:r>
              <w:rPr>
                <w:rFonts w:ascii="Cambria Math" w:hAnsi="Cambria Math"/>
              </w:rPr>
              <m:t>e</m:t>
            </m:r>
          </m:e>
          <m:sup>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N</m:t>
                    </m:r>
                  </m:e>
                  <m:sub>
                    <m:r>
                      <w:rPr>
                        <w:rFonts w:ascii="Cambria Math" w:hAnsi="Cambria Math"/>
                      </w:rPr>
                      <m:t>c</m:t>
                    </m:r>
                  </m:sub>
                </m:sSub>
                <m:r>
                  <w:rPr>
                    <w:rFonts w:ascii="Cambria Math" w:hAnsi="Cambria Math"/>
                  </w:rPr>
                  <m:t>-1</m:t>
                </m:r>
              </m:e>
            </m:d>
            <m:r>
              <w:rPr>
                <w:rFonts w:ascii="Cambria Math" w:hAnsi="Cambria Math"/>
              </w:rPr>
              <m:t>α</m:t>
            </m:r>
            <m:sSub>
              <m:sSubPr>
                <m:ctrlPr>
                  <w:rPr>
                    <w:rFonts w:ascii="Cambria Math" w:hAnsi="Cambria Math"/>
                    <w:i/>
                  </w:rPr>
                </m:ctrlPr>
              </m:sSubPr>
              <m:e>
                <m:r>
                  <w:rPr>
                    <w:rFonts w:ascii="Cambria Math" w:hAnsi="Cambria Math"/>
                  </w:rPr>
                  <m:t>d</m:t>
                </m:r>
              </m:e>
              <m:sub>
                <m:r>
                  <w:rPr>
                    <w:rFonts w:ascii="Cambria Math" w:hAnsi="Cambria Math"/>
                  </w:rPr>
                  <m:t>1</m:t>
                </m:r>
              </m:sub>
            </m:sSub>
          </m:sup>
        </m:sSup>
        <m:d>
          <m:dPr>
            <m:ctrlPr>
              <w:rPr>
                <w:rFonts w:ascii="Cambria Math" w:hAnsi="Cambria Math"/>
                <w:i/>
              </w:rPr>
            </m:ctrlPr>
          </m:dPr>
          <m:e>
            <m:r>
              <w:rPr>
                <w:rFonts w:ascii="Cambria Math" w:hAnsi="Cambria Math"/>
              </w:rPr>
              <m:t>1-</m:t>
            </m:r>
            <m:sSup>
              <m:sSupPr>
                <m:ctrlPr>
                  <w:rPr>
                    <w:rFonts w:ascii="Cambria Math" w:hAnsi="Cambria Math"/>
                    <w:i/>
                  </w:rPr>
                </m:ctrlPr>
              </m:sSupPr>
              <m:e>
                <m:r>
                  <w:rPr>
                    <w:rFonts w:ascii="Cambria Math" w:hAnsi="Cambria Math"/>
                  </w:rPr>
                  <m:t>e</m:t>
                </m:r>
              </m:e>
              <m:sup>
                <m:r>
                  <w:rPr>
                    <w:rFonts w:ascii="Cambria Math" w:hAnsi="Cambria Math"/>
                  </w:rPr>
                  <m:t>-α</m:t>
                </m:r>
                <m:sSub>
                  <m:sSubPr>
                    <m:ctrlPr>
                      <w:rPr>
                        <w:rFonts w:ascii="Cambria Math" w:hAnsi="Cambria Math"/>
                        <w:i/>
                      </w:rPr>
                    </m:ctrlPr>
                  </m:sSubPr>
                  <m:e>
                    <m:r>
                      <w:rPr>
                        <w:rFonts w:ascii="Cambria Math" w:hAnsi="Cambria Math"/>
                      </w:rPr>
                      <m:t>d</m:t>
                    </m:r>
                  </m:e>
                  <m:sub>
                    <m:r>
                      <w:rPr>
                        <w:rFonts w:ascii="Cambria Math" w:hAnsi="Cambria Math"/>
                      </w:rPr>
                      <m:t>1</m:t>
                    </m:r>
                  </m:sub>
                </m:sSub>
              </m:sup>
            </m:sSup>
          </m:e>
        </m:d>
        <m:r>
          <w:rPr>
            <w:rFonts w:ascii="Cambria Math" w:hAnsi="Cambria Math"/>
          </w:rPr>
          <m:t>G</m:t>
        </m:r>
      </m:oMath>
      <w:r w:rsidRPr="003B4049">
        <w:rPr>
          <w:rFonts w:ascii="Times New Roman" w:hAnsi="Times New Roman"/>
        </w:rPr>
        <w:t xml:space="preserve">    </w:t>
      </w:r>
      <w:r>
        <w:rPr>
          <w:rFonts w:ascii="Times New Roman" w:hAnsi="Times New Roman"/>
        </w:rPr>
        <w:t xml:space="preserve"> </w:t>
      </w:r>
      <w:r w:rsidRPr="003B4049">
        <w:rPr>
          <w:rFonts w:ascii="Times New Roman" w:hAnsi="Times New Roman"/>
        </w:rPr>
        <w:t xml:space="preserve">   </w:t>
      </w:r>
      <w:r>
        <w:rPr>
          <w:rFonts w:ascii="Times New Roman" w:hAnsi="Times New Roman"/>
        </w:rPr>
        <w:t xml:space="preserve">  </w:t>
      </w:r>
      <w:r w:rsidRPr="003B4049">
        <w:rPr>
          <w:rFonts w:ascii="Times New Roman" w:hAnsi="Times New Roman"/>
        </w:rPr>
        <w:t xml:space="preserve">     </w:t>
      </w:r>
      <w:r>
        <w:rPr>
          <w:rFonts w:ascii="Times New Roman" w:hAnsi="Times New Roman"/>
        </w:rPr>
        <w:t xml:space="preserve">  </w:t>
      </w:r>
      <w:r w:rsidRPr="003B4049">
        <w:rPr>
          <w:rFonts w:ascii="Times New Roman" w:hAnsi="Times New Roman"/>
        </w:rPr>
        <w:t xml:space="preserve">   (</w:t>
      </w:r>
      <w:r>
        <w:rPr>
          <w:rFonts w:ascii="Times New Roman" w:hAnsi="Times New Roman"/>
        </w:rPr>
        <w:t>7-4</w:t>
      </w:r>
      <w:r w:rsidRPr="003B4049">
        <w:rPr>
          <w:rFonts w:ascii="Times New Roman" w:hAnsi="Times New Roman"/>
        </w:rPr>
        <w:t xml:space="preserve"> b) </w:t>
      </w:r>
    </w:p>
    <w:p w14:paraId="6D56DF32" w14:textId="77777777" w:rsidR="00312252" w:rsidRDefault="00312252" w:rsidP="00312252">
      <w:pPr>
        <w:widowControl w:val="0"/>
        <w:jc w:val="both"/>
        <w:rPr>
          <w:rFonts w:ascii="Times New Roman" w:hAnsi="Times New Roman"/>
        </w:rPr>
      </w:pPr>
      <w:r w:rsidRPr="003B4049">
        <w:rPr>
          <w:rFonts w:ascii="Times New Roman" w:hAnsi="Times New Roman"/>
        </w:rPr>
        <w:t xml:space="preserve">where </w:t>
      </w:r>
      <w:r w:rsidRPr="003B4049">
        <w:rPr>
          <w:rFonts w:ascii="Times New Roman" w:hAnsi="Times New Roman"/>
          <w:i/>
        </w:rPr>
        <w:t>R</w:t>
      </w:r>
      <w:r w:rsidRPr="003B4049">
        <w:rPr>
          <w:rFonts w:ascii="Times New Roman" w:hAnsi="Times New Roman"/>
        </w:rPr>
        <w:t xml:space="preserve"> is the </w:t>
      </w:r>
      <w:r>
        <w:rPr>
          <w:rFonts w:ascii="Times New Roman" w:hAnsi="Times New Roman"/>
        </w:rPr>
        <w:t xml:space="preserve">from surface </w:t>
      </w:r>
      <w:r w:rsidRPr="003B4049">
        <w:rPr>
          <w:rFonts w:ascii="Times New Roman" w:hAnsi="Times New Roman"/>
        </w:rPr>
        <w:t>reflectance taken to be 0.31 for an InAs cap layer</w:t>
      </w:r>
      <w:r>
        <w:rPr>
          <w:rFonts w:ascii="Times New Roman" w:hAnsi="Times New Roman"/>
        </w:rPr>
        <w:t>,</w:t>
      </w:r>
      <w:r w:rsidRPr="003B4049">
        <w:rPr>
          <w:rFonts w:ascii="Times New Roman" w:hAnsi="Times New Roman"/>
        </w:rPr>
        <w:t xml:space="preserve"> and </w:t>
      </w:r>
      <w:r w:rsidRPr="003B4049">
        <w:rPr>
          <w:rFonts w:ascii="Times New Roman" w:hAnsi="Times New Roman"/>
          <w:i/>
        </w:rPr>
        <w:t>d</w:t>
      </w:r>
      <w:r w:rsidRPr="001B1AF8">
        <w:rPr>
          <w:rFonts w:ascii="Times New Roman" w:hAnsi="Times New Roman"/>
          <w:iCs/>
          <w:vertAlign w:val="subscript"/>
        </w:rPr>
        <w:t>1</w:t>
      </w:r>
      <w:r w:rsidRPr="003B4049">
        <w:rPr>
          <w:rFonts w:ascii="Times New Roman" w:hAnsi="Times New Roman"/>
        </w:rPr>
        <w:t xml:space="preserve"> is the absorber thickness </w:t>
      </w:r>
      <w:r>
        <w:rPr>
          <w:rFonts w:ascii="Times New Roman" w:hAnsi="Times New Roman"/>
        </w:rPr>
        <w:t>in</w:t>
      </w:r>
      <w:r w:rsidRPr="003B4049">
        <w:rPr>
          <w:rFonts w:ascii="Times New Roman" w:hAnsi="Times New Roman"/>
        </w:rPr>
        <w:t xml:space="preserve"> the first stage. </w:t>
      </w:r>
      <w:r w:rsidRPr="0009704E">
        <w:rPr>
          <w:rFonts w:ascii="Times New Roman" w:hAnsi="Times New Roman"/>
        </w:rPr>
        <w:t xml:space="preserve">Only the first stage was considered </w:t>
      </w:r>
      <w:r>
        <w:rPr>
          <w:rFonts w:ascii="Times New Roman" w:hAnsi="Times New Roman"/>
        </w:rPr>
        <w:t xml:space="preserve">in </w:t>
      </w:r>
      <w:r w:rsidRPr="0009704E">
        <w:rPr>
          <w:rFonts w:ascii="Times New Roman" w:hAnsi="Times New Roman"/>
        </w:rPr>
        <w:t>Eq</w:t>
      </w:r>
      <w:r>
        <w:rPr>
          <w:rFonts w:ascii="Times New Roman" w:hAnsi="Times New Roman"/>
        </w:rPr>
        <w:t>uation 7-4(</w:t>
      </w:r>
      <w:r w:rsidRPr="0009704E">
        <w:rPr>
          <w:rFonts w:ascii="Times New Roman" w:hAnsi="Times New Roman"/>
        </w:rPr>
        <w:t xml:space="preserve">a) for the current matched ICIPs </w:t>
      </w:r>
      <w:r>
        <w:rPr>
          <w:rFonts w:ascii="Times New Roman" w:hAnsi="Times New Roman"/>
        </w:rPr>
        <w:t>owing to</w:t>
      </w:r>
      <w:r w:rsidRPr="0009704E">
        <w:rPr>
          <w:rFonts w:ascii="Times New Roman" w:hAnsi="Times New Roman"/>
        </w:rPr>
        <w:t xml:space="preserve"> an equal photocurrent in every stage. All stages were considered with Eq</w:t>
      </w:r>
      <w:r>
        <w:rPr>
          <w:rFonts w:ascii="Times New Roman" w:hAnsi="Times New Roman"/>
        </w:rPr>
        <w:t>uation 7-4</w:t>
      </w:r>
      <w:r w:rsidRPr="0009704E">
        <w:rPr>
          <w:rFonts w:ascii="Times New Roman" w:hAnsi="Times New Roman"/>
        </w:rPr>
        <w:t xml:space="preserve">(b) for </w:t>
      </w:r>
      <w:r>
        <w:rPr>
          <w:rFonts w:ascii="Times New Roman" w:hAnsi="Times New Roman"/>
        </w:rPr>
        <w:t xml:space="preserve">noncurrent-matched </w:t>
      </w:r>
      <w:r w:rsidRPr="0009704E">
        <w:rPr>
          <w:rFonts w:ascii="Times New Roman" w:hAnsi="Times New Roman"/>
        </w:rPr>
        <w:t>ICIPs because the photocurrent is the smallest in the last stage</w:t>
      </w:r>
      <w:r>
        <w:rPr>
          <w:rFonts w:ascii="Times New Roman" w:hAnsi="Times New Roman"/>
        </w:rPr>
        <w:t xml:space="preserve">. </w:t>
      </w:r>
      <w:r w:rsidRPr="0009704E">
        <w:rPr>
          <w:rFonts w:ascii="Times New Roman" w:hAnsi="Times New Roman"/>
        </w:rPr>
        <w:t xml:space="preserve">According to </w:t>
      </w:r>
      <w:r>
        <w:rPr>
          <w:rFonts w:ascii="Times New Roman" w:hAnsi="Times New Roman"/>
        </w:rPr>
        <w:t>Equation 7-4</w:t>
      </w:r>
      <w:r w:rsidRPr="0009704E">
        <w:rPr>
          <w:rFonts w:ascii="Times New Roman" w:hAnsi="Times New Roman"/>
        </w:rPr>
        <w:t xml:space="preserve">, the electrical gain can be estimated from </w:t>
      </w:r>
      <w:r>
        <w:rPr>
          <w:rFonts w:ascii="Times New Roman" w:hAnsi="Times New Roman"/>
        </w:rPr>
        <w:t xml:space="preserve">the </w:t>
      </w:r>
      <w:r w:rsidRPr="0009704E">
        <w:rPr>
          <w:rFonts w:ascii="Times New Roman" w:hAnsi="Times New Roman"/>
        </w:rPr>
        <w:t>measured</w:t>
      </w:r>
      <w:r w:rsidRPr="003B4049">
        <w:rPr>
          <w:rFonts w:ascii="Times New Roman" w:hAnsi="Times New Roman"/>
        </w:rPr>
        <w:t xml:space="preserve"> responsivities</w:t>
      </w:r>
      <w:r>
        <w:rPr>
          <w:rFonts w:ascii="Times New Roman" w:hAnsi="Times New Roman"/>
        </w:rPr>
        <w:t xml:space="preserve"> and </w:t>
      </w:r>
      <w:r w:rsidRPr="003B4049">
        <w:rPr>
          <w:rFonts w:ascii="Times New Roman" w:hAnsi="Times New Roman"/>
        </w:rPr>
        <w:t xml:space="preserve">absorption coefficients for </w:t>
      </w:r>
      <w:r>
        <w:rPr>
          <w:rFonts w:ascii="Times New Roman" w:hAnsi="Times New Roman"/>
        </w:rPr>
        <w:t>the four</w:t>
      </w:r>
      <w:r w:rsidRPr="003B4049">
        <w:rPr>
          <w:rFonts w:ascii="Times New Roman" w:hAnsi="Times New Roman"/>
        </w:rPr>
        <w:t xml:space="preserve"> devices.</w:t>
      </w:r>
      <w:r>
        <w:rPr>
          <w:rFonts w:ascii="Times New Roman" w:hAnsi="Times New Roman"/>
        </w:rPr>
        <w:t xml:space="preserve"> </w:t>
      </w:r>
    </w:p>
    <w:p w14:paraId="38BD7A19" w14:textId="77777777" w:rsidR="00312252" w:rsidRDefault="00312252" w:rsidP="00312252">
      <w:pPr>
        <w:widowControl w:val="0"/>
        <w:ind w:firstLine="720"/>
        <w:jc w:val="both"/>
        <w:rPr>
          <w:rFonts w:ascii="Times New Roman" w:hAnsi="Times New Roman"/>
        </w:rPr>
      </w:pPr>
      <w:r w:rsidRPr="008E73FB">
        <w:rPr>
          <w:rFonts w:ascii="Times New Roman" w:hAnsi="Times New Roman"/>
        </w:rPr>
        <w:t>Figure 7-6 shows the estimated electrical gain at room temperature for the four</w:t>
      </w:r>
      <w:r w:rsidRPr="00731765">
        <w:rPr>
          <w:rFonts w:ascii="Times New Roman" w:hAnsi="Times New Roman"/>
        </w:rPr>
        <w:t xml:space="preserve"> devices. As </w:t>
      </w:r>
      <w:r>
        <w:rPr>
          <w:rFonts w:ascii="Times New Roman" w:hAnsi="Times New Roman"/>
        </w:rPr>
        <w:t>can be seen</w:t>
      </w:r>
      <w:r w:rsidRPr="00731765">
        <w:rPr>
          <w:rFonts w:ascii="Times New Roman" w:hAnsi="Times New Roman"/>
        </w:rPr>
        <w:t>, the electrical gain for the ICIPs exceeds the unit</w:t>
      </w:r>
      <w:r>
        <w:rPr>
          <w:rFonts w:ascii="Times New Roman" w:hAnsi="Times New Roman"/>
        </w:rPr>
        <w:t>y</w:t>
      </w:r>
      <w:r w:rsidRPr="00731765">
        <w:rPr>
          <w:rFonts w:ascii="Times New Roman" w:hAnsi="Times New Roman"/>
        </w:rPr>
        <w:t xml:space="preserve"> </w:t>
      </w:r>
      <w:r>
        <w:rPr>
          <w:rFonts w:ascii="Times New Roman" w:hAnsi="Times New Roman"/>
        </w:rPr>
        <w:t>when</w:t>
      </w:r>
      <w:r w:rsidRPr="00731765">
        <w:rPr>
          <w:rFonts w:ascii="Times New Roman" w:hAnsi="Times New Roman"/>
        </w:rPr>
        <w:t xml:space="preserve"> the absorption coefficient is higher than a certain value (e.g. &gt;1500 cm</w:t>
      </w:r>
      <w:r w:rsidRPr="00731765">
        <w:rPr>
          <w:rFonts w:ascii="Times New Roman" w:hAnsi="Times New Roman"/>
          <w:vertAlign w:val="superscript"/>
        </w:rPr>
        <w:t>-1</w:t>
      </w:r>
      <w:r w:rsidRPr="00731765">
        <w:rPr>
          <w:rFonts w:ascii="Times New Roman" w:hAnsi="Times New Roman"/>
        </w:rPr>
        <w:t>).</w:t>
      </w:r>
      <w:r>
        <w:rPr>
          <w:rFonts w:ascii="Times New Roman" w:hAnsi="Times New Roman"/>
        </w:rPr>
        <w:t xml:space="preserve"> As the </w:t>
      </w:r>
      <w:r w:rsidRPr="003B4049">
        <w:rPr>
          <w:rFonts w:ascii="Times New Roman" w:hAnsi="Times New Roman"/>
        </w:rPr>
        <w:t>absorption coefficient</w:t>
      </w:r>
      <w:r w:rsidRPr="00731765">
        <w:rPr>
          <w:rFonts w:ascii="Times New Roman" w:hAnsi="Times New Roman"/>
        </w:rPr>
        <w:t xml:space="preserve"> </w:t>
      </w:r>
      <w:r w:rsidRPr="008E73FB">
        <w:rPr>
          <w:rFonts w:ascii="Times New Roman" w:hAnsi="Times New Roman"/>
        </w:rPr>
        <w:t xml:space="preserve">further increases at the higher photon energies, </w:t>
      </w:r>
      <w:r w:rsidRPr="008E73FB">
        <w:rPr>
          <w:rFonts w:ascii="Times New Roman" w:hAnsi="Times New Roman"/>
          <w:i/>
        </w:rPr>
        <w:t>G</w:t>
      </w:r>
      <w:r w:rsidRPr="008E73FB">
        <w:rPr>
          <w:rFonts w:ascii="Times New Roman" w:hAnsi="Times New Roman"/>
          <w:iCs/>
        </w:rPr>
        <w:t xml:space="preserve"> </w:t>
      </w:r>
      <w:r w:rsidRPr="008E73FB">
        <w:rPr>
          <w:rFonts w:ascii="Times New Roman" w:hAnsi="Times New Roman"/>
        </w:rPr>
        <w:t>increases for noncurrent-matched ICIPs, but remains nearly unchanged in current-matched ICIPs. This is because</w:t>
      </w:r>
      <w:r>
        <w:rPr>
          <w:rFonts w:ascii="Times New Roman" w:hAnsi="Times New Roman"/>
        </w:rPr>
        <w:t xml:space="preserve"> the</w:t>
      </w:r>
      <w:r w:rsidRPr="008E73FB">
        <w:rPr>
          <w:rFonts w:ascii="Times New Roman" w:hAnsi="Times New Roman"/>
        </w:rPr>
        <w:t xml:space="preserve"> enhanced absorption at </w:t>
      </w:r>
      <w:r>
        <w:rPr>
          <w:rFonts w:ascii="Times New Roman" w:hAnsi="Times New Roman"/>
        </w:rPr>
        <w:t xml:space="preserve">a </w:t>
      </w:r>
      <w:r w:rsidRPr="008E73FB">
        <w:rPr>
          <w:rFonts w:ascii="Times New Roman" w:hAnsi="Times New Roman"/>
        </w:rPr>
        <w:t>large</w:t>
      </w:r>
      <w:r>
        <w:rPr>
          <w:rFonts w:ascii="Times New Roman" w:hAnsi="Times New Roman"/>
        </w:rPr>
        <w:t>r</w:t>
      </w:r>
      <w:r w:rsidRPr="008E73FB">
        <w:rPr>
          <w:rFonts w:ascii="Times New Roman" w:hAnsi="Times New Roman"/>
        </w:rPr>
        <w:t xml:space="preserve"> photon energy attenuates the light intensity in the last stage, which then </w:t>
      </w:r>
      <w:r>
        <w:rPr>
          <w:rFonts w:ascii="Times New Roman" w:hAnsi="Times New Roman"/>
        </w:rPr>
        <w:t>necessities</w:t>
      </w:r>
      <w:r w:rsidRPr="008E73FB">
        <w:rPr>
          <w:rFonts w:ascii="Times New Roman" w:hAnsi="Times New Roman"/>
        </w:rPr>
        <w:t xml:space="preserve"> a large electrical gain to maintain current continuity. In </w:t>
      </w:r>
      <w:r w:rsidRPr="008E73FB">
        <w:rPr>
          <w:rFonts w:ascii="Times New Roman" w:hAnsi="Times New Roman"/>
        </w:rPr>
        <w:lastRenderedPageBreak/>
        <w:t xml:space="preserve">contrast, in first stage of </w:t>
      </w:r>
      <w:r>
        <w:rPr>
          <w:rFonts w:ascii="Times New Roman" w:hAnsi="Times New Roman"/>
        </w:rPr>
        <w:t xml:space="preserve">the </w:t>
      </w:r>
      <w:r w:rsidRPr="008E73FB">
        <w:rPr>
          <w:rFonts w:ascii="Times New Roman" w:hAnsi="Times New Roman"/>
        </w:rPr>
        <w:t>current-matched ICIPs, the increase of electrical gain is not required since the photocurrent is highest among all the stages. Also, to maintain current</w:t>
      </w:r>
      <w:r w:rsidRPr="003B4049">
        <w:rPr>
          <w:rFonts w:ascii="Times New Roman" w:hAnsi="Times New Roman"/>
        </w:rPr>
        <w:t xml:space="preserve"> continuity, the electrical gain is </w:t>
      </w:r>
      <w:r>
        <w:rPr>
          <w:rFonts w:ascii="Times New Roman" w:hAnsi="Times New Roman"/>
        </w:rPr>
        <w:t>required</w:t>
      </w:r>
      <w:r w:rsidRPr="003B4049">
        <w:rPr>
          <w:rFonts w:ascii="Times New Roman" w:hAnsi="Times New Roman"/>
        </w:rPr>
        <w:t xml:space="preserve"> </w:t>
      </w:r>
      <w:r>
        <w:rPr>
          <w:rFonts w:ascii="Times New Roman" w:hAnsi="Times New Roman"/>
        </w:rPr>
        <w:t xml:space="preserve">to be </w:t>
      </w:r>
      <w:r w:rsidRPr="003B4049">
        <w:rPr>
          <w:rFonts w:ascii="Times New Roman" w:hAnsi="Times New Roman"/>
        </w:rPr>
        <w:t xml:space="preserve">higher in ICIPs with thinner absorbers to </w:t>
      </w:r>
      <w:r>
        <w:rPr>
          <w:rFonts w:ascii="Times New Roman" w:hAnsi="Times New Roman"/>
        </w:rPr>
        <w:t xml:space="preserve">make up </w:t>
      </w:r>
      <w:r w:rsidRPr="003B4049">
        <w:rPr>
          <w:rFonts w:ascii="Times New Roman" w:hAnsi="Times New Roman"/>
        </w:rPr>
        <w:t xml:space="preserve">for a shorter absorption </w:t>
      </w:r>
      <w:r>
        <w:rPr>
          <w:rFonts w:ascii="Times New Roman" w:hAnsi="Times New Roman"/>
        </w:rPr>
        <w:t>length</w:t>
      </w:r>
      <w:r w:rsidRPr="003B4049">
        <w:rPr>
          <w:rFonts w:ascii="Times New Roman" w:hAnsi="Times New Roman"/>
        </w:rPr>
        <w:t>.</w:t>
      </w:r>
      <w:r>
        <w:rPr>
          <w:rFonts w:ascii="Times New Roman" w:hAnsi="Times New Roman"/>
        </w:rPr>
        <w:t xml:space="preserve"> </w:t>
      </w:r>
      <w:r w:rsidRPr="003B4049">
        <w:rPr>
          <w:rFonts w:ascii="Times New Roman" w:hAnsi="Times New Roman"/>
        </w:rPr>
        <w:t xml:space="preserve">This </w:t>
      </w:r>
      <w:r>
        <w:rPr>
          <w:rFonts w:ascii="Times New Roman" w:hAnsi="Times New Roman"/>
        </w:rPr>
        <w:t>is revealed</w:t>
      </w:r>
      <w:r w:rsidRPr="003B4049">
        <w:rPr>
          <w:rFonts w:ascii="Times New Roman" w:hAnsi="Times New Roman"/>
        </w:rPr>
        <w:t xml:space="preserve"> in Fig</w:t>
      </w:r>
      <w:r>
        <w:rPr>
          <w:rFonts w:ascii="Times New Roman" w:hAnsi="Times New Roman"/>
        </w:rPr>
        <w:t xml:space="preserve">ure 7-6, where the </w:t>
      </w:r>
      <w:r w:rsidRPr="003B4049">
        <w:rPr>
          <w:rFonts w:ascii="Times New Roman" w:hAnsi="Times New Roman"/>
          <w:i/>
        </w:rPr>
        <w:t>G</w:t>
      </w:r>
      <w:r w:rsidRPr="003B4049">
        <w:rPr>
          <w:rFonts w:ascii="Times New Roman" w:hAnsi="Times New Roman"/>
        </w:rPr>
        <w:t xml:space="preserve"> is higher in Mat.-12S </w:t>
      </w:r>
      <w:r>
        <w:rPr>
          <w:rFonts w:ascii="Times New Roman" w:hAnsi="Times New Roman"/>
        </w:rPr>
        <w:t>than</w:t>
      </w:r>
      <w:r w:rsidRPr="003B4049">
        <w:rPr>
          <w:rFonts w:ascii="Times New Roman" w:hAnsi="Times New Roman"/>
        </w:rPr>
        <w:t xml:space="preserve"> Mat.-8S, </w:t>
      </w:r>
      <w:r>
        <w:rPr>
          <w:rFonts w:ascii="Times New Roman" w:hAnsi="Times New Roman"/>
        </w:rPr>
        <w:t xml:space="preserve">and </w:t>
      </w:r>
      <w:r w:rsidRPr="003B4049">
        <w:rPr>
          <w:rFonts w:ascii="Times New Roman" w:hAnsi="Times New Roman"/>
        </w:rPr>
        <w:t xml:space="preserve">is higher in NMat.-20S </w:t>
      </w:r>
      <w:r>
        <w:rPr>
          <w:rFonts w:ascii="Times New Roman" w:hAnsi="Times New Roman"/>
        </w:rPr>
        <w:t xml:space="preserve">compared to </w:t>
      </w:r>
      <w:r w:rsidRPr="003B4049">
        <w:rPr>
          <w:rFonts w:ascii="Times New Roman" w:hAnsi="Times New Roman"/>
        </w:rPr>
        <w:t xml:space="preserve">NMat.-16S when the photon </w:t>
      </w:r>
      <w:r w:rsidRPr="00AB19AF">
        <w:rPr>
          <w:rFonts w:ascii="Times New Roman" w:hAnsi="Times New Roman"/>
        </w:rPr>
        <w:t xml:space="preserve">energy is higher than 0.2 eV. Note that the value of </w:t>
      </w:r>
      <w:r w:rsidRPr="00AB19AF">
        <w:rPr>
          <w:rFonts w:ascii="Times New Roman" w:hAnsi="Times New Roman"/>
          <w:i/>
        </w:rPr>
        <w:t>G</w:t>
      </w:r>
      <w:r w:rsidRPr="00AB19AF">
        <w:rPr>
          <w:rFonts w:ascii="Times New Roman" w:hAnsi="Times New Roman"/>
        </w:rPr>
        <w:t xml:space="preserve"> could vary greatly in different cascade stages with substantial light attenuation. Gain exceeding</w:t>
      </w:r>
      <w:r w:rsidRPr="001A4374">
        <w:rPr>
          <w:rFonts w:ascii="Times New Roman" w:hAnsi="Times New Roman"/>
        </w:rPr>
        <w:t xml:space="preserve"> unity </w:t>
      </w:r>
      <w:r>
        <w:rPr>
          <w:rFonts w:ascii="Times New Roman" w:hAnsi="Times New Roman"/>
        </w:rPr>
        <w:t>was</w:t>
      </w:r>
      <w:r w:rsidRPr="001A4374">
        <w:rPr>
          <w:rFonts w:ascii="Times New Roman" w:hAnsi="Times New Roman"/>
        </w:rPr>
        <w:t xml:space="preserve"> also observed in </w:t>
      </w:r>
      <w:r>
        <w:rPr>
          <w:rFonts w:ascii="Times New Roman" w:hAnsi="Times New Roman"/>
        </w:rPr>
        <w:t>single-absorber T2SL</w:t>
      </w:r>
      <w:r w:rsidRPr="001A4374">
        <w:rPr>
          <w:rFonts w:ascii="Times New Roman" w:hAnsi="Times New Roman"/>
        </w:rPr>
        <w:t xml:space="preserve"> detectors (&gt;5)</w:t>
      </w:r>
      <w:r>
        <w:rPr>
          <w:rFonts w:ascii="Times New Roman" w:hAnsi="Times New Roman"/>
        </w:rPr>
        <w:t xml:space="preserve"> [242] and in other</w:t>
      </w:r>
      <w:r w:rsidRPr="00981494">
        <w:rPr>
          <w:rFonts w:ascii="Times New Roman" w:hAnsi="Times New Roman"/>
        </w:rPr>
        <w:t xml:space="preserve"> </w:t>
      </w:r>
      <w:r>
        <w:rPr>
          <w:rFonts w:ascii="Times New Roman" w:hAnsi="Times New Roman"/>
        </w:rPr>
        <w:t xml:space="preserve">MWIR </w:t>
      </w:r>
      <w:r w:rsidRPr="00952F72">
        <w:rPr>
          <w:rFonts w:ascii="Times New Roman" w:hAnsi="Times New Roman"/>
        </w:rPr>
        <w:t>ICIPs</w:t>
      </w:r>
      <w:r>
        <w:rPr>
          <w:rFonts w:ascii="Times New Roman" w:hAnsi="Times New Roman"/>
        </w:rPr>
        <w:t xml:space="preserve"> [151, 165]</w:t>
      </w:r>
      <w:r w:rsidRPr="001A4374">
        <w:rPr>
          <w:rFonts w:ascii="Times New Roman" w:hAnsi="Times New Roman"/>
        </w:rPr>
        <w:t xml:space="preserve">, although the mechanism </w:t>
      </w:r>
      <w:r>
        <w:rPr>
          <w:rFonts w:ascii="Times New Roman" w:hAnsi="Times New Roman"/>
        </w:rPr>
        <w:t>was</w:t>
      </w:r>
      <w:r w:rsidRPr="001A4374">
        <w:rPr>
          <w:rFonts w:ascii="Times New Roman" w:hAnsi="Times New Roman"/>
        </w:rPr>
        <w:t xml:space="preserve"> not fully understood. </w:t>
      </w:r>
      <w:r>
        <w:rPr>
          <w:rFonts w:ascii="Times New Roman" w:hAnsi="Times New Roman"/>
        </w:rPr>
        <w:t xml:space="preserve">The underlying </w:t>
      </w:r>
      <w:r w:rsidRPr="001A4374">
        <w:rPr>
          <w:rFonts w:ascii="Times New Roman" w:hAnsi="Times New Roman"/>
        </w:rPr>
        <w:t xml:space="preserve">mechanism </w:t>
      </w:r>
      <w:r>
        <w:rPr>
          <w:rFonts w:ascii="Times New Roman" w:hAnsi="Times New Roman"/>
        </w:rPr>
        <w:t xml:space="preserve">and the relevant theory of electrical gain in ICIPs will be described in detail in Section 7.3. </w:t>
      </w:r>
    </w:p>
    <w:p w14:paraId="61866E3E" w14:textId="77777777" w:rsidR="004D72CC" w:rsidRDefault="00312252" w:rsidP="004D72CC">
      <w:pPr>
        <w:keepNext/>
        <w:widowControl w:val="0"/>
        <w:spacing w:after="120" w:line="240" w:lineRule="auto"/>
        <w:jc w:val="center"/>
      </w:pPr>
      <w:r w:rsidRPr="006000A4">
        <w:rPr>
          <w:noProof/>
        </w:rPr>
        <w:drawing>
          <wp:inline distT="0" distB="0" distL="0" distR="0" wp14:anchorId="1E66CF8E" wp14:editId="40529B3D">
            <wp:extent cx="3416198" cy="2892425"/>
            <wp:effectExtent l="0" t="0" r="0" b="3175"/>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3425641" cy="2900421"/>
                    </a:xfrm>
                    <a:prstGeom prst="rect">
                      <a:avLst/>
                    </a:prstGeom>
                    <a:noFill/>
                    <a:ln>
                      <a:noFill/>
                    </a:ln>
                  </pic:spPr>
                </pic:pic>
              </a:graphicData>
            </a:graphic>
          </wp:inline>
        </w:drawing>
      </w:r>
    </w:p>
    <w:p w14:paraId="5D9B2606" w14:textId="69AA9916" w:rsidR="00312252" w:rsidRPr="004D72CC" w:rsidRDefault="004D72CC" w:rsidP="004D72CC">
      <w:pPr>
        <w:pStyle w:val="Caption"/>
        <w:spacing w:after="720"/>
        <w:jc w:val="both"/>
        <w:rPr>
          <w:rFonts w:ascii="Times New Roman" w:hAnsi="Times New Roman"/>
        </w:rPr>
      </w:pPr>
      <w:bookmarkStart w:id="256" w:name="_Toc39661090"/>
      <w:r w:rsidRPr="004D72CC">
        <w:t xml:space="preserve">Figure </w:t>
      </w:r>
      <w:r w:rsidR="00CE52C4">
        <w:fldChar w:fldCharType="begin"/>
      </w:r>
      <w:r w:rsidR="00CE52C4">
        <w:instrText xml:space="preserve"> STYLEREF 1 \s </w:instrText>
      </w:r>
      <w:r w:rsidR="00CE52C4">
        <w:fldChar w:fldCharType="separate"/>
      </w:r>
      <w:r w:rsidR="00CE52C4">
        <w:rPr>
          <w:noProof/>
        </w:rPr>
        <w:t>7</w:t>
      </w:r>
      <w:r w:rsidR="00CE52C4">
        <w:rPr>
          <w:noProof/>
        </w:rPr>
        <w:fldChar w:fldCharType="end"/>
      </w:r>
      <w:r>
        <w:noBreakHyphen/>
      </w:r>
      <w:r w:rsidR="00CE52C4">
        <w:fldChar w:fldCharType="begin"/>
      </w:r>
      <w:r w:rsidR="00CE52C4">
        <w:instrText xml:space="preserve"> SEQ Figure \* ARABIC \s 1 </w:instrText>
      </w:r>
      <w:r w:rsidR="00CE52C4">
        <w:fldChar w:fldCharType="separate"/>
      </w:r>
      <w:r w:rsidR="00CE52C4">
        <w:rPr>
          <w:noProof/>
        </w:rPr>
        <w:t>6</w:t>
      </w:r>
      <w:r w:rsidR="00CE52C4">
        <w:rPr>
          <w:noProof/>
        </w:rPr>
        <w:fldChar w:fldCharType="end"/>
      </w:r>
      <w:r w:rsidRPr="004D72CC">
        <w:t xml:space="preserve">: </w:t>
      </w:r>
      <w:bookmarkStart w:id="257" w:name="_Hlk34608984"/>
      <w:r w:rsidR="00312252" w:rsidRPr="004D72CC">
        <w:rPr>
          <w:rFonts w:ascii="Times New Roman" w:hAnsi="Times New Roman"/>
        </w:rPr>
        <w:t xml:space="preserve">Absorption coefficient and electrical gain at room temperature. The dips near 4.2 </w:t>
      </w:r>
      <w:r w:rsidR="00312252" w:rsidRPr="004D72CC">
        <w:rPr>
          <w:rFonts w:ascii="Symbol" w:hAnsi="Symbol"/>
        </w:rPr>
        <w:t></w:t>
      </w:r>
      <w:r w:rsidR="00312252" w:rsidRPr="004D72CC">
        <w:rPr>
          <w:rFonts w:ascii="Times New Roman" w:hAnsi="Times New Roman"/>
        </w:rPr>
        <w:t>m in the gain curves were due to CO</w:t>
      </w:r>
      <w:r w:rsidR="00312252" w:rsidRPr="004D72CC">
        <w:rPr>
          <w:rFonts w:ascii="Times New Roman" w:hAnsi="Times New Roman"/>
          <w:vertAlign w:val="subscript"/>
        </w:rPr>
        <w:t>2</w:t>
      </w:r>
      <w:r w:rsidR="00312252" w:rsidRPr="004D72CC">
        <w:rPr>
          <w:rFonts w:ascii="Times New Roman" w:hAnsi="Times New Roman"/>
        </w:rPr>
        <w:t xml:space="preserve"> absorption in the response spectra.</w:t>
      </w:r>
      <w:bookmarkEnd w:id="256"/>
      <w:r w:rsidR="00312252" w:rsidRPr="004D72CC">
        <w:rPr>
          <w:rFonts w:ascii="Times New Roman" w:hAnsi="Times New Roman"/>
        </w:rPr>
        <w:t xml:space="preserve"> </w:t>
      </w:r>
    </w:p>
    <w:p w14:paraId="240EA28D" w14:textId="00B5A453" w:rsidR="00312252" w:rsidRPr="001D71CF" w:rsidRDefault="00312252" w:rsidP="00867166">
      <w:pPr>
        <w:pStyle w:val="Heading3"/>
      </w:pPr>
      <w:bookmarkStart w:id="258" w:name="_Toc35871100"/>
      <w:bookmarkEnd w:id="257"/>
      <w:r>
        <w:t>Johnson-noise limited detectivity</w:t>
      </w:r>
      <w:bookmarkEnd w:id="258"/>
      <w:r>
        <w:t xml:space="preserve"> </w:t>
      </w:r>
    </w:p>
    <w:p w14:paraId="607EC40D" w14:textId="77777777" w:rsidR="00312252" w:rsidRPr="001A4374" w:rsidRDefault="00312252" w:rsidP="00312252">
      <w:pPr>
        <w:widowControl w:val="0"/>
        <w:ind w:firstLine="720"/>
        <w:contextualSpacing/>
        <w:jc w:val="both"/>
        <w:rPr>
          <w:rFonts w:ascii="Times New Roman" w:hAnsi="Times New Roman"/>
        </w:rPr>
      </w:pPr>
      <w:r w:rsidRPr="001A4374">
        <w:rPr>
          <w:rFonts w:ascii="Times New Roman" w:hAnsi="Times New Roman"/>
        </w:rPr>
        <w:t xml:space="preserve">Overall, </w:t>
      </w:r>
      <w:r>
        <w:rPr>
          <w:rFonts w:ascii="Times New Roman" w:hAnsi="Times New Roman"/>
        </w:rPr>
        <w:t>the</w:t>
      </w:r>
      <w:r w:rsidRPr="001A4374">
        <w:rPr>
          <w:rFonts w:ascii="Times New Roman" w:hAnsi="Times New Roman"/>
        </w:rPr>
        <w:t xml:space="preserve"> </w:t>
      </w:r>
      <w:r>
        <w:rPr>
          <w:rFonts w:ascii="Times New Roman" w:hAnsi="Times New Roman"/>
        </w:rPr>
        <w:t xml:space="preserve">generated </w:t>
      </w:r>
      <w:r w:rsidRPr="001A4374">
        <w:rPr>
          <w:rFonts w:ascii="Times New Roman" w:hAnsi="Times New Roman"/>
        </w:rPr>
        <w:t>electrical gain</w:t>
      </w:r>
      <w:r>
        <w:rPr>
          <w:rFonts w:ascii="Times New Roman" w:hAnsi="Times New Roman"/>
        </w:rPr>
        <w:t xml:space="preserve"> in ICIPs</w:t>
      </w:r>
      <w:r w:rsidRPr="001A4374">
        <w:rPr>
          <w:rFonts w:ascii="Times New Roman" w:hAnsi="Times New Roman"/>
        </w:rPr>
        <w:t xml:space="preserve"> </w:t>
      </w:r>
      <w:r>
        <w:rPr>
          <w:rFonts w:ascii="Times New Roman" w:hAnsi="Times New Roman"/>
        </w:rPr>
        <w:t>can</w:t>
      </w:r>
      <w:r w:rsidRPr="001A4374">
        <w:rPr>
          <w:rFonts w:ascii="Times New Roman" w:hAnsi="Times New Roman"/>
        </w:rPr>
        <w:t xml:space="preserve"> part</w:t>
      </w:r>
      <w:r>
        <w:rPr>
          <w:rFonts w:ascii="Times New Roman" w:hAnsi="Times New Roman"/>
        </w:rPr>
        <w:t>ly</w:t>
      </w:r>
      <w:r w:rsidRPr="001A4374">
        <w:rPr>
          <w:rFonts w:ascii="Times New Roman" w:hAnsi="Times New Roman"/>
        </w:rPr>
        <w:t xml:space="preserve"> </w:t>
      </w:r>
      <w:r>
        <w:rPr>
          <w:rFonts w:ascii="Times New Roman" w:hAnsi="Times New Roman"/>
        </w:rPr>
        <w:t>compensate for</w:t>
      </w:r>
      <w:r w:rsidRPr="001A4374">
        <w:rPr>
          <w:rFonts w:ascii="Times New Roman" w:hAnsi="Times New Roman"/>
        </w:rPr>
        <w:t xml:space="preserve"> the light attenuation in an optically deeper stage. As such, the responsivity in </w:t>
      </w:r>
      <w:r>
        <w:rPr>
          <w:rFonts w:ascii="Times New Roman" w:hAnsi="Times New Roman"/>
        </w:rPr>
        <w:t>non</w:t>
      </w:r>
      <w:r w:rsidRPr="001A4374">
        <w:rPr>
          <w:rFonts w:ascii="Times New Roman" w:hAnsi="Times New Roman"/>
        </w:rPr>
        <w:t>current</w:t>
      </w:r>
      <w:r>
        <w:rPr>
          <w:rFonts w:ascii="Times New Roman" w:hAnsi="Times New Roman"/>
        </w:rPr>
        <w:t>-</w:t>
      </w:r>
      <w:r w:rsidRPr="001A4374">
        <w:rPr>
          <w:rFonts w:ascii="Times New Roman" w:hAnsi="Times New Roman"/>
        </w:rPr>
        <w:t xml:space="preserve">matched </w:t>
      </w:r>
      <w:r w:rsidRPr="001A4374">
        <w:rPr>
          <w:rFonts w:ascii="Times New Roman" w:hAnsi="Times New Roman"/>
        </w:rPr>
        <w:lastRenderedPageBreak/>
        <w:t>ICIP</w:t>
      </w:r>
      <w:r>
        <w:rPr>
          <w:rFonts w:ascii="Times New Roman" w:hAnsi="Times New Roman"/>
        </w:rPr>
        <w:t>s can</w:t>
      </w:r>
      <w:r w:rsidRPr="001A4374">
        <w:rPr>
          <w:rFonts w:ascii="Times New Roman" w:hAnsi="Times New Roman"/>
        </w:rPr>
        <w:t xml:space="preserve"> be appreciable although</w:t>
      </w:r>
      <w:r>
        <w:rPr>
          <w:rFonts w:ascii="Times New Roman" w:hAnsi="Times New Roman"/>
        </w:rPr>
        <w:t xml:space="preserve"> </w:t>
      </w:r>
      <w:r w:rsidRPr="001A4374">
        <w:rPr>
          <w:rFonts w:ascii="Times New Roman" w:hAnsi="Times New Roman"/>
        </w:rPr>
        <w:t xml:space="preserve">not </w:t>
      </w:r>
      <w:r>
        <w:rPr>
          <w:rFonts w:ascii="Times New Roman" w:hAnsi="Times New Roman"/>
        </w:rPr>
        <w:t>as impressive</w:t>
      </w:r>
      <w:r w:rsidRPr="001A4374">
        <w:rPr>
          <w:rFonts w:ascii="Times New Roman" w:hAnsi="Times New Roman"/>
        </w:rPr>
        <w:t xml:space="preserve"> as in the current-matched ICIP</w:t>
      </w:r>
      <w:r>
        <w:rPr>
          <w:rFonts w:ascii="Times New Roman" w:hAnsi="Times New Roman"/>
        </w:rPr>
        <w:t>s.</w:t>
      </w:r>
      <w:r w:rsidRPr="001A4374">
        <w:rPr>
          <w:rFonts w:ascii="Times New Roman" w:hAnsi="Times New Roman"/>
        </w:rPr>
        <w:t xml:space="preserve"> </w:t>
      </w:r>
      <w:r>
        <w:rPr>
          <w:rFonts w:ascii="Times New Roman" w:hAnsi="Times New Roman"/>
        </w:rPr>
        <w:t>Given much</w:t>
      </w:r>
      <w:r w:rsidRPr="001A4374">
        <w:rPr>
          <w:rFonts w:ascii="Times New Roman" w:hAnsi="Times New Roman"/>
        </w:rPr>
        <w:t xml:space="preserve"> higher </w:t>
      </w:r>
      <w:r w:rsidRPr="001A4374">
        <w:rPr>
          <w:rFonts w:ascii="Times New Roman" w:hAnsi="Times New Roman"/>
          <w:i/>
        </w:rPr>
        <w:t>R</w:t>
      </w:r>
      <w:r w:rsidRPr="001A4374">
        <w:rPr>
          <w:rFonts w:ascii="Times New Roman" w:hAnsi="Times New Roman"/>
          <w:vertAlign w:val="subscript"/>
        </w:rPr>
        <w:t>0</w:t>
      </w:r>
      <w:r w:rsidRPr="0023309F">
        <w:rPr>
          <w:rFonts w:ascii="Times New Roman" w:hAnsi="Times New Roman"/>
          <w:iCs/>
        </w:rPr>
        <w:t>A</w:t>
      </w:r>
      <w:r w:rsidRPr="001A4374">
        <w:rPr>
          <w:rFonts w:ascii="Times New Roman" w:hAnsi="Times New Roman"/>
        </w:rPr>
        <w:t xml:space="preserve"> (Fig</w:t>
      </w:r>
      <w:r>
        <w:rPr>
          <w:rFonts w:ascii="Times New Roman" w:hAnsi="Times New Roman"/>
        </w:rPr>
        <w:t>ure 7-2</w:t>
      </w:r>
      <w:r w:rsidRPr="001A4374">
        <w:rPr>
          <w:rFonts w:ascii="Times New Roman" w:hAnsi="Times New Roman"/>
        </w:rPr>
        <w:t>) and</w:t>
      </w:r>
      <w:r>
        <w:rPr>
          <w:rFonts w:ascii="Times New Roman" w:hAnsi="Times New Roman"/>
        </w:rPr>
        <w:t xml:space="preserve"> suppressed</w:t>
      </w:r>
      <w:r w:rsidRPr="001A4374">
        <w:rPr>
          <w:rFonts w:ascii="Times New Roman" w:hAnsi="Times New Roman"/>
        </w:rPr>
        <w:t xml:space="preserve"> noise as shown </w:t>
      </w:r>
      <w:r>
        <w:rPr>
          <w:rFonts w:ascii="Times New Roman" w:hAnsi="Times New Roman"/>
        </w:rPr>
        <w:t>in</w:t>
      </w:r>
      <w:r w:rsidRPr="001A4374">
        <w:rPr>
          <w:rFonts w:ascii="Times New Roman" w:hAnsi="Times New Roman"/>
        </w:rPr>
        <w:t xml:space="preserve"> cleaner response spectra (Fig</w:t>
      </w:r>
      <w:r>
        <w:rPr>
          <w:rFonts w:ascii="Times New Roman" w:hAnsi="Times New Roman"/>
        </w:rPr>
        <w:t>ure 7-4</w:t>
      </w:r>
      <w:r w:rsidRPr="001A4374">
        <w:rPr>
          <w:rFonts w:ascii="Times New Roman" w:hAnsi="Times New Roman"/>
        </w:rPr>
        <w:t xml:space="preserve">), noncurrent-matched ICIPs may achieve </w:t>
      </w:r>
      <w:r>
        <w:rPr>
          <w:rFonts w:ascii="Times New Roman" w:hAnsi="Times New Roman"/>
        </w:rPr>
        <w:t>detectivities</w:t>
      </w:r>
      <w:r w:rsidRPr="00353B06">
        <w:rPr>
          <w:rFonts w:ascii="Times New Roman" w:hAnsi="Times New Roman"/>
        </w:rPr>
        <w:t xml:space="preserve"> </w:t>
      </w:r>
      <w:r>
        <w:rPr>
          <w:rFonts w:ascii="Times New Roman" w:hAnsi="Times New Roman"/>
        </w:rPr>
        <w:t xml:space="preserve">comparable to </w:t>
      </w:r>
      <w:r w:rsidRPr="001A4374">
        <w:rPr>
          <w:rFonts w:ascii="Times New Roman" w:hAnsi="Times New Roman"/>
        </w:rPr>
        <w:t>current-matched ICIPs</w:t>
      </w:r>
      <w:r>
        <w:rPr>
          <w:rFonts w:ascii="Times New Roman" w:hAnsi="Times New Roman"/>
        </w:rPr>
        <w:t xml:space="preserve">. Also, </w:t>
      </w:r>
      <w:r w:rsidRPr="001A4374">
        <w:rPr>
          <w:rFonts w:ascii="Times New Roman" w:hAnsi="Times New Roman"/>
        </w:rPr>
        <w:t xml:space="preserve">due to </w:t>
      </w:r>
      <w:r>
        <w:rPr>
          <w:rFonts w:ascii="Times New Roman" w:hAnsi="Times New Roman"/>
        </w:rPr>
        <w:t xml:space="preserve">substantial </w:t>
      </w:r>
      <w:r w:rsidRPr="001A4374">
        <w:rPr>
          <w:rFonts w:ascii="Times New Roman" w:hAnsi="Times New Roman"/>
        </w:rPr>
        <w:t>electrical gain, perfect curren</w:t>
      </w:r>
      <w:r>
        <w:rPr>
          <w:rFonts w:ascii="Times New Roman" w:hAnsi="Times New Roman"/>
        </w:rPr>
        <w:t>t match</w:t>
      </w:r>
      <w:r w:rsidRPr="001A4374">
        <w:rPr>
          <w:rFonts w:ascii="Times New Roman" w:hAnsi="Times New Roman"/>
        </w:rPr>
        <w:t xml:space="preserve"> is not </w:t>
      </w:r>
      <w:r>
        <w:rPr>
          <w:rFonts w:ascii="Times New Roman" w:hAnsi="Times New Roman"/>
        </w:rPr>
        <w:t>a must</w:t>
      </w:r>
      <w:r w:rsidRPr="001A4374">
        <w:rPr>
          <w:rFonts w:ascii="Times New Roman" w:hAnsi="Times New Roman"/>
        </w:rPr>
        <w:t xml:space="preserve"> in ICIPs, which </w:t>
      </w:r>
      <w:r>
        <w:rPr>
          <w:rFonts w:ascii="Times New Roman" w:hAnsi="Times New Roman"/>
        </w:rPr>
        <w:t>offers</w:t>
      </w:r>
      <w:r w:rsidRPr="001A4374">
        <w:rPr>
          <w:rFonts w:ascii="Times New Roman" w:hAnsi="Times New Roman"/>
        </w:rPr>
        <w:t xml:space="preserve"> great flexibility in design and </w:t>
      </w:r>
      <w:r>
        <w:rPr>
          <w:rFonts w:ascii="Times New Roman" w:hAnsi="Times New Roman"/>
        </w:rPr>
        <w:t xml:space="preserve">practical </w:t>
      </w:r>
      <w:r w:rsidRPr="001A4374">
        <w:rPr>
          <w:rFonts w:ascii="Times New Roman" w:hAnsi="Times New Roman"/>
        </w:rPr>
        <w:t>implementation.</w:t>
      </w:r>
    </w:p>
    <w:p w14:paraId="3B36C142" w14:textId="630A6678" w:rsidR="00312252" w:rsidRPr="00C21E71" w:rsidRDefault="00312252" w:rsidP="00C21E71">
      <w:pPr>
        <w:widowControl w:val="0"/>
        <w:ind w:firstLine="180"/>
        <w:jc w:val="both"/>
        <w:rPr>
          <w:rFonts w:ascii="Times New Roman" w:hAnsi="Times New Roman"/>
        </w:rPr>
      </w:pPr>
      <w:r w:rsidRPr="001A4374">
        <w:rPr>
          <w:rFonts w:ascii="Times New Roman" w:hAnsi="Times New Roman"/>
        </w:rPr>
        <w:t>Based on the measured</w:t>
      </w:r>
      <w:r>
        <w:rPr>
          <w:rFonts w:ascii="Times New Roman" w:hAnsi="Times New Roman"/>
        </w:rPr>
        <w:t xml:space="preserve"> </w:t>
      </w:r>
      <w:r w:rsidRPr="001A4374">
        <w:rPr>
          <w:rFonts w:ascii="Times New Roman" w:hAnsi="Times New Roman"/>
        </w:rPr>
        <w:t>responsivity</w:t>
      </w:r>
      <w:r>
        <w:rPr>
          <w:rFonts w:ascii="Times New Roman" w:hAnsi="Times New Roman"/>
        </w:rPr>
        <w:t xml:space="preserve"> and </w:t>
      </w:r>
      <w:r w:rsidRPr="001A4374">
        <w:rPr>
          <w:rFonts w:ascii="Times New Roman" w:hAnsi="Times New Roman"/>
          <w:i/>
        </w:rPr>
        <w:t>R</w:t>
      </w:r>
      <w:r w:rsidRPr="001A4374">
        <w:rPr>
          <w:rFonts w:ascii="Times New Roman" w:hAnsi="Times New Roman"/>
          <w:vertAlign w:val="subscript"/>
        </w:rPr>
        <w:t>0</w:t>
      </w:r>
      <w:r w:rsidRPr="00A51025">
        <w:rPr>
          <w:rFonts w:ascii="Times New Roman" w:hAnsi="Times New Roman"/>
          <w:iCs/>
        </w:rPr>
        <w:t>A</w:t>
      </w:r>
      <w:r w:rsidRPr="001A4374">
        <w:rPr>
          <w:rFonts w:ascii="Times New Roman" w:hAnsi="Times New Roman"/>
        </w:rPr>
        <w:t>, the</w:t>
      </w:r>
      <w:r>
        <w:rPr>
          <w:rFonts w:ascii="Times New Roman" w:hAnsi="Times New Roman"/>
        </w:rPr>
        <w:t xml:space="preserve"> estimated </w:t>
      </w:r>
      <w:r w:rsidRPr="001A4374">
        <w:rPr>
          <w:rFonts w:ascii="Times New Roman" w:hAnsi="Times New Roman"/>
        </w:rPr>
        <w:t>Johnson-noise limited detectivit</w:t>
      </w:r>
      <w:r>
        <w:rPr>
          <w:rFonts w:ascii="Times New Roman" w:hAnsi="Times New Roman"/>
        </w:rPr>
        <w:t xml:space="preserve">ies </w:t>
      </w:r>
      <w:r w:rsidRPr="001A4374">
        <w:rPr>
          <w:rFonts w:ascii="Times New Roman" w:hAnsi="Times New Roman"/>
        </w:rPr>
        <w:t xml:space="preserve">for </w:t>
      </w:r>
      <w:r>
        <w:rPr>
          <w:rFonts w:ascii="Times New Roman" w:hAnsi="Times New Roman"/>
        </w:rPr>
        <w:t>the four devices</w:t>
      </w:r>
      <w:r w:rsidRPr="001A4374">
        <w:rPr>
          <w:rFonts w:ascii="Times New Roman" w:hAnsi="Times New Roman"/>
        </w:rPr>
        <w:t xml:space="preserve"> </w:t>
      </w:r>
      <w:r>
        <w:rPr>
          <w:rFonts w:ascii="Times New Roman" w:hAnsi="Times New Roman"/>
        </w:rPr>
        <w:t>are</w:t>
      </w:r>
      <w:r w:rsidRPr="001A4374">
        <w:rPr>
          <w:rFonts w:ascii="Times New Roman" w:hAnsi="Times New Roman"/>
        </w:rPr>
        <w:t xml:space="preserve"> </w:t>
      </w:r>
      <w:r>
        <w:rPr>
          <w:rFonts w:ascii="Times New Roman" w:hAnsi="Times New Roman"/>
        </w:rPr>
        <w:t>presented</w:t>
      </w:r>
      <w:r w:rsidRPr="001A4374">
        <w:rPr>
          <w:rFonts w:ascii="Times New Roman" w:hAnsi="Times New Roman"/>
        </w:rPr>
        <w:t xml:space="preserve"> in Fig</w:t>
      </w:r>
      <w:r>
        <w:rPr>
          <w:rFonts w:ascii="Times New Roman" w:hAnsi="Times New Roman"/>
        </w:rPr>
        <w:t xml:space="preserve">ure 7-7. </w:t>
      </w:r>
      <w:r w:rsidRPr="001A4374">
        <w:rPr>
          <w:rFonts w:ascii="Times New Roman" w:hAnsi="Times New Roman"/>
        </w:rPr>
        <w:t>Th</w:t>
      </w:r>
      <w:r>
        <w:rPr>
          <w:rFonts w:ascii="Times New Roman" w:hAnsi="Times New Roman" w:hint="eastAsia"/>
        </w:rPr>
        <w:t>e</w:t>
      </w:r>
      <w:r>
        <w:rPr>
          <w:rFonts w:ascii="Times New Roman" w:hAnsi="Times New Roman"/>
        </w:rPr>
        <w:t xml:space="preserve"> general </w:t>
      </w:r>
      <w:r w:rsidRPr="001A4374">
        <w:rPr>
          <w:rFonts w:ascii="Times New Roman" w:hAnsi="Times New Roman"/>
        </w:rPr>
        <w:t xml:space="preserve">advantage </w:t>
      </w:r>
      <w:r>
        <w:rPr>
          <w:rFonts w:ascii="Times New Roman" w:hAnsi="Times New Roman"/>
        </w:rPr>
        <w:t>provided</w:t>
      </w:r>
      <w:r w:rsidRPr="001A4374">
        <w:rPr>
          <w:rFonts w:ascii="Times New Roman" w:hAnsi="Times New Roman"/>
        </w:rPr>
        <w:t xml:space="preserve"> by ICIPs with </w:t>
      </w:r>
      <w:r w:rsidRPr="004C0F4C">
        <w:rPr>
          <w:rFonts w:ascii="Times New Roman" w:hAnsi="Times New Roman"/>
        </w:rPr>
        <w:t xml:space="preserve">more stages (theoretically discussed in Chapter 2) can be seen </w:t>
      </w:r>
      <w:r w:rsidRPr="00FC6078">
        <w:rPr>
          <w:rFonts w:ascii="Times New Roman" w:hAnsi="Times New Roman"/>
        </w:rPr>
        <w:t xml:space="preserve">from the maximum values of </w:t>
      </w:r>
      <w:r w:rsidRPr="00FC6078">
        <w:rPr>
          <w:rFonts w:ascii="Times New Roman" w:hAnsi="Times New Roman"/>
          <w:i/>
        </w:rPr>
        <w:t>D</w:t>
      </w:r>
      <w:r w:rsidRPr="00FC6078">
        <w:rPr>
          <w:rFonts w:ascii="Times New Roman" w:hAnsi="Times New Roman"/>
          <w:vertAlign w:val="superscript"/>
        </w:rPr>
        <w:t>*</w:t>
      </w:r>
      <w:r w:rsidRPr="00FC6078">
        <w:rPr>
          <w:rFonts w:ascii="Times New Roman" w:hAnsi="Times New Roman"/>
        </w:rPr>
        <w:t xml:space="preserve"> for NMat.-20S. For example, at 250K, the Johnson-</w:t>
      </w:r>
      <w:r w:rsidRPr="001A4374">
        <w:rPr>
          <w:rFonts w:ascii="Times New Roman" w:hAnsi="Times New Roman"/>
        </w:rPr>
        <w:t xml:space="preserve">noise-limited </w:t>
      </w:r>
      <w:r w:rsidRPr="001A4374">
        <w:rPr>
          <w:rFonts w:ascii="Times New Roman" w:hAnsi="Times New Roman"/>
          <w:i/>
        </w:rPr>
        <w:t>D</w:t>
      </w:r>
      <w:r w:rsidRPr="001A4374">
        <w:rPr>
          <w:rFonts w:ascii="Times New Roman" w:hAnsi="Times New Roman"/>
          <w:vertAlign w:val="superscript"/>
        </w:rPr>
        <w:t>*</w:t>
      </w:r>
      <w:r w:rsidRPr="001A4374">
        <w:rPr>
          <w:rFonts w:ascii="Times New Roman" w:hAnsi="Times New Roman"/>
        </w:rPr>
        <w:t xml:space="preserve"> </w:t>
      </w:r>
      <w:r>
        <w:rPr>
          <w:rFonts w:ascii="Times New Roman" w:hAnsi="Times New Roman"/>
        </w:rPr>
        <w:t xml:space="preserve">at </w:t>
      </w:r>
      <w:r w:rsidRPr="00245FFA">
        <w:rPr>
          <w:rFonts w:ascii="Symbol" w:hAnsi="Symbol" w:cs="Tahoma"/>
        </w:rPr>
        <w:t></w:t>
      </w:r>
      <w:r w:rsidRPr="001A4374">
        <w:rPr>
          <w:rFonts w:ascii="Times New Roman" w:hAnsi="Times New Roman"/>
        </w:rPr>
        <w:t xml:space="preserve">=7 </w:t>
      </w:r>
      <w:r w:rsidRPr="001A4374">
        <w:rPr>
          <w:rFonts w:ascii="Symbol" w:hAnsi="Symbol"/>
        </w:rPr>
        <w:t></w:t>
      </w:r>
      <w:r w:rsidRPr="001A4374">
        <w:rPr>
          <w:rFonts w:ascii="Times New Roman" w:hAnsi="Times New Roman"/>
        </w:rPr>
        <w:t>m</w:t>
      </w:r>
      <w:r>
        <w:rPr>
          <w:rFonts w:ascii="Times New Roman" w:hAnsi="Times New Roman"/>
        </w:rPr>
        <w:t xml:space="preserve"> </w:t>
      </w:r>
      <w:r w:rsidRPr="007C36F5">
        <w:rPr>
          <w:rFonts w:ascii="Times New Roman" w:hAnsi="Times New Roman"/>
        </w:rPr>
        <w:t>(with a FOV of 2</w:t>
      </w:r>
      <w:r w:rsidRPr="007C36F5">
        <w:rPr>
          <w:rFonts w:ascii="Symbol" w:hAnsi="Symbol"/>
        </w:rPr>
        <w:t></w:t>
      </w:r>
      <w:r w:rsidRPr="007C36F5">
        <w:rPr>
          <w:rFonts w:ascii="Times New Roman" w:hAnsi="Times New Roman"/>
        </w:rPr>
        <w:t>)</w:t>
      </w:r>
      <w:r>
        <w:rPr>
          <w:rFonts w:ascii="Times New Roman" w:hAnsi="Times New Roman"/>
          <w:szCs w:val="20"/>
        </w:rPr>
        <w:t xml:space="preserve"> </w:t>
      </w:r>
      <w:r>
        <w:rPr>
          <w:rFonts w:ascii="Times New Roman" w:hAnsi="Times New Roman"/>
        </w:rPr>
        <w:t>were</w:t>
      </w:r>
      <w:r w:rsidRPr="001A4374">
        <w:rPr>
          <w:rFonts w:ascii="Times New Roman" w:hAnsi="Times New Roman"/>
        </w:rPr>
        <w:t xml:space="preserve"> 6.05×10</w:t>
      </w:r>
      <w:r w:rsidRPr="001A4374">
        <w:rPr>
          <w:rFonts w:ascii="Times New Roman" w:hAnsi="Times New Roman"/>
          <w:vertAlign w:val="superscript"/>
        </w:rPr>
        <w:t>8</w:t>
      </w:r>
      <w:r w:rsidRPr="001A4374">
        <w:rPr>
          <w:rFonts w:ascii="Times New Roman" w:hAnsi="Times New Roman"/>
        </w:rPr>
        <w:t>, 5.12×10</w:t>
      </w:r>
      <w:r w:rsidRPr="001A4374">
        <w:rPr>
          <w:rFonts w:ascii="Times New Roman" w:hAnsi="Times New Roman"/>
          <w:vertAlign w:val="superscript"/>
        </w:rPr>
        <w:t>8</w:t>
      </w:r>
      <w:r w:rsidRPr="001A4374">
        <w:rPr>
          <w:rFonts w:ascii="Times New Roman" w:hAnsi="Times New Roman"/>
        </w:rPr>
        <w:t>, 4.51×10</w:t>
      </w:r>
      <w:r w:rsidRPr="001A4374">
        <w:rPr>
          <w:rFonts w:ascii="Times New Roman" w:hAnsi="Times New Roman"/>
          <w:vertAlign w:val="superscript"/>
        </w:rPr>
        <w:t>8</w:t>
      </w:r>
      <w:r w:rsidRPr="001A4374">
        <w:rPr>
          <w:rFonts w:ascii="Times New Roman" w:hAnsi="Times New Roman"/>
        </w:rPr>
        <w:t xml:space="preserve"> and 4.56×10</w:t>
      </w:r>
      <w:r w:rsidRPr="001A4374">
        <w:rPr>
          <w:rFonts w:ascii="Times New Roman" w:hAnsi="Times New Roman"/>
          <w:vertAlign w:val="superscript"/>
        </w:rPr>
        <w:t>8</w:t>
      </w:r>
      <w:r w:rsidRPr="001A4374">
        <w:rPr>
          <w:rFonts w:ascii="Times New Roman" w:hAnsi="Times New Roman"/>
        </w:rPr>
        <w:t xml:space="preserve"> Jones for NMat.-20S, Mat.-12S, NMat.-16S and Mat.-8S, respectively. At </w:t>
      </w:r>
      <w:r>
        <w:rPr>
          <w:rFonts w:ascii="Times New Roman" w:hAnsi="Times New Roman"/>
        </w:rPr>
        <w:t xml:space="preserve">a </w:t>
      </w:r>
      <w:r w:rsidRPr="001A4374">
        <w:rPr>
          <w:rFonts w:ascii="Times New Roman" w:hAnsi="Times New Roman"/>
        </w:rPr>
        <w:t xml:space="preserve">higher temperature </w:t>
      </w:r>
      <w:r>
        <w:rPr>
          <w:rFonts w:ascii="Times New Roman" w:hAnsi="Times New Roman"/>
        </w:rPr>
        <w:t xml:space="preserve">(e.g. </w:t>
      </w:r>
      <w:r w:rsidRPr="001A4374">
        <w:rPr>
          <w:rFonts w:ascii="Times New Roman" w:hAnsi="Times New Roman"/>
        </w:rPr>
        <w:t>300K</w:t>
      </w:r>
      <w:r>
        <w:rPr>
          <w:rFonts w:ascii="Times New Roman" w:hAnsi="Times New Roman"/>
        </w:rPr>
        <w:t>),</w:t>
      </w:r>
      <w:r w:rsidRPr="001A4374">
        <w:rPr>
          <w:rFonts w:ascii="Times New Roman" w:hAnsi="Times New Roman"/>
        </w:rPr>
        <w:t xml:space="preserve"> the corresponding Johnson-noise limited </w:t>
      </w:r>
      <w:r w:rsidRPr="001A4374">
        <w:rPr>
          <w:rFonts w:ascii="Times New Roman" w:hAnsi="Times New Roman"/>
          <w:i/>
        </w:rPr>
        <w:t>D</w:t>
      </w:r>
      <w:r w:rsidRPr="001A4374">
        <w:rPr>
          <w:rFonts w:ascii="Times New Roman" w:hAnsi="Times New Roman"/>
          <w:vertAlign w:val="superscript"/>
        </w:rPr>
        <w:t>*</w:t>
      </w:r>
      <w:r w:rsidRPr="001A4374">
        <w:rPr>
          <w:rFonts w:ascii="Times New Roman" w:hAnsi="Times New Roman"/>
        </w:rPr>
        <w:t xml:space="preserve"> </w:t>
      </w:r>
      <w:r>
        <w:rPr>
          <w:rFonts w:ascii="Times New Roman" w:hAnsi="Times New Roman"/>
        </w:rPr>
        <w:t>are</w:t>
      </w:r>
      <w:r w:rsidRPr="001A4374">
        <w:rPr>
          <w:rFonts w:ascii="Times New Roman" w:hAnsi="Times New Roman"/>
        </w:rPr>
        <w:t xml:space="preserve"> 2.40×10</w:t>
      </w:r>
      <w:r w:rsidRPr="001A4374">
        <w:rPr>
          <w:rFonts w:ascii="Times New Roman" w:hAnsi="Times New Roman"/>
          <w:vertAlign w:val="superscript"/>
        </w:rPr>
        <w:t>8</w:t>
      </w:r>
      <w:r w:rsidRPr="001A4374">
        <w:rPr>
          <w:rFonts w:ascii="Times New Roman" w:hAnsi="Times New Roman"/>
        </w:rPr>
        <w:t xml:space="preserve"> (NMat.-20S), 1.77×10</w:t>
      </w:r>
      <w:r w:rsidRPr="001A4374">
        <w:rPr>
          <w:rFonts w:ascii="Times New Roman" w:hAnsi="Times New Roman"/>
          <w:vertAlign w:val="superscript"/>
        </w:rPr>
        <w:t>8</w:t>
      </w:r>
      <w:r w:rsidRPr="001A4374">
        <w:rPr>
          <w:rFonts w:ascii="Times New Roman" w:hAnsi="Times New Roman"/>
        </w:rPr>
        <w:t xml:space="preserve"> (Mat.-12S), 1.48×10</w:t>
      </w:r>
      <w:r w:rsidRPr="001A4374">
        <w:rPr>
          <w:rFonts w:ascii="Times New Roman" w:hAnsi="Times New Roman"/>
          <w:vertAlign w:val="superscript"/>
        </w:rPr>
        <w:t>8</w:t>
      </w:r>
      <w:r w:rsidRPr="001A4374">
        <w:rPr>
          <w:rFonts w:ascii="Times New Roman" w:hAnsi="Times New Roman"/>
        </w:rPr>
        <w:t xml:space="preserve"> (NMat.-16S) and 1.40×10</w:t>
      </w:r>
      <w:r w:rsidRPr="001A4374">
        <w:rPr>
          <w:rFonts w:ascii="Times New Roman" w:hAnsi="Times New Roman"/>
          <w:vertAlign w:val="superscript"/>
        </w:rPr>
        <w:t>8</w:t>
      </w:r>
      <w:r w:rsidRPr="001A4374">
        <w:rPr>
          <w:rFonts w:ascii="Times New Roman" w:hAnsi="Times New Roman"/>
        </w:rPr>
        <w:t xml:space="preserve"> (Mat.-8S) Jones</w:t>
      </w:r>
      <w:r>
        <w:rPr>
          <w:rFonts w:ascii="Times New Roman" w:hAnsi="Times New Roman"/>
        </w:rPr>
        <w:t xml:space="preserve">. These values of </w:t>
      </w:r>
      <w:r w:rsidRPr="007C36F5">
        <w:rPr>
          <w:rFonts w:ascii="Times New Roman" w:hAnsi="Times New Roman"/>
          <w:i/>
          <w:iCs/>
        </w:rPr>
        <w:t>D</w:t>
      </w:r>
      <w:r>
        <w:rPr>
          <w:rFonts w:ascii="Times New Roman" w:hAnsi="Times New Roman"/>
          <w:vertAlign w:val="superscript"/>
        </w:rPr>
        <w:t>*</w:t>
      </w:r>
      <w:r>
        <w:rPr>
          <w:rFonts w:ascii="Times New Roman" w:hAnsi="Times New Roman"/>
        </w:rPr>
        <w:t xml:space="preserve"> </w:t>
      </w:r>
      <w:r w:rsidRPr="001A4374">
        <w:rPr>
          <w:rFonts w:ascii="Times New Roman" w:hAnsi="Times New Roman"/>
        </w:rPr>
        <w:t xml:space="preserve">significantly exceeds the </w:t>
      </w:r>
      <w:r>
        <w:rPr>
          <w:rFonts w:ascii="Times New Roman" w:hAnsi="Times New Roman"/>
        </w:rPr>
        <w:t>claimed</w:t>
      </w:r>
      <w:r w:rsidRPr="001A4374">
        <w:rPr>
          <w:rFonts w:ascii="Times New Roman" w:hAnsi="Times New Roman"/>
        </w:rPr>
        <w:t xml:space="preserve"> value (</w:t>
      </w:r>
      <w:r w:rsidRPr="007C36F5">
        <w:rPr>
          <w:rFonts w:ascii="Times New Roman" w:hAnsi="Times New Roman"/>
          <w:iCs/>
        </w:rPr>
        <w:t>e.g.</w:t>
      </w:r>
      <w:r w:rsidRPr="001A4374">
        <w:rPr>
          <w:rFonts w:ascii="Times New Roman" w:hAnsi="Times New Roman"/>
        </w:rPr>
        <w:t xml:space="preserve"> </w:t>
      </w:r>
      <w:r w:rsidRPr="001A4374">
        <w:rPr>
          <w:rFonts w:ascii="Cambria Math" w:eastAsia="Times New Roman" w:hAnsi="Cambria Math"/>
          <w:color w:val="000000"/>
        </w:rPr>
        <w:t>≥</w:t>
      </w:r>
      <w:r>
        <w:rPr>
          <w:rFonts w:ascii="Cambria Math" w:eastAsia="Times New Roman" w:hAnsi="Cambria Math"/>
          <w:color w:val="000000"/>
        </w:rPr>
        <w:t xml:space="preserve"> </w:t>
      </w:r>
      <w:r w:rsidRPr="001A4374">
        <w:rPr>
          <w:rFonts w:ascii="Times New Roman" w:eastAsia="Times New Roman" w:hAnsi="Times New Roman"/>
          <w:color w:val="000000"/>
        </w:rPr>
        <w:t>4.0×10</w:t>
      </w:r>
      <w:r w:rsidRPr="001A4374">
        <w:rPr>
          <w:rFonts w:ascii="Times New Roman" w:eastAsia="Times New Roman" w:hAnsi="Times New Roman"/>
          <w:color w:val="000000"/>
          <w:vertAlign w:val="superscript"/>
        </w:rPr>
        <w:t>7</w:t>
      </w:r>
      <w:r w:rsidRPr="001A4374">
        <w:rPr>
          <w:rFonts w:ascii="Times New Roman" w:hAnsi="Times New Roman"/>
        </w:rPr>
        <w:t xml:space="preserve"> Jones with a FOV between </w:t>
      </w:r>
      <w:r w:rsidRPr="001A4374">
        <w:rPr>
          <w:rFonts w:ascii="Symbol" w:hAnsi="Symbol"/>
        </w:rPr>
        <w:t></w:t>
      </w:r>
      <w:r w:rsidRPr="001A4374">
        <w:rPr>
          <w:rFonts w:ascii="Times New Roman" w:hAnsi="Times New Roman"/>
        </w:rPr>
        <w:t>/2 and 2</w:t>
      </w:r>
      <w:r w:rsidRPr="001A4374">
        <w:rPr>
          <w:rFonts w:ascii="Symbol" w:hAnsi="Symbol"/>
        </w:rPr>
        <w:t></w:t>
      </w:r>
      <w:r w:rsidRPr="001A4374">
        <w:rPr>
          <w:rFonts w:ascii="Times New Roman" w:hAnsi="Times New Roman"/>
        </w:rPr>
        <w:t>) for commercial uncooled MCT detectors</w:t>
      </w:r>
      <w:r>
        <w:rPr>
          <w:rFonts w:ascii="Times New Roman" w:hAnsi="Times New Roman"/>
        </w:rPr>
        <w:t xml:space="preserve"> [91]</w:t>
      </w:r>
      <w:r w:rsidRPr="001A4374">
        <w:rPr>
          <w:rFonts w:ascii="Times New Roman" w:hAnsi="Times New Roman"/>
        </w:rPr>
        <w:t>.</w:t>
      </w:r>
      <w:r>
        <w:rPr>
          <w:rFonts w:ascii="Times New Roman" w:hAnsi="Times New Roman"/>
        </w:rPr>
        <w:t xml:space="preserve"> </w:t>
      </w:r>
      <w:r w:rsidRPr="001A4374">
        <w:rPr>
          <w:rFonts w:ascii="Times New Roman" w:hAnsi="Times New Roman"/>
        </w:rPr>
        <w:t xml:space="preserve">The </w:t>
      </w:r>
      <w:r>
        <w:rPr>
          <w:rFonts w:ascii="Times New Roman" w:hAnsi="Times New Roman"/>
        </w:rPr>
        <w:t xml:space="preserve">significantly </w:t>
      </w:r>
      <w:r w:rsidRPr="001A4374">
        <w:rPr>
          <w:rFonts w:ascii="Times New Roman" w:hAnsi="Times New Roman"/>
        </w:rPr>
        <w:t xml:space="preserve">higher </w:t>
      </w:r>
      <w:r w:rsidRPr="001A4374">
        <w:rPr>
          <w:rFonts w:ascii="Times New Roman" w:hAnsi="Times New Roman"/>
          <w:i/>
        </w:rPr>
        <w:t>D</w:t>
      </w:r>
      <w:r w:rsidRPr="001A4374">
        <w:rPr>
          <w:rFonts w:ascii="Times New Roman" w:hAnsi="Times New Roman"/>
          <w:vertAlign w:val="superscript"/>
        </w:rPr>
        <w:t>*</w:t>
      </w:r>
      <w:r w:rsidRPr="001A4374">
        <w:rPr>
          <w:rFonts w:ascii="Times New Roman" w:hAnsi="Times New Roman"/>
        </w:rPr>
        <w:t xml:space="preserve"> for NMat.-20S </w:t>
      </w:r>
      <w:r>
        <w:rPr>
          <w:rFonts w:ascii="Times New Roman" w:hAnsi="Times New Roman"/>
        </w:rPr>
        <w:t xml:space="preserve">was </w:t>
      </w:r>
      <w:r w:rsidRPr="001A4374">
        <w:rPr>
          <w:rFonts w:ascii="Times New Roman" w:hAnsi="Times New Roman"/>
        </w:rPr>
        <w:t xml:space="preserve">partially </w:t>
      </w:r>
      <w:r>
        <w:rPr>
          <w:rFonts w:ascii="Times New Roman" w:hAnsi="Times New Roman"/>
        </w:rPr>
        <w:t>due to</w:t>
      </w:r>
      <w:r w:rsidRPr="001A4374">
        <w:rPr>
          <w:rFonts w:ascii="Times New Roman" w:hAnsi="Times New Roman"/>
        </w:rPr>
        <w:t xml:space="preserve"> the relatively short</w:t>
      </w:r>
      <w:r>
        <w:rPr>
          <w:rFonts w:ascii="Times New Roman" w:hAnsi="Times New Roman"/>
        </w:rPr>
        <w:t>er</w:t>
      </w:r>
      <w:r w:rsidRPr="001A4374">
        <w:rPr>
          <w:rFonts w:ascii="Times New Roman" w:hAnsi="Times New Roman"/>
        </w:rPr>
        <w:t xml:space="preserve"> cutoff wavelength compared to the other three </w:t>
      </w:r>
      <w:r>
        <w:rPr>
          <w:rFonts w:ascii="Times New Roman" w:hAnsi="Times New Roman"/>
        </w:rPr>
        <w:t xml:space="preserve">devices. Nevertheless, with </w:t>
      </w:r>
      <w:r w:rsidRPr="001A4374">
        <w:rPr>
          <w:rFonts w:ascii="Times New Roman" w:hAnsi="Times New Roman"/>
        </w:rPr>
        <w:t>a similar cutoff wavelength,</w:t>
      </w:r>
      <w:r>
        <w:rPr>
          <w:rFonts w:ascii="Times New Roman" w:hAnsi="Times New Roman"/>
        </w:rPr>
        <w:t xml:space="preserve"> the</w:t>
      </w:r>
      <w:r w:rsidRPr="001A4374">
        <w:rPr>
          <w:rFonts w:ascii="Times New Roman" w:hAnsi="Times New Roman"/>
        </w:rPr>
        <w:t xml:space="preserve"> </w:t>
      </w:r>
      <w:r w:rsidRPr="001A4374">
        <w:rPr>
          <w:rFonts w:ascii="Times New Roman" w:hAnsi="Times New Roman"/>
          <w:i/>
        </w:rPr>
        <w:t>D</w:t>
      </w:r>
      <w:r w:rsidRPr="001A4374">
        <w:rPr>
          <w:rFonts w:ascii="Times New Roman" w:hAnsi="Times New Roman"/>
          <w:vertAlign w:val="superscript"/>
        </w:rPr>
        <w:t>*</w:t>
      </w:r>
      <w:r w:rsidRPr="001A4374">
        <w:rPr>
          <w:rFonts w:ascii="Times New Roman" w:hAnsi="Times New Roman"/>
        </w:rPr>
        <w:t xml:space="preserve"> </w:t>
      </w:r>
      <w:r>
        <w:rPr>
          <w:rFonts w:ascii="Times New Roman" w:hAnsi="Times New Roman"/>
        </w:rPr>
        <w:t xml:space="preserve">of </w:t>
      </w:r>
      <w:r w:rsidRPr="001A4374">
        <w:rPr>
          <w:rFonts w:ascii="Times New Roman" w:hAnsi="Times New Roman"/>
        </w:rPr>
        <w:t>NMat.-16S</w:t>
      </w:r>
      <w:r>
        <w:rPr>
          <w:rFonts w:ascii="Times New Roman" w:hAnsi="Times New Roman"/>
        </w:rPr>
        <w:t xml:space="preserve"> </w:t>
      </w:r>
      <w:r w:rsidRPr="001A4374">
        <w:rPr>
          <w:rFonts w:ascii="Times New Roman" w:hAnsi="Times New Roman"/>
        </w:rPr>
        <w:t>is slightly higher</w:t>
      </w:r>
      <w:r>
        <w:rPr>
          <w:rFonts w:ascii="Times New Roman" w:hAnsi="Times New Roman"/>
        </w:rPr>
        <w:t xml:space="preserve"> than </w:t>
      </w:r>
      <w:r w:rsidRPr="001A4374">
        <w:rPr>
          <w:rFonts w:ascii="Times New Roman" w:hAnsi="Times New Roman"/>
        </w:rPr>
        <w:t xml:space="preserve">Mat.-8S with </w:t>
      </w:r>
      <w:r>
        <w:rPr>
          <w:rFonts w:ascii="Times New Roman" w:hAnsi="Times New Roman"/>
        </w:rPr>
        <w:t xml:space="preserve">same </w:t>
      </w:r>
      <w:r w:rsidRPr="001A4374">
        <w:rPr>
          <w:rFonts w:ascii="Times New Roman" w:hAnsi="Times New Roman"/>
        </w:rPr>
        <w:t>first</w:t>
      </w:r>
      <w:r>
        <w:rPr>
          <w:rFonts w:ascii="Times New Roman" w:hAnsi="Times New Roman"/>
        </w:rPr>
        <w:t>-stage</w:t>
      </w:r>
      <w:r w:rsidRPr="001A4374">
        <w:rPr>
          <w:rFonts w:ascii="Times New Roman" w:hAnsi="Times New Roman"/>
        </w:rPr>
        <w:t xml:space="preserve"> absorber thickness, even though</w:t>
      </w:r>
      <w:r>
        <w:rPr>
          <w:rFonts w:ascii="Times New Roman" w:hAnsi="Times New Roman"/>
        </w:rPr>
        <w:t xml:space="preserve"> </w:t>
      </w:r>
      <w:r>
        <w:rPr>
          <w:rFonts w:ascii="Times New Roman" w:hAnsi="Times New Roman" w:hint="eastAsia"/>
        </w:rPr>
        <w:t>the</w:t>
      </w:r>
      <w:r>
        <w:rPr>
          <w:rFonts w:ascii="Times New Roman" w:hAnsi="Times New Roman"/>
        </w:rPr>
        <w:t xml:space="preserve"> responsivity</w:t>
      </w:r>
      <w:r w:rsidRPr="001A4374">
        <w:rPr>
          <w:rFonts w:ascii="Times New Roman" w:hAnsi="Times New Roman"/>
        </w:rPr>
        <w:t xml:space="preserve"> is lower in NMat.-16S.</w:t>
      </w:r>
      <w:r>
        <w:rPr>
          <w:rFonts w:ascii="Times New Roman" w:hAnsi="Times New Roman"/>
        </w:rPr>
        <w:t xml:space="preserve"> Hence, in terms of</w:t>
      </w:r>
      <w:r w:rsidRPr="008D04B8">
        <w:rPr>
          <w:rFonts w:ascii="Times New Roman" w:hAnsi="Times New Roman"/>
        </w:rPr>
        <w:t xml:space="preserve"> detectivity</w:t>
      </w:r>
      <w:r w:rsidRPr="001A4374">
        <w:rPr>
          <w:rFonts w:ascii="Times New Roman" w:hAnsi="Times New Roman"/>
        </w:rPr>
        <w:t>, non</w:t>
      </w:r>
      <w:r>
        <w:rPr>
          <w:rFonts w:ascii="Times New Roman" w:hAnsi="Times New Roman"/>
        </w:rPr>
        <w:t>c</w:t>
      </w:r>
      <w:r w:rsidRPr="001A4374">
        <w:rPr>
          <w:rFonts w:ascii="Times New Roman" w:hAnsi="Times New Roman"/>
        </w:rPr>
        <w:t xml:space="preserve">urrent-matched ICIPs with appropriate </w:t>
      </w:r>
      <w:r>
        <w:rPr>
          <w:rFonts w:ascii="Times New Roman" w:hAnsi="Times New Roman"/>
        </w:rPr>
        <w:t>designs</w:t>
      </w:r>
      <w:r w:rsidRPr="001A4374">
        <w:rPr>
          <w:rFonts w:ascii="Times New Roman" w:hAnsi="Times New Roman"/>
        </w:rPr>
        <w:t xml:space="preserve"> can </w:t>
      </w:r>
      <w:r>
        <w:rPr>
          <w:rFonts w:ascii="Times New Roman" w:hAnsi="Times New Roman"/>
        </w:rPr>
        <w:t xml:space="preserve">have </w:t>
      </w:r>
      <w:r w:rsidRPr="001A4374">
        <w:rPr>
          <w:rFonts w:ascii="Times New Roman" w:hAnsi="Times New Roman"/>
        </w:rPr>
        <w:t xml:space="preserve">comparable or even better performance </w:t>
      </w:r>
      <w:r>
        <w:rPr>
          <w:rFonts w:ascii="Times New Roman" w:hAnsi="Times New Roman"/>
        </w:rPr>
        <w:t xml:space="preserve">over </w:t>
      </w:r>
      <w:r w:rsidRPr="001A4374">
        <w:rPr>
          <w:rFonts w:ascii="Times New Roman" w:hAnsi="Times New Roman"/>
        </w:rPr>
        <w:t>current-matched ICIPs.</w:t>
      </w:r>
      <w:r>
        <w:rPr>
          <w:rFonts w:ascii="Times New Roman" w:hAnsi="Times New Roman"/>
        </w:rPr>
        <w:t xml:space="preserve"> </w:t>
      </w:r>
      <w:r w:rsidRPr="001A4374">
        <w:rPr>
          <w:rFonts w:ascii="Times New Roman" w:hAnsi="Times New Roman"/>
        </w:rPr>
        <w:t xml:space="preserve">In fact, </w:t>
      </w:r>
      <w:r>
        <w:rPr>
          <w:rFonts w:ascii="Times New Roman" w:hAnsi="Times New Roman"/>
        </w:rPr>
        <w:t xml:space="preserve">there is still room for improvement of </w:t>
      </w:r>
      <w:r w:rsidRPr="001A4374">
        <w:rPr>
          <w:rFonts w:ascii="Times New Roman" w:hAnsi="Times New Roman"/>
        </w:rPr>
        <w:t xml:space="preserve">the performance </w:t>
      </w:r>
      <w:r>
        <w:rPr>
          <w:rFonts w:ascii="Times New Roman" w:hAnsi="Times New Roman"/>
        </w:rPr>
        <w:t>for</w:t>
      </w:r>
      <w:r w:rsidRPr="001A4374">
        <w:rPr>
          <w:rFonts w:ascii="Times New Roman" w:hAnsi="Times New Roman"/>
        </w:rPr>
        <w:t xml:space="preserve"> noncurrent-matched ICIPs</w:t>
      </w:r>
      <w:r>
        <w:rPr>
          <w:rFonts w:ascii="Times New Roman" w:hAnsi="Times New Roman"/>
        </w:rPr>
        <w:t xml:space="preserve">. </w:t>
      </w:r>
      <w:r w:rsidRPr="006907B0">
        <w:rPr>
          <w:rFonts w:ascii="Times New Roman" w:hAnsi="Times New Roman"/>
        </w:rPr>
        <w:t xml:space="preserve">When the stages of an ICIP are made identical, </w:t>
      </w:r>
      <w:r>
        <w:rPr>
          <w:rFonts w:ascii="Times New Roman" w:hAnsi="Times New Roman"/>
        </w:rPr>
        <w:t xml:space="preserve">there is </w:t>
      </w:r>
      <w:r w:rsidRPr="006907B0">
        <w:rPr>
          <w:rFonts w:ascii="Times New Roman" w:hAnsi="Times New Roman"/>
        </w:rPr>
        <w:t xml:space="preserve">a tradeoff between reduced signal and suppression of noise </w:t>
      </w:r>
      <w:r>
        <w:rPr>
          <w:rFonts w:ascii="Times New Roman" w:hAnsi="Times New Roman"/>
        </w:rPr>
        <w:t xml:space="preserve">with </w:t>
      </w:r>
      <w:r w:rsidRPr="00B81218">
        <w:rPr>
          <w:rFonts w:ascii="Times New Roman" w:hAnsi="Times New Roman"/>
        </w:rPr>
        <w:t xml:space="preserve">increasing stages. Adding </w:t>
      </w:r>
      <w:r>
        <w:rPr>
          <w:rFonts w:ascii="Times New Roman" w:hAnsi="Times New Roman"/>
        </w:rPr>
        <w:lastRenderedPageBreak/>
        <w:t>more</w:t>
      </w:r>
      <w:r w:rsidRPr="00B81218">
        <w:rPr>
          <w:rFonts w:ascii="Times New Roman" w:hAnsi="Times New Roman"/>
        </w:rPr>
        <w:t xml:space="preserve"> stages to </w:t>
      </w:r>
      <w:r>
        <w:rPr>
          <w:rFonts w:ascii="Times New Roman" w:hAnsi="Times New Roman"/>
        </w:rPr>
        <w:t>a noncurrent-matched</w:t>
      </w:r>
      <w:r w:rsidRPr="00B81218">
        <w:rPr>
          <w:rFonts w:ascii="Times New Roman" w:hAnsi="Times New Roman"/>
        </w:rPr>
        <w:t xml:space="preserve"> ICIP reduce</w:t>
      </w:r>
      <w:r>
        <w:rPr>
          <w:rFonts w:ascii="Times New Roman" w:hAnsi="Times New Roman"/>
        </w:rPr>
        <w:t>s</w:t>
      </w:r>
      <w:r w:rsidRPr="00B81218">
        <w:rPr>
          <w:rFonts w:ascii="Times New Roman" w:hAnsi="Times New Roman"/>
        </w:rPr>
        <w:t xml:space="preserve"> the thermal noise, but also compromises the signal current, due to light attenuation in the optically deeper stages. Hence, an optimized number of cascade stages</w:t>
      </w:r>
      <w:r>
        <w:rPr>
          <w:rFonts w:ascii="Times New Roman" w:hAnsi="Times New Roman"/>
        </w:rPr>
        <w:t xml:space="preserve"> may</w:t>
      </w:r>
      <w:r w:rsidRPr="00B81218">
        <w:rPr>
          <w:rFonts w:ascii="Times New Roman" w:hAnsi="Times New Roman"/>
        </w:rPr>
        <w:t xml:space="preserve"> exist for </w:t>
      </w:r>
      <w:r>
        <w:rPr>
          <w:rFonts w:ascii="Times New Roman" w:hAnsi="Times New Roman"/>
        </w:rPr>
        <w:t>maximizing</w:t>
      </w:r>
      <w:r w:rsidRPr="00B81218">
        <w:rPr>
          <w:rFonts w:ascii="Times New Roman" w:hAnsi="Times New Roman"/>
        </w:rPr>
        <w:t xml:space="preserve"> </w:t>
      </w:r>
      <w:r w:rsidRPr="00B81218">
        <w:rPr>
          <w:rFonts w:ascii="Times New Roman" w:hAnsi="Times New Roman"/>
          <w:i/>
        </w:rPr>
        <w:t>D</w:t>
      </w:r>
      <w:r w:rsidRPr="00B81218">
        <w:rPr>
          <w:rFonts w:ascii="Times New Roman" w:hAnsi="Times New Roman"/>
          <w:vertAlign w:val="superscript"/>
        </w:rPr>
        <w:t>*</w:t>
      </w:r>
      <w:r w:rsidRPr="00B81218">
        <w:rPr>
          <w:rFonts w:ascii="Times New Roman" w:hAnsi="Times New Roman"/>
        </w:rPr>
        <w:t xml:space="preserve"> based on the absorption coefficient and absorber thickness [</w:t>
      </w:r>
      <w:r>
        <w:rPr>
          <w:rFonts w:ascii="Times New Roman" w:hAnsi="Times New Roman"/>
        </w:rPr>
        <w:t>141</w:t>
      </w:r>
      <w:r w:rsidRPr="00B81218">
        <w:rPr>
          <w:rFonts w:ascii="Times New Roman" w:hAnsi="Times New Roman"/>
        </w:rPr>
        <w:t xml:space="preserve">]. </w:t>
      </w:r>
      <w:r>
        <w:rPr>
          <w:rFonts w:ascii="Times New Roman" w:hAnsi="Times New Roman"/>
        </w:rPr>
        <w:t>If, however, the electrical gain is considered, the optimal number of stages will change as discussed in next section.</w:t>
      </w:r>
    </w:p>
    <w:p w14:paraId="0303CC5A" w14:textId="77777777" w:rsidR="004D72CC" w:rsidRDefault="00312252" w:rsidP="004D72CC">
      <w:pPr>
        <w:keepNext/>
        <w:widowControl w:val="0"/>
        <w:kinsoku w:val="0"/>
        <w:spacing w:after="120" w:line="240" w:lineRule="auto"/>
        <w:jc w:val="center"/>
      </w:pPr>
      <w:r w:rsidRPr="00653659">
        <w:rPr>
          <w:noProof/>
        </w:rPr>
        <w:drawing>
          <wp:inline distT="0" distB="0" distL="0" distR="0" wp14:anchorId="3CFA9685" wp14:editId="746D52F7">
            <wp:extent cx="2961564" cy="2424366"/>
            <wp:effectExtent l="0" t="0" r="0" b="0"/>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965586" cy="2427659"/>
                    </a:xfrm>
                    <a:prstGeom prst="rect">
                      <a:avLst/>
                    </a:prstGeom>
                    <a:noFill/>
                    <a:ln>
                      <a:noFill/>
                    </a:ln>
                  </pic:spPr>
                </pic:pic>
              </a:graphicData>
            </a:graphic>
          </wp:inline>
        </w:drawing>
      </w:r>
    </w:p>
    <w:p w14:paraId="390077BE" w14:textId="3D70E769" w:rsidR="00312252" w:rsidRPr="004D72CC" w:rsidRDefault="004D72CC" w:rsidP="004D72CC">
      <w:pPr>
        <w:pStyle w:val="Caption"/>
        <w:spacing w:after="720"/>
        <w:jc w:val="both"/>
        <w:rPr>
          <w:rFonts w:ascii="Times New Roman" w:hAnsi="Times New Roman"/>
        </w:rPr>
      </w:pPr>
      <w:bookmarkStart w:id="259" w:name="_Toc39661091"/>
      <w:r w:rsidRPr="004D72CC">
        <w:t xml:space="preserve">Figure </w:t>
      </w:r>
      <w:r w:rsidR="00CE52C4">
        <w:fldChar w:fldCharType="begin"/>
      </w:r>
      <w:r w:rsidR="00CE52C4">
        <w:instrText xml:space="preserve"> STYLEREF 1 \s </w:instrText>
      </w:r>
      <w:r w:rsidR="00CE52C4">
        <w:fldChar w:fldCharType="separate"/>
      </w:r>
      <w:r w:rsidR="00CE52C4">
        <w:rPr>
          <w:noProof/>
        </w:rPr>
        <w:t>7</w:t>
      </w:r>
      <w:r w:rsidR="00CE52C4">
        <w:rPr>
          <w:noProof/>
        </w:rPr>
        <w:fldChar w:fldCharType="end"/>
      </w:r>
      <w:r>
        <w:noBreakHyphen/>
      </w:r>
      <w:r w:rsidR="00CE52C4">
        <w:fldChar w:fldCharType="begin"/>
      </w:r>
      <w:r w:rsidR="00CE52C4">
        <w:instrText xml:space="preserve"> SEQ Figure \* ARABIC \s 1 </w:instrText>
      </w:r>
      <w:r w:rsidR="00CE52C4">
        <w:fldChar w:fldCharType="separate"/>
      </w:r>
      <w:r w:rsidR="00CE52C4">
        <w:rPr>
          <w:noProof/>
        </w:rPr>
        <w:t>7</w:t>
      </w:r>
      <w:r w:rsidR="00CE52C4">
        <w:rPr>
          <w:noProof/>
        </w:rPr>
        <w:fldChar w:fldCharType="end"/>
      </w:r>
      <w:r w:rsidRPr="004D72CC">
        <w:t xml:space="preserve">: </w:t>
      </w:r>
      <w:bookmarkStart w:id="260" w:name="_Hlk34608991"/>
      <w:r w:rsidR="00312252" w:rsidRPr="004D72CC">
        <w:rPr>
          <w:rFonts w:ascii="Times New Roman" w:hAnsi="Times New Roman"/>
        </w:rPr>
        <w:t xml:space="preserve">Johnson-noise limited </w:t>
      </w:r>
      <w:r w:rsidR="00312252" w:rsidRPr="004D72CC">
        <w:rPr>
          <w:rFonts w:ascii="Times New Roman" w:hAnsi="Times New Roman"/>
          <w:i/>
        </w:rPr>
        <w:t>D</w:t>
      </w:r>
      <w:r w:rsidR="00312252" w:rsidRPr="004D72CC">
        <w:rPr>
          <w:rFonts w:ascii="Times New Roman" w:hAnsi="Times New Roman"/>
          <w:vertAlign w:val="superscript"/>
        </w:rPr>
        <w:t>*</w:t>
      </w:r>
      <w:r w:rsidR="00312252" w:rsidRPr="004D72CC">
        <w:rPr>
          <w:rFonts w:ascii="Times New Roman" w:hAnsi="Times New Roman"/>
        </w:rPr>
        <w:t xml:space="preserve"> spectra of the four devices at various temperatures.</w:t>
      </w:r>
      <w:bookmarkEnd w:id="259"/>
    </w:p>
    <w:p w14:paraId="61FE74D6" w14:textId="6C92C323" w:rsidR="00312252" w:rsidRPr="007F35DE" w:rsidRDefault="00312252" w:rsidP="004B165F">
      <w:pPr>
        <w:pStyle w:val="Heading2"/>
      </w:pPr>
      <w:bookmarkStart w:id="261" w:name="_Toc35871101"/>
      <w:bookmarkEnd w:id="260"/>
      <w:r w:rsidRPr="007F35DE">
        <w:t>A comprehensive study of electrical gain in ICIPs</w:t>
      </w:r>
      <w:bookmarkEnd w:id="261"/>
      <w:r w:rsidRPr="007F35DE">
        <w:t xml:space="preserve"> </w:t>
      </w:r>
    </w:p>
    <w:p w14:paraId="79D51426" w14:textId="434A479B" w:rsidR="00312252" w:rsidRPr="009C0A71" w:rsidRDefault="00312252" w:rsidP="00867166">
      <w:pPr>
        <w:pStyle w:val="Heading3"/>
      </w:pPr>
      <w:bookmarkStart w:id="262" w:name="_Toc35871102"/>
      <w:r w:rsidRPr="007F35DE">
        <w:t>Device structure, growth and fabrication</w:t>
      </w:r>
      <w:bookmarkEnd w:id="262"/>
    </w:p>
    <w:p w14:paraId="7E72F0E9" w14:textId="77777777" w:rsidR="00312252" w:rsidRDefault="00312252" w:rsidP="00312252">
      <w:pPr>
        <w:widowControl w:val="0"/>
        <w:ind w:firstLine="720"/>
        <w:contextualSpacing/>
        <w:jc w:val="both"/>
        <w:rPr>
          <w:rFonts w:ascii="Times New Roman" w:eastAsia="DengXian" w:hAnsi="Times New Roman"/>
        </w:rPr>
      </w:pPr>
      <w:r>
        <w:rPr>
          <w:rFonts w:ascii="Times New Roman" w:eastAsia="DengXian" w:hAnsi="Times New Roman"/>
        </w:rPr>
        <w:t xml:space="preserve">To fully </w:t>
      </w:r>
      <w:r w:rsidRPr="001A011B">
        <w:rPr>
          <w:rFonts w:ascii="Times New Roman" w:eastAsia="DengXian" w:hAnsi="Times New Roman"/>
        </w:rPr>
        <w:t>unlock the mechanism and theory</w:t>
      </w:r>
      <w:r>
        <w:rPr>
          <w:rFonts w:ascii="Times New Roman" w:eastAsia="DengXian" w:hAnsi="Times New Roman"/>
        </w:rPr>
        <w:t xml:space="preserve"> of the electrical gain observed in ICIPs,</w:t>
      </w:r>
      <w:r w:rsidRPr="00C75D0E">
        <w:rPr>
          <w:rFonts w:ascii="Times New Roman" w:eastAsia="DengXian" w:hAnsi="Times New Roman"/>
        </w:rPr>
        <w:t xml:space="preserve"> </w:t>
      </w:r>
      <w:r>
        <w:rPr>
          <w:rFonts w:ascii="Times New Roman" w:eastAsia="DengXian" w:hAnsi="Times New Roman"/>
        </w:rPr>
        <w:t>apart from</w:t>
      </w:r>
      <w:r w:rsidRPr="001A011B">
        <w:rPr>
          <w:rFonts w:ascii="Times New Roman" w:eastAsia="DengXian" w:hAnsi="Times New Roman"/>
        </w:rPr>
        <w:t xml:space="preserve"> the two ICIP structures (</w:t>
      </w:r>
      <w:r w:rsidRPr="001A011B">
        <w:rPr>
          <w:rFonts w:ascii="Times New Roman" w:hAnsi="Times New Roman"/>
        </w:rPr>
        <w:t>NMat.-16S and NMat.-20S</w:t>
      </w:r>
      <w:r w:rsidRPr="001A011B">
        <w:rPr>
          <w:rFonts w:ascii="Times New Roman" w:eastAsia="DengXian" w:hAnsi="Times New Roman"/>
        </w:rPr>
        <w:t xml:space="preserve">) in </w:t>
      </w:r>
      <w:r>
        <w:rPr>
          <w:rFonts w:ascii="Times New Roman" w:eastAsia="DengXian" w:hAnsi="Times New Roman"/>
        </w:rPr>
        <w:t>the preceding section, another three noncurrent-matched structures are studied and compared in this section,. Hence, t</w:t>
      </w:r>
      <w:r w:rsidRPr="001A011B">
        <w:rPr>
          <w:rFonts w:ascii="Times New Roman" w:eastAsia="DengXian" w:hAnsi="Times New Roman"/>
        </w:rPr>
        <w:t>here are in total five noncurrent-matched ICIPs</w:t>
      </w:r>
      <w:r>
        <w:rPr>
          <w:rFonts w:ascii="Times New Roman" w:eastAsia="DengXian" w:hAnsi="Times New Roman"/>
        </w:rPr>
        <w:t xml:space="preserve"> quoted in this section. The </w:t>
      </w:r>
      <w:r w:rsidRPr="001410E8">
        <w:rPr>
          <w:rFonts w:ascii="Times New Roman" w:eastAsia="DengXian" w:hAnsi="Times New Roman"/>
        </w:rPr>
        <w:t>three structures were grown</w:t>
      </w:r>
      <w:r w:rsidRPr="00975B28">
        <w:rPr>
          <w:rFonts w:ascii="Times New Roman" w:eastAsia="DengXian" w:hAnsi="Times New Roman"/>
        </w:rPr>
        <w:t xml:space="preserve"> using GENxplor</w:t>
      </w:r>
      <w:r w:rsidRPr="009E6633">
        <w:rPr>
          <w:rFonts w:ascii="Times New Roman" w:eastAsia="DengXian" w:hAnsi="Times New Roman"/>
        </w:rPr>
        <w:t xml:space="preserve"> MBE</w:t>
      </w:r>
      <w:r>
        <w:rPr>
          <w:rFonts w:ascii="Times New Roman" w:eastAsia="DengXian" w:hAnsi="Times New Roman"/>
        </w:rPr>
        <w:t xml:space="preserve"> </w:t>
      </w:r>
      <w:r w:rsidRPr="009E6633">
        <w:rPr>
          <w:rFonts w:ascii="Times New Roman" w:eastAsia="DengXian" w:hAnsi="Times New Roman"/>
        </w:rPr>
        <w:t xml:space="preserve">system on nominally-undoped </w:t>
      </w:r>
      <w:r w:rsidRPr="009E6633">
        <w:rPr>
          <w:rFonts w:ascii="Times New Roman" w:eastAsia="DengXian" w:hAnsi="Times New Roman"/>
          <w:i/>
        </w:rPr>
        <w:t>p</w:t>
      </w:r>
      <w:r w:rsidRPr="009E6633">
        <w:rPr>
          <w:rFonts w:ascii="Times New Roman" w:eastAsia="DengXian" w:hAnsi="Times New Roman"/>
        </w:rPr>
        <w:t>-type GaSb (001)</w:t>
      </w:r>
      <w:r>
        <w:rPr>
          <w:rFonts w:ascii="Times New Roman" w:eastAsia="DengXian" w:hAnsi="Times New Roman"/>
        </w:rPr>
        <w:t>. The</w:t>
      </w:r>
      <w:r w:rsidRPr="009E6633">
        <w:rPr>
          <w:rFonts w:ascii="Times New Roman" w:eastAsia="DengXian" w:hAnsi="Times New Roman"/>
        </w:rPr>
        <w:t xml:space="preserve"> electron</w:t>
      </w:r>
      <w:r>
        <w:rPr>
          <w:rFonts w:ascii="Times New Roman" w:eastAsia="DengXian" w:hAnsi="Times New Roman"/>
        </w:rPr>
        <w:t xml:space="preserve"> barriers, the </w:t>
      </w:r>
      <w:r w:rsidRPr="009E6633">
        <w:rPr>
          <w:rFonts w:ascii="Times New Roman" w:eastAsia="DengXian" w:hAnsi="Times New Roman"/>
        </w:rPr>
        <w:t>hole barriers</w:t>
      </w:r>
      <w:r>
        <w:rPr>
          <w:rFonts w:ascii="Times New Roman" w:eastAsia="DengXian" w:hAnsi="Times New Roman"/>
        </w:rPr>
        <w:t>, the</w:t>
      </w:r>
      <w:r w:rsidRPr="009E6633">
        <w:rPr>
          <w:rFonts w:ascii="Times New Roman" w:eastAsia="DengXian" w:hAnsi="Times New Roman"/>
        </w:rPr>
        <w:t xml:space="preserve"> InAs/Ga</w:t>
      </w:r>
      <w:r w:rsidRPr="009E6633">
        <w:rPr>
          <w:rFonts w:ascii="Times New Roman" w:eastAsia="DengXian" w:hAnsi="Times New Roman" w:hint="eastAsia"/>
        </w:rPr>
        <w:t>Sb SL composition</w:t>
      </w:r>
      <w:r>
        <w:rPr>
          <w:rFonts w:ascii="Times New Roman" w:eastAsia="DengXian" w:hAnsi="Times New Roman"/>
        </w:rPr>
        <w:t xml:space="preserve"> and the doping concentration in them are the same with those in </w:t>
      </w:r>
      <w:r w:rsidRPr="001A4374">
        <w:rPr>
          <w:rFonts w:ascii="Times New Roman" w:hAnsi="Times New Roman"/>
        </w:rPr>
        <w:t>NMat.-</w:t>
      </w:r>
      <w:r>
        <w:rPr>
          <w:rFonts w:ascii="Times New Roman" w:hAnsi="Times New Roman"/>
        </w:rPr>
        <w:t xml:space="preserve">16S and NMat.-20S. </w:t>
      </w:r>
      <w:r>
        <w:rPr>
          <w:rFonts w:ascii="Times New Roman" w:eastAsia="DengXian" w:hAnsi="Times New Roman"/>
        </w:rPr>
        <w:lastRenderedPageBreak/>
        <w:t>However, they</w:t>
      </w:r>
      <w:r w:rsidRPr="009E6633">
        <w:rPr>
          <w:rFonts w:ascii="Times New Roman" w:eastAsia="DengXian" w:hAnsi="Times New Roman"/>
        </w:rPr>
        <w:t xml:space="preserve"> have different numbers of stages and variations of individual absorber thickness</w:t>
      </w:r>
      <w:r>
        <w:rPr>
          <w:rFonts w:ascii="Times New Roman" w:eastAsia="DengXian" w:hAnsi="Times New Roman"/>
        </w:rPr>
        <w:t xml:space="preserve">es. </w:t>
      </w:r>
      <w:r w:rsidRPr="009E6633">
        <w:rPr>
          <w:rFonts w:ascii="Times New Roman" w:eastAsia="DengXian" w:hAnsi="Times New Roman"/>
        </w:rPr>
        <w:t xml:space="preserve">The </w:t>
      </w:r>
      <w:r>
        <w:rPr>
          <w:rFonts w:ascii="Times New Roman" w:eastAsia="DengXian" w:hAnsi="Times New Roman"/>
        </w:rPr>
        <w:t>three</w:t>
      </w:r>
      <w:r w:rsidRPr="009E6633">
        <w:rPr>
          <w:rFonts w:ascii="Times New Roman" w:eastAsia="DengXian" w:hAnsi="Times New Roman"/>
        </w:rPr>
        <w:t xml:space="preserve"> structures have 15, 23 and 28 cascade stages</w:t>
      </w:r>
      <w:r>
        <w:rPr>
          <w:rFonts w:ascii="Times New Roman" w:eastAsia="DengXian" w:hAnsi="Times New Roman"/>
        </w:rPr>
        <w:t>,</w:t>
      </w:r>
      <w:r w:rsidRPr="009E6633">
        <w:rPr>
          <w:rFonts w:ascii="Times New Roman" w:eastAsia="DengXian" w:hAnsi="Times New Roman"/>
        </w:rPr>
        <w:t xml:space="preserve"> </w:t>
      </w:r>
      <w:r>
        <w:rPr>
          <w:rFonts w:ascii="Times New Roman" w:eastAsia="DengXian" w:hAnsi="Times New Roman"/>
        </w:rPr>
        <w:t>and</w:t>
      </w:r>
      <w:r w:rsidRPr="009E6633">
        <w:rPr>
          <w:rFonts w:ascii="Times New Roman" w:eastAsia="DengXian" w:hAnsi="Times New Roman"/>
        </w:rPr>
        <w:t xml:space="preserve"> the corresponding individual absorber thicknesses </w:t>
      </w:r>
      <w:r>
        <w:rPr>
          <w:rFonts w:ascii="Times New Roman" w:eastAsia="DengXian" w:hAnsi="Times New Roman"/>
        </w:rPr>
        <w:t>are</w:t>
      </w:r>
      <w:r w:rsidRPr="009E6633">
        <w:rPr>
          <w:rFonts w:ascii="Times New Roman" w:eastAsia="DengXian" w:hAnsi="Times New Roman"/>
        </w:rPr>
        <w:t xml:space="preserve"> 180,</w:t>
      </w:r>
      <w:r>
        <w:rPr>
          <w:rFonts w:ascii="Times New Roman" w:eastAsia="DengXian" w:hAnsi="Times New Roman"/>
        </w:rPr>
        <w:t xml:space="preserve"> </w:t>
      </w:r>
      <w:r w:rsidRPr="009E6633">
        <w:rPr>
          <w:rFonts w:ascii="Times New Roman" w:eastAsia="DengXian" w:hAnsi="Times New Roman"/>
        </w:rPr>
        <w:t>180 and 150 nm, respectively.</w:t>
      </w:r>
      <w:r>
        <w:rPr>
          <w:rFonts w:ascii="Times New Roman" w:eastAsia="DengXian" w:hAnsi="Times New Roman"/>
        </w:rPr>
        <w:t xml:space="preserve"> </w:t>
      </w:r>
      <w:r w:rsidRPr="009E6633">
        <w:rPr>
          <w:rFonts w:ascii="Times New Roman" w:eastAsia="DengXian" w:hAnsi="Times New Roman"/>
        </w:rPr>
        <w:t xml:space="preserve">For convenience, </w:t>
      </w:r>
      <w:r>
        <w:rPr>
          <w:rFonts w:ascii="Times New Roman" w:eastAsia="DengXian" w:hAnsi="Times New Roman"/>
        </w:rPr>
        <w:t xml:space="preserve">the three structures are denoted as </w:t>
      </w:r>
      <w:r w:rsidRPr="009E6633">
        <w:rPr>
          <w:rFonts w:ascii="Times New Roman" w:eastAsia="DengXian" w:hAnsi="Times New Roman"/>
        </w:rPr>
        <w:t>I15S-18</w:t>
      </w:r>
      <w:r>
        <w:rPr>
          <w:rFonts w:ascii="Times New Roman" w:eastAsia="DengXian" w:hAnsi="Times New Roman"/>
        </w:rPr>
        <w:t>0</w:t>
      </w:r>
      <w:r w:rsidRPr="009E6633">
        <w:rPr>
          <w:rFonts w:ascii="Times New Roman" w:eastAsia="DengXian" w:hAnsi="Times New Roman"/>
        </w:rPr>
        <w:t>, I23S-180 and I28S-150</w:t>
      </w:r>
      <w:r>
        <w:rPr>
          <w:rFonts w:ascii="Times New Roman" w:eastAsia="DengXian" w:hAnsi="Times New Roman"/>
        </w:rPr>
        <w:t>. Also,</w:t>
      </w:r>
      <w:r w:rsidRPr="004F1AE5">
        <w:rPr>
          <w:rFonts w:ascii="Times New Roman" w:hAnsi="Times New Roman"/>
        </w:rPr>
        <w:t xml:space="preserve"> </w:t>
      </w:r>
      <w:r>
        <w:rPr>
          <w:rFonts w:ascii="Times New Roman" w:hAnsi="Times New Roman"/>
        </w:rPr>
        <w:t xml:space="preserve">for consistency, </w:t>
      </w:r>
      <w:r w:rsidRPr="001A4374">
        <w:rPr>
          <w:rFonts w:ascii="Times New Roman" w:hAnsi="Times New Roman"/>
        </w:rPr>
        <w:t>NMat.-</w:t>
      </w:r>
      <w:r>
        <w:rPr>
          <w:rFonts w:ascii="Times New Roman" w:hAnsi="Times New Roman"/>
        </w:rPr>
        <w:t>16S and NMat.-20S</w:t>
      </w:r>
      <w:r>
        <w:rPr>
          <w:rFonts w:ascii="Times New Roman" w:eastAsia="DengXian" w:hAnsi="Times New Roman"/>
        </w:rPr>
        <w:t xml:space="preserve"> are designated afresh here as  </w:t>
      </w:r>
      <w:r w:rsidRPr="009E6633">
        <w:rPr>
          <w:rFonts w:ascii="Times New Roman" w:eastAsia="DengXian" w:hAnsi="Times New Roman"/>
        </w:rPr>
        <w:t>I16S-222 and I20S-180</w:t>
      </w:r>
      <w:r>
        <w:rPr>
          <w:rFonts w:ascii="Times New Roman" w:eastAsia="DengXian" w:hAnsi="Times New Roman"/>
        </w:rPr>
        <w:t xml:space="preserve">, respectively. In the notations, the </w:t>
      </w:r>
      <w:r w:rsidRPr="009E6633">
        <w:rPr>
          <w:rFonts w:ascii="Times New Roman" w:eastAsia="DengXian" w:hAnsi="Times New Roman"/>
        </w:rPr>
        <w:t>“I” indicates the identical-stage design. The total absorber thickness</w:t>
      </w:r>
      <w:r>
        <w:rPr>
          <w:rFonts w:ascii="Times New Roman" w:eastAsia="DengXian" w:hAnsi="Times New Roman"/>
        </w:rPr>
        <w:t>es are</w:t>
      </w:r>
      <w:r w:rsidRPr="009E6633">
        <w:rPr>
          <w:rFonts w:ascii="Times New Roman" w:eastAsia="DengXian" w:hAnsi="Times New Roman"/>
        </w:rPr>
        <w:t xml:space="preserve"> 2.70 (I15S-180), 3.55 (I16S-222), 3.60 (I20S-180), 4.14 (I23S-180) and 4.20 </w:t>
      </w:r>
      <w:r w:rsidRPr="009E6633">
        <w:rPr>
          <w:rFonts w:ascii="Symbol" w:eastAsia="DengXian" w:hAnsi="Symbol"/>
        </w:rPr>
        <w:t></w:t>
      </w:r>
      <w:r w:rsidRPr="009E6633">
        <w:rPr>
          <w:rFonts w:ascii="Times New Roman" w:eastAsia="DengXian" w:hAnsi="Times New Roman"/>
        </w:rPr>
        <w:t>m (I28S-</w:t>
      </w:r>
      <w:r w:rsidRPr="008056F5">
        <w:rPr>
          <w:rFonts w:ascii="Times New Roman" w:eastAsia="DengXian" w:hAnsi="Times New Roman"/>
        </w:rPr>
        <w:t>150). The absorption is insignificant in the electron and hole barriers</w:t>
      </w:r>
      <w:r>
        <w:rPr>
          <w:rFonts w:ascii="Times New Roman" w:eastAsia="DengXian" w:hAnsi="Times New Roman"/>
        </w:rPr>
        <w:t>, since they</w:t>
      </w:r>
      <w:r w:rsidRPr="008056F5">
        <w:rPr>
          <w:rFonts w:ascii="Times New Roman" w:eastAsia="DengXian" w:hAnsi="Times New Roman"/>
        </w:rPr>
        <w:t xml:space="preserve"> are composed of semiconductor QWs with bandgaps that are much wider than the absorber bandgap.</w:t>
      </w:r>
    </w:p>
    <w:p w14:paraId="1A910545" w14:textId="76DDB40F" w:rsidR="00312252" w:rsidRDefault="00312252" w:rsidP="004D72CC">
      <w:pPr>
        <w:widowControl w:val="0"/>
        <w:ind w:firstLine="720"/>
        <w:contextualSpacing/>
        <w:jc w:val="both"/>
        <w:rPr>
          <w:rFonts w:ascii="Times New Roman" w:eastAsia="DengXian" w:hAnsi="Times New Roman"/>
        </w:rPr>
      </w:pPr>
      <w:r w:rsidRPr="008056F5">
        <w:rPr>
          <w:rFonts w:ascii="Times New Roman" w:eastAsia="DengXian" w:hAnsi="Times New Roman" w:hint="eastAsia"/>
        </w:rPr>
        <w:t>Table</w:t>
      </w:r>
      <w:r w:rsidRPr="008056F5">
        <w:rPr>
          <w:rFonts w:ascii="Times New Roman" w:eastAsia="DengXian" w:hAnsi="Times New Roman"/>
        </w:rPr>
        <w:t xml:space="preserve"> </w:t>
      </w:r>
      <w:r>
        <w:rPr>
          <w:rFonts w:ascii="Times New Roman" w:eastAsia="DengXian" w:hAnsi="Times New Roman"/>
        </w:rPr>
        <w:t>7-4</w:t>
      </w:r>
      <w:r w:rsidRPr="008056F5">
        <w:rPr>
          <w:rFonts w:ascii="Times New Roman" w:eastAsia="DengXian" w:hAnsi="Times New Roman"/>
        </w:rPr>
        <w:t xml:space="preserve"> summarizes key design and material parameters, including defect density and </w:t>
      </w:r>
      <w:r w:rsidRPr="00E02120">
        <w:rPr>
          <w:rFonts w:ascii="Times New Roman" w:eastAsia="DengXian" w:hAnsi="Times New Roman"/>
        </w:rPr>
        <w:t>perpendicular (</w:t>
      </w:r>
      <w:r w:rsidRPr="00E02120">
        <w:rPr>
          <w:rFonts w:ascii="Cambria Math" w:eastAsia="Microsoft YaHei" w:hAnsi="Cambria Math" w:cs="Cambria Math"/>
          <w:b/>
          <w:bCs/>
          <w:color w:val="222222"/>
          <w:shd w:val="clear" w:color="auto" w:fill="FFFFFF"/>
        </w:rPr>
        <w:t>⊥</w:t>
      </w:r>
      <w:r w:rsidRPr="00E02120">
        <w:rPr>
          <w:rFonts w:ascii="Times New Roman" w:eastAsia="DengXian" w:hAnsi="Times New Roman"/>
        </w:rPr>
        <w:t>) lattice</w:t>
      </w:r>
      <w:r w:rsidRPr="008056F5">
        <w:rPr>
          <w:rFonts w:ascii="Times New Roman" w:eastAsia="DengXian" w:hAnsi="Times New Roman"/>
        </w:rPr>
        <w:t xml:space="preserve"> mismatch of the five wafers, which have comparable material and crystal structural quality. After the MBE growth, the wafers were processed into square mesa devices with dimensions from 50 to 1000 </w:t>
      </w:r>
      <w:r w:rsidRPr="008056F5">
        <w:rPr>
          <w:rFonts w:ascii="Symbol" w:eastAsia="DengXian" w:hAnsi="Symbol"/>
        </w:rPr>
        <w:t></w:t>
      </w:r>
      <w:r w:rsidRPr="008056F5">
        <w:rPr>
          <w:rFonts w:ascii="Times New Roman" w:eastAsia="DengXian" w:hAnsi="Times New Roman"/>
        </w:rPr>
        <w:t>m using standard contact UV photolithography followed by wet-chemical etching. A RF-sputter deposited two-layer passivation (Si</w:t>
      </w:r>
      <w:r w:rsidRPr="008056F5">
        <w:rPr>
          <w:rFonts w:ascii="Times New Roman" w:eastAsia="DengXian" w:hAnsi="Times New Roman"/>
          <w:vertAlign w:val="subscript"/>
        </w:rPr>
        <w:t>3</w:t>
      </w:r>
      <w:r w:rsidRPr="008056F5">
        <w:rPr>
          <w:rFonts w:ascii="Times New Roman" w:eastAsia="DengXian" w:hAnsi="Times New Roman"/>
        </w:rPr>
        <w:t>N</w:t>
      </w:r>
      <w:r w:rsidRPr="008056F5">
        <w:rPr>
          <w:rFonts w:ascii="Times New Roman" w:eastAsia="DengXian" w:hAnsi="Times New Roman"/>
          <w:vertAlign w:val="subscript"/>
        </w:rPr>
        <w:t>4</w:t>
      </w:r>
      <w:r w:rsidRPr="008056F5">
        <w:rPr>
          <w:rFonts w:ascii="Times New Roman" w:eastAsia="DengXian" w:hAnsi="Times New Roman"/>
        </w:rPr>
        <w:t xml:space="preserve"> then SiO</w:t>
      </w:r>
      <w:r w:rsidRPr="008056F5">
        <w:rPr>
          <w:rFonts w:ascii="Times New Roman" w:eastAsia="DengXian" w:hAnsi="Times New Roman"/>
          <w:vertAlign w:val="subscript"/>
        </w:rPr>
        <w:t>2</w:t>
      </w:r>
      <w:r w:rsidRPr="008056F5">
        <w:rPr>
          <w:rFonts w:ascii="Times New Roman" w:eastAsia="DengXian" w:hAnsi="Times New Roman"/>
        </w:rPr>
        <w:t xml:space="preserve">) was used to improve overall stress management and minimize pin holes. Sputter deposited Ti/Au layers provided top and bottom contacts.  Finally, the devices were mounted on heat sinks and wire bonded for characterization. </w:t>
      </w:r>
    </w:p>
    <w:p w14:paraId="32519AA9" w14:textId="7FA71EEE" w:rsidR="00C21E71" w:rsidRDefault="00C21E71" w:rsidP="004D72CC">
      <w:pPr>
        <w:widowControl w:val="0"/>
        <w:ind w:firstLine="720"/>
        <w:contextualSpacing/>
        <w:jc w:val="both"/>
        <w:rPr>
          <w:rFonts w:ascii="Times New Roman" w:eastAsia="DengXian" w:hAnsi="Times New Roman"/>
        </w:rPr>
      </w:pPr>
    </w:p>
    <w:p w14:paraId="495A92FC" w14:textId="7CDF68FC" w:rsidR="00C21E71" w:rsidRDefault="00C21E71" w:rsidP="004D72CC">
      <w:pPr>
        <w:widowControl w:val="0"/>
        <w:ind w:firstLine="720"/>
        <w:contextualSpacing/>
        <w:jc w:val="both"/>
        <w:rPr>
          <w:rFonts w:ascii="Times New Roman" w:eastAsia="DengXian" w:hAnsi="Times New Roman"/>
        </w:rPr>
      </w:pPr>
    </w:p>
    <w:p w14:paraId="21CB8455" w14:textId="6D11F246" w:rsidR="00C21E71" w:rsidRDefault="00C21E71" w:rsidP="004D72CC">
      <w:pPr>
        <w:widowControl w:val="0"/>
        <w:ind w:firstLine="720"/>
        <w:contextualSpacing/>
        <w:jc w:val="both"/>
        <w:rPr>
          <w:rFonts w:ascii="Times New Roman" w:eastAsia="DengXian" w:hAnsi="Times New Roman"/>
        </w:rPr>
      </w:pPr>
    </w:p>
    <w:p w14:paraId="64885CEA" w14:textId="08B304C6" w:rsidR="00C21E71" w:rsidRDefault="00C21E71" w:rsidP="004D72CC">
      <w:pPr>
        <w:widowControl w:val="0"/>
        <w:ind w:firstLine="720"/>
        <w:contextualSpacing/>
        <w:jc w:val="both"/>
        <w:rPr>
          <w:rFonts w:ascii="Times New Roman" w:eastAsia="DengXian" w:hAnsi="Times New Roman"/>
        </w:rPr>
      </w:pPr>
    </w:p>
    <w:p w14:paraId="56CACA30" w14:textId="77777777" w:rsidR="00C21E71" w:rsidRPr="008056F5" w:rsidRDefault="00C21E71" w:rsidP="006771B0">
      <w:pPr>
        <w:widowControl w:val="0"/>
        <w:contextualSpacing/>
        <w:jc w:val="both"/>
        <w:rPr>
          <w:rFonts w:ascii="Times New Roman" w:eastAsia="DengXian" w:hAnsi="Times New Roman"/>
        </w:rPr>
      </w:pPr>
    </w:p>
    <w:p w14:paraId="44B3CEB6" w14:textId="6EFE3119" w:rsidR="004D72CC" w:rsidRPr="004D72CC" w:rsidRDefault="004D72CC" w:rsidP="004D72CC">
      <w:pPr>
        <w:widowControl w:val="0"/>
        <w:spacing w:before="240"/>
        <w:jc w:val="center"/>
        <w:rPr>
          <w:rFonts w:ascii="Times New Roman" w:hAnsi="Times New Roman"/>
          <w:b/>
          <w:bCs/>
        </w:rPr>
      </w:pPr>
      <w:bookmarkStart w:id="263" w:name="_Toc35877329"/>
      <w:r w:rsidRPr="004D72CC">
        <w:rPr>
          <w:b/>
          <w:bCs/>
        </w:rPr>
        <w:lastRenderedPageBreak/>
        <w:t xml:space="preserve">Table </w:t>
      </w:r>
      <w:r>
        <w:rPr>
          <w:b/>
          <w:bCs/>
        </w:rPr>
        <w:fldChar w:fldCharType="begin"/>
      </w:r>
      <w:r>
        <w:rPr>
          <w:b/>
          <w:bCs/>
        </w:rPr>
        <w:instrText xml:space="preserve"> STYLEREF 1 \s </w:instrText>
      </w:r>
      <w:r>
        <w:rPr>
          <w:b/>
          <w:bCs/>
        </w:rPr>
        <w:fldChar w:fldCharType="separate"/>
      </w:r>
      <w:r w:rsidR="00CE52C4">
        <w:rPr>
          <w:b/>
          <w:bCs/>
          <w:noProof/>
        </w:rPr>
        <w:t>7</w:t>
      </w:r>
      <w:r>
        <w:rPr>
          <w:b/>
          <w:bCs/>
        </w:rPr>
        <w:fldChar w:fldCharType="end"/>
      </w:r>
      <w:r>
        <w:rPr>
          <w:b/>
          <w:bCs/>
        </w:rPr>
        <w:noBreakHyphen/>
      </w:r>
      <w:r>
        <w:rPr>
          <w:b/>
          <w:bCs/>
        </w:rPr>
        <w:fldChar w:fldCharType="begin"/>
      </w:r>
      <w:r>
        <w:rPr>
          <w:b/>
          <w:bCs/>
        </w:rPr>
        <w:instrText xml:space="preserve"> SEQ Table \* ARABIC \s 1 </w:instrText>
      </w:r>
      <w:r>
        <w:rPr>
          <w:b/>
          <w:bCs/>
        </w:rPr>
        <w:fldChar w:fldCharType="separate"/>
      </w:r>
      <w:r w:rsidR="00CE52C4">
        <w:rPr>
          <w:b/>
          <w:bCs/>
          <w:noProof/>
        </w:rPr>
        <w:t>4</w:t>
      </w:r>
      <w:r>
        <w:rPr>
          <w:b/>
          <w:bCs/>
        </w:rPr>
        <w:fldChar w:fldCharType="end"/>
      </w:r>
      <w:r w:rsidRPr="004D72CC">
        <w:rPr>
          <w:b/>
          <w:bCs/>
        </w:rPr>
        <w:t xml:space="preserve">: </w:t>
      </w:r>
      <w:r w:rsidRPr="004D72CC">
        <w:rPr>
          <w:rFonts w:ascii="Times New Roman" w:hAnsi="Times New Roman"/>
          <w:b/>
          <w:bCs/>
        </w:rPr>
        <w:t xml:space="preserve">Summary of the design and material parameters of the five </w:t>
      </w:r>
      <w:r w:rsidRPr="004D72CC">
        <w:rPr>
          <w:rFonts w:ascii="Times New Roman" w:hAnsi="Times New Roman" w:hint="eastAsia"/>
          <w:b/>
          <w:bCs/>
        </w:rPr>
        <w:t>wafer</w:t>
      </w:r>
      <w:r w:rsidRPr="004D72CC">
        <w:rPr>
          <w:rFonts w:ascii="Times New Roman" w:hAnsi="Times New Roman"/>
          <w:b/>
          <w:bCs/>
        </w:rPr>
        <w:t>s</w:t>
      </w:r>
      <w:bookmarkEnd w:id="263"/>
      <w:r w:rsidR="009B126D">
        <w:rPr>
          <w:rFonts w:ascii="Times New Roman" w:hAnsi="Times New Roman"/>
          <w:b/>
          <w:bCs/>
        </w:rPr>
        <w:t>.</w:t>
      </w:r>
    </w:p>
    <w:tbl>
      <w:tblPr>
        <w:tblStyle w:val="TableGrid"/>
        <w:tblW w:w="8365" w:type="dxa"/>
        <w:jc w:val="center"/>
        <w:tblLook w:val="04A0" w:firstRow="1" w:lastRow="0" w:firstColumn="1" w:lastColumn="0" w:noHBand="0" w:noVBand="1"/>
      </w:tblPr>
      <w:tblGrid>
        <w:gridCol w:w="990"/>
        <w:gridCol w:w="810"/>
        <w:gridCol w:w="1522"/>
        <w:gridCol w:w="850"/>
        <w:gridCol w:w="1504"/>
        <w:gridCol w:w="1615"/>
        <w:gridCol w:w="1074"/>
      </w:tblGrid>
      <w:tr w:rsidR="00312252" w:rsidRPr="009E6633" w14:paraId="079FF94C" w14:textId="77777777" w:rsidTr="00FB549E">
        <w:trPr>
          <w:trHeight w:val="288"/>
          <w:jc w:val="center"/>
        </w:trPr>
        <w:tc>
          <w:tcPr>
            <w:tcW w:w="990" w:type="dxa"/>
            <w:vAlign w:val="center"/>
          </w:tcPr>
          <w:p w14:paraId="0847959E" w14:textId="77777777" w:rsidR="00312252" w:rsidRPr="009E6633" w:rsidRDefault="00312252" w:rsidP="00A152E2">
            <w:pPr>
              <w:widowControl w:val="0"/>
              <w:spacing w:line="240" w:lineRule="auto"/>
              <w:jc w:val="center"/>
              <w:rPr>
                <w:rFonts w:ascii="Times New Roman" w:hAnsi="Times New Roman"/>
                <w:b/>
                <w:bCs/>
                <w:sz w:val="20"/>
                <w:szCs w:val="20"/>
              </w:rPr>
            </w:pPr>
            <w:r w:rsidRPr="009E6633">
              <w:rPr>
                <w:rFonts w:ascii="Times New Roman" w:hAnsi="Times New Roman"/>
                <w:b/>
                <w:bCs/>
                <w:sz w:val="20"/>
                <w:szCs w:val="20"/>
              </w:rPr>
              <w:t>Device</w:t>
            </w:r>
          </w:p>
        </w:tc>
        <w:tc>
          <w:tcPr>
            <w:tcW w:w="810" w:type="dxa"/>
            <w:vAlign w:val="center"/>
          </w:tcPr>
          <w:p w14:paraId="3D437955" w14:textId="77777777" w:rsidR="00312252" w:rsidRPr="009E6633" w:rsidRDefault="00312252" w:rsidP="00A152E2">
            <w:pPr>
              <w:widowControl w:val="0"/>
              <w:spacing w:line="240" w:lineRule="auto"/>
              <w:jc w:val="center"/>
              <w:rPr>
                <w:rFonts w:ascii="Times New Roman" w:hAnsi="Times New Roman"/>
                <w:b/>
                <w:bCs/>
                <w:sz w:val="20"/>
                <w:szCs w:val="20"/>
              </w:rPr>
            </w:pPr>
            <w:r w:rsidRPr="009E6633">
              <w:rPr>
                <w:rFonts w:ascii="Times New Roman" w:hAnsi="Times New Roman"/>
                <w:b/>
                <w:bCs/>
                <w:sz w:val="20"/>
                <w:szCs w:val="20"/>
              </w:rPr>
              <w:t># of stages</w:t>
            </w:r>
          </w:p>
        </w:tc>
        <w:tc>
          <w:tcPr>
            <w:tcW w:w="1522" w:type="dxa"/>
            <w:vAlign w:val="center"/>
          </w:tcPr>
          <w:p w14:paraId="60928ECA" w14:textId="77777777" w:rsidR="00312252" w:rsidRPr="009E6633" w:rsidRDefault="00312252" w:rsidP="00A152E2">
            <w:pPr>
              <w:widowControl w:val="0"/>
              <w:spacing w:line="240" w:lineRule="auto"/>
              <w:jc w:val="center"/>
              <w:rPr>
                <w:rFonts w:ascii="Times New Roman" w:hAnsi="Times New Roman"/>
                <w:b/>
                <w:bCs/>
                <w:sz w:val="20"/>
                <w:szCs w:val="20"/>
              </w:rPr>
            </w:pPr>
            <w:r w:rsidRPr="009E6633">
              <w:rPr>
                <w:rFonts w:ascii="Times New Roman" w:hAnsi="Times New Roman"/>
                <w:b/>
                <w:bCs/>
                <w:sz w:val="20"/>
                <w:szCs w:val="20"/>
              </w:rPr>
              <w:t>Individual thickness (nm)</w:t>
            </w:r>
          </w:p>
        </w:tc>
        <w:tc>
          <w:tcPr>
            <w:tcW w:w="850" w:type="dxa"/>
            <w:vAlign w:val="center"/>
          </w:tcPr>
          <w:p w14:paraId="717CBE36" w14:textId="77777777" w:rsidR="00312252" w:rsidRPr="009E6633" w:rsidRDefault="00312252" w:rsidP="00A152E2">
            <w:pPr>
              <w:widowControl w:val="0"/>
              <w:spacing w:line="240" w:lineRule="auto"/>
              <w:jc w:val="center"/>
              <w:rPr>
                <w:rFonts w:ascii="Times New Roman" w:hAnsi="Times New Roman"/>
                <w:b/>
                <w:bCs/>
                <w:sz w:val="20"/>
                <w:szCs w:val="20"/>
              </w:rPr>
            </w:pPr>
            <w:r w:rsidRPr="009E6633">
              <w:rPr>
                <w:rFonts w:ascii="Times New Roman" w:hAnsi="Times New Roman"/>
                <w:b/>
                <w:bCs/>
                <w:sz w:val="20"/>
                <w:szCs w:val="20"/>
              </w:rPr>
              <w:t>SL periods</w:t>
            </w:r>
          </w:p>
        </w:tc>
        <w:tc>
          <w:tcPr>
            <w:tcW w:w="1504" w:type="dxa"/>
            <w:vAlign w:val="center"/>
          </w:tcPr>
          <w:p w14:paraId="599A0DDC" w14:textId="77777777" w:rsidR="00312252" w:rsidRPr="009E6633" w:rsidRDefault="00312252" w:rsidP="00A152E2">
            <w:pPr>
              <w:widowControl w:val="0"/>
              <w:spacing w:line="240" w:lineRule="auto"/>
              <w:jc w:val="center"/>
              <w:rPr>
                <w:rFonts w:ascii="Times New Roman" w:hAnsi="Times New Roman"/>
                <w:b/>
                <w:bCs/>
                <w:sz w:val="20"/>
                <w:szCs w:val="20"/>
              </w:rPr>
            </w:pPr>
            <w:r w:rsidRPr="009E6633">
              <w:rPr>
                <w:rFonts w:ascii="Times New Roman" w:hAnsi="Times New Roman"/>
                <w:b/>
                <w:bCs/>
                <w:sz w:val="20"/>
                <w:szCs w:val="20"/>
              </w:rPr>
              <w:t>Total thickness (</w:t>
            </w:r>
            <w:r w:rsidRPr="009E6633">
              <w:rPr>
                <w:rFonts w:ascii="Symbol" w:hAnsi="Symbol" w:cs="Cambria Math"/>
                <w:b/>
                <w:bCs/>
                <w:sz w:val="20"/>
                <w:szCs w:val="20"/>
              </w:rPr>
              <w:t></w:t>
            </w:r>
            <w:r w:rsidRPr="009E6633">
              <w:rPr>
                <w:rFonts w:ascii="Times New Roman" w:hAnsi="Times New Roman"/>
                <w:b/>
                <w:bCs/>
                <w:sz w:val="20"/>
                <w:szCs w:val="20"/>
              </w:rPr>
              <w:t>m)</w:t>
            </w:r>
          </w:p>
        </w:tc>
        <w:tc>
          <w:tcPr>
            <w:tcW w:w="1615" w:type="dxa"/>
            <w:vAlign w:val="center"/>
          </w:tcPr>
          <w:p w14:paraId="06128EA9" w14:textId="77777777" w:rsidR="00312252" w:rsidRPr="009E6633" w:rsidRDefault="00312252" w:rsidP="00A152E2">
            <w:pPr>
              <w:widowControl w:val="0"/>
              <w:spacing w:line="240" w:lineRule="auto"/>
              <w:jc w:val="center"/>
              <w:rPr>
                <w:rFonts w:ascii="Times New Roman" w:hAnsi="Times New Roman"/>
                <w:b/>
                <w:bCs/>
                <w:sz w:val="20"/>
                <w:szCs w:val="20"/>
              </w:rPr>
            </w:pPr>
            <w:r w:rsidRPr="009E6633">
              <w:rPr>
                <w:rFonts w:ascii="Times New Roman" w:hAnsi="Times New Roman"/>
                <w:b/>
                <w:bCs/>
                <w:sz w:val="20"/>
                <w:szCs w:val="20"/>
              </w:rPr>
              <w:t>Defect density (cm</w:t>
            </w:r>
            <w:r w:rsidRPr="009E6633">
              <w:rPr>
                <w:rFonts w:ascii="Times New Roman" w:hAnsi="Times New Roman"/>
                <w:b/>
                <w:bCs/>
                <w:sz w:val="20"/>
                <w:szCs w:val="20"/>
                <w:vertAlign w:val="superscript"/>
              </w:rPr>
              <w:t>-2</w:t>
            </w:r>
            <w:r w:rsidRPr="009E6633">
              <w:rPr>
                <w:rFonts w:ascii="Times New Roman" w:hAnsi="Times New Roman"/>
                <w:b/>
                <w:bCs/>
                <w:sz w:val="20"/>
                <w:szCs w:val="20"/>
              </w:rPr>
              <w:t>)</w:t>
            </w:r>
          </w:p>
        </w:tc>
        <w:tc>
          <w:tcPr>
            <w:tcW w:w="1074" w:type="dxa"/>
            <w:vAlign w:val="center"/>
          </w:tcPr>
          <w:p w14:paraId="10F7A5CA" w14:textId="77777777" w:rsidR="00312252" w:rsidRPr="009E6633" w:rsidRDefault="00312252" w:rsidP="00A152E2">
            <w:pPr>
              <w:widowControl w:val="0"/>
              <w:spacing w:line="240" w:lineRule="auto"/>
              <w:jc w:val="center"/>
              <w:rPr>
                <w:rFonts w:ascii="Times New Roman" w:hAnsi="Times New Roman"/>
                <w:b/>
                <w:bCs/>
                <w:sz w:val="20"/>
                <w:szCs w:val="20"/>
              </w:rPr>
            </w:pPr>
            <w:r w:rsidRPr="009E6633">
              <w:rPr>
                <w:rFonts w:ascii="Microsoft YaHei" w:eastAsia="Microsoft YaHei" w:hAnsi="Microsoft YaHei" w:cs="Microsoft YaHei" w:hint="eastAsia"/>
                <w:b/>
                <w:bCs/>
                <w:color w:val="222222"/>
                <w:sz w:val="20"/>
                <w:szCs w:val="20"/>
                <w:shd w:val="clear" w:color="auto" w:fill="FFFFFF"/>
              </w:rPr>
              <w:t>⊥</w:t>
            </w:r>
            <w:r w:rsidRPr="009E6633">
              <w:rPr>
                <w:rFonts w:ascii="Cambria Math" w:hAnsi="Cambria Math" w:cs="Cambria Math"/>
                <w:b/>
                <w:bCs/>
                <w:color w:val="222222"/>
                <w:sz w:val="20"/>
                <w:szCs w:val="20"/>
                <w:shd w:val="clear" w:color="auto" w:fill="FFFFFF"/>
              </w:rPr>
              <w:t xml:space="preserve"> </w:t>
            </w:r>
            <w:r w:rsidRPr="009E6633">
              <w:rPr>
                <w:rFonts w:ascii="Times New Roman" w:hAnsi="Times New Roman"/>
                <w:b/>
                <w:bCs/>
                <w:sz w:val="20"/>
                <w:szCs w:val="20"/>
              </w:rPr>
              <w:t>lattice mismatch</w:t>
            </w:r>
          </w:p>
        </w:tc>
      </w:tr>
      <w:tr w:rsidR="00312252" w:rsidRPr="001C54C7" w14:paraId="332E4202" w14:textId="77777777" w:rsidTr="00FB549E">
        <w:trPr>
          <w:trHeight w:val="389"/>
          <w:jc w:val="center"/>
        </w:trPr>
        <w:tc>
          <w:tcPr>
            <w:tcW w:w="990" w:type="dxa"/>
            <w:vAlign w:val="center"/>
          </w:tcPr>
          <w:p w14:paraId="1F2B93F4" w14:textId="77777777" w:rsidR="00312252" w:rsidRPr="0032742B" w:rsidRDefault="00312252" w:rsidP="00A152E2">
            <w:pPr>
              <w:widowControl w:val="0"/>
              <w:spacing w:line="240" w:lineRule="auto"/>
              <w:jc w:val="center"/>
              <w:rPr>
                <w:rFonts w:ascii="Times New Roman" w:hAnsi="Times New Roman"/>
                <w:b/>
                <w:bCs/>
                <w:sz w:val="20"/>
                <w:szCs w:val="20"/>
              </w:rPr>
            </w:pPr>
            <w:r w:rsidRPr="0032742B">
              <w:rPr>
                <w:rFonts w:ascii="Times New Roman" w:hAnsi="Times New Roman"/>
                <w:b/>
                <w:bCs/>
                <w:sz w:val="20"/>
                <w:szCs w:val="20"/>
              </w:rPr>
              <w:t>I15S-180</w:t>
            </w:r>
          </w:p>
        </w:tc>
        <w:tc>
          <w:tcPr>
            <w:tcW w:w="810" w:type="dxa"/>
            <w:vAlign w:val="center"/>
          </w:tcPr>
          <w:p w14:paraId="65D7CC15" w14:textId="77777777" w:rsidR="00312252" w:rsidRPr="009E6633" w:rsidRDefault="00312252" w:rsidP="00A152E2">
            <w:pPr>
              <w:widowControl w:val="0"/>
              <w:spacing w:line="240" w:lineRule="auto"/>
              <w:jc w:val="center"/>
              <w:rPr>
                <w:rFonts w:ascii="Times New Roman" w:hAnsi="Times New Roman"/>
                <w:sz w:val="20"/>
                <w:szCs w:val="20"/>
              </w:rPr>
            </w:pPr>
            <w:r w:rsidRPr="009E6633">
              <w:rPr>
                <w:rFonts w:ascii="Times New Roman" w:hAnsi="Times New Roman"/>
                <w:sz w:val="20"/>
                <w:szCs w:val="20"/>
              </w:rPr>
              <w:t>15</w:t>
            </w:r>
          </w:p>
        </w:tc>
        <w:tc>
          <w:tcPr>
            <w:tcW w:w="1522" w:type="dxa"/>
            <w:vAlign w:val="center"/>
          </w:tcPr>
          <w:p w14:paraId="22BD36AB" w14:textId="77777777" w:rsidR="00312252" w:rsidRPr="009E6633" w:rsidRDefault="00312252" w:rsidP="00A152E2">
            <w:pPr>
              <w:widowControl w:val="0"/>
              <w:spacing w:line="240" w:lineRule="auto"/>
              <w:jc w:val="center"/>
              <w:rPr>
                <w:rFonts w:ascii="Times New Roman" w:hAnsi="Times New Roman"/>
                <w:sz w:val="20"/>
                <w:szCs w:val="20"/>
              </w:rPr>
            </w:pPr>
            <w:r w:rsidRPr="009E6633">
              <w:rPr>
                <w:rFonts w:ascii="Times New Roman" w:hAnsi="Times New Roman"/>
                <w:sz w:val="20"/>
                <w:szCs w:val="20"/>
              </w:rPr>
              <w:t>180</w:t>
            </w:r>
          </w:p>
        </w:tc>
        <w:tc>
          <w:tcPr>
            <w:tcW w:w="850" w:type="dxa"/>
            <w:vAlign w:val="center"/>
          </w:tcPr>
          <w:p w14:paraId="4FE70D52" w14:textId="77777777" w:rsidR="00312252" w:rsidRPr="009E6633" w:rsidRDefault="00312252" w:rsidP="00A152E2">
            <w:pPr>
              <w:widowControl w:val="0"/>
              <w:spacing w:line="240" w:lineRule="auto"/>
              <w:jc w:val="center"/>
              <w:rPr>
                <w:rFonts w:ascii="Times New Roman" w:hAnsi="Times New Roman"/>
                <w:sz w:val="20"/>
                <w:szCs w:val="20"/>
              </w:rPr>
            </w:pPr>
            <w:r w:rsidRPr="009E6633">
              <w:rPr>
                <w:rFonts w:ascii="Times New Roman" w:hAnsi="Times New Roman"/>
                <w:sz w:val="20"/>
                <w:szCs w:val="20"/>
              </w:rPr>
              <w:t>30</w:t>
            </w:r>
          </w:p>
        </w:tc>
        <w:tc>
          <w:tcPr>
            <w:tcW w:w="1504" w:type="dxa"/>
            <w:vAlign w:val="center"/>
          </w:tcPr>
          <w:p w14:paraId="6DF6DC67" w14:textId="77777777" w:rsidR="00312252" w:rsidRPr="009E6633" w:rsidRDefault="00312252" w:rsidP="00A152E2">
            <w:pPr>
              <w:widowControl w:val="0"/>
              <w:spacing w:line="240" w:lineRule="auto"/>
              <w:jc w:val="center"/>
              <w:rPr>
                <w:rFonts w:ascii="Times New Roman" w:hAnsi="Times New Roman"/>
                <w:sz w:val="20"/>
                <w:szCs w:val="20"/>
              </w:rPr>
            </w:pPr>
            <w:r w:rsidRPr="009E6633">
              <w:rPr>
                <w:rFonts w:ascii="Times New Roman" w:hAnsi="Times New Roman"/>
                <w:sz w:val="20"/>
                <w:szCs w:val="20"/>
              </w:rPr>
              <w:t>2.70</w:t>
            </w:r>
          </w:p>
        </w:tc>
        <w:tc>
          <w:tcPr>
            <w:tcW w:w="1615" w:type="dxa"/>
            <w:vAlign w:val="center"/>
          </w:tcPr>
          <w:p w14:paraId="32723E8D" w14:textId="77777777" w:rsidR="00312252" w:rsidRPr="009E6633" w:rsidRDefault="00312252" w:rsidP="00A152E2">
            <w:pPr>
              <w:widowControl w:val="0"/>
              <w:spacing w:line="240" w:lineRule="auto"/>
              <w:jc w:val="center"/>
              <w:rPr>
                <w:rFonts w:ascii="Times New Roman" w:hAnsi="Times New Roman"/>
                <w:sz w:val="20"/>
                <w:szCs w:val="20"/>
                <w:vertAlign w:val="superscript"/>
              </w:rPr>
            </w:pPr>
            <w:r w:rsidRPr="009E6633">
              <w:rPr>
                <w:rFonts w:ascii="Times New Roman" w:hAnsi="Times New Roman"/>
                <w:sz w:val="20"/>
                <w:szCs w:val="20"/>
              </w:rPr>
              <w:t>5.5×10</w:t>
            </w:r>
            <w:r w:rsidRPr="009E6633">
              <w:rPr>
                <w:rFonts w:ascii="Times New Roman" w:hAnsi="Times New Roman"/>
                <w:sz w:val="20"/>
                <w:szCs w:val="20"/>
                <w:vertAlign w:val="superscript"/>
              </w:rPr>
              <w:t>4</w:t>
            </w:r>
          </w:p>
        </w:tc>
        <w:tc>
          <w:tcPr>
            <w:tcW w:w="1074" w:type="dxa"/>
            <w:vAlign w:val="center"/>
          </w:tcPr>
          <w:p w14:paraId="63D666AF" w14:textId="77777777" w:rsidR="00312252" w:rsidRPr="009E6633" w:rsidRDefault="00312252" w:rsidP="00A152E2">
            <w:pPr>
              <w:widowControl w:val="0"/>
              <w:spacing w:line="240" w:lineRule="auto"/>
              <w:jc w:val="center"/>
              <w:rPr>
                <w:rFonts w:ascii="Times New Roman" w:hAnsi="Times New Roman"/>
                <w:sz w:val="20"/>
                <w:szCs w:val="20"/>
              </w:rPr>
            </w:pPr>
            <w:r w:rsidRPr="009E6633">
              <w:rPr>
                <w:rFonts w:ascii="Times New Roman" w:hAnsi="Times New Roman" w:hint="eastAsia"/>
                <w:sz w:val="20"/>
                <w:szCs w:val="20"/>
              </w:rPr>
              <w:t>-</w:t>
            </w:r>
            <w:r w:rsidRPr="009E6633">
              <w:rPr>
                <w:rFonts w:ascii="Times New Roman" w:hAnsi="Times New Roman"/>
                <w:sz w:val="20"/>
                <w:szCs w:val="20"/>
              </w:rPr>
              <w:t>0.394</w:t>
            </w:r>
            <w:r w:rsidRPr="009E6633">
              <w:rPr>
                <w:rFonts w:ascii="Times New Roman" w:hAnsi="Times New Roman" w:hint="eastAsia"/>
                <w:sz w:val="20"/>
                <w:szCs w:val="20"/>
              </w:rPr>
              <w:t>%</w:t>
            </w:r>
          </w:p>
        </w:tc>
      </w:tr>
      <w:tr w:rsidR="00312252" w:rsidRPr="001C54C7" w14:paraId="6DE0D9B7" w14:textId="77777777" w:rsidTr="00FB549E">
        <w:trPr>
          <w:trHeight w:val="389"/>
          <w:jc w:val="center"/>
        </w:trPr>
        <w:tc>
          <w:tcPr>
            <w:tcW w:w="990" w:type="dxa"/>
            <w:vAlign w:val="center"/>
          </w:tcPr>
          <w:p w14:paraId="10A718ED" w14:textId="77777777" w:rsidR="00312252" w:rsidRPr="0032742B" w:rsidRDefault="00312252" w:rsidP="00A152E2">
            <w:pPr>
              <w:widowControl w:val="0"/>
              <w:spacing w:line="240" w:lineRule="auto"/>
              <w:jc w:val="center"/>
              <w:rPr>
                <w:rFonts w:ascii="Times New Roman" w:hAnsi="Times New Roman"/>
                <w:b/>
                <w:bCs/>
                <w:sz w:val="20"/>
                <w:szCs w:val="20"/>
              </w:rPr>
            </w:pPr>
            <w:r w:rsidRPr="0032742B">
              <w:rPr>
                <w:rFonts w:ascii="Times New Roman" w:hAnsi="Times New Roman"/>
                <w:b/>
                <w:bCs/>
                <w:sz w:val="20"/>
                <w:szCs w:val="20"/>
              </w:rPr>
              <w:t>I16S-222</w:t>
            </w:r>
          </w:p>
        </w:tc>
        <w:tc>
          <w:tcPr>
            <w:tcW w:w="810" w:type="dxa"/>
            <w:vAlign w:val="center"/>
          </w:tcPr>
          <w:p w14:paraId="7573F989" w14:textId="77777777" w:rsidR="00312252" w:rsidRPr="009E6633" w:rsidRDefault="00312252" w:rsidP="00A152E2">
            <w:pPr>
              <w:widowControl w:val="0"/>
              <w:spacing w:line="240" w:lineRule="auto"/>
              <w:jc w:val="center"/>
              <w:rPr>
                <w:rFonts w:ascii="Times New Roman" w:hAnsi="Times New Roman"/>
                <w:sz w:val="20"/>
                <w:szCs w:val="20"/>
              </w:rPr>
            </w:pPr>
            <w:r w:rsidRPr="009E6633">
              <w:rPr>
                <w:rFonts w:ascii="Times New Roman" w:hAnsi="Times New Roman"/>
                <w:sz w:val="20"/>
                <w:szCs w:val="20"/>
              </w:rPr>
              <w:t>16</w:t>
            </w:r>
          </w:p>
        </w:tc>
        <w:tc>
          <w:tcPr>
            <w:tcW w:w="1522" w:type="dxa"/>
            <w:vAlign w:val="center"/>
          </w:tcPr>
          <w:p w14:paraId="7D38FADF" w14:textId="77777777" w:rsidR="00312252" w:rsidRPr="009E6633" w:rsidRDefault="00312252" w:rsidP="00A152E2">
            <w:pPr>
              <w:widowControl w:val="0"/>
              <w:spacing w:line="240" w:lineRule="auto"/>
              <w:jc w:val="center"/>
              <w:rPr>
                <w:rFonts w:ascii="Times New Roman" w:hAnsi="Times New Roman"/>
                <w:sz w:val="20"/>
                <w:szCs w:val="20"/>
              </w:rPr>
            </w:pPr>
            <w:r w:rsidRPr="009E6633">
              <w:rPr>
                <w:rFonts w:ascii="Times New Roman" w:hAnsi="Times New Roman"/>
                <w:sz w:val="20"/>
                <w:szCs w:val="20"/>
              </w:rPr>
              <w:t>222</w:t>
            </w:r>
          </w:p>
        </w:tc>
        <w:tc>
          <w:tcPr>
            <w:tcW w:w="850" w:type="dxa"/>
            <w:vAlign w:val="center"/>
          </w:tcPr>
          <w:p w14:paraId="0DFD31D4" w14:textId="77777777" w:rsidR="00312252" w:rsidRPr="009E6633" w:rsidRDefault="00312252" w:rsidP="00A152E2">
            <w:pPr>
              <w:widowControl w:val="0"/>
              <w:spacing w:line="240" w:lineRule="auto"/>
              <w:jc w:val="center"/>
              <w:rPr>
                <w:rFonts w:ascii="Times New Roman" w:hAnsi="Times New Roman"/>
                <w:sz w:val="20"/>
                <w:szCs w:val="20"/>
              </w:rPr>
            </w:pPr>
            <w:r w:rsidRPr="009E6633">
              <w:rPr>
                <w:rFonts w:ascii="Times New Roman" w:hAnsi="Times New Roman"/>
                <w:sz w:val="20"/>
                <w:szCs w:val="20"/>
              </w:rPr>
              <w:t>37</w:t>
            </w:r>
          </w:p>
        </w:tc>
        <w:tc>
          <w:tcPr>
            <w:tcW w:w="1504" w:type="dxa"/>
            <w:vAlign w:val="center"/>
          </w:tcPr>
          <w:p w14:paraId="456D4C62" w14:textId="77777777" w:rsidR="00312252" w:rsidRPr="009E6633" w:rsidRDefault="00312252" w:rsidP="00A152E2">
            <w:pPr>
              <w:widowControl w:val="0"/>
              <w:spacing w:line="240" w:lineRule="auto"/>
              <w:jc w:val="center"/>
              <w:rPr>
                <w:rFonts w:ascii="Times New Roman" w:hAnsi="Times New Roman"/>
                <w:sz w:val="20"/>
                <w:szCs w:val="20"/>
              </w:rPr>
            </w:pPr>
            <w:r w:rsidRPr="009E6633">
              <w:rPr>
                <w:rFonts w:ascii="Times New Roman" w:hAnsi="Times New Roman"/>
                <w:sz w:val="20"/>
                <w:szCs w:val="20"/>
              </w:rPr>
              <w:t>3.55</w:t>
            </w:r>
          </w:p>
        </w:tc>
        <w:tc>
          <w:tcPr>
            <w:tcW w:w="1615" w:type="dxa"/>
            <w:vAlign w:val="center"/>
          </w:tcPr>
          <w:p w14:paraId="0D18388D" w14:textId="77777777" w:rsidR="00312252" w:rsidRPr="009E6633" w:rsidRDefault="00312252" w:rsidP="00A152E2">
            <w:pPr>
              <w:widowControl w:val="0"/>
              <w:spacing w:line="240" w:lineRule="auto"/>
              <w:jc w:val="center"/>
              <w:rPr>
                <w:rFonts w:ascii="Times New Roman" w:hAnsi="Times New Roman"/>
                <w:sz w:val="20"/>
                <w:szCs w:val="20"/>
              </w:rPr>
            </w:pPr>
            <w:r w:rsidRPr="009E6633">
              <w:rPr>
                <w:rFonts w:ascii="Times New Roman" w:hAnsi="Times New Roman"/>
                <w:sz w:val="20"/>
                <w:szCs w:val="20"/>
              </w:rPr>
              <w:t>5.0×10</w:t>
            </w:r>
            <w:r w:rsidRPr="009E6633">
              <w:rPr>
                <w:rFonts w:ascii="Times New Roman" w:hAnsi="Times New Roman"/>
                <w:sz w:val="20"/>
                <w:szCs w:val="20"/>
                <w:vertAlign w:val="superscript"/>
              </w:rPr>
              <w:t>4</w:t>
            </w:r>
          </w:p>
        </w:tc>
        <w:tc>
          <w:tcPr>
            <w:tcW w:w="1074" w:type="dxa"/>
            <w:vAlign w:val="center"/>
          </w:tcPr>
          <w:p w14:paraId="753E30BE" w14:textId="77777777" w:rsidR="00312252" w:rsidRPr="009E6633" w:rsidRDefault="00312252" w:rsidP="00A152E2">
            <w:pPr>
              <w:widowControl w:val="0"/>
              <w:spacing w:line="240" w:lineRule="auto"/>
              <w:jc w:val="center"/>
              <w:rPr>
                <w:rFonts w:ascii="Times New Roman" w:hAnsi="Times New Roman"/>
                <w:sz w:val="20"/>
                <w:szCs w:val="20"/>
              </w:rPr>
            </w:pPr>
            <w:r w:rsidRPr="009E6633">
              <w:rPr>
                <w:rFonts w:ascii="Times New Roman" w:hAnsi="Times New Roman"/>
                <w:sz w:val="20"/>
                <w:szCs w:val="20"/>
              </w:rPr>
              <w:t>0.043</w:t>
            </w:r>
            <w:r w:rsidRPr="009E6633">
              <w:rPr>
                <w:rFonts w:ascii="Times New Roman" w:hAnsi="Times New Roman" w:hint="eastAsia"/>
                <w:sz w:val="20"/>
                <w:szCs w:val="20"/>
              </w:rPr>
              <w:t>%</w:t>
            </w:r>
          </w:p>
        </w:tc>
      </w:tr>
      <w:tr w:rsidR="00312252" w:rsidRPr="001C54C7" w14:paraId="33B3A21C" w14:textId="77777777" w:rsidTr="00FB549E">
        <w:trPr>
          <w:trHeight w:val="389"/>
          <w:jc w:val="center"/>
        </w:trPr>
        <w:tc>
          <w:tcPr>
            <w:tcW w:w="990" w:type="dxa"/>
            <w:vAlign w:val="center"/>
          </w:tcPr>
          <w:p w14:paraId="660D2283" w14:textId="77777777" w:rsidR="00312252" w:rsidRPr="0032742B" w:rsidRDefault="00312252" w:rsidP="00A152E2">
            <w:pPr>
              <w:widowControl w:val="0"/>
              <w:spacing w:line="240" w:lineRule="auto"/>
              <w:jc w:val="center"/>
              <w:rPr>
                <w:rFonts w:ascii="Times New Roman" w:hAnsi="Times New Roman"/>
                <w:b/>
                <w:bCs/>
                <w:sz w:val="20"/>
                <w:szCs w:val="20"/>
              </w:rPr>
            </w:pPr>
            <w:r w:rsidRPr="0032742B">
              <w:rPr>
                <w:rFonts w:ascii="Times New Roman" w:hAnsi="Times New Roman"/>
                <w:b/>
                <w:bCs/>
                <w:sz w:val="20"/>
                <w:szCs w:val="20"/>
              </w:rPr>
              <w:t>I20S-180</w:t>
            </w:r>
          </w:p>
        </w:tc>
        <w:tc>
          <w:tcPr>
            <w:tcW w:w="810" w:type="dxa"/>
            <w:vAlign w:val="center"/>
          </w:tcPr>
          <w:p w14:paraId="20F1DE1F" w14:textId="77777777" w:rsidR="00312252" w:rsidRPr="009E6633" w:rsidRDefault="00312252" w:rsidP="00A152E2">
            <w:pPr>
              <w:widowControl w:val="0"/>
              <w:spacing w:line="240" w:lineRule="auto"/>
              <w:jc w:val="center"/>
              <w:rPr>
                <w:rFonts w:ascii="Times New Roman" w:hAnsi="Times New Roman"/>
                <w:sz w:val="20"/>
                <w:szCs w:val="20"/>
              </w:rPr>
            </w:pPr>
            <w:r w:rsidRPr="009E6633">
              <w:rPr>
                <w:rFonts w:ascii="Times New Roman" w:hAnsi="Times New Roman"/>
                <w:sz w:val="20"/>
                <w:szCs w:val="20"/>
              </w:rPr>
              <w:t>20</w:t>
            </w:r>
          </w:p>
        </w:tc>
        <w:tc>
          <w:tcPr>
            <w:tcW w:w="1522" w:type="dxa"/>
            <w:vAlign w:val="center"/>
          </w:tcPr>
          <w:p w14:paraId="79E31FA1" w14:textId="77777777" w:rsidR="00312252" w:rsidRPr="009E6633" w:rsidRDefault="00312252" w:rsidP="00A152E2">
            <w:pPr>
              <w:widowControl w:val="0"/>
              <w:spacing w:line="240" w:lineRule="auto"/>
              <w:jc w:val="center"/>
              <w:rPr>
                <w:rFonts w:ascii="Times New Roman" w:hAnsi="Times New Roman"/>
                <w:sz w:val="20"/>
                <w:szCs w:val="20"/>
              </w:rPr>
            </w:pPr>
            <w:r w:rsidRPr="009E6633">
              <w:rPr>
                <w:rFonts w:ascii="Times New Roman" w:hAnsi="Times New Roman"/>
                <w:sz w:val="20"/>
                <w:szCs w:val="20"/>
              </w:rPr>
              <w:t>180</w:t>
            </w:r>
          </w:p>
        </w:tc>
        <w:tc>
          <w:tcPr>
            <w:tcW w:w="850" w:type="dxa"/>
            <w:vAlign w:val="center"/>
          </w:tcPr>
          <w:p w14:paraId="19415190" w14:textId="77777777" w:rsidR="00312252" w:rsidRPr="009E6633" w:rsidRDefault="00312252" w:rsidP="00A152E2">
            <w:pPr>
              <w:widowControl w:val="0"/>
              <w:spacing w:line="240" w:lineRule="auto"/>
              <w:jc w:val="center"/>
              <w:rPr>
                <w:rFonts w:ascii="Times New Roman" w:hAnsi="Times New Roman"/>
                <w:sz w:val="20"/>
                <w:szCs w:val="20"/>
              </w:rPr>
            </w:pPr>
            <w:r w:rsidRPr="009E6633">
              <w:rPr>
                <w:rFonts w:ascii="Times New Roman" w:hAnsi="Times New Roman"/>
                <w:sz w:val="20"/>
                <w:szCs w:val="20"/>
              </w:rPr>
              <w:t>30</w:t>
            </w:r>
          </w:p>
        </w:tc>
        <w:tc>
          <w:tcPr>
            <w:tcW w:w="1504" w:type="dxa"/>
            <w:vAlign w:val="center"/>
          </w:tcPr>
          <w:p w14:paraId="79E2AE57" w14:textId="77777777" w:rsidR="00312252" w:rsidRPr="009E6633" w:rsidRDefault="00312252" w:rsidP="00A152E2">
            <w:pPr>
              <w:widowControl w:val="0"/>
              <w:spacing w:line="240" w:lineRule="auto"/>
              <w:jc w:val="center"/>
              <w:rPr>
                <w:rFonts w:ascii="Times New Roman" w:hAnsi="Times New Roman"/>
                <w:sz w:val="20"/>
                <w:szCs w:val="20"/>
              </w:rPr>
            </w:pPr>
            <w:r w:rsidRPr="009E6633">
              <w:rPr>
                <w:rFonts w:ascii="Times New Roman" w:hAnsi="Times New Roman"/>
                <w:sz w:val="20"/>
                <w:szCs w:val="20"/>
              </w:rPr>
              <w:t>3.60</w:t>
            </w:r>
          </w:p>
        </w:tc>
        <w:tc>
          <w:tcPr>
            <w:tcW w:w="1615" w:type="dxa"/>
            <w:vAlign w:val="center"/>
          </w:tcPr>
          <w:p w14:paraId="0847462E" w14:textId="77777777" w:rsidR="00312252" w:rsidRPr="009E6633" w:rsidRDefault="00312252" w:rsidP="00A152E2">
            <w:pPr>
              <w:widowControl w:val="0"/>
              <w:spacing w:line="240" w:lineRule="auto"/>
              <w:jc w:val="center"/>
              <w:rPr>
                <w:rFonts w:ascii="Times New Roman" w:hAnsi="Times New Roman"/>
                <w:sz w:val="20"/>
                <w:szCs w:val="20"/>
              </w:rPr>
            </w:pPr>
            <w:r w:rsidRPr="009E6633">
              <w:rPr>
                <w:rFonts w:ascii="Times New Roman" w:hAnsi="Times New Roman"/>
                <w:sz w:val="20"/>
                <w:szCs w:val="20"/>
              </w:rPr>
              <w:t>3.3×10</w:t>
            </w:r>
            <w:r w:rsidRPr="009E6633">
              <w:rPr>
                <w:rFonts w:ascii="Times New Roman" w:hAnsi="Times New Roman"/>
                <w:sz w:val="20"/>
                <w:szCs w:val="20"/>
                <w:vertAlign w:val="superscript"/>
              </w:rPr>
              <w:t>4</w:t>
            </w:r>
          </w:p>
        </w:tc>
        <w:tc>
          <w:tcPr>
            <w:tcW w:w="1074" w:type="dxa"/>
            <w:vAlign w:val="center"/>
          </w:tcPr>
          <w:p w14:paraId="315C0EE1" w14:textId="77777777" w:rsidR="00312252" w:rsidRPr="009E6633" w:rsidRDefault="00312252" w:rsidP="00A152E2">
            <w:pPr>
              <w:widowControl w:val="0"/>
              <w:spacing w:line="240" w:lineRule="auto"/>
              <w:jc w:val="center"/>
              <w:rPr>
                <w:rFonts w:ascii="Times New Roman" w:hAnsi="Times New Roman"/>
                <w:sz w:val="20"/>
                <w:szCs w:val="20"/>
              </w:rPr>
            </w:pPr>
            <w:r w:rsidRPr="009E6633">
              <w:rPr>
                <w:rFonts w:ascii="Times New Roman" w:hAnsi="Times New Roman"/>
                <w:sz w:val="20"/>
                <w:szCs w:val="20"/>
              </w:rPr>
              <w:t>0.061</w:t>
            </w:r>
            <w:r w:rsidRPr="009E6633">
              <w:rPr>
                <w:rFonts w:ascii="Times New Roman" w:hAnsi="Times New Roman" w:hint="eastAsia"/>
                <w:sz w:val="20"/>
                <w:szCs w:val="20"/>
              </w:rPr>
              <w:t>%</w:t>
            </w:r>
          </w:p>
        </w:tc>
      </w:tr>
      <w:tr w:rsidR="00312252" w:rsidRPr="001C54C7" w14:paraId="43628143" w14:textId="77777777" w:rsidTr="00FB549E">
        <w:trPr>
          <w:trHeight w:val="389"/>
          <w:jc w:val="center"/>
        </w:trPr>
        <w:tc>
          <w:tcPr>
            <w:tcW w:w="990" w:type="dxa"/>
            <w:vAlign w:val="center"/>
          </w:tcPr>
          <w:p w14:paraId="0D5ED3E2" w14:textId="77777777" w:rsidR="00312252" w:rsidRPr="0032742B" w:rsidRDefault="00312252" w:rsidP="00A152E2">
            <w:pPr>
              <w:widowControl w:val="0"/>
              <w:spacing w:line="240" w:lineRule="auto"/>
              <w:jc w:val="center"/>
              <w:rPr>
                <w:rFonts w:ascii="Times New Roman" w:hAnsi="Times New Roman"/>
                <w:b/>
                <w:bCs/>
                <w:sz w:val="20"/>
                <w:szCs w:val="20"/>
              </w:rPr>
            </w:pPr>
            <w:r w:rsidRPr="0032742B">
              <w:rPr>
                <w:rFonts w:ascii="Times New Roman" w:hAnsi="Times New Roman"/>
                <w:b/>
                <w:bCs/>
                <w:sz w:val="20"/>
                <w:szCs w:val="20"/>
              </w:rPr>
              <w:t>I23S-180</w:t>
            </w:r>
          </w:p>
        </w:tc>
        <w:tc>
          <w:tcPr>
            <w:tcW w:w="810" w:type="dxa"/>
            <w:vAlign w:val="center"/>
          </w:tcPr>
          <w:p w14:paraId="09F33210" w14:textId="77777777" w:rsidR="00312252" w:rsidRPr="009E6633" w:rsidRDefault="00312252" w:rsidP="00A152E2">
            <w:pPr>
              <w:widowControl w:val="0"/>
              <w:spacing w:line="240" w:lineRule="auto"/>
              <w:jc w:val="center"/>
              <w:rPr>
                <w:rFonts w:ascii="Times New Roman" w:hAnsi="Times New Roman"/>
                <w:sz w:val="20"/>
                <w:szCs w:val="20"/>
              </w:rPr>
            </w:pPr>
            <w:r w:rsidRPr="009E6633">
              <w:rPr>
                <w:rFonts w:ascii="Times New Roman" w:hAnsi="Times New Roman"/>
                <w:sz w:val="20"/>
                <w:szCs w:val="20"/>
              </w:rPr>
              <w:t>23</w:t>
            </w:r>
          </w:p>
        </w:tc>
        <w:tc>
          <w:tcPr>
            <w:tcW w:w="1522" w:type="dxa"/>
            <w:vAlign w:val="center"/>
          </w:tcPr>
          <w:p w14:paraId="51D442B0" w14:textId="77777777" w:rsidR="00312252" w:rsidRPr="009E6633" w:rsidRDefault="00312252" w:rsidP="00A152E2">
            <w:pPr>
              <w:widowControl w:val="0"/>
              <w:spacing w:line="240" w:lineRule="auto"/>
              <w:jc w:val="center"/>
              <w:rPr>
                <w:rFonts w:ascii="Times New Roman" w:hAnsi="Times New Roman"/>
                <w:sz w:val="20"/>
                <w:szCs w:val="20"/>
              </w:rPr>
            </w:pPr>
            <w:r w:rsidRPr="009E6633">
              <w:rPr>
                <w:rFonts w:ascii="Times New Roman" w:hAnsi="Times New Roman"/>
                <w:sz w:val="20"/>
                <w:szCs w:val="20"/>
              </w:rPr>
              <w:t>180</w:t>
            </w:r>
          </w:p>
        </w:tc>
        <w:tc>
          <w:tcPr>
            <w:tcW w:w="850" w:type="dxa"/>
            <w:vAlign w:val="center"/>
          </w:tcPr>
          <w:p w14:paraId="570F4097" w14:textId="77777777" w:rsidR="00312252" w:rsidRPr="009E6633" w:rsidRDefault="00312252" w:rsidP="00A152E2">
            <w:pPr>
              <w:widowControl w:val="0"/>
              <w:spacing w:line="240" w:lineRule="auto"/>
              <w:jc w:val="center"/>
              <w:rPr>
                <w:rFonts w:ascii="Times New Roman" w:hAnsi="Times New Roman"/>
                <w:sz w:val="20"/>
                <w:szCs w:val="20"/>
              </w:rPr>
            </w:pPr>
            <w:r w:rsidRPr="009E6633">
              <w:rPr>
                <w:rFonts w:ascii="Times New Roman" w:hAnsi="Times New Roman"/>
                <w:sz w:val="20"/>
                <w:szCs w:val="20"/>
              </w:rPr>
              <w:t>30</w:t>
            </w:r>
          </w:p>
        </w:tc>
        <w:tc>
          <w:tcPr>
            <w:tcW w:w="1504" w:type="dxa"/>
            <w:vAlign w:val="center"/>
          </w:tcPr>
          <w:p w14:paraId="7F2DB4D9" w14:textId="77777777" w:rsidR="00312252" w:rsidRPr="009E6633" w:rsidRDefault="00312252" w:rsidP="00A152E2">
            <w:pPr>
              <w:widowControl w:val="0"/>
              <w:spacing w:line="240" w:lineRule="auto"/>
              <w:jc w:val="center"/>
              <w:rPr>
                <w:rFonts w:ascii="Times New Roman" w:hAnsi="Times New Roman"/>
                <w:sz w:val="20"/>
                <w:szCs w:val="20"/>
              </w:rPr>
            </w:pPr>
            <w:r w:rsidRPr="009E6633">
              <w:rPr>
                <w:rFonts w:ascii="Times New Roman" w:hAnsi="Times New Roman"/>
                <w:sz w:val="20"/>
                <w:szCs w:val="20"/>
              </w:rPr>
              <w:t>4.14</w:t>
            </w:r>
          </w:p>
        </w:tc>
        <w:tc>
          <w:tcPr>
            <w:tcW w:w="1615" w:type="dxa"/>
            <w:vAlign w:val="center"/>
          </w:tcPr>
          <w:p w14:paraId="177FDA6D" w14:textId="77777777" w:rsidR="00312252" w:rsidRPr="009E6633" w:rsidRDefault="00312252" w:rsidP="00A152E2">
            <w:pPr>
              <w:widowControl w:val="0"/>
              <w:spacing w:line="240" w:lineRule="auto"/>
              <w:jc w:val="center"/>
              <w:rPr>
                <w:rFonts w:ascii="Times New Roman" w:hAnsi="Times New Roman"/>
                <w:sz w:val="20"/>
                <w:szCs w:val="20"/>
              </w:rPr>
            </w:pPr>
            <w:r w:rsidRPr="009E6633">
              <w:rPr>
                <w:rFonts w:ascii="Times New Roman" w:hAnsi="Times New Roman"/>
                <w:sz w:val="20"/>
                <w:szCs w:val="20"/>
              </w:rPr>
              <w:t>6.4×10</w:t>
            </w:r>
            <w:r w:rsidRPr="009E6633">
              <w:rPr>
                <w:rFonts w:ascii="Times New Roman" w:hAnsi="Times New Roman"/>
                <w:sz w:val="20"/>
                <w:szCs w:val="20"/>
                <w:vertAlign w:val="superscript"/>
              </w:rPr>
              <w:t>4</w:t>
            </w:r>
          </w:p>
        </w:tc>
        <w:tc>
          <w:tcPr>
            <w:tcW w:w="1074" w:type="dxa"/>
            <w:vAlign w:val="center"/>
          </w:tcPr>
          <w:p w14:paraId="1EEB492A" w14:textId="77777777" w:rsidR="00312252" w:rsidRPr="009E6633" w:rsidRDefault="00312252" w:rsidP="00A152E2">
            <w:pPr>
              <w:widowControl w:val="0"/>
              <w:spacing w:line="240" w:lineRule="auto"/>
              <w:jc w:val="center"/>
              <w:rPr>
                <w:rFonts w:ascii="Times New Roman" w:hAnsi="Times New Roman"/>
                <w:sz w:val="20"/>
                <w:szCs w:val="20"/>
              </w:rPr>
            </w:pPr>
            <w:r w:rsidRPr="009E6633">
              <w:rPr>
                <w:rFonts w:ascii="Times New Roman" w:hAnsi="Times New Roman" w:hint="eastAsia"/>
                <w:sz w:val="20"/>
                <w:szCs w:val="20"/>
              </w:rPr>
              <w:t>-</w:t>
            </w:r>
            <w:r w:rsidRPr="009E6633">
              <w:rPr>
                <w:rFonts w:ascii="Times New Roman" w:hAnsi="Times New Roman"/>
                <w:sz w:val="20"/>
                <w:szCs w:val="20"/>
              </w:rPr>
              <w:t>0.378</w:t>
            </w:r>
            <w:r w:rsidRPr="009E6633">
              <w:rPr>
                <w:rFonts w:ascii="Times New Roman" w:hAnsi="Times New Roman" w:hint="eastAsia"/>
                <w:sz w:val="20"/>
                <w:szCs w:val="20"/>
              </w:rPr>
              <w:t>%</w:t>
            </w:r>
          </w:p>
        </w:tc>
      </w:tr>
      <w:tr w:rsidR="00312252" w:rsidRPr="001C54C7" w14:paraId="5A889E54" w14:textId="77777777" w:rsidTr="00FB549E">
        <w:trPr>
          <w:trHeight w:val="389"/>
          <w:jc w:val="center"/>
        </w:trPr>
        <w:tc>
          <w:tcPr>
            <w:tcW w:w="990" w:type="dxa"/>
            <w:vAlign w:val="center"/>
          </w:tcPr>
          <w:p w14:paraId="3505B93D" w14:textId="77777777" w:rsidR="00312252" w:rsidRPr="0032742B" w:rsidRDefault="00312252" w:rsidP="00A152E2">
            <w:pPr>
              <w:widowControl w:val="0"/>
              <w:spacing w:line="240" w:lineRule="auto"/>
              <w:jc w:val="center"/>
              <w:rPr>
                <w:rFonts w:ascii="Times New Roman" w:hAnsi="Times New Roman"/>
                <w:b/>
                <w:bCs/>
                <w:sz w:val="20"/>
                <w:szCs w:val="20"/>
              </w:rPr>
            </w:pPr>
            <w:r w:rsidRPr="0032742B">
              <w:rPr>
                <w:rFonts w:ascii="Times New Roman" w:hAnsi="Times New Roman"/>
                <w:b/>
                <w:bCs/>
                <w:sz w:val="20"/>
                <w:szCs w:val="20"/>
              </w:rPr>
              <w:t>I28S-150</w:t>
            </w:r>
          </w:p>
        </w:tc>
        <w:tc>
          <w:tcPr>
            <w:tcW w:w="810" w:type="dxa"/>
            <w:vAlign w:val="center"/>
          </w:tcPr>
          <w:p w14:paraId="37A02118" w14:textId="77777777" w:rsidR="00312252" w:rsidRPr="009E6633" w:rsidRDefault="00312252" w:rsidP="00A152E2">
            <w:pPr>
              <w:widowControl w:val="0"/>
              <w:spacing w:line="240" w:lineRule="auto"/>
              <w:jc w:val="center"/>
              <w:rPr>
                <w:rFonts w:ascii="Times New Roman" w:hAnsi="Times New Roman"/>
                <w:sz w:val="20"/>
                <w:szCs w:val="20"/>
              </w:rPr>
            </w:pPr>
            <w:r w:rsidRPr="009E6633">
              <w:rPr>
                <w:rFonts w:ascii="Times New Roman" w:hAnsi="Times New Roman"/>
                <w:sz w:val="20"/>
                <w:szCs w:val="20"/>
              </w:rPr>
              <w:t>28</w:t>
            </w:r>
          </w:p>
        </w:tc>
        <w:tc>
          <w:tcPr>
            <w:tcW w:w="1522" w:type="dxa"/>
            <w:vAlign w:val="center"/>
          </w:tcPr>
          <w:p w14:paraId="15225795" w14:textId="77777777" w:rsidR="00312252" w:rsidRPr="009E6633" w:rsidRDefault="00312252" w:rsidP="00A152E2">
            <w:pPr>
              <w:widowControl w:val="0"/>
              <w:spacing w:line="240" w:lineRule="auto"/>
              <w:jc w:val="center"/>
              <w:rPr>
                <w:rFonts w:ascii="Times New Roman" w:hAnsi="Times New Roman"/>
                <w:sz w:val="20"/>
                <w:szCs w:val="20"/>
              </w:rPr>
            </w:pPr>
            <w:r w:rsidRPr="009E6633">
              <w:rPr>
                <w:rFonts w:ascii="Times New Roman" w:hAnsi="Times New Roman"/>
                <w:sz w:val="20"/>
                <w:szCs w:val="20"/>
              </w:rPr>
              <w:t>150</w:t>
            </w:r>
          </w:p>
        </w:tc>
        <w:tc>
          <w:tcPr>
            <w:tcW w:w="850" w:type="dxa"/>
            <w:vAlign w:val="center"/>
          </w:tcPr>
          <w:p w14:paraId="6186BC01" w14:textId="77777777" w:rsidR="00312252" w:rsidRPr="009E6633" w:rsidRDefault="00312252" w:rsidP="00A152E2">
            <w:pPr>
              <w:widowControl w:val="0"/>
              <w:spacing w:line="240" w:lineRule="auto"/>
              <w:jc w:val="center"/>
              <w:rPr>
                <w:rFonts w:ascii="Times New Roman" w:hAnsi="Times New Roman"/>
                <w:sz w:val="20"/>
                <w:szCs w:val="20"/>
              </w:rPr>
            </w:pPr>
            <w:r w:rsidRPr="009E6633">
              <w:rPr>
                <w:rFonts w:ascii="Times New Roman" w:hAnsi="Times New Roman"/>
                <w:sz w:val="20"/>
                <w:szCs w:val="20"/>
              </w:rPr>
              <w:t>25</w:t>
            </w:r>
          </w:p>
        </w:tc>
        <w:tc>
          <w:tcPr>
            <w:tcW w:w="1504" w:type="dxa"/>
            <w:vAlign w:val="center"/>
          </w:tcPr>
          <w:p w14:paraId="08E75A25" w14:textId="77777777" w:rsidR="00312252" w:rsidRPr="009E6633" w:rsidRDefault="00312252" w:rsidP="00A152E2">
            <w:pPr>
              <w:widowControl w:val="0"/>
              <w:spacing w:line="240" w:lineRule="auto"/>
              <w:jc w:val="center"/>
              <w:rPr>
                <w:rFonts w:ascii="Times New Roman" w:hAnsi="Times New Roman"/>
                <w:sz w:val="20"/>
                <w:szCs w:val="20"/>
              </w:rPr>
            </w:pPr>
            <w:r w:rsidRPr="009E6633">
              <w:rPr>
                <w:rFonts w:ascii="Times New Roman" w:hAnsi="Times New Roman"/>
                <w:sz w:val="20"/>
                <w:szCs w:val="20"/>
              </w:rPr>
              <w:t>4.20</w:t>
            </w:r>
          </w:p>
        </w:tc>
        <w:tc>
          <w:tcPr>
            <w:tcW w:w="1615" w:type="dxa"/>
            <w:vAlign w:val="center"/>
          </w:tcPr>
          <w:p w14:paraId="2E79E082" w14:textId="77777777" w:rsidR="00312252" w:rsidRPr="009E6633" w:rsidRDefault="00312252" w:rsidP="00A152E2">
            <w:pPr>
              <w:widowControl w:val="0"/>
              <w:spacing w:line="240" w:lineRule="auto"/>
              <w:jc w:val="center"/>
              <w:rPr>
                <w:rFonts w:ascii="Times New Roman" w:hAnsi="Times New Roman"/>
                <w:sz w:val="20"/>
                <w:szCs w:val="20"/>
              </w:rPr>
            </w:pPr>
            <w:r w:rsidRPr="009E6633">
              <w:rPr>
                <w:rFonts w:ascii="Times New Roman" w:hAnsi="Times New Roman"/>
                <w:sz w:val="20"/>
                <w:szCs w:val="20"/>
              </w:rPr>
              <w:t>4.7×10</w:t>
            </w:r>
            <w:r w:rsidRPr="009E6633">
              <w:rPr>
                <w:rFonts w:ascii="Times New Roman" w:hAnsi="Times New Roman"/>
                <w:sz w:val="20"/>
                <w:szCs w:val="20"/>
                <w:vertAlign w:val="superscript"/>
              </w:rPr>
              <w:t>4</w:t>
            </w:r>
          </w:p>
        </w:tc>
        <w:tc>
          <w:tcPr>
            <w:tcW w:w="1074" w:type="dxa"/>
            <w:vAlign w:val="center"/>
          </w:tcPr>
          <w:p w14:paraId="14A6B55E" w14:textId="77777777" w:rsidR="00312252" w:rsidRPr="009E6633" w:rsidRDefault="00312252" w:rsidP="00A152E2">
            <w:pPr>
              <w:widowControl w:val="0"/>
              <w:spacing w:line="240" w:lineRule="auto"/>
              <w:jc w:val="center"/>
              <w:rPr>
                <w:rFonts w:ascii="Times New Roman" w:hAnsi="Times New Roman"/>
                <w:sz w:val="20"/>
                <w:szCs w:val="20"/>
              </w:rPr>
            </w:pPr>
            <w:r w:rsidRPr="009E6633">
              <w:rPr>
                <w:rFonts w:ascii="Times New Roman" w:hAnsi="Times New Roman" w:hint="eastAsia"/>
                <w:sz w:val="20"/>
                <w:szCs w:val="20"/>
              </w:rPr>
              <w:t>-</w:t>
            </w:r>
            <w:r w:rsidRPr="009E6633">
              <w:rPr>
                <w:rFonts w:ascii="Times New Roman" w:hAnsi="Times New Roman"/>
                <w:sz w:val="20"/>
                <w:szCs w:val="20"/>
              </w:rPr>
              <w:t>0.369</w:t>
            </w:r>
            <w:r w:rsidRPr="009E6633">
              <w:rPr>
                <w:rFonts w:ascii="Times New Roman" w:hAnsi="Times New Roman" w:hint="eastAsia"/>
                <w:sz w:val="20"/>
                <w:szCs w:val="20"/>
              </w:rPr>
              <w:t>%</w:t>
            </w:r>
          </w:p>
        </w:tc>
      </w:tr>
    </w:tbl>
    <w:p w14:paraId="6C6B560D" w14:textId="77777777" w:rsidR="00312252" w:rsidRDefault="00312252" w:rsidP="00C21E71">
      <w:pPr>
        <w:widowControl w:val="0"/>
        <w:rPr>
          <w:rFonts w:ascii="Times New Roman" w:hAnsi="Times New Roman"/>
          <w:b/>
          <w:sz w:val="26"/>
          <w:szCs w:val="26"/>
        </w:rPr>
      </w:pPr>
    </w:p>
    <w:p w14:paraId="6CD11D5E" w14:textId="2B598B60" w:rsidR="00312252" w:rsidRPr="009C0A71" w:rsidRDefault="00312252" w:rsidP="00867166">
      <w:pPr>
        <w:pStyle w:val="Heading3"/>
      </w:pPr>
      <w:bookmarkStart w:id="264" w:name="_Toc35871103"/>
      <w:r w:rsidRPr="009C0A71">
        <w:t>Responsivity</w:t>
      </w:r>
      <w:bookmarkEnd w:id="264"/>
    </w:p>
    <w:p w14:paraId="2D6087AD" w14:textId="18C8FF9B" w:rsidR="00312252" w:rsidRDefault="00312252" w:rsidP="00312252">
      <w:pPr>
        <w:widowControl w:val="0"/>
        <w:ind w:firstLine="720"/>
        <w:contextualSpacing/>
        <w:jc w:val="both"/>
        <w:rPr>
          <w:rFonts w:ascii="Times New Roman" w:eastAsia="DengXian" w:hAnsi="Times New Roman"/>
        </w:rPr>
      </w:pPr>
      <w:r w:rsidRPr="005559B2">
        <w:rPr>
          <w:rFonts w:ascii="Times New Roman" w:eastAsia="DengXian" w:hAnsi="Times New Roman"/>
        </w:rPr>
        <w:t xml:space="preserve">The optical response of the ICIPs was characterized </w:t>
      </w:r>
      <w:r>
        <w:rPr>
          <w:rFonts w:ascii="Times New Roman" w:eastAsia="DengXian" w:hAnsi="Times New Roman"/>
        </w:rPr>
        <w:t>followi</w:t>
      </w:r>
      <w:r>
        <w:rPr>
          <w:rFonts w:ascii="Times New Roman" w:eastAsia="DengXian" w:hAnsi="Times New Roman" w:hint="eastAsia"/>
        </w:rPr>
        <w:t>n</w:t>
      </w:r>
      <w:r>
        <w:rPr>
          <w:rFonts w:ascii="Times New Roman" w:eastAsia="DengXian" w:hAnsi="Times New Roman"/>
        </w:rPr>
        <w:t xml:space="preserve">g the same procedure described in the beginning of </w:t>
      </w:r>
      <w:r w:rsidRPr="00A85A23">
        <w:rPr>
          <w:rFonts w:ascii="Times New Roman" w:eastAsia="DengXian" w:hAnsi="Times New Roman"/>
        </w:rPr>
        <w:t>Subsection 7.2.23.</w:t>
      </w:r>
      <w:r>
        <w:rPr>
          <w:rFonts w:ascii="Times New Roman" w:eastAsia="DengXian" w:hAnsi="Times New Roman"/>
        </w:rPr>
        <w:t xml:space="preserve"> </w:t>
      </w:r>
      <w:r w:rsidRPr="00A85A23">
        <w:rPr>
          <w:rFonts w:ascii="Times New Roman" w:eastAsia="DengXian" w:hAnsi="Times New Roman"/>
        </w:rPr>
        <w:t>The calibrated responsivities</w:t>
      </w:r>
      <w:r w:rsidRPr="00AC3090">
        <w:rPr>
          <w:rFonts w:ascii="Times New Roman" w:eastAsia="DengXian" w:hAnsi="Times New Roman"/>
        </w:rPr>
        <w:t xml:space="preserve"> of representative devices (200×200 </w:t>
      </w:r>
      <w:r w:rsidRPr="00AC3090">
        <w:rPr>
          <w:rFonts w:ascii="Symbol" w:eastAsia="DengXian" w:hAnsi="Symbol"/>
        </w:rPr>
        <w:t></w:t>
      </w:r>
      <w:r w:rsidRPr="00AC3090">
        <w:rPr>
          <w:rFonts w:ascii="Times New Roman" w:eastAsia="DengXian" w:hAnsi="Times New Roman"/>
        </w:rPr>
        <w:t>m</w:t>
      </w:r>
      <w:r w:rsidRPr="00AC3090">
        <w:rPr>
          <w:rFonts w:ascii="Times New Roman" w:eastAsia="DengXian" w:hAnsi="Times New Roman"/>
          <w:vertAlign w:val="superscript"/>
        </w:rPr>
        <w:t>2</w:t>
      </w:r>
      <w:r w:rsidRPr="00AC3090">
        <w:rPr>
          <w:rFonts w:ascii="Times New Roman" w:eastAsia="DengXian" w:hAnsi="Times New Roman"/>
        </w:rPr>
        <w:t>) from the five wafers at 200-300 K</w:t>
      </w:r>
      <w:r>
        <w:rPr>
          <w:rFonts w:ascii="Times New Roman" w:eastAsia="DengXian" w:hAnsi="Times New Roman"/>
        </w:rPr>
        <w:t xml:space="preserve"> are shown in Figure 7-8(a). As shown, at 300 K, </w:t>
      </w:r>
      <w:r w:rsidRPr="00AC3090">
        <w:rPr>
          <w:rFonts w:ascii="Times New Roman" w:eastAsia="DengXian" w:hAnsi="Times New Roman"/>
        </w:rPr>
        <w:t xml:space="preserve">I15S-180, I23S-180 and I28S-150 have a nearly identical cutoff wavelength (10.6 </w:t>
      </w:r>
      <w:r w:rsidRPr="00AC3090">
        <w:rPr>
          <w:rFonts w:ascii="Symbol" w:eastAsia="DengXian" w:hAnsi="Symbol"/>
        </w:rPr>
        <w:t></w:t>
      </w:r>
      <w:r w:rsidRPr="00AC3090">
        <w:rPr>
          <w:rFonts w:ascii="Times New Roman" w:eastAsia="DengXian" w:hAnsi="Times New Roman"/>
        </w:rPr>
        <w:t>m)</w:t>
      </w:r>
      <w:r>
        <w:rPr>
          <w:rFonts w:ascii="Times New Roman" w:eastAsia="DengXian" w:hAnsi="Times New Roman"/>
        </w:rPr>
        <w:t xml:space="preserve">, which </w:t>
      </w:r>
      <w:r w:rsidRPr="00AC3090">
        <w:rPr>
          <w:rFonts w:ascii="Times New Roman" w:eastAsia="DengXian" w:hAnsi="Times New Roman"/>
        </w:rPr>
        <w:t>is longer than</w:t>
      </w:r>
      <w:r>
        <w:rPr>
          <w:rFonts w:ascii="Times New Roman" w:eastAsia="DengXian" w:hAnsi="Times New Roman"/>
        </w:rPr>
        <w:t xml:space="preserve"> for</w:t>
      </w:r>
      <w:r w:rsidRPr="00AC3090">
        <w:rPr>
          <w:rFonts w:ascii="Times New Roman" w:eastAsia="DengXian" w:hAnsi="Times New Roman"/>
        </w:rPr>
        <w:t xml:space="preserve"> I20S-180 (9.5 </w:t>
      </w:r>
      <w:r w:rsidRPr="00AC3090">
        <w:rPr>
          <w:rFonts w:ascii="Symbol" w:eastAsia="DengXian" w:hAnsi="Symbol"/>
        </w:rPr>
        <w:t></w:t>
      </w:r>
      <w:r w:rsidRPr="00AC3090">
        <w:rPr>
          <w:rFonts w:ascii="Times New Roman" w:eastAsia="DengXian" w:hAnsi="Times New Roman"/>
        </w:rPr>
        <w:t xml:space="preserve">m) but </w:t>
      </w:r>
      <w:r>
        <w:rPr>
          <w:rFonts w:ascii="Times New Roman" w:eastAsia="DengXian" w:hAnsi="Times New Roman"/>
        </w:rPr>
        <w:t>slightly</w:t>
      </w:r>
      <w:r w:rsidRPr="00AC3090">
        <w:rPr>
          <w:rFonts w:ascii="Times New Roman" w:eastAsia="DengXian" w:hAnsi="Times New Roman"/>
        </w:rPr>
        <w:t xml:space="preserve"> shorter than</w:t>
      </w:r>
      <w:r>
        <w:rPr>
          <w:rFonts w:ascii="Times New Roman" w:eastAsia="DengXian" w:hAnsi="Times New Roman"/>
        </w:rPr>
        <w:t xml:space="preserve"> for</w:t>
      </w:r>
      <w:r w:rsidRPr="00AC3090">
        <w:rPr>
          <w:rFonts w:ascii="Times New Roman" w:eastAsia="DengXian" w:hAnsi="Times New Roman"/>
        </w:rPr>
        <w:t xml:space="preserve"> I16S-222 (11.1 </w:t>
      </w:r>
      <w:r w:rsidRPr="00AC3090">
        <w:rPr>
          <w:rFonts w:ascii="Symbol" w:eastAsia="DengXian" w:hAnsi="Symbol"/>
        </w:rPr>
        <w:t></w:t>
      </w:r>
      <w:r w:rsidRPr="00AC3090">
        <w:rPr>
          <w:rFonts w:ascii="Times New Roman" w:eastAsia="DengXian" w:hAnsi="Times New Roman"/>
        </w:rPr>
        <w:t xml:space="preserve">m). </w:t>
      </w:r>
      <w:r>
        <w:rPr>
          <w:rFonts w:ascii="Times New Roman" w:eastAsia="DengXian" w:hAnsi="Times New Roman"/>
        </w:rPr>
        <w:t>As descried in the Section 7.2, the</w:t>
      </w:r>
      <w:r w:rsidRPr="00AC3090">
        <w:rPr>
          <w:rFonts w:ascii="Times New Roman" w:eastAsia="DengXian" w:hAnsi="Times New Roman"/>
        </w:rPr>
        <w:t xml:space="preserve"> </w:t>
      </w:r>
      <w:r>
        <w:rPr>
          <w:rFonts w:ascii="Times New Roman" w:eastAsia="DengXian" w:hAnsi="Times New Roman"/>
        </w:rPr>
        <w:t xml:space="preserve">responsivities of these ICIPs </w:t>
      </w:r>
      <w:r w:rsidRPr="00AC3090">
        <w:rPr>
          <w:rFonts w:ascii="Times New Roman" w:eastAsia="DengXian" w:hAnsi="Times New Roman"/>
        </w:rPr>
        <w:t xml:space="preserve">are relatively small due to the thin </w:t>
      </w:r>
      <w:r>
        <w:rPr>
          <w:rFonts w:ascii="Times New Roman" w:eastAsia="DengXian" w:hAnsi="Times New Roman"/>
        </w:rPr>
        <w:t xml:space="preserve">individual </w:t>
      </w:r>
      <w:r w:rsidRPr="00AC3090">
        <w:rPr>
          <w:rFonts w:ascii="Times New Roman" w:eastAsia="DengXian" w:hAnsi="Times New Roman"/>
        </w:rPr>
        <w:t>absorbers, especially for noncurrent-matched ICIPs because of light attenuation</w:t>
      </w:r>
      <w:r>
        <w:rPr>
          <w:rFonts w:ascii="Times New Roman" w:eastAsia="DengXian" w:hAnsi="Times New Roman"/>
        </w:rPr>
        <w:t xml:space="preserve">. </w:t>
      </w:r>
      <w:r w:rsidRPr="00AC3090">
        <w:rPr>
          <w:rFonts w:ascii="Times New Roman" w:eastAsia="DengXian" w:hAnsi="Times New Roman"/>
        </w:rPr>
        <w:t xml:space="preserve">On the other hand, the </w:t>
      </w:r>
      <w:r w:rsidR="00C65147">
        <w:rPr>
          <w:rFonts w:ascii="Times New Roman" w:eastAsia="DengXian" w:hAnsi="Times New Roman"/>
        </w:rPr>
        <w:t>s</w:t>
      </w:r>
      <w:r>
        <w:rPr>
          <w:rFonts w:ascii="Times New Roman" w:eastAsia="DengXian" w:hAnsi="Times New Roman"/>
        </w:rPr>
        <w:t xml:space="preserve">hot and Johnson </w:t>
      </w:r>
      <w:r w:rsidRPr="00AC3090">
        <w:rPr>
          <w:rFonts w:ascii="Times New Roman" w:eastAsia="DengXian" w:hAnsi="Times New Roman"/>
        </w:rPr>
        <w:t xml:space="preserve">noises are </w:t>
      </w:r>
      <w:r>
        <w:rPr>
          <w:rFonts w:ascii="Times New Roman" w:eastAsia="DengXian" w:hAnsi="Times New Roman"/>
        </w:rPr>
        <w:t>suppressed</w:t>
      </w:r>
      <w:r w:rsidRPr="00AC3090">
        <w:rPr>
          <w:rFonts w:ascii="Times New Roman" w:eastAsia="DengXian" w:hAnsi="Times New Roman"/>
        </w:rPr>
        <w:t xml:space="preserve"> </w:t>
      </w:r>
      <w:r>
        <w:rPr>
          <w:rFonts w:ascii="Times New Roman" w:eastAsia="DengXian" w:hAnsi="Times New Roman"/>
        </w:rPr>
        <w:t>for thinner</w:t>
      </w:r>
      <w:r w:rsidRPr="00AC3090">
        <w:rPr>
          <w:rFonts w:ascii="Times New Roman" w:eastAsia="DengXian" w:hAnsi="Times New Roman"/>
        </w:rPr>
        <w:t xml:space="preserve"> individual absorbers and a larger number of </w:t>
      </w:r>
      <w:r w:rsidRPr="00222533">
        <w:rPr>
          <w:rFonts w:ascii="Times New Roman" w:eastAsia="DengXian" w:hAnsi="Times New Roman"/>
        </w:rPr>
        <w:t>cascade stages. As shown in Figure 7-8(a), the responsivity spectra for the five ICIPs at high temperatures are low but clear. Although</w:t>
      </w:r>
      <w:r>
        <w:rPr>
          <w:rFonts w:ascii="Times New Roman" w:eastAsia="DengXian" w:hAnsi="Times New Roman"/>
        </w:rPr>
        <w:t xml:space="preserve"> the</w:t>
      </w:r>
      <w:r w:rsidRPr="00222533">
        <w:rPr>
          <w:rFonts w:ascii="Times New Roman" w:eastAsia="DengXian" w:hAnsi="Times New Roman"/>
        </w:rPr>
        <w:t xml:space="preserve"> spectra </w:t>
      </w:r>
      <w:r>
        <w:rPr>
          <w:rFonts w:ascii="Times New Roman" w:eastAsia="DengXian" w:hAnsi="Times New Roman"/>
        </w:rPr>
        <w:t>were</w:t>
      </w:r>
      <w:r w:rsidRPr="00222533">
        <w:rPr>
          <w:rFonts w:ascii="Times New Roman" w:eastAsia="DengXian" w:hAnsi="Times New Roman"/>
        </w:rPr>
        <w:t xml:space="preserve"> red shifted</w:t>
      </w:r>
      <w:r>
        <w:rPr>
          <w:rFonts w:ascii="Times New Roman" w:eastAsia="DengXian" w:hAnsi="Times New Roman"/>
        </w:rPr>
        <w:t xml:space="preserve"> with temperature due to bandgap narrowing, </w:t>
      </w:r>
      <w:r w:rsidRPr="00AC3090">
        <w:rPr>
          <w:rFonts w:ascii="Times New Roman" w:eastAsia="DengXian" w:hAnsi="Times New Roman"/>
        </w:rPr>
        <w:t xml:space="preserve">the peak responsivity </w:t>
      </w:r>
      <w:r>
        <w:rPr>
          <w:rFonts w:ascii="Times New Roman" w:eastAsia="DengXian" w:hAnsi="Times New Roman"/>
        </w:rPr>
        <w:t>was</w:t>
      </w:r>
      <w:r w:rsidRPr="00AC3090">
        <w:rPr>
          <w:rFonts w:ascii="Times New Roman" w:eastAsia="DengXian" w:hAnsi="Times New Roman"/>
        </w:rPr>
        <w:t xml:space="preserve"> either nearly unchanged or </w:t>
      </w:r>
      <w:r>
        <w:rPr>
          <w:rFonts w:ascii="Times New Roman" w:eastAsia="DengXian" w:hAnsi="Times New Roman"/>
        </w:rPr>
        <w:t>raised</w:t>
      </w:r>
      <w:r w:rsidRPr="00AC3090">
        <w:rPr>
          <w:rFonts w:ascii="Times New Roman" w:eastAsia="DengXian" w:hAnsi="Times New Roman"/>
        </w:rPr>
        <w:t xml:space="preserve"> slightly (&lt;10%)</w:t>
      </w:r>
      <w:r>
        <w:rPr>
          <w:rFonts w:ascii="Times New Roman" w:eastAsia="DengXian" w:hAnsi="Times New Roman"/>
        </w:rPr>
        <w:t xml:space="preserve"> </w:t>
      </w:r>
      <w:r w:rsidRPr="00AC3090">
        <w:rPr>
          <w:rFonts w:ascii="Times New Roman" w:eastAsia="DengXian" w:hAnsi="Times New Roman"/>
        </w:rPr>
        <w:t>with</w:t>
      </w:r>
      <w:r>
        <w:rPr>
          <w:rFonts w:ascii="Times New Roman" w:eastAsia="DengXian" w:hAnsi="Times New Roman"/>
        </w:rPr>
        <w:t xml:space="preserve"> </w:t>
      </w:r>
      <w:r w:rsidRPr="00222533">
        <w:rPr>
          <w:rFonts w:ascii="Times New Roman" w:eastAsia="DengXian" w:hAnsi="Times New Roman"/>
        </w:rPr>
        <w:t xml:space="preserve">increasing temperature. This is because the light absorption and attenuation in multiple stages limit the maximal value of </w:t>
      </w:r>
      <w:r>
        <w:rPr>
          <w:rFonts w:ascii="Times New Roman" w:eastAsia="DengXian" w:hAnsi="Times New Roman"/>
        </w:rPr>
        <w:t xml:space="preserve">QE </w:t>
      </w:r>
      <w:r w:rsidRPr="00222533">
        <w:rPr>
          <w:rFonts w:ascii="Times New Roman" w:eastAsia="DengXian" w:hAnsi="Times New Roman"/>
        </w:rPr>
        <w:t>and increasing the absorption coefficient beyond a certain value does not enhance</w:t>
      </w:r>
      <w:r>
        <w:rPr>
          <w:rFonts w:ascii="Times New Roman" w:eastAsia="DengXian" w:hAnsi="Times New Roman"/>
        </w:rPr>
        <w:t xml:space="preserve"> QE</w:t>
      </w:r>
      <w:r w:rsidRPr="00222533">
        <w:rPr>
          <w:rFonts w:ascii="Times New Roman" w:eastAsia="DengXian" w:hAnsi="Times New Roman"/>
        </w:rPr>
        <w:t>, as shown in Fig</w:t>
      </w:r>
      <w:r>
        <w:rPr>
          <w:rFonts w:ascii="Times New Roman" w:eastAsia="DengXian" w:hAnsi="Times New Roman"/>
        </w:rPr>
        <w:t>ure 7-</w:t>
      </w:r>
      <w:r>
        <w:rPr>
          <w:rFonts w:ascii="Times New Roman" w:eastAsia="DengXian" w:hAnsi="Times New Roman"/>
        </w:rPr>
        <w:lastRenderedPageBreak/>
        <w:t>8</w:t>
      </w:r>
      <w:r w:rsidRPr="00222533">
        <w:rPr>
          <w:rFonts w:ascii="Times New Roman" w:eastAsia="DengXian" w:hAnsi="Times New Roman"/>
        </w:rPr>
        <w:t xml:space="preserve">(b) for the five devices. </w:t>
      </w:r>
    </w:p>
    <w:p w14:paraId="6B41BA4F" w14:textId="77777777" w:rsidR="00312252" w:rsidRDefault="00312252" w:rsidP="00523A2C">
      <w:pPr>
        <w:widowControl w:val="0"/>
        <w:spacing w:after="120"/>
        <w:ind w:firstLine="720"/>
        <w:jc w:val="both"/>
        <w:rPr>
          <w:rFonts w:ascii="Times New Roman" w:eastAsia="DengXian" w:hAnsi="Times New Roman"/>
        </w:rPr>
      </w:pPr>
      <w:r>
        <w:rPr>
          <w:rFonts w:ascii="Times New Roman" w:eastAsia="DengXian" w:hAnsi="Times New Roman" w:hint="eastAsia"/>
        </w:rPr>
        <w:t>In</w:t>
      </w:r>
      <w:r>
        <w:rPr>
          <w:rFonts w:ascii="Times New Roman" w:eastAsia="DengXian" w:hAnsi="Times New Roman"/>
        </w:rPr>
        <w:t xml:space="preserve"> general, the QE of a noncurrent-matched ICIP is determined by the last stage with minimum number of photogenerated carriers, as expressed by Equation 7-4(b). The </w:t>
      </w:r>
      <w:r w:rsidRPr="00AC3090">
        <w:rPr>
          <w:rFonts w:ascii="Times New Roman" w:eastAsia="DengXian" w:hAnsi="Times New Roman"/>
        </w:rPr>
        <w:t>calculated</w:t>
      </w:r>
      <w:r>
        <w:rPr>
          <w:rFonts w:ascii="Times New Roman" w:eastAsia="DengXian" w:hAnsi="Times New Roman"/>
        </w:rPr>
        <w:t xml:space="preserve"> QEs for the five devices as a function of</w:t>
      </w:r>
      <w:r w:rsidRPr="00AC3090">
        <w:rPr>
          <w:rFonts w:ascii="Times New Roman" w:eastAsia="DengXian" w:hAnsi="Times New Roman"/>
        </w:rPr>
        <w:t xml:space="preserve"> absorption coefficient </w:t>
      </w:r>
      <w:r>
        <w:rPr>
          <w:rFonts w:ascii="Times New Roman" w:eastAsia="DengXian" w:hAnsi="Times New Roman"/>
        </w:rPr>
        <w:t>are</w:t>
      </w:r>
      <w:r w:rsidRPr="00AC3090">
        <w:rPr>
          <w:rFonts w:ascii="Times New Roman" w:eastAsia="DengXian" w:hAnsi="Times New Roman"/>
        </w:rPr>
        <w:t xml:space="preserve"> shown in Fig</w:t>
      </w:r>
      <w:r>
        <w:rPr>
          <w:rFonts w:ascii="Times New Roman" w:eastAsia="DengXian" w:hAnsi="Times New Roman"/>
        </w:rPr>
        <w:t>ure 7-8(b).</w:t>
      </w:r>
      <w:r w:rsidRPr="00AC3090">
        <w:rPr>
          <w:rFonts w:ascii="Times New Roman" w:eastAsia="DengXian" w:hAnsi="Times New Roman"/>
        </w:rPr>
        <w:t xml:space="preserve"> </w:t>
      </w:r>
      <w:r>
        <w:rPr>
          <w:rFonts w:ascii="Times New Roman" w:eastAsia="DengXian" w:hAnsi="Times New Roman"/>
        </w:rPr>
        <w:t xml:space="preserve">The </w:t>
      </w:r>
      <w:r>
        <w:rPr>
          <w:rFonts w:ascii="Times New Roman" w:eastAsia="DengXian" w:hAnsi="Times New Roman" w:hint="eastAsia"/>
        </w:rPr>
        <w:t>quite</w:t>
      </w:r>
      <w:r>
        <w:rPr>
          <w:rFonts w:ascii="Times New Roman" w:eastAsia="DengXian" w:hAnsi="Times New Roman"/>
        </w:rPr>
        <w:t xml:space="preserve"> small</w:t>
      </w:r>
      <w:r w:rsidRPr="00AC3090">
        <w:rPr>
          <w:rFonts w:ascii="Times New Roman" w:eastAsia="DengXian" w:hAnsi="Times New Roman"/>
        </w:rPr>
        <w:t xml:space="preserve"> values (&lt;1.8%)</w:t>
      </w:r>
      <w:r>
        <w:rPr>
          <w:rFonts w:ascii="Times New Roman" w:eastAsia="DengXian" w:hAnsi="Times New Roman"/>
        </w:rPr>
        <w:t xml:space="preserve"> agree with</w:t>
      </w:r>
      <w:r w:rsidRPr="00AC3090">
        <w:rPr>
          <w:rFonts w:ascii="Times New Roman" w:eastAsia="DengXian" w:hAnsi="Times New Roman"/>
        </w:rPr>
        <w:t xml:space="preserve"> the relatively low responsivities </w:t>
      </w:r>
      <w:r>
        <w:rPr>
          <w:rFonts w:ascii="Times New Roman" w:eastAsia="DengXian" w:hAnsi="Times New Roman"/>
        </w:rPr>
        <w:t>shown</w:t>
      </w:r>
      <w:r w:rsidRPr="00AC3090">
        <w:rPr>
          <w:rFonts w:ascii="Times New Roman" w:eastAsia="DengXian" w:hAnsi="Times New Roman"/>
        </w:rPr>
        <w:t xml:space="preserve"> in Fig</w:t>
      </w:r>
      <w:r>
        <w:rPr>
          <w:rFonts w:ascii="Times New Roman" w:eastAsia="DengXian" w:hAnsi="Times New Roman"/>
        </w:rPr>
        <w:t>ure 7-8(a)</w:t>
      </w:r>
      <w:r w:rsidRPr="00AC3090">
        <w:rPr>
          <w:rFonts w:ascii="Times New Roman" w:eastAsia="DengXian" w:hAnsi="Times New Roman"/>
        </w:rPr>
        <w:t xml:space="preserve">. </w:t>
      </w:r>
      <w:r>
        <w:rPr>
          <w:rFonts w:ascii="Times New Roman" w:eastAsia="DengXian" w:hAnsi="Times New Roman"/>
        </w:rPr>
        <w:t xml:space="preserve">Also, </w:t>
      </w:r>
      <w:r w:rsidRPr="00AC3090">
        <w:rPr>
          <w:rFonts w:ascii="Times New Roman" w:eastAsia="DengXian" w:hAnsi="Times New Roman"/>
        </w:rPr>
        <w:t xml:space="preserve">the </w:t>
      </w:r>
      <w:r>
        <w:rPr>
          <w:rFonts w:ascii="Times New Roman" w:eastAsia="DengXian" w:hAnsi="Times New Roman"/>
        </w:rPr>
        <w:t>order</w:t>
      </w:r>
      <w:r w:rsidRPr="00AC3090">
        <w:rPr>
          <w:rFonts w:ascii="Times New Roman" w:eastAsia="DengXian" w:hAnsi="Times New Roman"/>
        </w:rPr>
        <w:t xml:space="preserve"> of the </w:t>
      </w:r>
      <w:r>
        <w:rPr>
          <w:rFonts w:ascii="Times New Roman" w:eastAsia="DengXian" w:hAnsi="Times New Roman"/>
        </w:rPr>
        <w:t xml:space="preserve">calculated QEs </w:t>
      </w:r>
      <w:r w:rsidRPr="00AC3090">
        <w:rPr>
          <w:rFonts w:ascii="Times New Roman" w:eastAsia="DengXian" w:hAnsi="Times New Roman"/>
        </w:rPr>
        <w:t xml:space="preserve">of the five devices is </w:t>
      </w:r>
      <w:r>
        <w:rPr>
          <w:rFonts w:ascii="Times New Roman" w:eastAsia="DengXian" w:hAnsi="Times New Roman"/>
        </w:rPr>
        <w:t>nearly the</w:t>
      </w:r>
      <w:r w:rsidRPr="00AC3090">
        <w:rPr>
          <w:rFonts w:ascii="Times New Roman" w:eastAsia="DengXian" w:hAnsi="Times New Roman"/>
        </w:rPr>
        <w:t xml:space="preserve"> same</w:t>
      </w:r>
      <w:r>
        <w:rPr>
          <w:rFonts w:ascii="Times New Roman" w:eastAsia="DengXian" w:hAnsi="Times New Roman"/>
        </w:rPr>
        <w:t xml:space="preserve"> as for </w:t>
      </w:r>
      <w:r w:rsidRPr="00AC3090">
        <w:rPr>
          <w:rFonts w:ascii="Times New Roman" w:eastAsia="DengXian" w:hAnsi="Times New Roman"/>
        </w:rPr>
        <w:t>the measured responsivities.</w:t>
      </w:r>
      <w:r>
        <w:rPr>
          <w:rFonts w:ascii="Times New Roman" w:eastAsia="DengXian" w:hAnsi="Times New Roman"/>
        </w:rPr>
        <w:t xml:space="preserve"> The peak</w:t>
      </w:r>
      <w:r w:rsidRPr="00AC3090">
        <w:rPr>
          <w:rFonts w:ascii="Times New Roman" w:eastAsia="DengXian" w:hAnsi="Times New Roman"/>
        </w:rPr>
        <w:t xml:space="preserve"> </w:t>
      </w:r>
      <w:r>
        <w:rPr>
          <w:rFonts w:ascii="Times New Roman" w:eastAsia="DengXian" w:hAnsi="Times New Roman"/>
        </w:rPr>
        <w:t>values of QEs are</w:t>
      </w:r>
      <w:r w:rsidRPr="00AC3090">
        <w:rPr>
          <w:rFonts w:ascii="Times New Roman" w:eastAsia="DengXian" w:hAnsi="Times New Roman"/>
        </w:rPr>
        <w:t xml:space="preserve">1.75%, 1.64%, 1.30%, 1.13% and 0.92% </w:t>
      </w:r>
      <w:r>
        <w:rPr>
          <w:rFonts w:ascii="Times New Roman" w:eastAsia="DengXian" w:hAnsi="Times New Roman"/>
        </w:rPr>
        <w:t>that occur at</w:t>
      </w:r>
      <w:r w:rsidRPr="00AC3090">
        <w:rPr>
          <w:rFonts w:ascii="Times New Roman" w:eastAsia="DengXian" w:hAnsi="Times New Roman"/>
        </w:rPr>
        <w:t xml:space="preserve"> an absorption coefficient of 3527, 2737, 2567, 2287 and </w:t>
      </w:r>
      <w:r w:rsidRPr="006D4339">
        <w:rPr>
          <w:rFonts w:ascii="Times New Roman" w:eastAsia="DengXian" w:hAnsi="Times New Roman"/>
        </w:rPr>
        <w:t>2119 cm</w:t>
      </w:r>
      <w:r w:rsidRPr="006D4339">
        <w:rPr>
          <w:rFonts w:ascii="Times New Roman" w:eastAsia="DengXian" w:hAnsi="Times New Roman"/>
          <w:vertAlign w:val="superscript"/>
        </w:rPr>
        <w:t>-1</w:t>
      </w:r>
      <w:r w:rsidRPr="006D4339">
        <w:rPr>
          <w:rFonts w:ascii="Times New Roman" w:eastAsia="DengXian" w:hAnsi="Times New Roman"/>
        </w:rPr>
        <w:t xml:space="preserve"> for I15S-180, I16S-222, I20S-180, I23S-180 and I28S-150, respectively. This is because of a tradeoff between the </w:t>
      </w:r>
      <w:r>
        <w:rPr>
          <w:rFonts w:ascii="Times New Roman" w:eastAsia="DengXian" w:hAnsi="Times New Roman"/>
        </w:rPr>
        <w:t xml:space="preserve">light </w:t>
      </w:r>
      <w:r w:rsidRPr="006D4339">
        <w:rPr>
          <w:rFonts w:ascii="Times New Roman" w:eastAsia="DengXian" w:hAnsi="Times New Roman"/>
        </w:rPr>
        <w:t>absorption</w:t>
      </w:r>
      <w:r>
        <w:rPr>
          <w:rFonts w:ascii="Times New Roman" w:eastAsia="DengXian" w:hAnsi="Times New Roman"/>
        </w:rPr>
        <w:t xml:space="preserve"> and attenuation</w:t>
      </w:r>
      <w:r w:rsidRPr="006D4339">
        <w:rPr>
          <w:rFonts w:ascii="Times New Roman" w:eastAsia="DengXian" w:hAnsi="Times New Roman"/>
        </w:rPr>
        <w:t xml:space="preserve"> in the last individual stage. From Equation 7-4(b), </w:t>
      </w:r>
      <w:r>
        <w:rPr>
          <w:rFonts w:ascii="Times New Roman" w:eastAsia="DengXian" w:hAnsi="Times New Roman"/>
        </w:rPr>
        <w:t>for a given</w:t>
      </w:r>
      <w:r w:rsidRPr="006D4339">
        <w:rPr>
          <w:rFonts w:ascii="Times New Roman" w:eastAsia="DengXian" w:hAnsi="Times New Roman"/>
        </w:rPr>
        <w:t xml:space="preserve"> absorption coefficient, it is anticipated that the device</w:t>
      </w:r>
      <w:r w:rsidRPr="00AC3090">
        <w:rPr>
          <w:rFonts w:ascii="Times New Roman" w:eastAsia="DengXian" w:hAnsi="Times New Roman"/>
        </w:rPr>
        <w:t xml:space="preserve"> with </w:t>
      </w:r>
      <w:r>
        <w:rPr>
          <w:rFonts w:ascii="Times New Roman" w:eastAsia="DengXian" w:hAnsi="Times New Roman"/>
        </w:rPr>
        <w:t xml:space="preserve">thinner </w:t>
      </w:r>
      <w:r w:rsidRPr="00AC3090">
        <w:rPr>
          <w:rFonts w:ascii="Times New Roman" w:eastAsia="DengXian" w:hAnsi="Times New Roman"/>
        </w:rPr>
        <w:t>individual absorber</w:t>
      </w:r>
      <w:r>
        <w:rPr>
          <w:rFonts w:ascii="Times New Roman" w:eastAsia="DengXian" w:hAnsi="Times New Roman"/>
        </w:rPr>
        <w:t>s</w:t>
      </w:r>
      <w:r w:rsidRPr="00AC3090">
        <w:rPr>
          <w:rFonts w:ascii="Times New Roman" w:eastAsia="DengXian" w:hAnsi="Times New Roman"/>
        </w:rPr>
        <w:t xml:space="preserve"> and thicker total absorber will have a </w:t>
      </w:r>
      <w:r>
        <w:rPr>
          <w:rFonts w:ascii="Times New Roman" w:eastAsia="DengXian" w:hAnsi="Times New Roman"/>
        </w:rPr>
        <w:t>smaller QE</w:t>
      </w:r>
      <w:r w:rsidRPr="00AC3090">
        <w:rPr>
          <w:rFonts w:ascii="Times New Roman" w:eastAsia="DengXian" w:hAnsi="Times New Roman"/>
        </w:rPr>
        <w:t xml:space="preserve">, </w:t>
      </w:r>
      <w:r>
        <w:rPr>
          <w:rFonts w:ascii="Times New Roman" w:eastAsia="DengXian" w:hAnsi="Times New Roman"/>
        </w:rPr>
        <w:t>and thus</w:t>
      </w:r>
      <w:r w:rsidRPr="00AC3090">
        <w:rPr>
          <w:rFonts w:ascii="Times New Roman" w:eastAsia="DengXian" w:hAnsi="Times New Roman"/>
        </w:rPr>
        <w:t xml:space="preserve"> </w:t>
      </w:r>
      <w:r>
        <w:rPr>
          <w:rFonts w:ascii="Times New Roman" w:eastAsia="DengXian" w:hAnsi="Times New Roman"/>
        </w:rPr>
        <w:t>a</w:t>
      </w:r>
      <w:r w:rsidRPr="00AC3090">
        <w:rPr>
          <w:rFonts w:ascii="Times New Roman" w:eastAsia="DengXian" w:hAnsi="Times New Roman"/>
        </w:rPr>
        <w:t xml:space="preserve"> lower responsivity.</w:t>
      </w:r>
      <w:r>
        <w:rPr>
          <w:rFonts w:ascii="Times New Roman" w:eastAsia="DengXian" w:hAnsi="Times New Roman"/>
        </w:rPr>
        <w:t xml:space="preserve"> For instance, </w:t>
      </w:r>
      <w:r w:rsidRPr="00AC3090">
        <w:rPr>
          <w:rFonts w:ascii="Times New Roman" w:eastAsia="DengXian" w:hAnsi="Times New Roman"/>
        </w:rPr>
        <w:t>with similar cutoff wavelength</w:t>
      </w:r>
      <w:r>
        <w:rPr>
          <w:rFonts w:ascii="Times New Roman" w:eastAsia="DengXian" w:hAnsi="Times New Roman"/>
        </w:rPr>
        <w:t>s</w:t>
      </w:r>
      <w:r w:rsidRPr="00AC3090">
        <w:rPr>
          <w:rFonts w:ascii="Times New Roman" w:eastAsia="DengXian" w:hAnsi="Times New Roman"/>
        </w:rPr>
        <w:t xml:space="preserve">, </w:t>
      </w:r>
      <w:r>
        <w:rPr>
          <w:rFonts w:ascii="Times New Roman" w:eastAsia="DengXian" w:hAnsi="Times New Roman"/>
        </w:rPr>
        <w:t xml:space="preserve">the responsivity of </w:t>
      </w:r>
      <w:r w:rsidRPr="00AC3090">
        <w:rPr>
          <w:rFonts w:ascii="Times New Roman" w:eastAsia="DengXian" w:hAnsi="Times New Roman"/>
        </w:rPr>
        <w:t xml:space="preserve">I28S-150 </w:t>
      </w:r>
      <w:r>
        <w:rPr>
          <w:rFonts w:ascii="Times New Roman" w:eastAsia="DengXian" w:hAnsi="Times New Roman"/>
        </w:rPr>
        <w:t>is lower than</w:t>
      </w:r>
      <w:r w:rsidRPr="00AC3090">
        <w:rPr>
          <w:rFonts w:ascii="Times New Roman" w:eastAsia="DengXian" w:hAnsi="Times New Roman"/>
        </w:rPr>
        <w:t xml:space="preserve"> I23S-180 and I28S-180 at </w:t>
      </w:r>
      <w:r>
        <w:rPr>
          <w:rFonts w:ascii="Times New Roman" w:eastAsia="DengXian" w:hAnsi="Times New Roman"/>
        </w:rPr>
        <w:t>each</w:t>
      </w:r>
      <w:r w:rsidRPr="00AC3090">
        <w:rPr>
          <w:rFonts w:ascii="Times New Roman" w:eastAsia="DengXian" w:hAnsi="Times New Roman"/>
        </w:rPr>
        <w:t xml:space="preserve"> temperature of interest.</w:t>
      </w:r>
      <w:r>
        <w:rPr>
          <w:rFonts w:ascii="Times New Roman" w:eastAsia="DengXian" w:hAnsi="Times New Roman"/>
        </w:rPr>
        <w:t xml:space="preserve"> </w:t>
      </w:r>
      <w:r w:rsidRPr="00AC3090">
        <w:rPr>
          <w:rFonts w:ascii="Times New Roman" w:eastAsia="DengXian" w:hAnsi="Times New Roman"/>
        </w:rPr>
        <w:t>Specifically, at</w:t>
      </w:r>
      <w:r>
        <w:rPr>
          <w:rFonts w:ascii="Times New Roman" w:eastAsia="DengXian" w:hAnsi="Times New Roman"/>
        </w:rPr>
        <w:t xml:space="preserve"> T=300 K and</w:t>
      </w:r>
      <w:r w:rsidRPr="00AC3090">
        <w:rPr>
          <w:rFonts w:ascii="Times New Roman" w:eastAsia="DengXian" w:hAnsi="Times New Roman"/>
        </w:rPr>
        <w:t xml:space="preserve"> </w:t>
      </w:r>
      <w:r w:rsidRPr="00F34DA0">
        <w:rPr>
          <w:rFonts w:ascii="Symbol" w:eastAsia="DengXian" w:hAnsi="Symbol"/>
        </w:rPr>
        <w:t></w:t>
      </w:r>
      <w:r>
        <w:rPr>
          <w:rFonts w:ascii="Times New Roman" w:eastAsia="DengXian" w:hAnsi="Times New Roman"/>
        </w:rPr>
        <w:t>=</w:t>
      </w:r>
      <w:r w:rsidRPr="00AC3090">
        <w:rPr>
          <w:rFonts w:ascii="Times New Roman" w:eastAsia="DengXian" w:hAnsi="Times New Roman"/>
        </w:rPr>
        <w:t xml:space="preserve">7 </w:t>
      </w:r>
      <w:r w:rsidRPr="00AC3090">
        <w:rPr>
          <w:rFonts w:ascii="Symbol" w:eastAsia="DengXian" w:hAnsi="Symbol"/>
        </w:rPr>
        <w:t></w:t>
      </w:r>
      <w:r w:rsidRPr="00AC3090">
        <w:rPr>
          <w:rFonts w:ascii="Times New Roman" w:eastAsia="DengXian" w:hAnsi="Times New Roman" w:hint="eastAsia"/>
        </w:rPr>
        <w:t>m</w:t>
      </w:r>
      <w:r w:rsidRPr="00AC3090">
        <w:rPr>
          <w:rFonts w:ascii="Times New Roman" w:eastAsia="DengXian" w:hAnsi="Times New Roman"/>
        </w:rPr>
        <w:t xml:space="preserve">, the responsivity of I15S-180, I23S-180 and I28S-150 </w:t>
      </w:r>
      <w:r>
        <w:rPr>
          <w:rFonts w:ascii="Times New Roman" w:eastAsia="DengXian" w:hAnsi="Times New Roman"/>
        </w:rPr>
        <w:t>is</w:t>
      </w:r>
      <w:r w:rsidRPr="00AC3090">
        <w:rPr>
          <w:rFonts w:ascii="Times New Roman" w:eastAsia="DengXian" w:hAnsi="Times New Roman"/>
        </w:rPr>
        <w:t xml:space="preserve"> 0.098, 0.078 and 0.065 A/W, respectively.</w:t>
      </w:r>
      <w:r>
        <w:rPr>
          <w:rFonts w:ascii="Times New Roman" w:eastAsia="DengXian" w:hAnsi="Times New Roman"/>
        </w:rPr>
        <w:t xml:space="preserve"> Note that </w:t>
      </w:r>
      <w:r w:rsidRPr="00AC3090">
        <w:rPr>
          <w:rFonts w:ascii="Times New Roman" w:eastAsia="DengXian" w:hAnsi="Times New Roman"/>
        </w:rPr>
        <w:t xml:space="preserve">the lower responsivity </w:t>
      </w:r>
      <w:r>
        <w:rPr>
          <w:rFonts w:ascii="Times New Roman" w:eastAsia="DengXian" w:hAnsi="Times New Roman"/>
        </w:rPr>
        <w:t>in</w:t>
      </w:r>
      <w:r w:rsidRPr="00AC3090">
        <w:rPr>
          <w:rFonts w:ascii="Times New Roman" w:eastAsia="DengXian" w:hAnsi="Times New Roman"/>
        </w:rPr>
        <w:t xml:space="preserve"> I28S-150 does not necessarily </w:t>
      </w:r>
      <w:r>
        <w:rPr>
          <w:rFonts w:ascii="Times New Roman" w:eastAsia="DengXian" w:hAnsi="Times New Roman"/>
        </w:rPr>
        <w:t>result in</w:t>
      </w:r>
      <w:r w:rsidRPr="00AC3090">
        <w:rPr>
          <w:rFonts w:ascii="Times New Roman" w:eastAsia="DengXian" w:hAnsi="Times New Roman"/>
        </w:rPr>
        <w:t xml:space="preserve"> a lower detectivity</w:t>
      </w:r>
      <w:r>
        <w:rPr>
          <w:rFonts w:ascii="Times New Roman" w:eastAsia="DengXian" w:hAnsi="Times New Roman"/>
        </w:rPr>
        <w:t xml:space="preserve"> since it also relies </w:t>
      </w:r>
      <w:r w:rsidRPr="00AC3090">
        <w:rPr>
          <w:rFonts w:ascii="Times New Roman" w:eastAsia="DengXian" w:hAnsi="Times New Roman"/>
        </w:rPr>
        <w:t xml:space="preserve">on the noise as will be discussed </w:t>
      </w:r>
      <w:r>
        <w:rPr>
          <w:rFonts w:ascii="Times New Roman" w:eastAsia="DengXian" w:hAnsi="Times New Roman"/>
        </w:rPr>
        <w:t>later</w:t>
      </w:r>
      <w:r w:rsidRPr="00AC3090">
        <w:rPr>
          <w:rFonts w:ascii="Times New Roman" w:eastAsia="DengXian" w:hAnsi="Times New Roman"/>
        </w:rPr>
        <w:t xml:space="preserve">. </w:t>
      </w:r>
    </w:p>
    <w:p w14:paraId="33CA4782" w14:textId="77777777" w:rsidR="004D72CC" w:rsidRDefault="00312252" w:rsidP="004D72CC">
      <w:pPr>
        <w:keepNext/>
        <w:widowControl w:val="0"/>
        <w:spacing w:after="240" w:line="240" w:lineRule="auto"/>
        <w:jc w:val="center"/>
      </w:pPr>
      <w:r w:rsidRPr="00DE6937">
        <w:rPr>
          <w:noProof/>
        </w:rPr>
        <w:lastRenderedPageBreak/>
        <w:drawing>
          <wp:inline distT="0" distB="0" distL="0" distR="0" wp14:anchorId="2114C817" wp14:editId="354CE5A9">
            <wp:extent cx="2611526" cy="3163570"/>
            <wp:effectExtent l="0" t="0" r="0" b="0"/>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03">
                      <a:extLst>
                        <a:ext uri="{28A0092B-C50C-407E-A947-70E740481C1C}">
                          <a14:useLocalDpi xmlns:a14="http://schemas.microsoft.com/office/drawing/2010/main" val="0"/>
                        </a:ext>
                      </a:extLst>
                    </a:blip>
                    <a:srcRect r="49944" b="1530"/>
                    <a:stretch/>
                  </pic:blipFill>
                  <pic:spPr bwMode="auto">
                    <a:xfrm>
                      <a:off x="0" y="0"/>
                      <a:ext cx="2614513" cy="3167189"/>
                    </a:xfrm>
                    <a:prstGeom prst="rect">
                      <a:avLst/>
                    </a:prstGeom>
                    <a:noFill/>
                    <a:ln>
                      <a:noFill/>
                    </a:ln>
                    <a:extLst>
                      <a:ext uri="{53640926-AAD7-44D8-BBD7-CCE9431645EC}">
                        <a14:shadowObscured xmlns:a14="http://schemas.microsoft.com/office/drawing/2010/main"/>
                      </a:ext>
                    </a:extLst>
                  </pic:spPr>
                </pic:pic>
              </a:graphicData>
            </a:graphic>
          </wp:inline>
        </w:drawing>
      </w:r>
      <w:r w:rsidRPr="00DE6937">
        <w:rPr>
          <w:noProof/>
        </w:rPr>
        <w:drawing>
          <wp:inline distT="0" distB="0" distL="0" distR="0" wp14:anchorId="62134CEC" wp14:editId="197AF358">
            <wp:extent cx="2552131" cy="3049270"/>
            <wp:effectExtent l="0" t="0" r="635" b="0"/>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04">
                      <a:extLst>
                        <a:ext uri="{28A0092B-C50C-407E-A947-70E740481C1C}">
                          <a14:useLocalDpi xmlns:a14="http://schemas.microsoft.com/office/drawing/2010/main" val="0"/>
                        </a:ext>
                      </a:extLst>
                    </a:blip>
                    <a:srcRect l="44118" t="3517" r="6197" b="1354"/>
                    <a:stretch/>
                  </pic:blipFill>
                  <pic:spPr bwMode="auto">
                    <a:xfrm>
                      <a:off x="0" y="0"/>
                      <a:ext cx="2564666" cy="3064247"/>
                    </a:xfrm>
                    <a:prstGeom prst="rect">
                      <a:avLst/>
                    </a:prstGeom>
                    <a:noFill/>
                    <a:ln>
                      <a:noFill/>
                    </a:ln>
                    <a:extLst>
                      <a:ext uri="{53640926-AAD7-44D8-BBD7-CCE9431645EC}">
                        <a14:shadowObscured xmlns:a14="http://schemas.microsoft.com/office/drawing/2010/main"/>
                      </a:ext>
                    </a:extLst>
                  </pic:spPr>
                </pic:pic>
              </a:graphicData>
            </a:graphic>
          </wp:inline>
        </w:drawing>
      </w:r>
    </w:p>
    <w:p w14:paraId="20D01254" w14:textId="2898114C" w:rsidR="00312252" w:rsidRPr="004D72CC" w:rsidRDefault="004D72CC" w:rsidP="004D72CC">
      <w:pPr>
        <w:pStyle w:val="Caption"/>
        <w:jc w:val="both"/>
        <w:rPr>
          <w:rFonts w:ascii="Times New Roman" w:eastAsia="DengXian" w:hAnsi="Times New Roman"/>
        </w:rPr>
      </w:pPr>
      <w:bookmarkStart w:id="265" w:name="_Toc39661092"/>
      <w:r w:rsidRPr="004D72CC">
        <w:t xml:space="preserve">Figure </w:t>
      </w:r>
      <w:r w:rsidR="00CE52C4">
        <w:fldChar w:fldCharType="begin"/>
      </w:r>
      <w:r w:rsidR="00CE52C4">
        <w:instrText xml:space="preserve"> STYLEREF 1 \s </w:instrText>
      </w:r>
      <w:r w:rsidR="00CE52C4">
        <w:fldChar w:fldCharType="separate"/>
      </w:r>
      <w:r w:rsidR="00CE52C4">
        <w:rPr>
          <w:noProof/>
        </w:rPr>
        <w:t>7</w:t>
      </w:r>
      <w:r w:rsidR="00CE52C4">
        <w:rPr>
          <w:noProof/>
        </w:rPr>
        <w:fldChar w:fldCharType="end"/>
      </w:r>
      <w:r>
        <w:noBreakHyphen/>
      </w:r>
      <w:r w:rsidR="00CE52C4">
        <w:fldChar w:fldCharType="begin"/>
      </w:r>
      <w:r w:rsidR="00CE52C4">
        <w:instrText xml:space="preserve"> SEQ Figure \* ARABIC \s 1 </w:instrText>
      </w:r>
      <w:r w:rsidR="00CE52C4">
        <w:fldChar w:fldCharType="separate"/>
      </w:r>
      <w:r w:rsidR="00CE52C4">
        <w:rPr>
          <w:noProof/>
        </w:rPr>
        <w:t>8</w:t>
      </w:r>
      <w:r w:rsidR="00CE52C4">
        <w:rPr>
          <w:noProof/>
        </w:rPr>
        <w:fldChar w:fldCharType="end"/>
      </w:r>
      <w:r w:rsidRPr="004D72CC">
        <w:t xml:space="preserve">: </w:t>
      </w:r>
      <w:bookmarkStart w:id="266" w:name="_Hlk34609004"/>
      <w:r w:rsidR="00312252" w:rsidRPr="004D72CC">
        <w:rPr>
          <w:rFonts w:ascii="Times New Roman" w:hAnsi="Times New Roman"/>
        </w:rPr>
        <w:t>(a) Zero-bias responsivity spectra for the five devices at different temperatures. (b) Theoretically calculated external quantum efficiency of the five devices vs. absorption coefficient.</w:t>
      </w:r>
      <w:bookmarkEnd w:id="265"/>
    </w:p>
    <w:bookmarkEnd w:id="266"/>
    <w:p w14:paraId="695BD483" w14:textId="77777777" w:rsidR="00312252" w:rsidRDefault="00312252" w:rsidP="00312252">
      <w:pPr>
        <w:widowControl w:val="0"/>
        <w:spacing w:line="240" w:lineRule="auto"/>
        <w:contextualSpacing/>
        <w:jc w:val="both"/>
        <w:rPr>
          <w:rFonts w:ascii="Times New Roman" w:hAnsi="Times New Roman"/>
          <w:b/>
          <w:bCs/>
        </w:rPr>
      </w:pPr>
    </w:p>
    <w:p w14:paraId="02F4A80B" w14:textId="77777777" w:rsidR="00312252" w:rsidRPr="008C548E" w:rsidRDefault="00312252" w:rsidP="00312252">
      <w:pPr>
        <w:widowControl w:val="0"/>
        <w:spacing w:line="240" w:lineRule="auto"/>
        <w:contextualSpacing/>
        <w:jc w:val="both"/>
        <w:rPr>
          <w:rFonts w:ascii="Times New Roman" w:hAnsi="Times New Roman"/>
          <w:b/>
          <w:bCs/>
        </w:rPr>
      </w:pPr>
    </w:p>
    <w:p w14:paraId="7EDF6A89" w14:textId="77777777" w:rsidR="00312252" w:rsidRDefault="00312252" w:rsidP="00351532">
      <w:pPr>
        <w:widowControl w:val="0"/>
        <w:spacing w:after="480"/>
        <w:ind w:firstLine="720"/>
        <w:jc w:val="both"/>
        <w:rPr>
          <w:rFonts w:ascii="Times New Roman" w:hAnsi="Times New Roman"/>
        </w:rPr>
      </w:pPr>
      <w:r w:rsidRPr="00F95DC9">
        <w:rPr>
          <w:rFonts w:ascii="Times New Roman" w:hAnsi="Times New Roman"/>
        </w:rPr>
        <w:t xml:space="preserve">As mentioned above, there is a tradeoff between light attenuation and absorption related to the last stage </w:t>
      </w:r>
      <w:r>
        <w:rPr>
          <w:rFonts w:ascii="Times New Roman" w:hAnsi="Times New Roman"/>
        </w:rPr>
        <w:t>in</w:t>
      </w:r>
      <w:r w:rsidRPr="00F95DC9">
        <w:rPr>
          <w:rFonts w:ascii="Times New Roman" w:hAnsi="Times New Roman"/>
        </w:rPr>
        <w:t xml:space="preserve"> a noncurrent-matched ICIP. This is revealed by the trend</w:t>
      </w:r>
      <w:r w:rsidRPr="00F95DC9">
        <w:rPr>
          <w:rFonts w:ascii="Times New Roman" w:hAnsi="Times New Roman" w:hint="eastAsia"/>
        </w:rPr>
        <w:t>s</w:t>
      </w:r>
      <w:r w:rsidRPr="00F95DC9">
        <w:rPr>
          <w:rFonts w:ascii="Times New Roman" w:hAnsi="Times New Roman"/>
        </w:rPr>
        <w:t xml:space="preserve"> of the calculated QE with absorption coefficient for the five devices. As can</w:t>
      </w:r>
      <w:r>
        <w:rPr>
          <w:rFonts w:ascii="Times New Roman" w:hAnsi="Times New Roman"/>
        </w:rPr>
        <w:t xml:space="preserve"> be seen in </w:t>
      </w:r>
      <w:r w:rsidRPr="00F95DC9">
        <w:rPr>
          <w:rFonts w:ascii="Times New Roman" w:hAnsi="Times New Roman"/>
        </w:rPr>
        <w:t>Figure 7-8(b), the calculated QE curves of the five devices exhibit similar and nearly parallel patterns with increasing absorption coefficient.</w:t>
      </w:r>
      <w:r>
        <w:rPr>
          <w:rFonts w:ascii="Times New Roman" w:hAnsi="Times New Roman"/>
        </w:rPr>
        <w:t xml:space="preserve"> They all </w:t>
      </w:r>
      <w:r w:rsidRPr="00F34DA0">
        <w:rPr>
          <w:rFonts w:ascii="Times New Roman" w:hAnsi="Times New Roman"/>
        </w:rPr>
        <w:t>peak at a certain absorption coefficient and then fall off with further increases.</w:t>
      </w:r>
      <w:r>
        <w:rPr>
          <w:rFonts w:ascii="Times New Roman" w:hAnsi="Times New Roman"/>
        </w:rPr>
        <w:t xml:space="preserve"> Although the </w:t>
      </w:r>
      <w:r w:rsidRPr="00F34DA0">
        <w:rPr>
          <w:rFonts w:ascii="Times New Roman" w:hAnsi="Times New Roman"/>
        </w:rPr>
        <w:t>individual absorber</w:t>
      </w:r>
      <w:r>
        <w:rPr>
          <w:rFonts w:ascii="Times New Roman" w:hAnsi="Times New Roman"/>
        </w:rPr>
        <w:t xml:space="preserve">s of </w:t>
      </w:r>
      <w:r w:rsidRPr="00F34DA0">
        <w:rPr>
          <w:rFonts w:ascii="Times New Roman" w:hAnsi="Times New Roman"/>
        </w:rPr>
        <w:t>I16S-222</w:t>
      </w:r>
      <w:r>
        <w:rPr>
          <w:rFonts w:ascii="Times New Roman" w:hAnsi="Times New Roman"/>
        </w:rPr>
        <w:t xml:space="preserve"> are thicker than </w:t>
      </w:r>
      <w:r w:rsidRPr="00F34DA0">
        <w:rPr>
          <w:rFonts w:ascii="Times New Roman" w:hAnsi="Times New Roman"/>
        </w:rPr>
        <w:t>I15S-180</w:t>
      </w:r>
      <w:r>
        <w:rPr>
          <w:rFonts w:ascii="Times New Roman" w:hAnsi="Times New Roman"/>
        </w:rPr>
        <w:t xml:space="preserve">, the calculated QE of </w:t>
      </w:r>
      <w:r w:rsidRPr="00F34DA0">
        <w:rPr>
          <w:rFonts w:ascii="Times New Roman" w:hAnsi="Times New Roman"/>
        </w:rPr>
        <w:t xml:space="preserve">I16S-222 </w:t>
      </w:r>
      <w:r>
        <w:rPr>
          <w:rFonts w:ascii="Times New Roman" w:hAnsi="Times New Roman"/>
        </w:rPr>
        <w:t xml:space="preserve">was smaller </w:t>
      </w:r>
      <w:r w:rsidRPr="00F34DA0">
        <w:rPr>
          <w:rFonts w:ascii="Times New Roman" w:hAnsi="Times New Roman"/>
        </w:rPr>
        <w:t>when the absorption coefficient exceeds 2600 cm</w:t>
      </w:r>
      <w:r w:rsidRPr="00F34DA0">
        <w:rPr>
          <w:rFonts w:ascii="Times New Roman" w:hAnsi="Times New Roman"/>
          <w:vertAlign w:val="superscript"/>
        </w:rPr>
        <w:t>-1</w:t>
      </w:r>
      <w:r>
        <w:rPr>
          <w:rFonts w:ascii="Times New Roman" w:hAnsi="Times New Roman"/>
        </w:rPr>
        <w:t xml:space="preserve">, due to </w:t>
      </w:r>
      <w:r w:rsidRPr="00F34DA0">
        <w:rPr>
          <w:rFonts w:ascii="Times New Roman" w:hAnsi="Times New Roman"/>
        </w:rPr>
        <w:t xml:space="preserve">more </w:t>
      </w:r>
      <w:r>
        <w:rPr>
          <w:rFonts w:ascii="Times New Roman" w:hAnsi="Times New Roman"/>
        </w:rPr>
        <w:t>substantial</w:t>
      </w:r>
      <w:r w:rsidRPr="00F34DA0">
        <w:rPr>
          <w:rFonts w:ascii="Times New Roman" w:hAnsi="Times New Roman"/>
        </w:rPr>
        <w:t xml:space="preserve"> light attenuation in the last stage</w:t>
      </w:r>
      <w:r>
        <w:rPr>
          <w:rFonts w:ascii="Times New Roman" w:hAnsi="Times New Roman"/>
        </w:rPr>
        <w:t xml:space="preserve"> of </w:t>
      </w:r>
      <w:r w:rsidRPr="00F34DA0">
        <w:rPr>
          <w:rFonts w:ascii="Times New Roman" w:hAnsi="Times New Roman"/>
        </w:rPr>
        <w:t>I16S-222</w:t>
      </w:r>
      <w:r>
        <w:rPr>
          <w:rFonts w:ascii="Times New Roman" w:hAnsi="Times New Roman"/>
        </w:rPr>
        <w:t xml:space="preserve">. This explains the measured lower </w:t>
      </w:r>
      <w:r w:rsidRPr="00F34DA0">
        <w:rPr>
          <w:rFonts w:ascii="Times New Roman" w:hAnsi="Times New Roman"/>
        </w:rPr>
        <w:t>responsivity of I16S-222 compared to</w:t>
      </w:r>
      <w:r>
        <w:rPr>
          <w:rFonts w:ascii="Times New Roman" w:hAnsi="Times New Roman"/>
        </w:rPr>
        <w:t xml:space="preserve"> </w:t>
      </w:r>
      <w:r w:rsidRPr="00F34DA0">
        <w:rPr>
          <w:rFonts w:ascii="Times New Roman" w:hAnsi="Times New Roman"/>
        </w:rPr>
        <w:t xml:space="preserve">I15S-180 </w:t>
      </w:r>
      <w:r>
        <w:rPr>
          <w:rFonts w:ascii="Times New Roman" w:hAnsi="Times New Roman"/>
        </w:rPr>
        <w:t xml:space="preserve">at shorter wavelengths (e.g. </w:t>
      </w:r>
      <w:r>
        <w:rPr>
          <w:rFonts w:ascii="Times New Roman" w:hAnsi="Times New Roman"/>
        </w:rPr>
        <w:sym w:font="Symbol" w:char="F03C"/>
      </w:r>
      <w:r>
        <w:rPr>
          <w:rFonts w:ascii="Times New Roman" w:hAnsi="Times New Roman"/>
        </w:rPr>
        <w:t xml:space="preserve"> 4 </w:t>
      </w:r>
      <w:r w:rsidRPr="00952F72">
        <w:rPr>
          <w:rFonts w:ascii="Symbol" w:hAnsi="Symbol"/>
        </w:rPr>
        <w:t></w:t>
      </w:r>
      <w:r>
        <w:rPr>
          <w:rFonts w:ascii="Times New Roman" w:hAnsi="Times New Roman"/>
        </w:rPr>
        <w:t xml:space="preserve">m). In the opposite case where the </w:t>
      </w:r>
      <w:r w:rsidRPr="00F34DA0">
        <w:rPr>
          <w:rFonts w:ascii="Times New Roman" w:hAnsi="Times New Roman"/>
        </w:rPr>
        <w:t xml:space="preserve">light absorption had a </w:t>
      </w:r>
      <w:r>
        <w:rPr>
          <w:rFonts w:ascii="Times New Roman" w:hAnsi="Times New Roman"/>
        </w:rPr>
        <w:t xml:space="preserve">greater effect </w:t>
      </w:r>
      <w:r w:rsidRPr="00F34DA0">
        <w:rPr>
          <w:rFonts w:ascii="Times New Roman" w:hAnsi="Times New Roman"/>
        </w:rPr>
        <w:t>than</w:t>
      </w:r>
      <w:r>
        <w:rPr>
          <w:rFonts w:ascii="Times New Roman" w:hAnsi="Times New Roman"/>
        </w:rPr>
        <w:t xml:space="preserve"> the </w:t>
      </w:r>
      <w:r w:rsidRPr="00F34DA0">
        <w:rPr>
          <w:rFonts w:ascii="Times New Roman" w:hAnsi="Times New Roman"/>
        </w:rPr>
        <w:t>attenuation in the last stage</w:t>
      </w:r>
      <w:r>
        <w:rPr>
          <w:rFonts w:ascii="Times New Roman" w:hAnsi="Times New Roman"/>
        </w:rPr>
        <w:t xml:space="preserve">, the </w:t>
      </w:r>
      <w:r w:rsidRPr="00F34DA0">
        <w:rPr>
          <w:rFonts w:ascii="Times New Roman" w:hAnsi="Times New Roman"/>
        </w:rPr>
        <w:t xml:space="preserve">responsivity </w:t>
      </w:r>
      <w:r w:rsidRPr="00F34DA0">
        <w:rPr>
          <w:rFonts w:ascii="Times New Roman" w:hAnsi="Times New Roman"/>
        </w:rPr>
        <w:lastRenderedPageBreak/>
        <w:t xml:space="preserve">of I16S-222 </w:t>
      </w:r>
      <w:r>
        <w:rPr>
          <w:rFonts w:ascii="Times New Roman" w:hAnsi="Times New Roman"/>
        </w:rPr>
        <w:t xml:space="preserve">was higher </w:t>
      </w:r>
      <w:r w:rsidRPr="00F34DA0">
        <w:rPr>
          <w:rFonts w:ascii="Times New Roman" w:hAnsi="Times New Roman"/>
        </w:rPr>
        <w:t>than I15S-180</w:t>
      </w:r>
      <w:r>
        <w:rPr>
          <w:rFonts w:ascii="Times New Roman" w:hAnsi="Times New Roman"/>
        </w:rPr>
        <w:t xml:space="preserve">, as manifested in the longer-wavelength region. </w:t>
      </w:r>
      <w:r w:rsidRPr="00F34DA0">
        <w:rPr>
          <w:rFonts w:ascii="Times New Roman" w:hAnsi="Times New Roman"/>
        </w:rPr>
        <w:t xml:space="preserve">Note that the </w:t>
      </w:r>
      <w:r>
        <w:rPr>
          <w:rFonts w:ascii="Times New Roman" w:hAnsi="Times New Roman"/>
        </w:rPr>
        <w:t xml:space="preserve">analyses have not accounted for the </w:t>
      </w:r>
      <w:r w:rsidRPr="00F34DA0">
        <w:rPr>
          <w:rFonts w:ascii="Times New Roman" w:hAnsi="Times New Roman"/>
        </w:rPr>
        <w:t>effect of electrical gain on responsivity</w:t>
      </w:r>
      <w:r>
        <w:rPr>
          <w:rFonts w:ascii="Times New Roman" w:hAnsi="Times New Roman"/>
        </w:rPr>
        <w:t>.</w:t>
      </w:r>
      <w:r w:rsidRPr="00F95DC9">
        <w:rPr>
          <w:rFonts w:ascii="Times New Roman" w:hAnsi="Times New Roman"/>
        </w:rPr>
        <w:t xml:space="preserve"> </w:t>
      </w:r>
      <w:r>
        <w:rPr>
          <w:rFonts w:ascii="Times New Roman" w:hAnsi="Times New Roman"/>
        </w:rPr>
        <w:t>In fact</w:t>
      </w:r>
      <w:r w:rsidRPr="00F95DC9">
        <w:rPr>
          <w:rFonts w:ascii="Times New Roman" w:hAnsi="Times New Roman"/>
        </w:rPr>
        <w:t xml:space="preserve">, in this context, the responsivity of a device follows the same sequence as the photocurrent in the last stage, which will be discussed in the </w:t>
      </w:r>
      <w:r>
        <w:rPr>
          <w:rFonts w:ascii="Times New Roman" w:hAnsi="Times New Roman"/>
        </w:rPr>
        <w:t>Subs</w:t>
      </w:r>
      <w:r w:rsidRPr="00F95DC9">
        <w:rPr>
          <w:rFonts w:ascii="Times New Roman" w:hAnsi="Times New Roman"/>
        </w:rPr>
        <w:t>ection</w:t>
      </w:r>
      <w:r>
        <w:rPr>
          <w:rFonts w:ascii="Times New Roman" w:hAnsi="Times New Roman"/>
        </w:rPr>
        <w:t xml:space="preserve"> 7.3.5.</w:t>
      </w:r>
      <w:r w:rsidRPr="00F95DC9">
        <w:rPr>
          <w:rFonts w:ascii="Times New Roman" w:hAnsi="Times New Roman"/>
        </w:rPr>
        <w:t xml:space="preserve"> </w:t>
      </w:r>
    </w:p>
    <w:p w14:paraId="5C0700FB" w14:textId="427112F3" w:rsidR="00312252" w:rsidRPr="00F95DC9" w:rsidRDefault="00312252" w:rsidP="00867166">
      <w:pPr>
        <w:pStyle w:val="Heading3"/>
      </w:pPr>
      <w:bookmarkStart w:id="267" w:name="_Toc35871104"/>
      <w:r w:rsidRPr="00F95DC9">
        <w:t>Electrical gain</w:t>
      </w:r>
      <w:bookmarkEnd w:id="267"/>
    </w:p>
    <w:p w14:paraId="13BD8DA7" w14:textId="77777777" w:rsidR="00312252" w:rsidRDefault="00312252" w:rsidP="00312252">
      <w:pPr>
        <w:widowControl w:val="0"/>
        <w:ind w:firstLine="720"/>
        <w:jc w:val="both"/>
        <w:rPr>
          <w:rFonts w:ascii="Times New Roman" w:hAnsi="Times New Roman"/>
        </w:rPr>
      </w:pPr>
      <w:r>
        <w:rPr>
          <w:rFonts w:ascii="Times New Roman" w:hAnsi="Times New Roman"/>
        </w:rPr>
        <w:t xml:space="preserve">Like the devices described in Section 7.2, </w:t>
      </w:r>
      <w:r w:rsidRPr="00F95DC9">
        <w:rPr>
          <w:rFonts w:ascii="Times New Roman" w:hAnsi="Times New Roman"/>
        </w:rPr>
        <w:t xml:space="preserve">the estimated responsivities with the measured absorption coefficient </w:t>
      </w:r>
      <w:r>
        <w:rPr>
          <w:rFonts w:ascii="Times New Roman" w:hAnsi="Times New Roman"/>
        </w:rPr>
        <w:t xml:space="preserve">for the five devices </w:t>
      </w:r>
      <w:r w:rsidRPr="00952F72">
        <w:rPr>
          <w:rFonts w:ascii="Times New Roman" w:hAnsi="Times New Roman"/>
        </w:rPr>
        <w:t xml:space="preserve">are smaller than the </w:t>
      </w:r>
      <w:r>
        <w:rPr>
          <w:rFonts w:ascii="Times New Roman" w:hAnsi="Times New Roman"/>
        </w:rPr>
        <w:t>values shown in Figure 7-8. This means</w:t>
      </w:r>
      <w:r w:rsidRPr="00952F72">
        <w:rPr>
          <w:rFonts w:ascii="Times New Roman" w:hAnsi="Times New Roman"/>
        </w:rPr>
        <w:t xml:space="preserve"> that the electrical gain (</w:t>
      </w:r>
      <w:r w:rsidRPr="00952F72">
        <w:rPr>
          <w:rFonts w:ascii="Times New Roman" w:hAnsi="Times New Roman"/>
          <w:i/>
        </w:rPr>
        <w:t>G</w:t>
      </w:r>
      <w:r w:rsidRPr="00952F72">
        <w:rPr>
          <w:rFonts w:ascii="Times New Roman" w:hAnsi="Times New Roman"/>
        </w:rPr>
        <w:t xml:space="preserve">) exceeds unity in the </w:t>
      </w:r>
      <w:r>
        <w:rPr>
          <w:rFonts w:ascii="Times New Roman" w:hAnsi="Times New Roman"/>
        </w:rPr>
        <w:t>five</w:t>
      </w:r>
      <w:r w:rsidRPr="00952F72">
        <w:rPr>
          <w:rFonts w:ascii="Times New Roman" w:hAnsi="Times New Roman"/>
        </w:rPr>
        <w:t xml:space="preserve"> ICIPs</w:t>
      </w:r>
      <w:r>
        <w:rPr>
          <w:rFonts w:ascii="Times New Roman" w:hAnsi="Times New Roman"/>
        </w:rPr>
        <w:t xml:space="preserve">. Based on Equation 7-4(b), the </w:t>
      </w:r>
      <w:r w:rsidRPr="007C04BC">
        <w:rPr>
          <w:rFonts w:ascii="Times New Roman" w:hAnsi="Times New Roman"/>
          <w:i/>
          <w:iCs/>
        </w:rPr>
        <w:t>G</w:t>
      </w:r>
      <w:r>
        <w:rPr>
          <w:rFonts w:ascii="Times New Roman" w:hAnsi="Times New Roman"/>
        </w:rPr>
        <w:t xml:space="preserve"> can be extracted </w:t>
      </w:r>
      <w:r w:rsidRPr="00952F72">
        <w:rPr>
          <w:rFonts w:ascii="Times New Roman" w:hAnsi="Times New Roman"/>
        </w:rPr>
        <w:t xml:space="preserve">from the experimentally measured absorption coefficient and responsivities. </w:t>
      </w:r>
      <w:r>
        <w:rPr>
          <w:rFonts w:ascii="Times New Roman" w:hAnsi="Times New Roman"/>
        </w:rPr>
        <w:t>Figure 7-9 shows the</w:t>
      </w:r>
      <w:r w:rsidRPr="00952F72">
        <w:rPr>
          <w:rFonts w:ascii="Times New Roman" w:hAnsi="Times New Roman"/>
        </w:rPr>
        <w:t xml:space="preserve"> estimated </w:t>
      </w:r>
      <w:r w:rsidRPr="00952F72">
        <w:rPr>
          <w:rFonts w:ascii="Times New Roman" w:hAnsi="Times New Roman"/>
          <w:i/>
        </w:rPr>
        <w:t>G</w:t>
      </w:r>
      <w:r>
        <w:rPr>
          <w:rFonts w:ascii="Times New Roman" w:hAnsi="Times New Roman"/>
        </w:rPr>
        <w:t>, along with</w:t>
      </w:r>
      <w:r w:rsidRPr="00952F72">
        <w:rPr>
          <w:rFonts w:ascii="Times New Roman" w:hAnsi="Times New Roman"/>
        </w:rPr>
        <w:t xml:space="preserve"> the measured absorption coefficients </w:t>
      </w:r>
      <w:r>
        <w:rPr>
          <w:rFonts w:ascii="Times New Roman" w:hAnsi="Times New Roman"/>
        </w:rPr>
        <w:t xml:space="preserve">at room temperature. </w:t>
      </w:r>
      <w:r w:rsidRPr="008352BE">
        <w:rPr>
          <w:rFonts w:ascii="Times New Roman" w:hAnsi="Times New Roman"/>
        </w:rPr>
        <w:t xml:space="preserve">The electrical gain of </w:t>
      </w:r>
      <w:r>
        <w:rPr>
          <w:rFonts w:ascii="Times New Roman" w:hAnsi="Times New Roman"/>
        </w:rPr>
        <w:t>the five</w:t>
      </w:r>
      <w:r w:rsidRPr="008352BE">
        <w:rPr>
          <w:rFonts w:ascii="Times New Roman" w:hAnsi="Times New Roman"/>
        </w:rPr>
        <w:t xml:space="preserve"> noncurrent-matched ICIPs exhibits a monotonic increase with absorption coefficient and when the absorption coefficient is higher than a certain value (</w:t>
      </w:r>
      <w:r>
        <w:rPr>
          <w:rFonts w:ascii="Times New Roman" w:hAnsi="Times New Roman"/>
        </w:rPr>
        <w:t xml:space="preserve">e.g. </w:t>
      </w:r>
      <w:r w:rsidRPr="008352BE">
        <w:rPr>
          <w:rFonts w:ascii="Times New Roman" w:hAnsi="Times New Roman"/>
        </w:rPr>
        <w:t>1500 cm</w:t>
      </w:r>
      <w:r w:rsidRPr="008352BE">
        <w:rPr>
          <w:rFonts w:ascii="Times New Roman" w:hAnsi="Times New Roman"/>
          <w:vertAlign w:val="superscript"/>
        </w:rPr>
        <w:t>-1</w:t>
      </w:r>
      <w:r w:rsidRPr="008352BE">
        <w:rPr>
          <w:rFonts w:ascii="Times New Roman" w:hAnsi="Times New Roman"/>
        </w:rPr>
        <w:t>), the electrical gain exceeds unity.</w:t>
      </w:r>
      <w:r>
        <w:rPr>
          <w:rFonts w:ascii="Times New Roman" w:hAnsi="Times New Roman"/>
        </w:rPr>
        <w:t xml:space="preserve"> </w:t>
      </w:r>
      <w:r w:rsidRPr="008352BE">
        <w:rPr>
          <w:rFonts w:ascii="Times New Roman" w:hAnsi="Times New Roman"/>
        </w:rPr>
        <w:t xml:space="preserve">For I23S-180 and I28S-150, </w:t>
      </w:r>
      <w:r w:rsidRPr="008352BE">
        <w:rPr>
          <w:rFonts w:ascii="Times New Roman" w:hAnsi="Times New Roman"/>
          <w:i/>
        </w:rPr>
        <w:t>G</w:t>
      </w:r>
      <w:r w:rsidRPr="008352BE">
        <w:rPr>
          <w:rFonts w:ascii="Times New Roman" w:hAnsi="Times New Roman"/>
        </w:rPr>
        <w:t xml:space="preserve"> can be as high as ~4 at an absorption coefficient of</w:t>
      </w:r>
      <w:r w:rsidRPr="00952F72">
        <w:rPr>
          <w:rFonts w:ascii="Times New Roman" w:hAnsi="Times New Roman"/>
        </w:rPr>
        <w:t xml:space="preserve"> 4800 cm</w:t>
      </w:r>
      <w:r w:rsidRPr="00952F72">
        <w:rPr>
          <w:rFonts w:ascii="Times New Roman" w:hAnsi="Times New Roman"/>
          <w:vertAlign w:val="superscript"/>
        </w:rPr>
        <w:t>-1</w:t>
      </w:r>
      <w:r>
        <w:rPr>
          <w:rFonts w:ascii="Times New Roman" w:hAnsi="Times New Roman"/>
        </w:rPr>
        <w:t xml:space="preserve">, which is expected </w:t>
      </w:r>
      <w:r w:rsidRPr="00952F72">
        <w:rPr>
          <w:rFonts w:ascii="Times New Roman" w:hAnsi="Times New Roman"/>
        </w:rPr>
        <w:t>to compensate for more</w:t>
      </w:r>
      <w:r>
        <w:rPr>
          <w:rFonts w:ascii="Times New Roman" w:hAnsi="Times New Roman"/>
        </w:rPr>
        <w:t xml:space="preserve"> significant</w:t>
      </w:r>
      <w:r w:rsidRPr="00952F72">
        <w:rPr>
          <w:rFonts w:ascii="Times New Roman" w:hAnsi="Times New Roman"/>
        </w:rPr>
        <w:t xml:space="preserve"> </w:t>
      </w:r>
      <w:r>
        <w:rPr>
          <w:rFonts w:ascii="Times New Roman" w:hAnsi="Times New Roman"/>
        </w:rPr>
        <w:t>light attenuation</w:t>
      </w:r>
      <w:r w:rsidRPr="00952F72">
        <w:rPr>
          <w:rFonts w:ascii="Times New Roman" w:hAnsi="Times New Roman"/>
        </w:rPr>
        <w:t xml:space="preserve"> when the absorption is increased. </w:t>
      </w:r>
      <w:r>
        <w:rPr>
          <w:rFonts w:ascii="Times New Roman" w:hAnsi="Times New Roman"/>
        </w:rPr>
        <w:t xml:space="preserve">Thanks to the high </w:t>
      </w:r>
      <w:r w:rsidRPr="0024150E">
        <w:rPr>
          <w:rFonts w:ascii="Times New Roman" w:hAnsi="Times New Roman"/>
          <w:i/>
          <w:iCs/>
        </w:rPr>
        <w:t>G</w:t>
      </w:r>
      <w:r>
        <w:rPr>
          <w:rFonts w:ascii="Times New Roman" w:hAnsi="Times New Roman"/>
        </w:rPr>
        <w:t xml:space="preserve">, the </w:t>
      </w:r>
      <w:r w:rsidRPr="00952F72">
        <w:rPr>
          <w:rFonts w:ascii="Times New Roman" w:hAnsi="Times New Roman"/>
        </w:rPr>
        <w:t>Johnson-noise limited</w:t>
      </w:r>
      <w:r>
        <w:rPr>
          <w:rFonts w:ascii="Times New Roman" w:hAnsi="Times New Roman"/>
        </w:rPr>
        <w:t xml:space="preserve"> detectivity</w:t>
      </w:r>
      <w:r w:rsidRPr="00952F72">
        <w:rPr>
          <w:rFonts w:ascii="Times New Roman" w:hAnsi="Times New Roman"/>
          <w:vertAlign w:val="superscript"/>
        </w:rPr>
        <w:t xml:space="preserve"> </w:t>
      </w:r>
      <w:r w:rsidRPr="00952F72">
        <w:rPr>
          <w:rFonts w:ascii="Times New Roman" w:hAnsi="Times New Roman"/>
        </w:rPr>
        <w:t>of th</w:t>
      </w:r>
      <w:r>
        <w:rPr>
          <w:rFonts w:ascii="Times New Roman" w:hAnsi="Times New Roman"/>
        </w:rPr>
        <w:t>e</w:t>
      </w:r>
      <w:r w:rsidRPr="00952F72">
        <w:rPr>
          <w:rFonts w:ascii="Times New Roman" w:hAnsi="Times New Roman"/>
        </w:rPr>
        <w:t xml:space="preserve"> two devices </w:t>
      </w:r>
      <w:r>
        <w:rPr>
          <w:rFonts w:ascii="Times New Roman" w:hAnsi="Times New Roman"/>
        </w:rPr>
        <w:t xml:space="preserve">can </w:t>
      </w:r>
      <w:r w:rsidRPr="00952F72">
        <w:rPr>
          <w:rFonts w:ascii="Times New Roman" w:hAnsi="Times New Roman"/>
        </w:rPr>
        <w:t>exceed that of I15S-180 at 300 K</w:t>
      </w:r>
      <w:r>
        <w:rPr>
          <w:rFonts w:ascii="Times New Roman" w:hAnsi="Times New Roman"/>
        </w:rPr>
        <w:t xml:space="preserve">, as will be discussed in Subsection 7.3.7. </w:t>
      </w:r>
    </w:p>
    <w:p w14:paraId="69F00BCB" w14:textId="77777777" w:rsidR="00312252" w:rsidRPr="00952F72" w:rsidRDefault="00312252" w:rsidP="00312252">
      <w:pPr>
        <w:widowControl w:val="0"/>
        <w:ind w:firstLine="720"/>
        <w:jc w:val="both"/>
        <w:rPr>
          <w:rFonts w:ascii="Times New Roman" w:hAnsi="Times New Roman"/>
        </w:rPr>
      </w:pPr>
      <w:r w:rsidRPr="007627EC">
        <w:rPr>
          <w:rFonts w:ascii="Times New Roman" w:hAnsi="Times New Roman"/>
        </w:rPr>
        <w:t>Equation 7-4(b) states that the electrical gain in noncurrent-matched ICIPs is to compensate for the attenuation of incident light in the last stage due to absorption in the</w:t>
      </w:r>
      <w:r w:rsidRPr="00952F72">
        <w:rPr>
          <w:rFonts w:ascii="Times New Roman" w:hAnsi="Times New Roman"/>
        </w:rPr>
        <w:t xml:space="preserve"> preceding stages. </w:t>
      </w:r>
      <w:r>
        <w:rPr>
          <w:rFonts w:ascii="Times New Roman" w:hAnsi="Times New Roman"/>
        </w:rPr>
        <w:t xml:space="preserve">Hence, the </w:t>
      </w:r>
      <w:r w:rsidRPr="00952F72">
        <w:rPr>
          <w:rFonts w:ascii="Times New Roman" w:hAnsi="Times New Roman"/>
          <w:i/>
        </w:rPr>
        <w:t>G</w:t>
      </w:r>
      <w:r w:rsidRPr="00952F72">
        <w:rPr>
          <w:rFonts w:ascii="Times New Roman" w:hAnsi="Times New Roman"/>
        </w:rPr>
        <w:t xml:space="preserve"> </w:t>
      </w:r>
      <w:r>
        <w:rPr>
          <w:rFonts w:ascii="Times New Roman" w:hAnsi="Times New Roman"/>
        </w:rPr>
        <w:t>needs</w:t>
      </w:r>
      <w:r w:rsidRPr="00952F72">
        <w:rPr>
          <w:rFonts w:ascii="Times New Roman" w:hAnsi="Times New Roman"/>
        </w:rPr>
        <w:t xml:space="preserve"> to be higher in ICIPs with thinner individual absorber and thicker total absorber to </w:t>
      </w:r>
      <w:r>
        <w:rPr>
          <w:rFonts w:ascii="Times New Roman" w:hAnsi="Times New Roman"/>
        </w:rPr>
        <w:t>make up for</w:t>
      </w:r>
      <w:r w:rsidRPr="00952F72">
        <w:rPr>
          <w:rFonts w:ascii="Times New Roman" w:hAnsi="Times New Roman"/>
        </w:rPr>
        <w:t xml:space="preserve"> the shorter absorption length and larger attenuation in the last stage. </w:t>
      </w:r>
      <w:r>
        <w:rPr>
          <w:rFonts w:ascii="Times New Roman" w:hAnsi="Times New Roman"/>
        </w:rPr>
        <w:t xml:space="preserve">This inference from a physical viewpoint agrees with </w:t>
      </w:r>
      <w:r w:rsidRPr="00952F72">
        <w:rPr>
          <w:rFonts w:ascii="Times New Roman" w:hAnsi="Times New Roman"/>
        </w:rPr>
        <w:t xml:space="preserve">the </w:t>
      </w:r>
      <w:r w:rsidRPr="00952F72">
        <w:rPr>
          <w:rFonts w:ascii="Times New Roman" w:hAnsi="Times New Roman"/>
        </w:rPr>
        <w:lastRenderedPageBreak/>
        <w:t xml:space="preserve">estimated </w:t>
      </w:r>
      <w:r w:rsidRPr="00952F72">
        <w:rPr>
          <w:rFonts w:ascii="Times New Roman" w:hAnsi="Times New Roman"/>
          <w:i/>
        </w:rPr>
        <w:t xml:space="preserve">G </w:t>
      </w:r>
      <w:r w:rsidRPr="00952F72">
        <w:rPr>
          <w:rFonts w:ascii="Times New Roman" w:hAnsi="Times New Roman"/>
        </w:rPr>
        <w:t xml:space="preserve">for the five devices. </w:t>
      </w:r>
      <w:r w:rsidRPr="007627EC">
        <w:rPr>
          <w:rFonts w:ascii="Times New Roman" w:hAnsi="Times New Roman"/>
        </w:rPr>
        <w:t xml:space="preserve">As </w:t>
      </w:r>
      <w:r>
        <w:rPr>
          <w:rFonts w:ascii="Times New Roman" w:hAnsi="Times New Roman"/>
        </w:rPr>
        <w:t>shown</w:t>
      </w:r>
      <w:r w:rsidRPr="007627EC">
        <w:rPr>
          <w:rFonts w:ascii="Times New Roman" w:hAnsi="Times New Roman"/>
        </w:rPr>
        <w:t xml:space="preserve"> Figure 7-9, the five devices in ascending order of </w:t>
      </w:r>
      <w:r w:rsidRPr="007627EC">
        <w:rPr>
          <w:rFonts w:ascii="Times New Roman" w:hAnsi="Times New Roman"/>
          <w:i/>
        </w:rPr>
        <w:t>G</w:t>
      </w:r>
      <w:r w:rsidRPr="007627EC">
        <w:rPr>
          <w:rFonts w:ascii="Times New Roman" w:hAnsi="Times New Roman"/>
        </w:rPr>
        <w:t xml:space="preserve"> are I15S-180, I16S-222, I20S-180, I23S-180 and I28S-150. This sequence is exactly in ascending order of the total absorber thickness. The higher </w:t>
      </w:r>
      <w:r w:rsidRPr="007627EC">
        <w:rPr>
          <w:rFonts w:ascii="Times New Roman" w:hAnsi="Times New Roman"/>
          <w:i/>
        </w:rPr>
        <w:t>G</w:t>
      </w:r>
      <w:r w:rsidRPr="007627EC">
        <w:rPr>
          <w:rFonts w:ascii="Times New Roman" w:hAnsi="Times New Roman"/>
        </w:rPr>
        <w:t xml:space="preserve"> in I28S-150 compared to the other four devices was </w:t>
      </w:r>
      <w:r>
        <w:rPr>
          <w:rFonts w:ascii="Times New Roman" w:hAnsi="Times New Roman"/>
        </w:rPr>
        <w:t xml:space="preserve">also </w:t>
      </w:r>
      <w:r w:rsidRPr="007627EC">
        <w:rPr>
          <w:rFonts w:ascii="Times New Roman" w:hAnsi="Times New Roman"/>
        </w:rPr>
        <w:t xml:space="preserve">partially </w:t>
      </w:r>
      <w:r>
        <w:rPr>
          <w:rFonts w:ascii="Times New Roman" w:hAnsi="Times New Roman"/>
        </w:rPr>
        <w:t>because of</w:t>
      </w:r>
      <w:r w:rsidRPr="007627EC">
        <w:rPr>
          <w:rFonts w:ascii="Times New Roman" w:hAnsi="Times New Roman"/>
        </w:rPr>
        <w:t xml:space="preserve"> a shorter absorption length with a thinner individual absorber. </w:t>
      </w:r>
      <w:r>
        <w:rPr>
          <w:rFonts w:ascii="Times New Roman" w:hAnsi="Times New Roman"/>
        </w:rPr>
        <w:t xml:space="preserve">In addition, the </w:t>
      </w:r>
      <w:r w:rsidRPr="00146751">
        <w:rPr>
          <w:rFonts w:ascii="Times New Roman" w:hAnsi="Times New Roman"/>
          <w:i/>
          <w:iCs/>
        </w:rPr>
        <w:t>G</w:t>
      </w:r>
      <w:r>
        <w:rPr>
          <w:rFonts w:ascii="Times New Roman" w:hAnsi="Times New Roman"/>
        </w:rPr>
        <w:t xml:space="preserve"> was slightly higher in </w:t>
      </w:r>
      <w:r w:rsidRPr="00952F72">
        <w:rPr>
          <w:rFonts w:ascii="Times New Roman" w:hAnsi="Times New Roman"/>
        </w:rPr>
        <w:t>I16S-222</w:t>
      </w:r>
      <w:r w:rsidRPr="003575B7">
        <w:rPr>
          <w:rFonts w:ascii="Times New Roman" w:hAnsi="Times New Roman"/>
        </w:rPr>
        <w:t xml:space="preserve"> </w:t>
      </w:r>
      <w:r>
        <w:rPr>
          <w:rFonts w:ascii="Times New Roman" w:hAnsi="Times New Roman"/>
        </w:rPr>
        <w:t xml:space="preserve">compared to </w:t>
      </w:r>
      <w:r w:rsidRPr="00952F72">
        <w:rPr>
          <w:rFonts w:ascii="Times New Roman" w:hAnsi="Times New Roman"/>
        </w:rPr>
        <w:t>I15S-18</w:t>
      </w:r>
      <w:r>
        <w:rPr>
          <w:rFonts w:ascii="Times New Roman" w:hAnsi="Times New Roman"/>
        </w:rPr>
        <w:t xml:space="preserve">0 because there was more substantial </w:t>
      </w:r>
      <w:r w:rsidRPr="00952F72">
        <w:rPr>
          <w:rFonts w:ascii="Times New Roman" w:hAnsi="Times New Roman"/>
        </w:rPr>
        <w:t xml:space="preserve">light attenuation </w:t>
      </w:r>
      <w:r>
        <w:rPr>
          <w:rFonts w:ascii="Times New Roman" w:hAnsi="Times New Roman"/>
        </w:rPr>
        <w:t xml:space="preserve">in the last stage of </w:t>
      </w:r>
      <w:r w:rsidRPr="00952F72">
        <w:rPr>
          <w:rFonts w:ascii="Times New Roman" w:hAnsi="Times New Roman"/>
        </w:rPr>
        <w:t>I16S-222</w:t>
      </w:r>
      <w:r>
        <w:rPr>
          <w:rFonts w:ascii="Times New Roman" w:hAnsi="Times New Roman"/>
        </w:rPr>
        <w:t xml:space="preserve">, even though the </w:t>
      </w:r>
      <w:r w:rsidRPr="00952F72">
        <w:rPr>
          <w:rFonts w:ascii="Times New Roman" w:hAnsi="Times New Roman"/>
        </w:rPr>
        <w:t>thicker individual absorber</w:t>
      </w:r>
      <w:r>
        <w:rPr>
          <w:rFonts w:ascii="Times New Roman" w:hAnsi="Times New Roman"/>
        </w:rPr>
        <w:t>s</w:t>
      </w:r>
      <w:r w:rsidRPr="00952F72">
        <w:rPr>
          <w:rFonts w:ascii="Times New Roman" w:hAnsi="Times New Roman"/>
        </w:rPr>
        <w:t xml:space="preserve"> </w:t>
      </w:r>
      <w:r>
        <w:rPr>
          <w:rFonts w:ascii="Times New Roman" w:hAnsi="Times New Roman"/>
        </w:rPr>
        <w:t xml:space="preserve">enabled </w:t>
      </w:r>
      <w:r w:rsidRPr="00952F72">
        <w:rPr>
          <w:rFonts w:ascii="Times New Roman" w:hAnsi="Times New Roman"/>
        </w:rPr>
        <w:t>more light absorption in the last stage</w:t>
      </w:r>
      <w:r>
        <w:rPr>
          <w:rFonts w:ascii="Times New Roman" w:hAnsi="Times New Roman"/>
        </w:rPr>
        <w:t>. Accordingly</w:t>
      </w:r>
      <w:r w:rsidRPr="00952F72">
        <w:rPr>
          <w:rFonts w:ascii="Times New Roman" w:hAnsi="Times New Roman"/>
        </w:rPr>
        <w:t xml:space="preserve">, although both light attenuation and absorption in the last stage </w:t>
      </w:r>
      <w:r>
        <w:rPr>
          <w:rFonts w:ascii="Times New Roman" w:hAnsi="Times New Roman"/>
        </w:rPr>
        <w:t xml:space="preserve">were relevant, </w:t>
      </w:r>
      <w:r w:rsidRPr="00952F72">
        <w:rPr>
          <w:rFonts w:ascii="Times New Roman" w:hAnsi="Times New Roman"/>
        </w:rPr>
        <w:t xml:space="preserve">the </w:t>
      </w:r>
      <w:r>
        <w:rPr>
          <w:rFonts w:ascii="Times New Roman" w:hAnsi="Times New Roman"/>
        </w:rPr>
        <w:t>attenuation</w:t>
      </w:r>
      <w:r w:rsidRPr="00952F72">
        <w:rPr>
          <w:rFonts w:ascii="Times New Roman" w:hAnsi="Times New Roman"/>
        </w:rPr>
        <w:t xml:space="preserve"> </w:t>
      </w:r>
      <w:r>
        <w:rPr>
          <w:rFonts w:ascii="Times New Roman" w:hAnsi="Times New Roman"/>
        </w:rPr>
        <w:t xml:space="preserve">outweighed the absorption </w:t>
      </w:r>
      <w:r w:rsidRPr="00952F72">
        <w:rPr>
          <w:rFonts w:ascii="Times New Roman" w:hAnsi="Times New Roman"/>
        </w:rPr>
        <w:t xml:space="preserve">in the five devices when determining </w:t>
      </w:r>
      <w:r w:rsidRPr="00952F72">
        <w:rPr>
          <w:rFonts w:ascii="Times New Roman" w:hAnsi="Times New Roman"/>
          <w:i/>
        </w:rPr>
        <w:t>G</w:t>
      </w:r>
      <w:r w:rsidRPr="00952F72">
        <w:rPr>
          <w:rFonts w:ascii="Times New Roman" w:hAnsi="Times New Roman"/>
        </w:rPr>
        <w:t>.</w:t>
      </w:r>
      <w:r>
        <w:rPr>
          <w:rFonts w:ascii="Times New Roman" w:hAnsi="Times New Roman"/>
        </w:rPr>
        <w:t xml:space="preserve"> In fact, the </w:t>
      </w:r>
      <w:r w:rsidRPr="008623D7">
        <w:rPr>
          <w:rFonts w:ascii="Times New Roman" w:hAnsi="Times New Roman"/>
          <w:i/>
          <w:iCs/>
        </w:rPr>
        <w:t>G</w:t>
      </w:r>
      <w:r>
        <w:rPr>
          <w:rFonts w:ascii="Times New Roman" w:hAnsi="Times New Roman"/>
        </w:rPr>
        <w:t xml:space="preserve"> differs between stages </w:t>
      </w:r>
      <w:r w:rsidRPr="00952F72">
        <w:rPr>
          <w:rFonts w:ascii="Times New Roman" w:hAnsi="Times New Roman"/>
        </w:rPr>
        <w:t>in a noncurrent matched ICIP</w:t>
      </w:r>
      <w:r>
        <w:rPr>
          <w:rFonts w:ascii="Times New Roman" w:hAnsi="Times New Roman"/>
        </w:rPr>
        <w:t xml:space="preserve"> </w:t>
      </w:r>
      <w:r w:rsidRPr="00952F72">
        <w:rPr>
          <w:rFonts w:ascii="Times New Roman" w:hAnsi="Times New Roman"/>
        </w:rPr>
        <w:t>due to</w:t>
      </w:r>
      <w:r>
        <w:rPr>
          <w:rFonts w:ascii="Times New Roman" w:hAnsi="Times New Roman"/>
        </w:rPr>
        <w:t xml:space="preserve"> different</w:t>
      </w:r>
      <w:r w:rsidRPr="00952F72">
        <w:rPr>
          <w:rFonts w:ascii="Times New Roman" w:hAnsi="Times New Roman"/>
        </w:rPr>
        <w:t xml:space="preserve"> light attenuation</w:t>
      </w:r>
      <w:r>
        <w:rPr>
          <w:rFonts w:ascii="Times New Roman" w:hAnsi="Times New Roman"/>
        </w:rPr>
        <w:t>s</w:t>
      </w:r>
      <w:r w:rsidRPr="00952F72">
        <w:rPr>
          <w:rFonts w:ascii="Times New Roman" w:hAnsi="Times New Roman"/>
        </w:rPr>
        <w:t xml:space="preserve">. The </w:t>
      </w:r>
      <w:r>
        <w:rPr>
          <w:rFonts w:ascii="Times New Roman" w:hAnsi="Times New Roman"/>
        </w:rPr>
        <w:t xml:space="preserve">optically </w:t>
      </w:r>
      <w:r w:rsidRPr="00952F72">
        <w:rPr>
          <w:rFonts w:ascii="Times New Roman" w:hAnsi="Times New Roman"/>
        </w:rPr>
        <w:t xml:space="preserve">deeper stages have higher </w:t>
      </w:r>
      <w:r w:rsidRPr="00952F72">
        <w:rPr>
          <w:rFonts w:ascii="Times New Roman" w:hAnsi="Times New Roman"/>
          <w:i/>
        </w:rPr>
        <w:t>G</w:t>
      </w:r>
      <w:r w:rsidRPr="00952F72">
        <w:rPr>
          <w:rFonts w:ascii="Times New Roman" w:hAnsi="Times New Roman"/>
        </w:rPr>
        <w:t xml:space="preserve"> to </w:t>
      </w:r>
      <w:r>
        <w:rPr>
          <w:rFonts w:ascii="Times New Roman" w:hAnsi="Times New Roman"/>
        </w:rPr>
        <w:t>compensate</w:t>
      </w:r>
      <w:r w:rsidRPr="00952F72">
        <w:rPr>
          <w:rFonts w:ascii="Times New Roman" w:hAnsi="Times New Roman"/>
        </w:rPr>
        <w:t xml:space="preserve"> for the more significant light attenuation.</w:t>
      </w:r>
      <w:r>
        <w:rPr>
          <w:rFonts w:ascii="Times New Roman" w:hAnsi="Times New Roman"/>
        </w:rPr>
        <w:t xml:space="preserve"> Consequently</w:t>
      </w:r>
      <w:r w:rsidRPr="00952F72">
        <w:rPr>
          <w:rFonts w:ascii="Times New Roman" w:hAnsi="Times New Roman"/>
        </w:rPr>
        <w:t>,</w:t>
      </w:r>
      <w:r>
        <w:rPr>
          <w:rFonts w:ascii="Times New Roman" w:hAnsi="Times New Roman"/>
        </w:rPr>
        <w:t xml:space="preserve"> the </w:t>
      </w:r>
      <w:r w:rsidRPr="00952F72">
        <w:rPr>
          <w:rFonts w:ascii="Times New Roman" w:hAnsi="Times New Roman"/>
          <w:i/>
        </w:rPr>
        <w:t xml:space="preserve">G </w:t>
      </w:r>
      <w:r w:rsidRPr="00952F72">
        <w:rPr>
          <w:rFonts w:ascii="Times New Roman" w:hAnsi="Times New Roman"/>
        </w:rPr>
        <w:t>depends on the</w:t>
      </w:r>
      <w:r>
        <w:rPr>
          <w:rFonts w:ascii="Times New Roman" w:hAnsi="Times New Roman"/>
        </w:rPr>
        <w:t xml:space="preserve"> number of cascade stages </w:t>
      </w:r>
      <w:r w:rsidRPr="00952F72">
        <w:rPr>
          <w:rFonts w:ascii="Times New Roman" w:hAnsi="Times New Roman"/>
        </w:rPr>
        <w:t>and is not the</w:t>
      </w:r>
      <w:r>
        <w:rPr>
          <w:rFonts w:ascii="Times New Roman" w:hAnsi="Times New Roman"/>
        </w:rPr>
        <w:t xml:space="preserve"> same</w:t>
      </w:r>
      <w:r w:rsidRPr="00952F72">
        <w:rPr>
          <w:rFonts w:ascii="Times New Roman" w:hAnsi="Times New Roman"/>
        </w:rPr>
        <w:t xml:space="preserve"> for all stages. </w:t>
      </w:r>
    </w:p>
    <w:p w14:paraId="06B26D0B" w14:textId="77777777" w:rsidR="004D72CC" w:rsidRDefault="00312252" w:rsidP="004D72CC">
      <w:pPr>
        <w:keepNext/>
        <w:widowControl w:val="0"/>
        <w:spacing w:before="120" w:after="120" w:line="240" w:lineRule="auto"/>
        <w:jc w:val="center"/>
      </w:pPr>
      <w:r w:rsidRPr="00570002">
        <w:rPr>
          <w:noProof/>
        </w:rPr>
        <w:drawing>
          <wp:inline distT="0" distB="0" distL="0" distR="0" wp14:anchorId="1CD6493E" wp14:editId="63C493EE">
            <wp:extent cx="3330054" cy="2842863"/>
            <wp:effectExtent l="0" t="0" r="381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3349820" cy="2859738"/>
                    </a:xfrm>
                    <a:prstGeom prst="rect">
                      <a:avLst/>
                    </a:prstGeom>
                    <a:noFill/>
                    <a:ln>
                      <a:noFill/>
                    </a:ln>
                  </pic:spPr>
                </pic:pic>
              </a:graphicData>
            </a:graphic>
          </wp:inline>
        </w:drawing>
      </w:r>
    </w:p>
    <w:p w14:paraId="03D5DBF5" w14:textId="40CC12AD" w:rsidR="00312252" w:rsidRPr="004D72CC" w:rsidRDefault="004D72CC" w:rsidP="004D72CC">
      <w:pPr>
        <w:pStyle w:val="Caption"/>
        <w:spacing w:after="720"/>
        <w:jc w:val="both"/>
        <w:rPr>
          <w:rFonts w:ascii="Times New Roman" w:hAnsi="Times New Roman"/>
        </w:rPr>
      </w:pPr>
      <w:bookmarkStart w:id="268" w:name="_Toc39661093"/>
      <w:r w:rsidRPr="004D72CC">
        <w:t xml:space="preserve">Figure </w:t>
      </w:r>
      <w:r w:rsidR="00CE52C4">
        <w:fldChar w:fldCharType="begin"/>
      </w:r>
      <w:r w:rsidR="00CE52C4">
        <w:instrText xml:space="preserve"> STYLEREF 1 \s </w:instrText>
      </w:r>
      <w:r w:rsidR="00CE52C4">
        <w:fldChar w:fldCharType="separate"/>
      </w:r>
      <w:r w:rsidR="00CE52C4">
        <w:rPr>
          <w:noProof/>
        </w:rPr>
        <w:t>7</w:t>
      </w:r>
      <w:r w:rsidR="00CE52C4">
        <w:rPr>
          <w:noProof/>
        </w:rPr>
        <w:fldChar w:fldCharType="end"/>
      </w:r>
      <w:r>
        <w:noBreakHyphen/>
      </w:r>
      <w:r w:rsidR="00CE52C4">
        <w:fldChar w:fldCharType="begin"/>
      </w:r>
      <w:r w:rsidR="00CE52C4">
        <w:instrText xml:space="preserve"> SEQ Figure \* ARABIC \s 1 </w:instrText>
      </w:r>
      <w:r w:rsidR="00CE52C4">
        <w:fldChar w:fldCharType="separate"/>
      </w:r>
      <w:r w:rsidR="00CE52C4">
        <w:rPr>
          <w:noProof/>
        </w:rPr>
        <w:t>9</w:t>
      </w:r>
      <w:r w:rsidR="00CE52C4">
        <w:rPr>
          <w:noProof/>
        </w:rPr>
        <w:fldChar w:fldCharType="end"/>
      </w:r>
      <w:r w:rsidRPr="004D72CC">
        <w:t xml:space="preserve">: </w:t>
      </w:r>
      <w:bookmarkStart w:id="269" w:name="_Hlk34609014"/>
      <w:r w:rsidR="00312252" w:rsidRPr="004D72CC">
        <w:rPr>
          <w:rFonts w:ascii="Times New Roman" w:hAnsi="Times New Roman"/>
        </w:rPr>
        <w:t>Absorption coefficient and electrical gain at room temperature. The dips near 4.2 μm in the gain curves were due to CO</w:t>
      </w:r>
      <w:r w:rsidR="00312252" w:rsidRPr="004D72CC">
        <w:rPr>
          <w:rFonts w:ascii="Times New Roman" w:hAnsi="Times New Roman"/>
          <w:vertAlign w:val="subscript"/>
        </w:rPr>
        <w:t>2</w:t>
      </w:r>
      <w:r w:rsidR="00312252" w:rsidRPr="004D72CC">
        <w:rPr>
          <w:rFonts w:ascii="Times New Roman" w:hAnsi="Times New Roman"/>
        </w:rPr>
        <w:t xml:space="preserve"> absorption in the response spectra.</w:t>
      </w:r>
      <w:bookmarkEnd w:id="268"/>
    </w:p>
    <w:p w14:paraId="3E63F609" w14:textId="1CE30924" w:rsidR="00312252" w:rsidRPr="00757086" w:rsidRDefault="00312252" w:rsidP="00867166">
      <w:pPr>
        <w:pStyle w:val="Heading3"/>
      </w:pPr>
      <w:bookmarkStart w:id="270" w:name="_Toc35871105"/>
      <w:bookmarkEnd w:id="269"/>
      <w:r>
        <w:lastRenderedPageBreak/>
        <w:t>Underlying m</w:t>
      </w:r>
      <w:r w:rsidRPr="00757086">
        <w:t>echanism of electrical gain</w:t>
      </w:r>
      <w:bookmarkEnd w:id="270"/>
    </w:p>
    <w:p w14:paraId="1BE27B4F" w14:textId="77777777" w:rsidR="00312252" w:rsidRPr="008623D7" w:rsidRDefault="00312252" w:rsidP="00312252">
      <w:pPr>
        <w:widowControl w:val="0"/>
        <w:ind w:firstLine="720"/>
        <w:contextualSpacing/>
        <w:jc w:val="both"/>
        <w:rPr>
          <w:rFonts w:ascii="Times New Roman" w:hAnsi="Times New Roman"/>
        </w:rPr>
      </w:pPr>
      <w:r w:rsidRPr="008623D7">
        <w:rPr>
          <w:rFonts w:ascii="Times New Roman" w:hAnsi="Times New Roman"/>
        </w:rPr>
        <w:t xml:space="preserve">As initially </w:t>
      </w:r>
      <w:r>
        <w:rPr>
          <w:rFonts w:ascii="Times New Roman" w:hAnsi="Times New Roman"/>
        </w:rPr>
        <w:t>proposed</w:t>
      </w:r>
      <w:r w:rsidRPr="008623D7">
        <w:rPr>
          <w:rFonts w:ascii="Times New Roman" w:hAnsi="Times New Roman"/>
        </w:rPr>
        <w:t xml:space="preserve"> in Refs. [</w:t>
      </w:r>
      <w:r>
        <w:rPr>
          <w:rFonts w:ascii="Times New Roman" w:hAnsi="Times New Roman"/>
        </w:rPr>
        <w:t>141</w:t>
      </w:r>
      <w:r w:rsidRPr="008623D7">
        <w:rPr>
          <w:rFonts w:ascii="Times New Roman" w:hAnsi="Times New Roman"/>
        </w:rPr>
        <w:t xml:space="preserve">], the electrical gain in ICIPs </w:t>
      </w:r>
      <w:r>
        <w:rPr>
          <w:rFonts w:ascii="Times New Roman" w:hAnsi="Times New Roman"/>
        </w:rPr>
        <w:t xml:space="preserve">stems from </w:t>
      </w:r>
      <w:r w:rsidRPr="008623D7">
        <w:rPr>
          <w:rFonts w:ascii="Times New Roman" w:hAnsi="Times New Roman"/>
        </w:rPr>
        <w:t xml:space="preserve">the adjustment of the electric potential over </w:t>
      </w:r>
      <w:r>
        <w:rPr>
          <w:rFonts w:ascii="Times New Roman" w:hAnsi="Times New Roman"/>
        </w:rPr>
        <w:t>every cascade stage</w:t>
      </w:r>
      <w:r w:rsidRPr="008623D7">
        <w:rPr>
          <w:rFonts w:ascii="Times New Roman" w:hAnsi="Times New Roman"/>
        </w:rPr>
        <w:t xml:space="preserve"> to </w:t>
      </w:r>
      <w:r>
        <w:rPr>
          <w:rFonts w:ascii="Times New Roman" w:hAnsi="Times New Roman"/>
        </w:rPr>
        <w:t>maintain</w:t>
      </w:r>
      <w:r w:rsidRPr="008623D7">
        <w:rPr>
          <w:rFonts w:ascii="Times New Roman" w:hAnsi="Times New Roman"/>
        </w:rPr>
        <w:t xml:space="preserve"> current continuity.</w:t>
      </w:r>
      <w:r>
        <w:rPr>
          <w:rFonts w:ascii="Times New Roman" w:hAnsi="Times New Roman"/>
        </w:rPr>
        <w:t xml:space="preserve"> In a </w:t>
      </w:r>
      <w:r w:rsidRPr="008623D7">
        <w:rPr>
          <w:rFonts w:ascii="Times New Roman" w:hAnsi="Times New Roman"/>
        </w:rPr>
        <w:t xml:space="preserve">noncurrent-matched ICIP, </w:t>
      </w:r>
      <w:r>
        <w:rPr>
          <w:rFonts w:ascii="Times New Roman" w:hAnsi="Times New Roman"/>
        </w:rPr>
        <w:t>since</w:t>
      </w:r>
      <w:r w:rsidRPr="008623D7">
        <w:rPr>
          <w:rFonts w:ascii="Times New Roman" w:hAnsi="Times New Roman"/>
        </w:rPr>
        <w:t xml:space="preserve"> the light is partially absorbed in the preceding stages and attenuates along the propagation direction,</w:t>
      </w:r>
      <w:r>
        <w:rPr>
          <w:rFonts w:ascii="Times New Roman" w:hAnsi="Times New Roman"/>
        </w:rPr>
        <w:t xml:space="preserve"> </w:t>
      </w:r>
      <w:r w:rsidRPr="008623D7">
        <w:rPr>
          <w:rFonts w:ascii="Times New Roman" w:hAnsi="Times New Roman"/>
        </w:rPr>
        <w:t>the number of photogenerated carriers</w:t>
      </w:r>
      <w:r>
        <w:rPr>
          <w:rFonts w:ascii="Times New Roman" w:hAnsi="Times New Roman"/>
        </w:rPr>
        <w:t xml:space="preserve"> (</w:t>
      </w:r>
      <w:r w:rsidRPr="008623D7">
        <w:rPr>
          <w:rFonts w:ascii="Times New Roman" w:hAnsi="Times New Roman"/>
        </w:rPr>
        <w:t>or the photocurrent</w:t>
      </w:r>
      <w:r>
        <w:rPr>
          <w:rFonts w:ascii="Times New Roman" w:hAnsi="Times New Roman"/>
        </w:rPr>
        <w:t xml:space="preserve">) will not be the same </w:t>
      </w:r>
      <w:r w:rsidRPr="008623D7">
        <w:rPr>
          <w:rFonts w:ascii="Times New Roman" w:hAnsi="Times New Roman"/>
        </w:rPr>
        <w:t xml:space="preserve">in each stage. </w:t>
      </w:r>
      <w:r>
        <w:rPr>
          <w:rFonts w:ascii="Times New Roman" w:hAnsi="Times New Roman"/>
        </w:rPr>
        <w:t xml:space="preserve">To fulfil </w:t>
      </w:r>
      <w:r w:rsidRPr="008623D7">
        <w:rPr>
          <w:rFonts w:ascii="Times New Roman" w:hAnsi="Times New Roman"/>
        </w:rPr>
        <w:t>the same current flow in each stage,</w:t>
      </w:r>
      <w:r>
        <w:rPr>
          <w:rFonts w:ascii="Times New Roman" w:hAnsi="Times New Roman"/>
        </w:rPr>
        <w:t xml:space="preserve"> </w:t>
      </w:r>
      <w:r w:rsidRPr="008623D7">
        <w:rPr>
          <w:rFonts w:ascii="Times New Roman" w:hAnsi="Times New Roman"/>
        </w:rPr>
        <w:t>the</w:t>
      </w:r>
      <w:r>
        <w:rPr>
          <w:rFonts w:ascii="Times New Roman" w:hAnsi="Times New Roman"/>
        </w:rPr>
        <w:t xml:space="preserve"> large</w:t>
      </w:r>
      <w:r w:rsidRPr="008623D7">
        <w:rPr>
          <w:rFonts w:ascii="Times New Roman" w:hAnsi="Times New Roman"/>
        </w:rPr>
        <w:t xml:space="preserve"> photocurrent in the front stages (near the top surface), must be </w:t>
      </w:r>
      <w:r>
        <w:rPr>
          <w:rFonts w:ascii="Times New Roman" w:hAnsi="Times New Roman"/>
        </w:rPr>
        <w:t>counterbalanced</w:t>
      </w:r>
      <w:r w:rsidRPr="008623D7">
        <w:rPr>
          <w:rFonts w:ascii="Times New Roman" w:hAnsi="Times New Roman"/>
        </w:rPr>
        <w:t xml:space="preserve"> by an injection current </w:t>
      </w:r>
      <w:r>
        <w:rPr>
          <w:rFonts w:ascii="Times New Roman" w:hAnsi="Times New Roman"/>
        </w:rPr>
        <w:t>induced</w:t>
      </w:r>
      <w:r w:rsidRPr="008623D7">
        <w:rPr>
          <w:rFonts w:ascii="Times New Roman" w:hAnsi="Times New Roman"/>
        </w:rPr>
        <w:t xml:space="preserve"> by a forward electric potential. </w:t>
      </w:r>
      <w:r>
        <w:rPr>
          <w:rFonts w:ascii="Times New Roman" w:hAnsi="Times New Roman"/>
        </w:rPr>
        <w:t xml:space="preserve">Contrarily, the small </w:t>
      </w:r>
      <w:r w:rsidRPr="008623D7">
        <w:rPr>
          <w:rFonts w:ascii="Times New Roman" w:hAnsi="Times New Roman"/>
        </w:rPr>
        <w:t>photocurrent in the back stages (near the bottom) must be supplemented by</w:t>
      </w:r>
      <w:r>
        <w:rPr>
          <w:rFonts w:ascii="Times New Roman" w:hAnsi="Times New Roman"/>
        </w:rPr>
        <w:t xml:space="preserve"> a</w:t>
      </w:r>
      <w:r w:rsidRPr="008623D7">
        <w:rPr>
          <w:rFonts w:ascii="Times New Roman" w:hAnsi="Times New Roman"/>
        </w:rPr>
        <w:t xml:space="preserve"> thermal generation current </w:t>
      </w:r>
      <w:r>
        <w:rPr>
          <w:rFonts w:ascii="Times New Roman" w:hAnsi="Times New Roman"/>
        </w:rPr>
        <w:t>resulted from</w:t>
      </w:r>
      <w:r w:rsidRPr="008623D7">
        <w:rPr>
          <w:rFonts w:ascii="Times New Roman" w:hAnsi="Times New Roman"/>
        </w:rPr>
        <w:t xml:space="preserve"> a reverse electric potential. The total electric potential over all of</w:t>
      </w:r>
      <w:r>
        <w:rPr>
          <w:rFonts w:ascii="Times New Roman" w:hAnsi="Times New Roman"/>
        </w:rPr>
        <w:t xml:space="preserve"> </w:t>
      </w:r>
      <w:r w:rsidRPr="008623D7">
        <w:rPr>
          <w:rFonts w:ascii="Times New Roman" w:hAnsi="Times New Roman"/>
        </w:rPr>
        <w:t xml:space="preserve">stages </w:t>
      </w:r>
      <w:r>
        <w:rPr>
          <w:rFonts w:ascii="Times New Roman" w:hAnsi="Times New Roman"/>
        </w:rPr>
        <w:t>equates</w:t>
      </w:r>
      <w:r w:rsidRPr="008623D7">
        <w:rPr>
          <w:rFonts w:ascii="Times New Roman" w:hAnsi="Times New Roman"/>
        </w:rPr>
        <w:t xml:space="preserve"> zero or</w:t>
      </w:r>
      <w:r>
        <w:rPr>
          <w:rFonts w:ascii="Times New Roman" w:hAnsi="Times New Roman"/>
        </w:rPr>
        <w:t xml:space="preserve"> </w:t>
      </w:r>
      <w:r w:rsidRPr="008623D7">
        <w:rPr>
          <w:rFonts w:ascii="Times New Roman" w:hAnsi="Times New Roman"/>
        </w:rPr>
        <w:t xml:space="preserve">the external voltage </w:t>
      </w:r>
      <w:r>
        <w:rPr>
          <w:rFonts w:ascii="Times New Roman" w:hAnsi="Times New Roman"/>
        </w:rPr>
        <w:t xml:space="preserve">if </w:t>
      </w:r>
      <w:r w:rsidRPr="008623D7">
        <w:rPr>
          <w:rFonts w:ascii="Times New Roman" w:hAnsi="Times New Roman"/>
        </w:rPr>
        <w:t>a bias is applied on the device.</w:t>
      </w:r>
      <w:r>
        <w:rPr>
          <w:rFonts w:ascii="Times New Roman" w:hAnsi="Times New Roman"/>
        </w:rPr>
        <w:t xml:space="preserve"> </w:t>
      </w:r>
      <w:r w:rsidRPr="008623D7">
        <w:rPr>
          <w:rFonts w:ascii="Times New Roman" w:hAnsi="Times New Roman"/>
        </w:rPr>
        <w:t xml:space="preserve">At high temperatures, the thermal generation current is </w:t>
      </w:r>
      <w:r>
        <w:rPr>
          <w:rFonts w:ascii="Times New Roman" w:hAnsi="Times New Roman"/>
        </w:rPr>
        <w:t xml:space="preserve">high </w:t>
      </w:r>
      <w:r w:rsidRPr="008623D7">
        <w:rPr>
          <w:rFonts w:ascii="Times New Roman" w:hAnsi="Times New Roman"/>
        </w:rPr>
        <w:t xml:space="preserve">and therefore </w:t>
      </w:r>
      <w:r>
        <w:rPr>
          <w:rFonts w:ascii="Times New Roman" w:hAnsi="Times New Roman"/>
        </w:rPr>
        <w:t xml:space="preserve">significant </w:t>
      </w:r>
      <w:r w:rsidRPr="008623D7">
        <w:rPr>
          <w:rFonts w:ascii="Times New Roman" w:hAnsi="Times New Roman"/>
        </w:rPr>
        <w:t xml:space="preserve">gain </w:t>
      </w:r>
      <w:r>
        <w:rPr>
          <w:rFonts w:ascii="Times New Roman" w:hAnsi="Times New Roman"/>
        </w:rPr>
        <w:t>can be</w:t>
      </w:r>
      <w:r w:rsidRPr="008623D7">
        <w:rPr>
          <w:rFonts w:ascii="Times New Roman" w:hAnsi="Times New Roman"/>
        </w:rPr>
        <w:t xml:space="preserve"> obtained in the back stages, as</w:t>
      </w:r>
      <w:r>
        <w:rPr>
          <w:rFonts w:ascii="Times New Roman" w:hAnsi="Times New Roman"/>
        </w:rPr>
        <w:t xml:space="preserve"> illustrated in the current five devices. In next subsection, a</w:t>
      </w:r>
      <w:r w:rsidRPr="008623D7">
        <w:rPr>
          <w:rFonts w:ascii="Times New Roman" w:hAnsi="Times New Roman"/>
        </w:rPr>
        <w:t xml:space="preserve"> theory</w:t>
      </w:r>
      <w:r>
        <w:rPr>
          <w:rFonts w:ascii="Times New Roman" w:hAnsi="Times New Roman"/>
        </w:rPr>
        <w:t xml:space="preserve"> is developed to </w:t>
      </w:r>
      <w:r w:rsidRPr="008623D7">
        <w:rPr>
          <w:rFonts w:ascii="Times New Roman" w:hAnsi="Times New Roman"/>
        </w:rPr>
        <w:t xml:space="preserve">quantitatively describe the measured photocurrent and the electric potentials over each stage in these </w:t>
      </w:r>
      <w:r>
        <w:rPr>
          <w:rFonts w:ascii="Times New Roman" w:hAnsi="Times New Roman"/>
        </w:rPr>
        <w:t>ICIPs</w:t>
      </w:r>
      <w:r w:rsidRPr="008623D7">
        <w:rPr>
          <w:rFonts w:ascii="Times New Roman" w:hAnsi="Times New Roman"/>
        </w:rPr>
        <w:t xml:space="preserve">. </w:t>
      </w:r>
    </w:p>
    <w:p w14:paraId="5AA1367A" w14:textId="77777777" w:rsidR="00312252" w:rsidRDefault="00312252" w:rsidP="00312252">
      <w:pPr>
        <w:widowControl w:val="0"/>
        <w:ind w:firstLine="720"/>
        <w:contextualSpacing/>
        <w:jc w:val="both"/>
      </w:pPr>
      <w:r>
        <w:rPr>
          <w:rFonts w:ascii="Times New Roman" w:hAnsi="Times New Roman"/>
        </w:rPr>
        <w:t>As per</w:t>
      </w:r>
      <w:r w:rsidRPr="004F3980">
        <w:rPr>
          <w:rFonts w:ascii="Times New Roman" w:hAnsi="Times New Roman"/>
        </w:rPr>
        <w:t xml:space="preserve"> Planck’s law and standard theories for barrier detectors [</w:t>
      </w:r>
      <w:r>
        <w:rPr>
          <w:rFonts w:ascii="Times New Roman" w:hAnsi="Times New Roman"/>
        </w:rPr>
        <w:t>141, 244</w:t>
      </w:r>
      <w:r w:rsidRPr="004F3980">
        <w:rPr>
          <w:rFonts w:ascii="Times New Roman" w:hAnsi="Times New Roman"/>
        </w:rPr>
        <w:t xml:space="preserve">], the photocurrent in the </w:t>
      </w:r>
      <w:r w:rsidRPr="004F3980">
        <w:rPr>
          <w:rFonts w:ascii="Times New Roman" w:hAnsi="Times New Roman"/>
          <w:i/>
        </w:rPr>
        <w:t>m</w:t>
      </w:r>
      <w:r w:rsidRPr="004F3980">
        <w:rPr>
          <w:rFonts w:ascii="Times New Roman" w:hAnsi="Times New Roman"/>
        </w:rPr>
        <w:t>th stage (</w:t>
      </w:r>
      <w:r w:rsidRPr="004F3980">
        <w:rPr>
          <w:rFonts w:ascii="Times New Roman" w:hAnsi="Times New Roman"/>
          <w:i/>
        </w:rPr>
        <w:t>I</w:t>
      </w:r>
      <w:r w:rsidRPr="004F3980">
        <w:rPr>
          <w:rFonts w:ascii="Times New Roman" w:hAnsi="Times New Roman"/>
          <w:vertAlign w:val="subscript"/>
        </w:rPr>
        <w:t>phm</w:t>
      </w:r>
      <w:r w:rsidRPr="004F3980">
        <w:rPr>
          <w:rFonts w:ascii="Times New Roman" w:hAnsi="Times New Roman"/>
        </w:rPr>
        <w:t>) of a</w:t>
      </w:r>
      <w:r>
        <w:rPr>
          <w:rFonts w:ascii="Times New Roman" w:hAnsi="Times New Roman"/>
        </w:rPr>
        <w:t xml:space="preserve"> noncurrent-matched</w:t>
      </w:r>
      <w:r w:rsidRPr="004F3980">
        <w:rPr>
          <w:rFonts w:ascii="Times New Roman" w:hAnsi="Times New Roman"/>
        </w:rPr>
        <w:t xml:space="preserve"> ICIP</w:t>
      </w:r>
      <w:r>
        <w:rPr>
          <w:rFonts w:ascii="Times New Roman" w:hAnsi="Times New Roman"/>
        </w:rPr>
        <w:t xml:space="preserve"> receiving the radiation from a standard blackbody is given by</w:t>
      </w:r>
      <w:r w:rsidRPr="004F3980">
        <w:rPr>
          <w:rFonts w:ascii="Times New Roman" w:hAnsi="Times New Roman"/>
        </w:rPr>
        <w:t>:</w:t>
      </w:r>
      <w:r w:rsidRPr="008623D7">
        <w:t xml:space="preserve">  </w:t>
      </w:r>
    </w:p>
    <w:p w14:paraId="75B3C9AC" w14:textId="3FCF9689" w:rsidR="00312252" w:rsidRPr="008623D7" w:rsidRDefault="00312252" w:rsidP="00312252">
      <w:pPr>
        <w:widowControl w:val="0"/>
        <w:ind w:firstLine="720"/>
        <w:contextualSpacing/>
        <w:jc w:val="right"/>
        <w:rPr>
          <w:rFonts w:ascii="Times New Roman" w:hAnsi="Times New Roman"/>
        </w:rPr>
      </w:pPr>
      <w:r w:rsidRPr="008623D7">
        <w:t xml:space="preserve">         </w:t>
      </w:r>
      <m:oMath>
        <m:sSub>
          <m:sSubPr>
            <m:ctrlPr>
              <w:rPr>
                <w:rFonts w:ascii="Cambria Math" w:hAnsi="Cambria Math"/>
                <w:sz w:val="26"/>
                <w:szCs w:val="26"/>
              </w:rPr>
            </m:ctrlPr>
          </m:sSubPr>
          <m:e>
            <m:r>
              <w:rPr>
                <w:rFonts w:ascii="Cambria Math" w:hAnsi="Cambria Math"/>
                <w:sz w:val="26"/>
                <w:szCs w:val="26"/>
              </w:rPr>
              <m:t>I</m:t>
            </m:r>
          </m:e>
          <m:sub>
            <m:r>
              <w:rPr>
                <w:rFonts w:ascii="Cambria Math" w:hAnsi="Cambria Math"/>
                <w:sz w:val="26"/>
                <w:szCs w:val="26"/>
              </w:rPr>
              <m:t>ph</m:t>
            </m:r>
          </m:sub>
        </m:sSub>
        <m:r>
          <w:rPr>
            <w:rFonts w:ascii="Cambria Math" w:hAnsi="Cambria Math"/>
            <w:sz w:val="26"/>
            <w:szCs w:val="26"/>
          </w:rPr>
          <m:t>=</m:t>
        </m:r>
        <m:f>
          <m:fPr>
            <m:ctrlPr>
              <w:rPr>
                <w:rFonts w:ascii="Cambria Math" w:hAnsi="Cambria Math"/>
                <w:i/>
                <w:sz w:val="26"/>
                <w:szCs w:val="26"/>
              </w:rPr>
            </m:ctrlPr>
          </m:fPr>
          <m:num>
            <m:r>
              <w:rPr>
                <w:rFonts w:ascii="Cambria Math" w:hAnsi="Cambria Math"/>
                <w:sz w:val="26"/>
                <w:szCs w:val="26"/>
              </w:rPr>
              <m:t>2πq</m:t>
            </m:r>
            <m:sSub>
              <m:sSubPr>
                <m:ctrlPr>
                  <w:rPr>
                    <w:rFonts w:ascii="Cambria Math" w:hAnsi="Cambria Math"/>
                    <w:i/>
                    <w:sz w:val="26"/>
                    <w:szCs w:val="26"/>
                  </w:rPr>
                </m:ctrlPr>
              </m:sSubPr>
              <m:e>
                <m:r>
                  <w:rPr>
                    <w:rFonts w:ascii="Cambria Math" w:hAnsi="Cambria Math"/>
                    <w:sz w:val="26"/>
                    <w:szCs w:val="26"/>
                  </w:rPr>
                  <m:t>A</m:t>
                </m:r>
              </m:e>
              <m:sub>
                <m:r>
                  <w:rPr>
                    <w:rFonts w:ascii="Cambria Math" w:hAnsi="Cambria Math"/>
                    <w:sz w:val="26"/>
                    <w:szCs w:val="26"/>
                  </w:rPr>
                  <m:t>opt</m:t>
                </m:r>
              </m:sub>
            </m:sSub>
          </m:num>
          <m:den>
            <m:sSup>
              <m:sSupPr>
                <m:ctrlPr>
                  <w:rPr>
                    <w:rFonts w:ascii="Cambria Math" w:hAnsi="Cambria Math"/>
                    <w:i/>
                    <w:sz w:val="26"/>
                    <w:szCs w:val="26"/>
                  </w:rPr>
                </m:ctrlPr>
              </m:sSupPr>
              <m:e>
                <m:r>
                  <w:rPr>
                    <w:rFonts w:ascii="Cambria Math" w:hAnsi="Cambria Math"/>
                    <w:sz w:val="26"/>
                    <w:szCs w:val="26"/>
                  </w:rPr>
                  <m:t>h</m:t>
                </m:r>
              </m:e>
              <m:sup>
                <m:r>
                  <w:rPr>
                    <w:rFonts w:ascii="Cambria Math" w:hAnsi="Cambria Math"/>
                    <w:sz w:val="26"/>
                    <w:szCs w:val="26"/>
                  </w:rPr>
                  <m:t>3</m:t>
                </m:r>
              </m:sup>
            </m:sSup>
            <m:sSup>
              <m:sSupPr>
                <m:ctrlPr>
                  <w:rPr>
                    <w:rFonts w:ascii="Cambria Math" w:hAnsi="Cambria Math"/>
                    <w:i/>
                    <w:sz w:val="26"/>
                    <w:szCs w:val="26"/>
                  </w:rPr>
                </m:ctrlPr>
              </m:sSupPr>
              <m:e>
                <m:r>
                  <w:rPr>
                    <w:rFonts w:ascii="Cambria Math" w:hAnsi="Cambria Math"/>
                    <w:sz w:val="26"/>
                    <w:szCs w:val="26"/>
                  </w:rPr>
                  <m:t>c</m:t>
                </m:r>
              </m:e>
              <m:sup>
                <m:r>
                  <w:rPr>
                    <w:rFonts w:ascii="Cambria Math" w:hAnsi="Cambria Math"/>
                    <w:sz w:val="26"/>
                    <w:szCs w:val="26"/>
                  </w:rPr>
                  <m:t>2</m:t>
                </m:r>
              </m:sup>
            </m:sSup>
          </m:den>
        </m:f>
        <m:sSup>
          <m:sSupPr>
            <m:ctrlPr>
              <w:rPr>
                <w:rFonts w:ascii="Cambria Math" w:hAnsi="Cambria Math"/>
                <w:sz w:val="26"/>
                <w:szCs w:val="26"/>
              </w:rPr>
            </m:ctrlPr>
          </m:sSupPr>
          <m:e>
            <m:d>
              <m:dPr>
                <m:ctrlPr>
                  <w:rPr>
                    <w:rFonts w:ascii="Cambria Math" w:hAnsi="Cambria Math"/>
                    <w:i/>
                    <w:sz w:val="26"/>
                    <w:szCs w:val="26"/>
                  </w:rPr>
                </m:ctrlPr>
              </m:dPr>
              <m:e>
                <m:f>
                  <m:fPr>
                    <m:ctrlPr>
                      <w:rPr>
                        <w:rFonts w:ascii="Cambria Math" w:hAnsi="Cambria Math"/>
                        <w:i/>
                        <w:sz w:val="26"/>
                        <w:szCs w:val="26"/>
                      </w:rPr>
                    </m:ctrlPr>
                  </m:fPr>
                  <m:num>
                    <m:sSub>
                      <m:sSubPr>
                        <m:ctrlPr>
                          <w:rPr>
                            <w:rFonts w:ascii="Cambria Math" w:hAnsi="Cambria Math"/>
                            <w:i/>
                            <w:sz w:val="26"/>
                            <w:szCs w:val="26"/>
                          </w:rPr>
                        </m:ctrlPr>
                      </m:sSubPr>
                      <m:e>
                        <m:r>
                          <w:rPr>
                            <w:rFonts w:ascii="Cambria Math" w:hAnsi="Cambria Math"/>
                            <w:sz w:val="26"/>
                            <w:szCs w:val="26"/>
                          </w:rPr>
                          <m:t>r</m:t>
                        </m:r>
                      </m:e>
                      <m:sub>
                        <m:r>
                          <w:rPr>
                            <w:rFonts w:ascii="Cambria Math" w:hAnsi="Cambria Math"/>
                            <w:sz w:val="26"/>
                            <w:szCs w:val="26"/>
                          </w:rPr>
                          <m:t>a</m:t>
                        </m:r>
                      </m:sub>
                    </m:sSub>
                  </m:num>
                  <m:den>
                    <m:sSub>
                      <m:sSubPr>
                        <m:ctrlPr>
                          <w:rPr>
                            <w:rFonts w:ascii="Cambria Math" w:hAnsi="Cambria Math"/>
                            <w:i/>
                            <w:sz w:val="26"/>
                            <w:szCs w:val="26"/>
                          </w:rPr>
                        </m:ctrlPr>
                      </m:sSubPr>
                      <m:e>
                        <m:r>
                          <w:rPr>
                            <w:rFonts w:ascii="Cambria Math" w:hAnsi="Cambria Math"/>
                            <w:sz w:val="26"/>
                            <w:szCs w:val="26"/>
                          </w:rPr>
                          <m:t>d</m:t>
                        </m:r>
                      </m:e>
                      <m:sub>
                        <m:r>
                          <w:rPr>
                            <w:rFonts w:ascii="Cambria Math" w:hAnsi="Cambria Math"/>
                            <w:sz w:val="26"/>
                            <w:szCs w:val="26"/>
                          </w:rPr>
                          <m:t>sd</m:t>
                        </m:r>
                      </m:sub>
                    </m:sSub>
                  </m:den>
                </m:f>
              </m:e>
            </m:d>
          </m:e>
          <m:sup>
            <m:r>
              <w:rPr>
                <w:rFonts w:ascii="Cambria Math" w:hAnsi="Cambria Math"/>
                <w:sz w:val="26"/>
                <w:szCs w:val="26"/>
              </w:rPr>
              <m:t>2</m:t>
            </m:r>
          </m:sup>
        </m:sSup>
        <m:nary>
          <m:naryPr>
            <m:limLoc m:val="subSup"/>
            <m:ctrlPr>
              <w:rPr>
                <w:rFonts w:ascii="Cambria Math" w:hAnsi="Cambria Math"/>
                <w:i/>
                <w:sz w:val="26"/>
                <w:szCs w:val="26"/>
              </w:rPr>
            </m:ctrlPr>
          </m:naryPr>
          <m:sub>
            <m:sSub>
              <m:sSubPr>
                <m:ctrlPr>
                  <w:rPr>
                    <w:rFonts w:ascii="Cambria Math" w:hAnsi="Cambria Math"/>
                    <w:i/>
                    <w:sz w:val="26"/>
                    <w:szCs w:val="26"/>
                  </w:rPr>
                </m:ctrlPr>
              </m:sSubPr>
              <m:e>
                <m:r>
                  <w:rPr>
                    <w:rFonts w:ascii="Cambria Math" w:hAnsi="Cambria Math"/>
                    <w:sz w:val="26"/>
                    <w:szCs w:val="26"/>
                  </w:rPr>
                  <m:t>E</m:t>
                </m:r>
              </m:e>
              <m:sub>
                <m:r>
                  <w:rPr>
                    <w:rFonts w:ascii="Cambria Math" w:hAnsi="Cambria Math"/>
                    <w:sz w:val="26"/>
                    <w:szCs w:val="26"/>
                  </w:rPr>
                  <m:t>g</m:t>
                </m:r>
              </m:sub>
            </m:sSub>
          </m:sub>
          <m:sup>
            <m:r>
              <w:rPr>
                <w:rFonts w:ascii="Cambria Math" w:hAnsi="Cambria Math"/>
                <w:sz w:val="26"/>
                <w:szCs w:val="26"/>
              </w:rPr>
              <m:t>∞</m:t>
            </m:r>
          </m:sup>
          <m:e>
            <m:sSub>
              <m:sSubPr>
                <m:ctrlPr>
                  <w:rPr>
                    <w:rFonts w:ascii="Cambria Math" w:hAnsi="Cambria Math"/>
                    <w:i/>
                    <w:sz w:val="26"/>
                    <w:szCs w:val="26"/>
                  </w:rPr>
                </m:ctrlPr>
              </m:sSubPr>
              <m:e>
                <m:r>
                  <w:rPr>
                    <w:rFonts w:ascii="Cambria Math" w:hAnsi="Cambria Math"/>
                    <w:sz w:val="26"/>
                    <w:szCs w:val="26"/>
                  </w:rPr>
                  <m:t>QE</m:t>
                </m:r>
              </m:e>
              <m:sub>
                <m:r>
                  <w:rPr>
                    <w:rFonts w:ascii="Cambria Math" w:hAnsi="Cambria Math"/>
                    <w:sz w:val="26"/>
                    <w:szCs w:val="26"/>
                  </w:rPr>
                  <m:t>m</m:t>
                </m:r>
              </m:sub>
            </m:sSub>
            <m:d>
              <m:dPr>
                <m:ctrlPr>
                  <w:rPr>
                    <w:rFonts w:ascii="Cambria Math" w:hAnsi="Cambria Math"/>
                    <w:i/>
                    <w:sz w:val="26"/>
                    <w:szCs w:val="26"/>
                  </w:rPr>
                </m:ctrlPr>
              </m:dPr>
              <m:e>
                <m:f>
                  <m:fPr>
                    <m:ctrlPr>
                      <w:rPr>
                        <w:rFonts w:ascii="Cambria Math" w:hAnsi="Cambria Math"/>
                        <w:i/>
                        <w:sz w:val="26"/>
                        <w:szCs w:val="26"/>
                      </w:rPr>
                    </m:ctrlPr>
                  </m:fPr>
                  <m:num>
                    <m:sSup>
                      <m:sSupPr>
                        <m:ctrlPr>
                          <w:rPr>
                            <w:rFonts w:ascii="Cambria Math" w:hAnsi="Cambria Math"/>
                            <w:i/>
                            <w:sz w:val="26"/>
                            <w:szCs w:val="26"/>
                          </w:rPr>
                        </m:ctrlPr>
                      </m:sSupPr>
                      <m:e>
                        <m:r>
                          <w:rPr>
                            <w:rFonts w:ascii="Cambria Math" w:hAnsi="Cambria Math"/>
                            <w:sz w:val="26"/>
                            <w:szCs w:val="26"/>
                          </w:rPr>
                          <m:t>E</m:t>
                        </m:r>
                      </m:e>
                      <m:sup>
                        <m:r>
                          <w:rPr>
                            <w:rFonts w:ascii="Cambria Math" w:hAnsi="Cambria Math"/>
                            <w:sz w:val="26"/>
                            <w:szCs w:val="26"/>
                          </w:rPr>
                          <m:t>2</m:t>
                        </m:r>
                      </m:sup>
                    </m:sSup>
                  </m:num>
                  <m:den>
                    <m:sSup>
                      <m:sSupPr>
                        <m:ctrlPr>
                          <w:rPr>
                            <w:rFonts w:ascii="Cambria Math" w:hAnsi="Cambria Math"/>
                            <w:i/>
                            <w:sz w:val="26"/>
                            <w:szCs w:val="26"/>
                          </w:rPr>
                        </m:ctrlPr>
                      </m:sSupPr>
                      <m:e>
                        <m:r>
                          <w:rPr>
                            <w:rFonts w:ascii="Cambria Math" w:hAnsi="Cambria Math"/>
                            <w:sz w:val="26"/>
                            <w:szCs w:val="26"/>
                          </w:rPr>
                          <m:t>e</m:t>
                        </m:r>
                      </m:e>
                      <m:sup>
                        <m:f>
                          <m:fPr>
                            <m:type m:val="lin"/>
                            <m:ctrlPr>
                              <w:rPr>
                                <w:rFonts w:ascii="Cambria Math" w:hAnsi="Cambria Math"/>
                                <w:i/>
                                <w:sz w:val="26"/>
                                <w:szCs w:val="26"/>
                              </w:rPr>
                            </m:ctrlPr>
                          </m:fPr>
                          <m:num>
                            <m:r>
                              <w:rPr>
                                <w:rFonts w:ascii="Cambria Math" w:hAnsi="Cambria Math"/>
                                <w:sz w:val="26"/>
                                <w:szCs w:val="26"/>
                              </w:rPr>
                              <m:t>E</m:t>
                            </m:r>
                          </m:num>
                          <m:den>
                            <m:sSub>
                              <m:sSubPr>
                                <m:ctrlPr>
                                  <w:rPr>
                                    <w:rFonts w:ascii="Cambria Math" w:hAnsi="Cambria Math"/>
                                    <w:i/>
                                    <w:sz w:val="26"/>
                                    <w:szCs w:val="26"/>
                                  </w:rPr>
                                </m:ctrlPr>
                              </m:sSubPr>
                              <m:e>
                                <m:r>
                                  <w:rPr>
                                    <w:rFonts w:ascii="Cambria Math" w:hAnsi="Cambria Math"/>
                                    <w:sz w:val="26"/>
                                    <w:szCs w:val="26"/>
                                  </w:rPr>
                                  <m:t>k</m:t>
                                </m:r>
                              </m:e>
                              <m:sub>
                                <m:r>
                                  <w:rPr>
                                    <w:rFonts w:ascii="Cambria Math" w:hAnsi="Cambria Math"/>
                                    <w:sz w:val="26"/>
                                    <w:szCs w:val="26"/>
                                  </w:rPr>
                                  <m:t>b</m:t>
                                </m:r>
                              </m:sub>
                            </m:sSub>
                            <m:sSub>
                              <m:sSubPr>
                                <m:ctrlPr>
                                  <w:rPr>
                                    <w:rFonts w:ascii="Cambria Math" w:hAnsi="Cambria Math"/>
                                    <w:i/>
                                    <w:sz w:val="26"/>
                                    <w:szCs w:val="26"/>
                                  </w:rPr>
                                </m:ctrlPr>
                              </m:sSubPr>
                              <m:e>
                                <m:r>
                                  <w:rPr>
                                    <w:rFonts w:ascii="Cambria Math" w:hAnsi="Cambria Math"/>
                                    <w:sz w:val="26"/>
                                    <w:szCs w:val="26"/>
                                  </w:rPr>
                                  <m:t>T</m:t>
                                </m:r>
                              </m:e>
                              <m:sub>
                                <m:r>
                                  <w:rPr>
                                    <w:rFonts w:ascii="Cambria Math" w:hAnsi="Cambria Math"/>
                                    <w:sz w:val="26"/>
                                    <w:szCs w:val="26"/>
                                  </w:rPr>
                                  <m:t>bb</m:t>
                                </m:r>
                              </m:sub>
                            </m:sSub>
                          </m:den>
                        </m:f>
                      </m:sup>
                    </m:sSup>
                  </m:den>
                </m:f>
                <m:r>
                  <w:rPr>
                    <w:rFonts w:ascii="Cambria Math" w:hAnsi="Cambria Math"/>
                    <w:sz w:val="26"/>
                    <w:szCs w:val="26"/>
                  </w:rPr>
                  <m:t>-</m:t>
                </m:r>
                <m:f>
                  <m:fPr>
                    <m:ctrlPr>
                      <w:rPr>
                        <w:rFonts w:ascii="Cambria Math" w:hAnsi="Cambria Math"/>
                        <w:i/>
                        <w:sz w:val="26"/>
                        <w:szCs w:val="26"/>
                      </w:rPr>
                    </m:ctrlPr>
                  </m:fPr>
                  <m:num>
                    <m:sSup>
                      <m:sSupPr>
                        <m:ctrlPr>
                          <w:rPr>
                            <w:rFonts w:ascii="Cambria Math" w:hAnsi="Cambria Math"/>
                            <w:i/>
                            <w:sz w:val="26"/>
                            <w:szCs w:val="26"/>
                          </w:rPr>
                        </m:ctrlPr>
                      </m:sSupPr>
                      <m:e>
                        <m:r>
                          <w:rPr>
                            <w:rFonts w:ascii="Cambria Math" w:hAnsi="Cambria Math"/>
                            <w:sz w:val="26"/>
                            <w:szCs w:val="26"/>
                          </w:rPr>
                          <m:t>E</m:t>
                        </m:r>
                      </m:e>
                      <m:sup>
                        <m:r>
                          <w:rPr>
                            <w:rFonts w:ascii="Cambria Math" w:hAnsi="Cambria Math"/>
                            <w:sz w:val="26"/>
                            <w:szCs w:val="26"/>
                          </w:rPr>
                          <m:t>2</m:t>
                        </m:r>
                      </m:sup>
                    </m:sSup>
                  </m:num>
                  <m:den>
                    <m:sSup>
                      <m:sSupPr>
                        <m:ctrlPr>
                          <w:rPr>
                            <w:rFonts w:ascii="Cambria Math" w:hAnsi="Cambria Math"/>
                            <w:i/>
                            <w:sz w:val="26"/>
                            <w:szCs w:val="26"/>
                          </w:rPr>
                        </m:ctrlPr>
                      </m:sSupPr>
                      <m:e>
                        <m:r>
                          <w:rPr>
                            <w:rFonts w:ascii="Cambria Math" w:hAnsi="Cambria Math"/>
                            <w:sz w:val="26"/>
                            <w:szCs w:val="26"/>
                          </w:rPr>
                          <m:t>e</m:t>
                        </m:r>
                      </m:e>
                      <m:sup>
                        <m:f>
                          <m:fPr>
                            <m:type m:val="lin"/>
                            <m:ctrlPr>
                              <w:rPr>
                                <w:rFonts w:ascii="Cambria Math" w:hAnsi="Cambria Math"/>
                                <w:i/>
                                <w:sz w:val="26"/>
                                <w:szCs w:val="26"/>
                              </w:rPr>
                            </m:ctrlPr>
                          </m:fPr>
                          <m:num>
                            <m:r>
                              <w:rPr>
                                <w:rFonts w:ascii="Cambria Math" w:hAnsi="Cambria Math"/>
                                <w:sz w:val="26"/>
                                <w:szCs w:val="26"/>
                              </w:rPr>
                              <m:t>E</m:t>
                            </m:r>
                          </m:num>
                          <m:den>
                            <m:sSub>
                              <m:sSubPr>
                                <m:ctrlPr>
                                  <w:rPr>
                                    <w:rFonts w:ascii="Cambria Math" w:hAnsi="Cambria Math"/>
                                    <w:i/>
                                    <w:sz w:val="26"/>
                                    <w:szCs w:val="26"/>
                                  </w:rPr>
                                </m:ctrlPr>
                              </m:sSubPr>
                              <m:e>
                                <m:r>
                                  <w:rPr>
                                    <w:rFonts w:ascii="Cambria Math" w:hAnsi="Cambria Math"/>
                                    <w:sz w:val="26"/>
                                    <w:szCs w:val="26"/>
                                  </w:rPr>
                                  <m:t>k</m:t>
                                </m:r>
                              </m:e>
                              <m:sub>
                                <m:r>
                                  <w:rPr>
                                    <w:rFonts w:ascii="Cambria Math" w:hAnsi="Cambria Math"/>
                                    <w:sz w:val="26"/>
                                    <w:szCs w:val="26"/>
                                  </w:rPr>
                                  <m:t>b</m:t>
                                </m:r>
                              </m:sub>
                            </m:sSub>
                            <m:sSub>
                              <m:sSubPr>
                                <m:ctrlPr>
                                  <w:rPr>
                                    <w:rFonts w:ascii="Cambria Math" w:hAnsi="Cambria Math"/>
                                    <w:i/>
                                    <w:sz w:val="26"/>
                                    <w:szCs w:val="26"/>
                                  </w:rPr>
                                </m:ctrlPr>
                              </m:sSubPr>
                              <m:e>
                                <m:r>
                                  <w:rPr>
                                    <w:rFonts w:ascii="Cambria Math" w:hAnsi="Cambria Math"/>
                                    <w:sz w:val="26"/>
                                    <w:szCs w:val="26"/>
                                  </w:rPr>
                                  <m:t>T</m:t>
                                </m:r>
                              </m:e>
                              <m:sub>
                                <m:r>
                                  <w:rPr>
                                    <w:rFonts w:ascii="Cambria Math" w:hAnsi="Cambria Math"/>
                                    <w:sz w:val="26"/>
                                    <w:szCs w:val="26"/>
                                  </w:rPr>
                                  <m:t>amb</m:t>
                                </m:r>
                              </m:sub>
                            </m:sSub>
                          </m:den>
                        </m:f>
                      </m:sup>
                    </m:sSup>
                  </m:den>
                </m:f>
              </m:e>
            </m:d>
            <m:r>
              <w:rPr>
                <w:rFonts w:ascii="Cambria Math" w:hAnsi="Cambria Math"/>
                <w:sz w:val="26"/>
                <w:szCs w:val="26"/>
              </w:rPr>
              <m:t>dE</m:t>
            </m:r>
          </m:e>
        </m:nary>
      </m:oMath>
      <w:r w:rsidRPr="008623D7">
        <w:t xml:space="preserve">             </w:t>
      </w:r>
      <w:r w:rsidRPr="008623D7">
        <w:rPr>
          <w:rFonts w:ascii="Times New Roman" w:hAnsi="Times New Roman"/>
        </w:rPr>
        <w:t>(</w:t>
      </w:r>
      <w:r>
        <w:rPr>
          <w:rFonts w:ascii="Times New Roman" w:hAnsi="Times New Roman"/>
        </w:rPr>
        <w:t xml:space="preserve">7-5 </w:t>
      </w:r>
      <w:r w:rsidRPr="008623D7">
        <w:rPr>
          <w:rFonts w:ascii="Times New Roman" w:hAnsi="Times New Roman"/>
        </w:rPr>
        <w:t>a)</w:t>
      </w:r>
    </w:p>
    <w:p w14:paraId="0D4CC625" w14:textId="77777777" w:rsidR="00312252" w:rsidRPr="008623D7" w:rsidRDefault="00312252" w:rsidP="00312252">
      <w:pPr>
        <w:widowControl w:val="0"/>
        <w:contextualSpacing/>
        <w:jc w:val="right"/>
        <w:rPr>
          <w:rFonts w:ascii="Times New Roman" w:hAnsi="Times New Roman"/>
        </w:rPr>
      </w:pPr>
      <w:r w:rsidRPr="008623D7">
        <w:t xml:space="preserve">                       </w:t>
      </w:r>
      <w:r w:rsidRPr="008623D7">
        <w:rPr>
          <w:rFonts w:ascii="Times New Roman" w:hAnsi="Times New Roman"/>
        </w:rPr>
        <w:t xml:space="preserve"> </w:t>
      </w:r>
      <m:oMath>
        <m:sSub>
          <m:sSubPr>
            <m:ctrlPr>
              <w:rPr>
                <w:rFonts w:ascii="Cambria Math" w:hAnsi="Cambria Math"/>
              </w:rPr>
            </m:ctrlPr>
          </m:sSubPr>
          <m:e>
            <m:r>
              <w:rPr>
                <w:rFonts w:ascii="Cambria Math" w:hAnsi="Cambria Math"/>
              </w:rPr>
              <m:t>QE</m:t>
            </m:r>
          </m:e>
          <m:sub>
            <m:r>
              <w:rPr>
                <w:rFonts w:ascii="Cambria Math" w:hAnsi="Cambria Math"/>
              </w:rPr>
              <m:t>m</m:t>
            </m:r>
          </m:sub>
        </m:sSub>
        <m:r>
          <w:rPr>
            <w:rFonts w:ascii="Cambria Math" w:hAnsi="Cambria Math"/>
          </w:rPr>
          <m:t>=</m:t>
        </m:r>
        <m:d>
          <m:dPr>
            <m:ctrlPr>
              <w:rPr>
                <w:rFonts w:ascii="Cambria Math" w:hAnsi="Cambria Math"/>
                <w:i/>
              </w:rPr>
            </m:ctrlPr>
          </m:dPr>
          <m:e>
            <m:r>
              <w:rPr>
                <w:rFonts w:ascii="Cambria Math" w:hAnsi="Cambria Math"/>
              </w:rPr>
              <m:t>1-R</m:t>
            </m:r>
          </m:e>
        </m:d>
        <m:sSub>
          <m:sSubPr>
            <m:ctrlPr>
              <w:rPr>
                <w:rFonts w:ascii="Cambria Math" w:hAnsi="Cambria Math"/>
                <w:i/>
              </w:rPr>
            </m:ctrlPr>
          </m:sSubPr>
          <m:e>
            <m:r>
              <w:rPr>
                <w:rFonts w:ascii="Cambria Math" w:hAnsi="Cambria Math"/>
              </w:rPr>
              <m:t>T</m:t>
            </m:r>
          </m:e>
          <m:sub>
            <m:r>
              <w:rPr>
                <w:rFonts w:ascii="Cambria Math" w:hAnsi="Cambria Math"/>
              </w:rPr>
              <m:t>win</m:t>
            </m:r>
          </m:sub>
        </m:sSub>
        <m:sSup>
          <m:sSupPr>
            <m:ctrlPr>
              <w:rPr>
                <w:rFonts w:ascii="Cambria Math" w:hAnsi="Cambria Math"/>
                <w:i/>
              </w:rPr>
            </m:ctrlPr>
          </m:sSupPr>
          <m:e>
            <m:r>
              <w:rPr>
                <w:rFonts w:ascii="Cambria Math" w:hAnsi="Cambria Math"/>
              </w:rPr>
              <m:t>e</m:t>
            </m:r>
          </m:e>
          <m:sup>
            <m:r>
              <w:rPr>
                <w:rFonts w:ascii="Cambria Math" w:hAnsi="Cambria Math"/>
              </w:rPr>
              <m:t>-</m:t>
            </m:r>
            <m:d>
              <m:dPr>
                <m:ctrlPr>
                  <w:rPr>
                    <w:rFonts w:ascii="Cambria Math" w:hAnsi="Cambria Math"/>
                    <w:i/>
                  </w:rPr>
                </m:ctrlPr>
              </m:dPr>
              <m:e>
                <m:r>
                  <w:rPr>
                    <w:rFonts w:ascii="Cambria Math" w:hAnsi="Cambria Math"/>
                  </w:rPr>
                  <m:t>m-1</m:t>
                </m:r>
              </m:e>
            </m:d>
            <m:r>
              <w:rPr>
                <w:rFonts w:ascii="Cambria Math" w:hAnsi="Cambria Math"/>
              </w:rPr>
              <m:t>αd</m:t>
            </m:r>
          </m:sup>
        </m:sSup>
        <m:sSub>
          <m:sSubPr>
            <m:ctrlPr>
              <w:rPr>
                <w:rFonts w:ascii="Cambria Math" w:hAnsi="Cambria Math"/>
                <w:i/>
              </w:rPr>
            </m:ctrlPr>
          </m:sSubPr>
          <m:e>
            <m:r>
              <w:rPr>
                <w:rFonts w:ascii="Cambria Math" w:hAnsi="Cambria Math"/>
              </w:rPr>
              <m:t>QE</m:t>
            </m:r>
          </m:e>
          <m:sub>
            <m:r>
              <w:rPr>
                <w:rFonts w:ascii="Cambria Math" w:hAnsi="Cambria Math"/>
              </w:rPr>
              <m:t>d</m:t>
            </m:r>
          </m:sub>
        </m:sSub>
      </m:oMath>
      <w:r w:rsidRPr="008623D7">
        <w:rPr>
          <w:rFonts w:ascii="Times New Roman" w:hAnsi="Times New Roman"/>
        </w:rPr>
        <w:t xml:space="preserve">                                  (</w:t>
      </w:r>
      <w:r>
        <w:rPr>
          <w:rFonts w:ascii="Times New Roman" w:hAnsi="Times New Roman"/>
        </w:rPr>
        <w:t xml:space="preserve">7-5 </w:t>
      </w:r>
      <w:r w:rsidRPr="008623D7">
        <w:rPr>
          <w:rFonts w:ascii="Times New Roman" w:hAnsi="Times New Roman"/>
        </w:rPr>
        <w:t>b)</w:t>
      </w:r>
    </w:p>
    <w:p w14:paraId="555A3A41" w14:textId="77777777" w:rsidR="00312252" w:rsidRPr="008623D7" w:rsidRDefault="00312252" w:rsidP="00312252">
      <w:pPr>
        <w:widowControl w:val="0"/>
        <w:contextualSpacing/>
        <w:jc w:val="right"/>
        <w:rPr>
          <w:rFonts w:ascii="Times New Roman" w:hAnsi="Times New Roman"/>
        </w:rPr>
      </w:pPr>
      <w:r w:rsidRPr="008623D7">
        <w:t xml:space="preserve">      </w:t>
      </w:r>
      <m:oMath>
        <m:sSub>
          <m:sSubPr>
            <m:ctrlPr>
              <w:rPr>
                <w:rFonts w:ascii="Cambria Math" w:hAnsi="Cambria Math"/>
              </w:rPr>
            </m:ctrlPr>
          </m:sSubPr>
          <m:e>
            <m:r>
              <w:rPr>
                <w:rFonts w:ascii="Cambria Math" w:hAnsi="Cambria Math"/>
              </w:rPr>
              <m:t>QE</m:t>
            </m:r>
          </m:e>
          <m:sub>
            <m:r>
              <w:rPr>
                <w:rFonts w:ascii="Cambria Math" w:hAnsi="Cambria Math"/>
              </w:rPr>
              <m:t>d</m:t>
            </m:r>
          </m:sub>
        </m:sSub>
        <m:r>
          <w:rPr>
            <w:rFonts w:ascii="Cambria Math" w:hAnsi="Cambria Math"/>
          </w:rPr>
          <m:t>=</m:t>
        </m:r>
        <m:f>
          <m:fPr>
            <m:ctrlPr>
              <w:rPr>
                <w:rFonts w:ascii="Cambria Math" w:hAnsi="Cambria Math"/>
                <w:i/>
              </w:rPr>
            </m:ctrlPr>
          </m:fPr>
          <m:num>
            <m:r>
              <w:rPr>
                <w:rFonts w:ascii="Cambria Math" w:hAnsi="Cambria Math"/>
              </w:rPr>
              <m:t>αL</m:t>
            </m:r>
          </m:num>
          <m:den>
            <m:r>
              <w:rPr>
                <w:rFonts w:ascii="Cambria Math" w:hAnsi="Cambria Math"/>
              </w:rPr>
              <m:t>1-</m:t>
            </m:r>
            <m:sSup>
              <m:sSupPr>
                <m:ctrlPr>
                  <w:rPr>
                    <w:rFonts w:ascii="Cambria Math" w:hAnsi="Cambria Math"/>
                    <w:i/>
                  </w:rPr>
                </m:ctrlPr>
              </m:sSupPr>
              <m:e>
                <m:d>
                  <m:dPr>
                    <m:ctrlPr>
                      <w:rPr>
                        <w:rFonts w:ascii="Cambria Math" w:hAnsi="Cambria Math"/>
                        <w:i/>
                      </w:rPr>
                    </m:ctrlPr>
                  </m:dPr>
                  <m:e>
                    <m:r>
                      <w:rPr>
                        <w:rFonts w:ascii="Cambria Math" w:hAnsi="Cambria Math"/>
                      </w:rPr>
                      <m:t>αL</m:t>
                    </m:r>
                  </m:e>
                </m:d>
              </m:e>
              <m:sup>
                <m:r>
                  <w:rPr>
                    <w:rFonts w:ascii="Cambria Math" w:hAnsi="Cambria Math"/>
                  </w:rPr>
                  <m:t>2</m:t>
                </m:r>
              </m:sup>
            </m:sSup>
          </m:den>
        </m:f>
        <m:r>
          <w:rPr>
            <w:rFonts w:ascii="Cambria Math" w:hAnsi="Cambria Math"/>
          </w:rPr>
          <m:t>×</m:t>
        </m:r>
        <m:d>
          <m:dPr>
            <m:begChr m:val="["/>
            <m:endChr m:val="]"/>
            <m:ctrlPr>
              <w:rPr>
                <w:rFonts w:ascii="Cambria Math" w:hAnsi="Cambria Math"/>
                <w:i/>
              </w:rPr>
            </m:ctrlPr>
          </m:dPr>
          <m:e>
            <m:func>
              <m:funcPr>
                <m:ctrlPr>
                  <w:rPr>
                    <w:rFonts w:ascii="Cambria Math" w:hAnsi="Cambria Math"/>
                    <w:i/>
                  </w:rPr>
                </m:ctrlPr>
              </m:funcPr>
              <m:fName>
                <m:r>
                  <m:rPr>
                    <m:sty m:val="p"/>
                  </m:rPr>
                  <w:rPr>
                    <w:rFonts w:ascii="Cambria Math" w:hAnsi="Cambria Math"/>
                  </w:rPr>
                  <m:t>tanh</m:t>
                </m:r>
              </m:fName>
              <m:e>
                <m:d>
                  <m:dPr>
                    <m:ctrlPr>
                      <w:rPr>
                        <w:rFonts w:ascii="Cambria Math" w:hAnsi="Cambria Math"/>
                        <w:i/>
                      </w:rPr>
                    </m:ctrlPr>
                  </m:dPr>
                  <m:e>
                    <m:f>
                      <m:fPr>
                        <m:type m:val="lin"/>
                        <m:ctrlPr>
                          <w:rPr>
                            <w:rFonts w:ascii="Cambria Math" w:hAnsi="Cambria Math"/>
                            <w:i/>
                          </w:rPr>
                        </m:ctrlPr>
                      </m:fPr>
                      <m:num>
                        <m:r>
                          <w:rPr>
                            <w:rFonts w:ascii="Cambria Math" w:hAnsi="Cambria Math"/>
                          </w:rPr>
                          <m:t>d</m:t>
                        </m:r>
                      </m:num>
                      <m:den>
                        <m:r>
                          <w:rPr>
                            <w:rFonts w:ascii="Cambria Math" w:hAnsi="Cambria Math"/>
                          </w:rPr>
                          <m:t>L</m:t>
                        </m:r>
                      </m:den>
                    </m:f>
                  </m:e>
                </m:d>
                <m:r>
                  <w:rPr>
                    <w:rFonts w:ascii="Cambria Math" w:hAnsi="Cambria Math"/>
                  </w:rPr>
                  <m:t>+</m:t>
                </m:r>
                <m:f>
                  <m:fPr>
                    <m:ctrlPr>
                      <w:rPr>
                        <w:rFonts w:ascii="Cambria Math" w:hAnsi="Cambria Math"/>
                        <w:i/>
                      </w:rPr>
                    </m:ctrlPr>
                  </m:fPr>
                  <m:num>
                    <m:r>
                      <w:rPr>
                        <w:rFonts w:ascii="Cambria Math" w:hAnsi="Cambria Math"/>
                      </w:rPr>
                      <m:t>αL</m:t>
                    </m:r>
                    <m:r>
                      <m:rPr>
                        <m:sty m:val="p"/>
                      </m:rPr>
                      <w:rPr>
                        <w:rFonts w:ascii="Cambria Math" w:hAnsi="Cambria Math"/>
                      </w:rPr>
                      <m:t>exp</m:t>
                    </m:r>
                    <m:d>
                      <m:dPr>
                        <m:ctrlPr>
                          <w:rPr>
                            <w:rFonts w:ascii="Cambria Math" w:hAnsi="Cambria Math"/>
                            <w:i/>
                          </w:rPr>
                        </m:ctrlPr>
                      </m:dPr>
                      <m:e>
                        <m:r>
                          <w:rPr>
                            <w:rFonts w:ascii="Cambria Math" w:hAnsi="Cambria Math"/>
                          </w:rPr>
                          <m:t>-αd</m:t>
                        </m:r>
                      </m:e>
                    </m:d>
                  </m:num>
                  <m:den>
                    <m:func>
                      <m:funcPr>
                        <m:ctrlPr>
                          <w:rPr>
                            <w:rFonts w:ascii="Cambria Math" w:hAnsi="Cambria Math"/>
                            <w:i/>
                          </w:rPr>
                        </m:ctrlPr>
                      </m:funcPr>
                      <m:fName>
                        <m:r>
                          <m:rPr>
                            <m:sty m:val="p"/>
                          </m:rPr>
                          <w:rPr>
                            <w:rFonts w:ascii="Cambria Math" w:hAnsi="Cambria Math"/>
                          </w:rPr>
                          <m:t>cosh</m:t>
                        </m:r>
                      </m:fName>
                      <m:e>
                        <m:d>
                          <m:dPr>
                            <m:ctrlPr>
                              <w:rPr>
                                <w:rFonts w:ascii="Cambria Math" w:hAnsi="Cambria Math"/>
                                <w:i/>
                              </w:rPr>
                            </m:ctrlPr>
                          </m:dPr>
                          <m:e>
                            <m:f>
                              <m:fPr>
                                <m:type m:val="lin"/>
                                <m:ctrlPr>
                                  <w:rPr>
                                    <w:rFonts w:ascii="Cambria Math" w:hAnsi="Cambria Math"/>
                                    <w:i/>
                                  </w:rPr>
                                </m:ctrlPr>
                              </m:fPr>
                              <m:num>
                                <m:r>
                                  <w:rPr>
                                    <w:rFonts w:ascii="Cambria Math" w:hAnsi="Cambria Math" w:hint="eastAsia"/>
                                  </w:rPr>
                                  <m:t>d</m:t>
                                </m:r>
                              </m:num>
                              <m:den>
                                <m:r>
                                  <w:rPr>
                                    <w:rFonts w:ascii="Cambria Math" w:hAnsi="Cambria Math"/>
                                  </w:rPr>
                                  <m:t>L</m:t>
                                </m:r>
                              </m:den>
                            </m:f>
                          </m:e>
                        </m:d>
                      </m:e>
                    </m:func>
                  </m:den>
                </m:f>
              </m:e>
            </m:func>
            <m:r>
              <w:rPr>
                <w:rFonts w:ascii="Cambria Math" w:hAnsi="Cambria Math"/>
              </w:rPr>
              <m:t>-αL</m:t>
            </m:r>
          </m:e>
        </m:d>
      </m:oMath>
      <w:r w:rsidRPr="008623D7">
        <w:t xml:space="preserve">           </w:t>
      </w:r>
      <w:r>
        <w:t xml:space="preserve"> </w:t>
      </w:r>
      <w:r w:rsidRPr="008623D7">
        <w:t xml:space="preserve">           </w:t>
      </w:r>
      <w:r w:rsidRPr="008623D7">
        <w:rPr>
          <w:rFonts w:ascii="Times New Roman" w:hAnsi="Times New Roman"/>
        </w:rPr>
        <w:t>(</w:t>
      </w:r>
      <w:r>
        <w:rPr>
          <w:rFonts w:ascii="Times New Roman" w:hAnsi="Times New Roman"/>
        </w:rPr>
        <w:t xml:space="preserve">7-5 </w:t>
      </w:r>
      <w:r w:rsidRPr="008623D7">
        <w:rPr>
          <w:rFonts w:ascii="Times New Roman" w:hAnsi="Times New Roman"/>
        </w:rPr>
        <w:t>c)</w:t>
      </w:r>
      <w:r w:rsidRPr="008623D7">
        <w:t xml:space="preserve"> </w:t>
      </w:r>
    </w:p>
    <w:p w14:paraId="0179AE07" w14:textId="77777777" w:rsidR="00312252" w:rsidRPr="008623D7" w:rsidRDefault="00312252" w:rsidP="00312252">
      <w:pPr>
        <w:widowControl w:val="0"/>
        <w:contextualSpacing/>
        <w:jc w:val="both"/>
        <w:rPr>
          <w:rFonts w:ascii="Times New Roman" w:hAnsi="Times New Roman"/>
        </w:rPr>
      </w:pPr>
      <w:r w:rsidRPr="008623D7">
        <w:rPr>
          <w:rFonts w:ascii="Times New Roman" w:hAnsi="Times New Roman"/>
        </w:rPr>
        <w:t xml:space="preserve">where </w:t>
      </w:r>
      <w:r w:rsidRPr="008623D7">
        <w:rPr>
          <w:rFonts w:ascii="Times New Roman" w:hAnsi="Times New Roman"/>
          <w:i/>
        </w:rPr>
        <w:t>A</w:t>
      </w:r>
      <w:r w:rsidRPr="008623D7">
        <w:rPr>
          <w:rFonts w:ascii="Times New Roman" w:hAnsi="Times New Roman"/>
          <w:i/>
          <w:vertAlign w:val="subscript"/>
        </w:rPr>
        <w:t>opt</w:t>
      </w:r>
      <w:r w:rsidRPr="008623D7">
        <w:rPr>
          <w:rFonts w:ascii="Times New Roman" w:hAnsi="Times New Roman"/>
        </w:rPr>
        <w:t xml:space="preserve"> is the optical area of the device</w:t>
      </w:r>
      <w:r>
        <w:rPr>
          <w:rFonts w:ascii="Times New Roman" w:hAnsi="Times New Roman"/>
        </w:rPr>
        <w:t>,</w:t>
      </w:r>
      <w:r w:rsidRPr="008623D7">
        <w:rPr>
          <w:rFonts w:ascii="Times New Roman" w:hAnsi="Times New Roman"/>
        </w:rPr>
        <w:t xml:space="preserve"> </w:t>
      </w:r>
      <w:r w:rsidRPr="008623D7">
        <w:rPr>
          <w:rFonts w:ascii="Times New Roman" w:hAnsi="Times New Roman"/>
          <w:i/>
        </w:rPr>
        <w:t>r</w:t>
      </w:r>
      <w:r w:rsidRPr="008623D7">
        <w:rPr>
          <w:rFonts w:ascii="Times New Roman" w:hAnsi="Times New Roman"/>
          <w:vertAlign w:val="subscript"/>
        </w:rPr>
        <w:t>a</w:t>
      </w:r>
      <w:r w:rsidRPr="008623D7">
        <w:rPr>
          <w:rFonts w:ascii="Times New Roman" w:hAnsi="Times New Roman"/>
        </w:rPr>
        <w:t xml:space="preserve"> is the radius of the aperture of the blackbody </w:t>
      </w:r>
      <w:r w:rsidRPr="008623D7">
        <w:rPr>
          <w:rFonts w:ascii="Times New Roman" w:hAnsi="Times New Roman"/>
        </w:rPr>
        <w:lastRenderedPageBreak/>
        <w:t xml:space="preserve">source, </w:t>
      </w:r>
      <w:r w:rsidRPr="008623D7">
        <w:rPr>
          <w:rFonts w:ascii="Times New Roman" w:hAnsi="Times New Roman"/>
          <w:i/>
        </w:rPr>
        <w:t>d</w:t>
      </w:r>
      <w:r w:rsidRPr="008623D7">
        <w:rPr>
          <w:rFonts w:ascii="Times New Roman" w:hAnsi="Times New Roman"/>
          <w:vertAlign w:val="subscript"/>
        </w:rPr>
        <w:t>sd</w:t>
      </w:r>
      <w:r w:rsidRPr="008623D7">
        <w:rPr>
          <w:rFonts w:ascii="Times New Roman" w:hAnsi="Times New Roman"/>
        </w:rPr>
        <w:t xml:space="preserve"> is the distance between the blackbody source and the device, </w:t>
      </w:r>
      <w:r w:rsidRPr="008623D7">
        <w:rPr>
          <w:rFonts w:ascii="Times New Roman" w:hAnsi="Times New Roman"/>
          <w:i/>
        </w:rPr>
        <w:t>E</w:t>
      </w:r>
      <w:r w:rsidRPr="008623D7">
        <w:rPr>
          <w:rFonts w:ascii="Times New Roman" w:hAnsi="Times New Roman"/>
          <w:vertAlign w:val="subscript"/>
        </w:rPr>
        <w:t>g</w:t>
      </w:r>
      <w:r w:rsidRPr="008623D7">
        <w:rPr>
          <w:rFonts w:ascii="Times New Roman" w:hAnsi="Times New Roman"/>
        </w:rPr>
        <w:t xml:space="preserve"> is the bandgap of the absorber, </w:t>
      </w:r>
      <w:r w:rsidRPr="00295D02">
        <w:rPr>
          <w:rFonts w:ascii="Times New Roman" w:hAnsi="Times New Roman" w:hint="eastAsia"/>
          <w:iCs/>
        </w:rPr>
        <w:t>QE</w:t>
      </w:r>
      <w:r w:rsidRPr="008623D7">
        <w:rPr>
          <w:rFonts w:ascii="Times New Roman" w:hAnsi="Times New Roman"/>
          <w:vertAlign w:val="subscript"/>
        </w:rPr>
        <w:t>m</w:t>
      </w:r>
      <w:r w:rsidRPr="008623D7">
        <w:rPr>
          <w:rFonts w:ascii="Symbol" w:hAnsi="Symbol"/>
          <w:vertAlign w:val="subscript"/>
        </w:rPr>
        <w:t></w:t>
      </w:r>
      <w:r w:rsidRPr="008623D7">
        <w:rPr>
          <w:rFonts w:ascii="Times New Roman" w:hAnsi="Times New Roman"/>
        </w:rPr>
        <w:t xml:space="preserve">is the effective quantum efficiency in the </w:t>
      </w:r>
      <w:r w:rsidRPr="008623D7">
        <w:rPr>
          <w:rFonts w:ascii="Times New Roman" w:hAnsi="Times New Roman"/>
          <w:i/>
        </w:rPr>
        <w:t>m</w:t>
      </w:r>
      <w:r w:rsidRPr="008623D7">
        <w:rPr>
          <w:rFonts w:ascii="Times New Roman" w:hAnsi="Times New Roman"/>
        </w:rPr>
        <w:t xml:space="preserve">th stage, </w:t>
      </w:r>
      <w:r w:rsidRPr="008623D7">
        <w:rPr>
          <w:rFonts w:ascii="Times New Roman" w:hAnsi="Times New Roman"/>
          <w:i/>
        </w:rPr>
        <w:t>T</w:t>
      </w:r>
      <w:r w:rsidRPr="008623D7">
        <w:rPr>
          <w:rFonts w:ascii="Times New Roman" w:hAnsi="Times New Roman"/>
          <w:vertAlign w:val="subscript"/>
        </w:rPr>
        <w:t>bb</w:t>
      </w:r>
      <w:r w:rsidRPr="008623D7">
        <w:rPr>
          <w:rFonts w:ascii="Times New Roman" w:hAnsi="Times New Roman"/>
        </w:rPr>
        <w:t xml:space="preserve"> is the blackbody temperature (set to 600 K), </w:t>
      </w:r>
      <w:r w:rsidRPr="008623D7">
        <w:rPr>
          <w:rFonts w:ascii="Times New Roman" w:hAnsi="Times New Roman"/>
          <w:i/>
        </w:rPr>
        <w:t>T</w:t>
      </w:r>
      <w:r w:rsidRPr="008623D7">
        <w:rPr>
          <w:rFonts w:ascii="Times New Roman" w:hAnsi="Times New Roman"/>
          <w:vertAlign w:val="subscript"/>
        </w:rPr>
        <w:t>amb</w:t>
      </w:r>
      <w:r w:rsidRPr="008623D7">
        <w:rPr>
          <w:rFonts w:ascii="Times New Roman" w:hAnsi="Times New Roman"/>
        </w:rPr>
        <w:t xml:space="preserve"> is the ambient temperature (~297 K), </w:t>
      </w:r>
      <w:r w:rsidRPr="008623D7">
        <w:rPr>
          <w:rFonts w:ascii="Times New Roman" w:hAnsi="Times New Roman"/>
          <w:i/>
        </w:rPr>
        <w:t xml:space="preserve">E </w:t>
      </w:r>
      <w:r w:rsidRPr="008623D7">
        <w:rPr>
          <w:rFonts w:ascii="Times New Roman" w:hAnsi="Times New Roman"/>
        </w:rPr>
        <w:t>is the photon energy,</w:t>
      </w:r>
      <w:r w:rsidRPr="008623D7">
        <w:t xml:space="preserve"> </w:t>
      </w:r>
      <w:r w:rsidRPr="008623D7">
        <w:rPr>
          <w:rFonts w:ascii="Times New Roman" w:hAnsi="Times New Roman"/>
          <w:i/>
        </w:rPr>
        <w:t>T</w:t>
      </w:r>
      <w:r w:rsidRPr="008623D7">
        <w:rPr>
          <w:rFonts w:ascii="Times New Roman" w:hAnsi="Times New Roman"/>
          <w:i/>
          <w:vertAlign w:val="subscript"/>
        </w:rPr>
        <w:t>win</w:t>
      </w:r>
      <w:r w:rsidRPr="008623D7">
        <w:rPr>
          <w:rFonts w:ascii="Times New Roman" w:hAnsi="Times New Roman"/>
          <w:vertAlign w:val="subscript"/>
        </w:rPr>
        <w:t xml:space="preserve"> </w:t>
      </w:r>
      <w:r w:rsidRPr="008623D7">
        <w:rPr>
          <w:rFonts w:ascii="Times New Roman" w:hAnsi="Times New Roman"/>
        </w:rPr>
        <w:t>(~0.7) is the transmittance of the cryostat window (ZnSe),</w:t>
      </w:r>
      <w:r>
        <w:rPr>
          <w:rFonts w:ascii="Times New Roman" w:hAnsi="Times New Roman"/>
        </w:rPr>
        <w:t xml:space="preserve"> and</w:t>
      </w:r>
      <w:r w:rsidRPr="008623D7">
        <w:rPr>
          <w:rFonts w:ascii="Times New Roman" w:hAnsi="Times New Roman"/>
        </w:rPr>
        <w:t xml:space="preserve"> </w:t>
      </w:r>
      <w:r>
        <w:rPr>
          <w:rFonts w:ascii="Times New Roman" w:hAnsi="Times New Roman" w:hint="eastAsia"/>
          <w:i/>
        </w:rPr>
        <w:t>QE</w:t>
      </w:r>
      <w:r w:rsidRPr="008623D7">
        <w:rPr>
          <w:rFonts w:ascii="Times New Roman" w:hAnsi="Times New Roman"/>
          <w:vertAlign w:val="subscript"/>
        </w:rPr>
        <w:t>d</w:t>
      </w:r>
      <w:r w:rsidRPr="008623D7">
        <w:rPr>
          <w:rFonts w:ascii="Times New Roman" w:hAnsi="Times New Roman"/>
        </w:rPr>
        <w:t xml:space="preserve"> is the individual quantum efficiency, which is equal in each stage</w:t>
      </w:r>
      <w:r>
        <w:rPr>
          <w:rFonts w:ascii="Times New Roman" w:hAnsi="Times New Roman"/>
        </w:rPr>
        <w:t xml:space="preserve">. </w:t>
      </w:r>
      <w:r w:rsidRPr="008623D7">
        <w:rPr>
          <w:rFonts w:ascii="Times New Roman" w:hAnsi="Times New Roman"/>
        </w:rPr>
        <w:t>The collection probability of photogenerated carriers is</w:t>
      </w:r>
      <w:r>
        <w:rPr>
          <w:rFonts w:ascii="Times New Roman" w:hAnsi="Times New Roman"/>
        </w:rPr>
        <w:t xml:space="preserve"> imbedded </w:t>
      </w:r>
      <w:r w:rsidRPr="007C02CB">
        <w:rPr>
          <w:rFonts w:ascii="Times New Roman" w:hAnsi="Times New Roman"/>
        </w:rPr>
        <w:t>in Equation 7-5(b)</w:t>
      </w:r>
      <w:r>
        <w:rPr>
          <w:rFonts w:ascii="Times New Roman" w:hAnsi="Times New Roman"/>
        </w:rPr>
        <w:t xml:space="preserve"> and</w:t>
      </w:r>
      <w:r w:rsidRPr="007C02CB">
        <w:rPr>
          <w:rFonts w:ascii="Times New Roman" w:hAnsi="Times New Roman"/>
        </w:rPr>
        <w:t xml:space="preserve"> </w:t>
      </w:r>
      <w:r w:rsidRPr="007C02CB">
        <w:rPr>
          <w:rFonts w:ascii="Times New Roman" w:hAnsi="Times New Roman" w:hint="eastAsia"/>
        </w:rPr>
        <w:t>Eq</w:t>
      </w:r>
      <w:r>
        <w:rPr>
          <w:rFonts w:ascii="Times New Roman" w:hAnsi="Times New Roman"/>
        </w:rPr>
        <w:t>uation 7-4(b)</w:t>
      </w:r>
      <w:r w:rsidRPr="007C02CB">
        <w:rPr>
          <w:rFonts w:ascii="Times New Roman" w:hAnsi="Times New Roman"/>
        </w:rPr>
        <w:t xml:space="preserve"> corresponds to the limiting case of Eq</w:t>
      </w:r>
      <w:r>
        <w:rPr>
          <w:rFonts w:ascii="Times New Roman" w:hAnsi="Times New Roman"/>
        </w:rPr>
        <w:t>uation 7-5(b)</w:t>
      </w:r>
      <w:r w:rsidRPr="007C02CB">
        <w:rPr>
          <w:rFonts w:ascii="Times New Roman" w:hAnsi="Times New Roman"/>
        </w:rPr>
        <w:t xml:space="preserve"> where the diffusion length is much longer than the individual absorber thickness, </w:t>
      </w:r>
      <w:r>
        <w:rPr>
          <w:rFonts w:ascii="Times New Roman" w:hAnsi="Times New Roman"/>
        </w:rPr>
        <w:t>leading to</w:t>
      </w:r>
      <w:r w:rsidRPr="007C02CB">
        <w:rPr>
          <w:rFonts w:ascii="Times New Roman" w:hAnsi="Times New Roman"/>
        </w:rPr>
        <w:t xml:space="preserve"> complete collection of photo-generated </w:t>
      </w:r>
      <w:r w:rsidRPr="002C3CC5">
        <w:rPr>
          <w:rFonts w:ascii="Times New Roman" w:hAnsi="Times New Roman"/>
        </w:rPr>
        <w:t xml:space="preserve">carriers. As mentioned before, the responsivities of the five devices have weak bias dependence. This conveys that the photo-generated carriers are efficiently collected in the </w:t>
      </w:r>
      <w:r w:rsidRPr="00A95781">
        <w:rPr>
          <w:rFonts w:ascii="Times New Roman" w:hAnsi="Times New Roman"/>
        </w:rPr>
        <w:t>five devices due to thin individual absorbers. Hence</w:t>
      </w:r>
      <w:r w:rsidRPr="00A95781">
        <w:rPr>
          <w:rFonts w:ascii="Times New Roman" w:hAnsi="Times New Roman" w:hint="eastAsia"/>
        </w:rPr>
        <w:t>,</w:t>
      </w:r>
      <w:r w:rsidRPr="00A95781">
        <w:rPr>
          <w:rFonts w:ascii="Times New Roman" w:hAnsi="Times New Roman"/>
        </w:rPr>
        <w:t xml:space="preserve"> there is no essential difference between the two equations, and</w:t>
      </w:r>
      <w:r w:rsidRPr="00A95781">
        <w:rPr>
          <w:rFonts w:ascii="Times New Roman" w:hAnsi="Times New Roman" w:hint="eastAsia"/>
        </w:rPr>
        <w:t xml:space="preserve"> </w:t>
      </w:r>
      <w:r w:rsidRPr="00A95781">
        <w:rPr>
          <w:rFonts w:ascii="Times New Roman" w:hAnsi="Times New Roman"/>
        </w:rPr>
        <w:t>the choice of diffusion length (typically &lt;</w:t>
      </w:r>
      <w:r>
        <w:rPr>
          <w:rFonts w:ascii="Times New Roman" w:hAnsi="Times New Roman"/>
        </w:rPr>
        <w:t>2</w:t>
      </w:r>
      <w:r w:rsidRPr="00A95781">
        <w:rPr>
          <w:rFonts w:ascii="Times New Roman" w:hAnsi="Times New Roman"/>
        </w:rPr>
        <w:t xml:space="preserve"> </w:t>
      </w:r>
      <w:r w:rsidRPr="00A95781">
        <w:rPr>
          <w:rFonts w:ascii="Symbol" w:hAnsi="Symbol"/>
        </w:rPr>
        <w:t></w:t>
      </w:r>
      <w:r w:rsidRPr="00A95781">
        <w:rPr>
          <w:rFonts w:ascii="Times New Roman" w:hAnsi="Times New Roman"/>
        </w:rPr>
        <w:t xml:space="preserve">m at room temperature) is inconsequential to the </w:t>
      </w:r>
      <w:r>
        <w:rPr>
          <w:rFonts w:ascii="Times New Roman" w:hAnsi="Times New Roman"/>
        </w:rPr>
        <w:t>calculation</w:t>
      </w:r>
      <w:r w:rsidRPr="002C3CC5">
        <w:rPr>
          <w:rFonts w:ascii="Times New Roman" w:hAnsi="Times New Roman"/>
        </w:rPr>
        <w:t xml:space="preserve"> of</w:t>
      </w:r>
      <w:r>
        <w:rPr>
          <w:rFonts w:ascii="Times New Roman" w:hAnsi="Times New Roman"/>
        </w:rPr>
        <w:t xml:space="preserve"> QE</w:t>
      </w:r>
      <w:r w:rsidRPr="002C3CC5">
        <w:rPr>
          <w:rFonts w:ascii="Times New Roman" w:hAnsi="Times New Roman"/>
          <w:vertAlign w:val="subscript"/>
        </w:rPr>
        <w:t>m</w:t>
      </w:r>
      <w:r w:rsidRPr="002C3CC5">
        <w:rPr>
          <w:rFonts w:ascii="Times New Roman" w:hAnsi="Times New Roman"/>
        </w:rPr>
        <w:t xml:space="preserve">; here </w:t>
      </w:r>
      <w:r w:rsidRPr="002C3CC5">
        <w:rPr>
          <w:rFonts w:ascii="Times New Roman" w:hAnsi="Times New Roman"/>
          <w:i/>
        </w:rPr>
        <w:t>L</w:t>
      </w:r>
      <w:r w:rsidRPr="002C3CC5">
        <w:rPr>
          <w:rFonts w:ascii="Times New Roman" w:hAnsi="Times New Roman"/>
          <w:vertAlign w:val="subscript"/>
        </w:rPr>
        <w:t>n</w:t>
      </w:r>
      <w:r w:rsidRPr="002C3CC5">
        <w:rPr>
          <w:rFonts w:ascii="Times New Roman" w:hAnsi="Times New Roman"/>
        </w:rPr>
        <w:t xml:space="preserve"> was taken to be 0.7 </w:t>
      </w:r>
      <w:r w:rsidRPr="002C3CC5">
        <w:rPr>
          <w:rFonts w:ascii="Symbol" w:hAnsi="Symbol"/>
        </w:rPr>
        <w:t></w:t>
      </w:r>
      <w:r w:rsidRPr="002C3CC5">
        <w:rPr>
          <w:rFonts w:ascii="Times New Roman" w:hAnsi="Times New Roman"/>
        </w:rPr>
        <w:t>m</w:t>
      </w:r>
      <w:r>
        <w:rPr>
          <w:rFonts w:ascii="Times New Roman" w:hAnsi="Times New Roman"/>
        </w:rPr>
        <w:t>.</w:t>
      </w:r>
      <w:r w:rsidRPr="002C3CC5">
        <w:rPr>
          <w:rFonts w:ascii="Times New Roman" w:hAnsi="Times New Roman"/>
        </w:rPr>
        <w:t xml:space="preserve"> The optical loss due to the reflection of cryostat window was considered</w:t>
      </w:r>
      <w:r w:rsidRPr="008623D7">
        <w:rPr>
          <w:rFonts w:ascii="Times New Roman" w:hAnsi="Times New Roman"/>
        </w:rPr>
        <w:t xml:space="preserve"> during the calibration of responsivity, </w:t>
      </w:r>
      <w:r>
        <w:rPr>
          <w:rFonts w:ascii="Times New Roman" w:hAnsi="Times New Roman"/>
        </w:rPr>
        <w:t xml:space="preserve">hence </w:t>
      </w:r>
      <w:r w:rsidRPr="008623D7">
        <w:rPr>
          <w:rFonts w:ascii="Times New Roman" w:hAnsi="Times New Roman"/>
        </w:rPr>
        <w:t>Eq</w:t>
      </w:r>
      <w:r>
        <w:rPr>
          <w:rFonts w:ascii="Times New Roman" w:hAnsi="Times New Roman"/>
        </w:rPr>
        <w:t>uation 7-5(b)</w:t>
      </w:r>
      <w:r w:rsidRPr="008623D7">
        <w:rPr>
          <w:rFonts w:ascii="Times New Roman" w:hAnsi="Times New Roman"/>
        </w:rPr>
        <w:t xml:space="preserve"> only accounts for reflectance at the top surface of the device.</w:t>
      </w:r>
      <w:r>
        <w:rPr>
          <w:rFonts w:ascii="Times New Roman" w:hAnsi="Times New Roman"/>
        </w:rPr>
        <w:t xml:space="preserve"> </w:t>
      </w:r>
      <w:r w:rsidRPr="008623D7">
        <w:rPr>
          <w:rFonts w:ascii="Times New Roman" w:hAnsi="Times New Roman"/>
        </w:rPr>
        <w:t>Based on Eq</w:t>
      </w:r>
      <w:r>
        <w:rPr>
          <w:rFonts w:ascii="Times New Roman" w:hAnsi="Times New Roman"/>
        </w:rPr>
        <w:t>uation 7-5</w:t>
      </w:r>
      <w:r w:rsidRPr="008623D7">
        <w:rPr>
          <w:rFonts w:ascii="Times New Roman" w:hAnsi="Times New Roman"/>
        </w:rPr>
        <w:t>, the</w:t>
      </w:r>
      <w:r w:rsidRPr="007B3F4D">
        <w:rPr>
          <w:rFonts w:ascii="Times New Roman" w:hAnsi="Times New Roman"/>
        </w:rPr>
        <w:t xml:space="preserve"> </w:t>
      </w:r>
      <w:r w:rsidRPr="008623D7">
        <w:rPr>
          <w:rFonts w:ascii="Times New Roman" w:hAnsi="Times New Roman"/>
        </w:rPr>
        <w:t>calculated photocurrent in each stage of the five devices at room temperature</w:t>
      </w:r>
      <w:r>
        <w:rPr>
          <w:rFonts w:ascii="Times New Roman" w:hAnsi="Times New Roman"/>
        </w:rPr>
        <w:t xml:space="preserve"> is</w:t>
      </w:r>
      <w:r w:rsidRPr="008623D7">
        <w:rPr>
          <w:rFonts w:ascii="Times New Roman" w:hAnsi="Times New Roman"/>
        </w:rPr>
        <w:t xml:space="preserve"> shown in Fig</w:t>
      </w:r>
      <w:r>
        <w:rPr>
          <w:rFonts w:ascii="Times New Roman" w:hAnsi="Times New Roman"/>
        </w:rPr>
        <w:t>ure 7-10(a)</w:t>
      </w:r>
      <w:r w:rsidRPr="008623D7">
        <w:rPr>
          <w:rFonts w:ascii="Times New Roman" w:hAnsi="Times New Roman"/>
        </w:rPr>
        <w:t xml:space="preserve">. As </w:t>
      </w:r>
      <w:r>
        <w:rPr>
          <w:rFonts w:ascii="Times New Roman" w:hAnsi="Times New Roman"/>
        </w:rPr>
        <w:t>shown</w:t>
      </w:r>
      <w:r w:rsidRPr="008623D7">
        <w:rPr>
          <w:rFonts w:ascii="Times New Roman" w:hAnsi="Times New Roman"/>
        </w:rPr>
        <w:t xml:space="preserve">, the calculated individual photocurrent decreases with stage number, </w:t>
      </w:r>
      <w:r>
        <w:rPr>
          <w:rFonts w:ascii="Times New Roman" w:hAnsi="Times New Roman"/>
        </w:rPr>
        <w:t>in agreement</w:t>
      </w:r>
      <w:r w:rsidRPr="008623D7">
        <w:rPr>
          <w:rFonts w:ascii="Times New Roman" w:hAnsi="Times New Roman"/>
        </w:rPr>
        <w:t xml:space="preserve"> with the attenuation of light intensity. The first stage </w:t>
      </w:r>
      <w:r>
        <w:rPr>
          <w:rFonts w:ascii="Times New Roman" w:hAnsi="Times New Roman"/>
        </w:rPr>
        <w:t xml:space="preserve">is unaffected by </w:t>
      </w:r>
      <w:r w:rsidRPr="008623D7">
        <w:rPr>
          <w:rFonts w:ascii="Times New Roman" w:hAnsi="Times New Roman"/>
        </w:rPr>
        <w:t>light</w:t>
      </w:r>
      <w:r>
        <w:rPr>
          <w:rFonts w:ascii="Times New Roman" w:hAnsi="Times New Roman"/>
        </w:rPr>
        <w:t xml:space="preserve"> </w:t>
      </w:r>
      <w:r w:rsidRPr="008623D7">
        <w:rPr>
          <w:rFonts w:ascii="Times New Roman" w:hAnsi="Times New Roman"/>
        </w:rPr>
        <w:t>attenuation</w:t>
      </w:r>
      <w:r>
        <w:rPr>
          <w:rFonts w:ascii="Times New Roman" w:hAnsi="Times New Roman"/>
        </w:rPr>
        <w:t xml:space="preserve">, </w:t>
      </w:r>
      <w:r w:rsidRPr="008623D7">
        <w:rPr>
          <w:rFonts w:ascii="Times New Roman" w:hAnsi="Times New Roman"/>
        </w:rPr>
        <w:t xml:space="preserve">therefore </w:t>
      </w:r>
      <w:r>
        <w:rPr>
          <w:rFonts w:ascii="Times New Roman" w:hAnsi="Times New Roman"/>
        </w:rPr>
        <w:t xml:space="preserve">the </w:t>
      </w:r>
      <w:r w:rsidRPr="008623D7">
        <w:rPr>
          <w:rFonts w:ascii="Times New Roman" w:hAnsi="Times New Roman"/>
        </w:rPr>
        <w:t>photocurrent</w:t>
      </w:r>
      <w:r>
        <w:rPr>
          <w:rFonts w:ascii="Times New Roman" w:hAnsi="Times New Roman"/>
        </w:rPr>
        <w:t xml:space="preserve"> in this stage only depends upon </w:t>
      </w:r>
      <w:r w:rsidRPr="008623D7">
        <w:rPr>
          <w:rFonts w:ascii="Times New Roman" w:hAnsi="Times New Roman"/>
        </w:rPr>
        <w:t xml:space="preserve">the absorption coefficient and individual absorber </w:t>
      </w:r>
      <w:r w:rsidRPr="003774C2">
        <w:rPr>
          <w:rFonts w:ascii="Times New Roman" w:hAnsi="Times New Roman"/>
        </w:rPr>
        <w:t>thickness. Among the five devices, I16S-222 has the highest photocurrent in the first stag</w:t>
      </w:r>
      <w:r>
        <w:rPr>
          <w:rFonts w:ascii="Times New Roman" w:hAnsi="Times New Roman"/>
        </w:rPr>
        <w:t>e since</w:t>
      </w:r>
      <w:r w:rsidRPr="003774C2">
        <w:rPr>
          <w:rFonts w:ascii="Times New Roman" w:hAnsi="Times New Roman"/>
        </w:rPr>
        <w:t xml:space="preserve"> it has the thickest individual absorber. The I20S-180 device has the lowest first-stage photocurrent because it has the largest bandgap.</w:t>
      </w:r>
      <w:r>
        <w:rPr>
          <w:rFonts w:ascii="Times New Roman" w:hAnsi="Times New Roman"/>
        </w:rPr>
        <w:t xml:space="preserve"> </w:t>
      </w:r>
      <w:r w:rsidRPr="003774C2">
        <w:rPr>
          <w:rFonts w:ascii="Times New Roman" w:hAnsi="Times New Roman"/>
        </w:rPr>
        <w:t>Additionally</w:t>
      </w:r>
      <w:r>
        <w:rPr>
          <w:rFonts w:ascii="Times New Roman" w:hAnsi="Times New Roman"/>
        </w:rPr>
        <w:t xml:space="preserve">, </w:t>
      </w:r>
      <w:r w:rsidRPr="008623D7">
        <w:rPr>
          <w:rFonts w:ascii="Times New Roman" w:hAnsi="Times New Roman"/>
        </w:rPr>
        <w:t>the</w:t>
      </w:r>
      <w:r>
        <w:rPr>
          <w:rFonts w:ascii="Times New Roman" w:hAnsi="Times New Roman"/>
        </w:rPr>
        <w:t xml:space="preserve"> order </w:t>
      </w:r>
      <w:r w:rsidRPr="008623D7">
        <w:rPr>
          <w:rFonts w:ascii="Times New Roman" w:hAnsi="Times New Roman"/>
        </w:rPr>
        <w:t xml:space="preserve">of the five devices, </w:t>
      </w:r>
      <w:r w:rsidRPr="008623D7">
        <w:rPr>
          <w:rFonts w:ascii="Times New Roman" w:hAnsi="Times New Roman"/>
        </w:rPr>
        <w:lastRenderedPageBreak/>
        <w:t>in ascending</w:t>
      </w:r>
      <w:r>
        <w:rPr>
          <w:rFonts w:ascii="Times New Roman" w:hAnsi="Times New Roman"/>
        </w:rPr>
        <w:t xml:space="preserve"> </w:t>
      </w:r>
      <w:r w:rsidRPr="008623D7">
        <w:rPr>
          <w:rFonts w:ascii="Times New Roman" w:hAnsi="Times New Roman"/>
        </w:rPr>
        <w:t>photocurrent in</w:t>
      </w:r>
      <w:r>
        <w:rPr>
          <w:rFonts w:ascii="Times New Roman" w:hAnsi="Times New Roman"/>
        </w:rPr>
        <w:t xml:space="preserve"> the</w:t>
      </w:r>
      <w:r w:rsidRPr="008623D7">
        <w:rPr>
          <w:rFonts w:ascii="Times New Roman" w:hAnsi="Times New Roman"/>
        </w:rPr>
        <w:t xml:space="preserve"> last stage</w:t>
      </w:r>
      <w:r w:rsidRPr="003774C2">
        <w:rPr>
          <w:rFonts w:ascii="Times New Roman" w:hAnsi="Times New Roman"/>
        </w:rPr>
        <w:t xml:space="preserve">, is </w:t>
      </w:r>
      <w:r>
        <w:rPr>
          <w:rFonts w:ascii="Times New Roman" w:hAnsi="Times New Roman"/>
        </w:rPr>
        <w:t xml:space="preserve">nearly </w:t>
      </w:r>
      <w:r w:rsidRPr="003774C2">
        <w:rPr>
          <w:rFonts w:ascii="Times New Roman" w:hAnsi="Times New Roman"/>
        </w:rPr>
        <w:t xml:space="preserve">consistent with the order according to the responsivity spectra </w:t>
      </w:r>
      <w:r>
        <w:rPr>
          <w:rFonts w:ascii="Times New Roman" w:hAnsi="Times New Roman"/>
        </w:rPr>
        <w:t>[</w:t>
      </w:r>
      <w:r w:rsidRPr="003774C2">
        <w:rPr>
          <w:rFonts w:ascii="Times New Roman" w:hAnsi="Times New Roman"/>
        </w:rPr>
        <w:t>Fig</w:t>
      </w:r>
      <w:r>
        <w:rPr>
          <w:rFonts w:ascii="Times New Roman" w:hAnsi="Times New Roman"/>
        </w:rPr>
        <w:t>ure 7-8</w:t>
      </w:r>
      <w:r w:rsidRPr="003774C2">
        <w:rPr>
          <w:rFonts w:ascii="Times New Roman" w:hAnsi="Times New Roman"/>
        </w:rPr>
        <w:t>(a)</w:t>
      </w:r>
      <w:r>
        <w:rPr>
          <w:rFonts w:ascii="Times New Roman" w:hAnsi="Times New Roman"/>
        </w:rPr>
        <w:t>]</w:t>
      </w:r>
      <w:r w:rsidRPr="003774C2">
        <w:rPr>
          <w:rFonts w:ascii="Times New Roman" w:hAnsi="Times New Roman"/>
        </w:rPr>
        <w:t>.</w:t>
      </w:r>
      <w:r>
        <w:rPr>
          <w:rFonts w:ascii="Times New Roman" w:hAnsi="Times New Roman"/>
        </w:rPr>
        <w:t xml:space="preserve"> </w:t>
      </w:r>
      <w:r w:rsidRPr="003774C2">
        <w:rPr>
          <w:rFonts w:ascii="Times New Roman" w:hAnsi="Times New Roman"/>
        </w:rPr>
        <w:t xml:space="preserve">As </w:t>
      </w:r>
      <w:r>
        <w:rPr>
          <w:rFonts w:ascii="Times New Roman" w:hAnsi="Times New Roman"/>
        </w:rPr>
        <w:t>will be illustrated</w:t>
      </w:r>
      <w:r w:rsidRPr="003774C2">
        <w:rPr>
          <w:rFonts w:ascii="Times New Roman" w:hAnsi="Times New Roman"/>
        </w:rPr>
        <w:t xml:space="preserve"> later, the signal current in the context of electrical gain, follows the same sequence as well. The calculated</w:t>
      </w:r>
      <w:r w:rsidRPr="008623D7">
        <w:rPr>
          <w:rFonts w:ascii="Times New Roman" w:hAnsi="Times New Roman"/>
        </w:rPr>
        <w:t xml:space="preserve"> photocurrents</w:t>
      </w:r>
      <w:r w:rsidRPr="008623D7" w:rsidDel="0050376C">
        <w:rPr>
          <w:rFonts w:ascii="Times New Roman" w:hAnsi="Times New Roman"/>
        </w:rPr>
        <w:t xml:space="preserve"> </w:t>
      </w:r>
      <w:r w:rsidRPr="008623D7">
        <w:rPr>
          <w:rFonts w:ascii="Times New Roman" w:hAnsi="Times New Roman"/>
        </w:rPr>
        <w:t>of I15S-180 and I23S-180 overlap</w:t>
      </w:r>
      <w:r>
        <w:rPr>
          <w:rFonts w:ascii="Times New Roman" w:hAnsi="Times New Roman"/>
        </w:rPr>
        <w:t xml:space="preserve"> as expected</w:t>
      </w:r>
      <w:r w:rsidRPr="008623D7">
        <w:rPr>
          <w:rFonts w:ascii="Times New Roman" w:hAnsi="Times New Roman"/>
        </w:rPr>
        <w:t xml:space="preserve">, </w:t>
      </w:r>
      <w:r>
        <w:rPr>
          <w:rFonts w:ascii="Times New Roman" w:hAnsi="Times New Roman"/>
        </w:rPr>
        <w:t>because</w:t>
      </w:r>
      <w:r w:rsidRPr="008623D7">
        <w:rPr>
          <w:rFonts w:ascii="Times New Roman" w:hAnsi="Times New Roman"/>
        </w:rPr>
        <w:t xml:space="preserve"> they have the same</w:t>
      </w:r>
      <w:r>
        <w:rPr>
          <w:rFonts w:ascii="Times New Roman" w:hAnsi="Times New Roman"/>
        </w:rPr>
        <w:t xml:space="preserve"> </w:t>
      </w:r>
      <w:r w:rsidRPr="008623D7">
        <w:rPr>
          <w:rFonts w:ascii="Times New Roman" w:hAnsi="Times New Roman"/>
        </w:rPr>
        <w:t>individual absorber thickness</w:t>
      </w:r>
      <w:r>
        <w:rPr>
          <w:rFonts w:ascii="Times New Roman" w:hAnsi="Times New Roman"/>
        </w:rPr>
        <w:t>,</w:t>
      </w:r>
      <w:r w:rsidRPr="008623D7">
        <w:rPr>
          <w:rFonts w:ascii="Times New Roman" w:hAnsi="Times New Roman"/>
        </w:rPr>
        <w:t xml:space="preserve"> cutoff wavelength, and absorption coefficient.      </w:t>
      </w:r>
    </w:p>
    <w:p w14:paraId="3F1EFB8C" w14:textId="77777777" w:rsidR="004D72CC" w:rsidRDefault="00312252" w:rsidP="004D72CC">
      <w:pPr>
        <w:keepNext/>
        <w:widowControl w:val="0"/>
        <w:spacing w:after="120" w:line="240" w:lineRule="auto"/>
        <w:jc w:val="center"/>
      </w:pPr>
      <w:r w:rsidRPr="00570002">
        <w:rPr>
          <w:noProof/>
        </w:rPr>
        <w:drawing>
          <wp:inline distT="0" distB="0" distL="0" distR="0" wp14:anchorId="076C0B73" wp14:editId="56FFE32A">
            <wp:extent cx="2517505" cy="2292824"/>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2527239" cy="2301689"/>
                    </a:xfrm>
                    <a:prstGeom prst="rect">
                      <a:avLst/>
                    </a:prstGeom>
                    <a:noFill/>
                    <a:ln>
                      <a:noFill/>
                    </a:ln>
                  </pic:spPr>
                </pic:pic>
              </a:graphicData>
            </a:graphic>
          </wp:inline>
        </w:drawing>
      </w:r>
      <w:r w:rsidRPr="007B3F4D">
        <w:rPr>
          <w:rFonts w:ascii="Times New Roman" w:hAnsi="Times New Roman"/>
          <w:b/>
          <w:bCs/>
        </w:rPr>
        <w:t xml:space="preserve">  </w:t>
      </w:r>
      <w:r>
        <w:rPr>
          <w:rFonts w:ascii="Times New Roman" w:hAnsi="Times New Roman"/>
          <w:b/>
          <w:bCs/>
        </w:rPr>
        <w:t xml:space="preserve"> </w:t>
      </w:r>
      <w:r w:rsidRPr="00570002">
        <w:rPr>
          <w:noProof/>
        </w:rPr>
        <w:drawing>
          <wp:inline distT="0" distB="0" distL="0" distR="0" wp14:anchorId="31BA986D" wp14:editId="5E766317">
            <wp:extent cx="2582266" cy="2214778"/>
            <wp:effectExtent l="0" t="0" r="889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2597856" cy="2228149"/>
                    </a:xfrm>
                    <a:prstGeom prst="rect">
                      <a:avLst/>
                    </a:prstGeom>
                    <a:noFill/>
                    <a:ln>
                      <a:noFill/>
                    </a:ln>
                  </pic:spPr>
                </pic:pic>
              </a:graphicData>
            </a:graphic>
          </wp:inline>
        </w:drawing>
      </w:r>
    </w:p>
    <w:p w14:paraId="48C87849" w14:textId="31BEE49A" w:rsidR="00312252" w:rsidRPr="004D72CC" w:rsidRDefault="004D72CC" w:rsidP="004D72CC">
      <w:pPr>
        <w:pStyle w:val="Caption"/>
        <w:spacing w:after="600"/>
        <w:jc w:val="both"/>
        <w:rPr>
          <w:rFonts w:ascii="Times New Roman" w:hAnsi="Times New Roman"/>
        </w:rPr>
      </w:pPr>
      <w:bookmarkStart w:id="271" w:name="_Toc39661094"/>
      <w:r w:rsidRPr="004D72CC">
        <w:t xml:space="preserve">Figure </w:t>
      </w:r>
      <w:r w:rsidR="00CE52C4">
        <w:fldChar w:fldCharType="begin"/>
      </w:r>
      <w:r w:rsidR="00CE52C4">
        <w:instrText xml:space="preserve"> STYLEREF 1 \s </w:instrText>
      </w:r>
      <w:r w:rsidR="00CE52C4">
        <w:fldChar w:fldCharType="separate"/>
      </w:r>
      <w:r w:rsidR="00CE52C4">
        <w:rPr>
          <w:noProof/>
        </w:rPr>
        <w:t>7</w:t>
      </w:r>
      <w:r w:rsidR="00CE52C4">
        <w:rPr>
          <w:noProof/>
        </w:rPr>
        <w:fldChar w:fldCharType="end"/>
      </w:r>
      <w:r>
        <w:noBreakHyphen/>
      </w:r>
      <w:r w:rsidR="00CE52C4">
        <w:fldChar w:fldCharType="begin"/>
      </w:r>
      <w:r w:rsidR="00CE52C4">
        <w:instrText xml:space="preserve"> SEQ Figure \* ARABIC \s 1 </w:instrText>
      </w:r>
      <w:r w:rsidR="00CE52C4">
        <w:fldChar w:fldCharType="separate"/>
      </w:r>
      <w:r w:rsidR="00CE52C4">
        <w:rPr>
          <w:noProof/>
        </w:rPr>
        <w:t>10</w:t>
      </w:r>
      <w:r w:rsidR="00CE52C4">
        <w:rPr>
          <w:noProof/>
        </w:rPr>
        <w:fldChar w:fldCharType="end"/>
      </w:r>
      <w:r w:rsidRPr="004D72CC">
        <w:t xml:space="preserve">: </w:t>
      </w:r>
      <w:bookmarkStart w:id="272" w:name="_Hlk34609022"/>
      <w:r w:rsidR="00312252" w:rsidRPr="004D72CC">
        <w:rPr>
          <w:rFonts w:ascii="Times New Roman" w:hAnsi="Times New Roman"/>
        </w:rPr>
        <w:t>Theoretically calculated photocurrent based on Equation 7-5 and (b) electric potential calculated based on Equation 7-7 for each stage of the five devices at room temperature.</w:t>
      </w:r>
      <w:bookmarkEnd w:id="271"/>
    </w:p>
    <w:bookmarkEnd w:id="272"/>
    <w:p w14:paraId="4DBB52BC" w14:textId="77777777" w:rsidR="00312252" w:rsidRDefault="00312252" w:rsidP="00312252">
      <w:pPr>
        <w:widowControl w:val="0"/>
        <w:spacing w:line="240" w:lineRule="auto"/>
        <w:contextualSpacing/>
        <w:jc w:val="both"/>
        <w:rPr>
          <w:rFonts w:ascii="Times New Roman" w:hAnsi="Times New Roman"/>
        </w:rPr>
      </w:pPr>
    </w:p>
    <w:p w14:paraId="2661E019" w14:textId="32B5F28A" w:rsidR="00312252" w:rsidRPr="003B6370" w:rsidRDefault="00312252" w:rsidP="00867166">
      <w:pPr>
        <w:pStyle w:val="Heading3"/>
      </w:pPr>
      <w:bookmarkStart w:id="273" w:name="_Toc35871106"/>
      <w:r w:rsidRPr="003B6370">
        <w:t xml:space="preserve">Net effect </w:t>
      </w:r>
      <w:r w:rsidR="00351532">
        <w:t xml:space="preserve">of </w:t>
      </w:r>
      <w:r w:rsidRPr="003B6370">
        <w:t>electrical gain</w:t>
      </w:r>
      <w:bookmarkEnd w:id="273"/>
    </w:p>
    <w:p w14:paraId="13DEE4D8" w14:textId="77777777" w:rsidR="00312252" w:rsidRPr="00661F9F" w:rsidRDefault="00312252" w:rsidP="00312252">
      <w:pPr>
        <w:widowControl w:val="0"/>
        <w:ind w:firstLine="720"/>
        <w:jc w:val="both"/>
        <w:rPr>
          <w:rFonts w:ascii="Times New Roman" w:hAnsi="Times New Roman"/>
        </w:rPr>
      </w:pPr>
      <w:r w:rsidRPr="00202EDA">
        <w:rPr>
          <w:rFonts w:ascii="Times New Roman" w:hAnsi="Times New Roman"/>
        </w:rPr>
        <w:t>B</w:t>
      </w:r>
      <w:r w:rsidRPr="00202EDA">
        <w:rPr>
          <w:rFonts w:ascii="Times New Roman" w:hAnsi="Times New Roman" w:hint="eastAsia"/>
        </w:rPr>
        <w:t>ased</w:t>
      </w:r>
      <w:r w:rsidRPr="00202EDA">
        <w:rPr>
          <w:rFonts w:ascii="Times New Roman" w:hAnsi="Times New Roman"/>
        </w:rPr>
        <w:t xml:space="preserve"> </w:t>
      </w:r>
      <w:r w:rsidRPr="00202EDA">
        <w:rPr>
          <w:rFonts w:ascii="Times New Roman" w:hAnsi="Times New Roman" w:hint="eastAsia"/>
        </w:rPr>
        <w:t>on</w:t>
      </w:r>
      <w:r w:rsidRPr="00202EDA">
        <w:rPr>
          <w:rFonts w:ascii="Times New Roman" w:hAnsi="Times New Roman"/>
        </w:rPr>
        <w:t xml:space="preserve"> the mechanism discussed above, with electrical gain, the signal current </w:t>
      </w:r>
      <w:r w:rsidRPr="00202EDA">
        <w:rPr>
          <w:rFonts w:ascii="Times New Roman" w:hAnsi="Times New Roman"/>
          <w:i/>
        </w:rPr>
        <w:t>I</w:t>
      </w:r>
      <w:r w:rsidRPr="00202EDA">
        <w:rPr>
          <w:rFonts w:ascii="Times New Roman" w:hAnsi="Times New Roman"/>
          <w:i/>
          <w:vertAlign w:val="subscript"/>
        </w:rPr>
        <w:t>s</w:t>
      </w:r>
      <w:r w:rsidRPr="00202EDA">
        <w:rPr>
          <w:rFonts w:ascii="Times New Roman" w:hAnsi="Times New Roman"/>
        </w:rPr>
        <w:t xml:space="preserve"> can be expressed as:</w:t>
      </w:r>
    </w:p>
    <w:p w14:paraId="68FDEA10" w14:textId="77777777" w:rsidR="00312252" w:rsidRPr="00661F9F" w:rsidRDefault="00312252" w:rsidP="00312252">
      <w:pPr>
        <w:widowControl w:val="0"/>
        <w:jc w:val="right"/>
        <w:rPr>
          <w:rFonts w:ascii="Times New Roman" w:hAnsi="Times New Roman"/>
        </w:rPr>
      </w:pPr>
      <w:r w:rsidRPr="00661F9F">
        <w:rPr>
          <w:rFonts w:ascii="Times New Roman" w:hAnsi="Times New Roman"/>
        </w:rPr>
        <w:t xml:space="preserve">  </w:t>
      </w:r>
      <m:oMath>
        <m:sSub>
          <m:sSubPr>
            <m:ctrlPr>
              <w:rPr>
                <w:rFonts w:ascii="Cambria Math" w:hAnsi="Cambria Math"/>
              </w:rPr>
            </m:ctrlPr>
          </m:sSubPr>
          <m:e>
            <m:r>
              <w:rPr>
                <w:rFonts w:ascii="Cambria Math" w:hAnsi="Cambria Math"/>
              </w:rPr>
              <m:t>I</m:t>
            </m:r>
          </m:e>
          <m:sub>
            <m:r>
              <w:rPr>
                <w:rFonts w:ascii="Cambria Math" w:hAnsi="Cambria Math"/>
              </w:rPr>
              <m:t>s</m:t>
            </m:r>
          </m:sub>
        </m:sSub>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ph1</m:t>
            </m:r>
          </m:sub>
        </m:sSub>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0</m:t>
            </m:r>
          </m:sub>
        </m:sSub>
        <m:d>
          <m:dPr>
            <m:ctrlPr>
              <w:rPr>
                <w:rFonts w:ascii="Cambria Math" w:hAnsi="Cambria Math"/>
                <w:i/>
              </w:rPr>
            </m:ctrlPr>
          </m:dPr>
          <m:e>
            <m:sSup>
              <m:sSupPr>
                <m:ctrlPr>
                  <w:rPr>
                    <w:rFonts w:ascii="Cambria Math" w:hAnsi="Cambria Math"/>
                    <w:i/>
                  </w:rPr>
                </m:ctrlPr>
              </m:sSupPr>
              <m:e>
                <m:r>
                  <w:rPr>
                    <w:rFonts w:ascii="Cambria Math" w:hAnsi="Cambria Math" w:hint="eastAsia"/>
                  </w:rPr>
                  <m:t>e</m:t>
                </m:r>
              </m:e>
              <m:sup>
                <m:f>
                  <m:fPr>
                    <m:type m:val="lin"/>
                    <m:ctrlPr>
                      <w:rPr>
                        <w:rFonts w:ascii="Cambria Math" w:hAnsi="Cambria Math"/>
                        <w:i/>
                      </w:rPr>
                    </m:ctrlPr>
                  </m:fPr>
                  <m:num>
                    <m:r>
                      <w:rPr>
                        <w:rFonts w:ascii="Cambria Math" w:hAnsi="Cambria Math"/>
                      </w:rPr>
                      <m:t>q</m:t>
                    </m:r>
                    <m:sSub>
                      <m:sSubPr>
                        <m:ctrlPr>
                          <w:rPr>
                            <w:rFonts w:ascii="Cambria Math" w:hAnsi="Cambria Math"/>
                            <w:i/>
                          </w:rPr>
                        </m:ctrlPr>
                      </m:sSubPr>
                      <m:e>
                        <m:r>
                          <w:rPr>
                            <w:rFonts w:ascii="Cambria Math" w:hAnsi="Cambria Math"/>
                          </w:rPr>
                          <m:t>V</m:t>
                        </m:r>
                      </m:e>
                      <m:sub>
                        <m:r>
                          <w:rPr>
                            <w:rFonts w:ascii="Cambria Math" w:hAnsi="Cambria Math"/>
                          </w:rPr>
                          <m:t>1</m:t>
                        </m:r>
                      </m:sub>
                    </m:sSub>
                  </m:num>
                  <m:den>
                    <m:sSub>
                      <m:sSubPr>
                        <m:ctrlPr>
                          <w:rPr>
                            <w:rFonts w:ascii="Cambria Math" w:hAnsi="Cambria Math"/>
                            <w:i/>
                          </w:rPr>
                        </m:ctrlPr>
                      </m:sSubPr>
                      <m:e>
                        <m:r>
                          <w:rPr>
                            <w:rFonts w:ascii="Cambria Math" w:hAnsi="Cambria Math"/>
                          </w:rPr>
                          <m:t>k</m:t>
                        </m:r>
                      </m:e>
                      <m:sub>
                        <m:r>
                          <w:rPr>
                            <w:rFonts w:ascii="Cambria Math" w:hAnsi="Cambria Math"/>
                          </w:rPr>
                          <m:t>b</m:t>
                        </m:r>
                      </m:sub>
                    </m:sSub>
                    <m:r>
                      <w:rPr>
                        <w:rFonts w:ascii="Cambria Math" w:hAnsi="Cambria Math"/>
                      </w:rPr>
                      <m:t>T</m:t>
                    </m:r>
                  </m:den>
                </m:f>
              </m:sup>
            </m:sSup>
            <m:r>
              <w:rPr>
                <w:rFonts w:ascii="Cambria Math" w:hAnsi="Cambria Math"/>
              </w:rPr>
              <m:t>-1</m:t>
            </m:r>
          </m:e>
        </m:d>
        <m:r>
          <m:rPr>
            <m:sty m:val="p"/>
          </m:rP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phm</m:t>
            </m:r>
          </m:sub>
        </m:sSub>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0</m:t>
            </m:r>
          </m:sub>
        </m:sSub>
        <m:d>
          <m:dPr>
            <m:ctrlPr>
              <w:rPr>
                <w:rFonts w:ascii="Cambria Math" w:hAnsi="Cambria Math"/>
                <w:i/>
              </w:rPr>
            </m:ctrlPr>
          </m:dPr>
          <m:e>
            <m:sSup>
              <m:sSupPr>
                <m:ctrlPr>
                  <w:rPr>
                    <w:rFonts w:ascii="Cambria Math" w:hAnsi="Cambria Math"/>
                    <w:i/>
                  </w:rPr>
                </m:ctrlPr>
              </m:sSupPr>
              <m:e>
                <m:r>
                  <w:rPr>
                    <w:rFonts w:ascii="Cambria Math" w:hAnsi="Cambria Math" w:hint="eastAsia"/>
                  </w:rPr>
                  <m:t>e</m:t>
                </m:r>
              </m:e>
              <m:sup>
                <m:f>
                  <m:fPr>
                    <m:type m:val="lin"/>
                    <m:ctrlPr>
                      <w:rPr>
                        <w:rFonts w:ascii="Cambria Math" w:hAnsi="Cambria Math"/>
                        <w:i/>
                      </w:rPr>
                    </m:ctrlPr>
                  </m:fPr>
                  <m:num>
                    <m:r>
                      <w:rPr>
                        <w:rFonts w:ascii="Cambria Math" w:hAnsi="Cambria Math"/>
                      </w:rPr>
                      <m:t>q</m:t>
                    </m:r>
                    <m:sSub>
                      <m:sSubPr>
                        <m:ctrlPr>
                          <w:rPr>
                            <w:rFonts w:ascii="Cambria Math" w:hAnsi="Cambria Math"/>
                            <w:i/>
                          </w:rPr>
                        </m:ctrlPr>
                      </m:sSubPr>
                      <m:e>
                        <m:r>
                          <w:rPr>
                            <w:rFonts w:ascii="Cambria Math" w:hAnsi="Cambria Math"/>
                          </w:rPr>
                          <m:t>V</m:t>
                        </m:r>
                      </m:e>
                      <m:sub>
                        <m:r>
                          <w:rPr>
                            <w:rFonts w:ascii="Cambria Math" w:hAnsi="Cambria Math"/>
                          </w:rPr>
                          <m:t>m</m:t>
                        </m:r>
                      </m:sub>
                    </m:sSub>
                  </m:num>
                  <m:den>
                    <m:sSub>
                      <m:sSubPr>
                        <m:ctrlPr>
                          <w:rPr>
                            <w:rFonts w:ascii="Cambria Math" w:hAnsi="Cambria Math"/>
                            <w:i/>
                          </w:rPr>
                        </m:ctrlPr>
                      </m:sSubPr>
                      <m:e>
                        <m:r>
                          <w:rPr>
                            <w:rFonts w:ascii="Cambria Math" w:hAnsi="Cambria Math"/>
                          </w:rPr>
                          <m:t>k</m:t>
                        </m:r>
                      </m:e>
                      <m:sub>
                        <m:r>
                          <w:rPr>
                            <w:rFonts w:ascii="Cambria Math" w:hAnsi="Cambria Math"/>
                          </w:rPr>
                          <m:t>b</m:t>
                        </m:r>
                      </m:sub>
                    </m:sSub>
                    <m:r>
                      <w:rPr>
                        <w:rFonts w:ascii="Cambria Math" w:hAnsi="Cambria Math"/>
                      </w:rPr>
                      <m:t>T</m:t>
                    </m:r>
                  </m:den>
                </m:f>
              </m:sup>
            </m:sSup>
            <m:r>
              <w:rPr>
                <w:rFonts w:ascii="Cambria Math" w:hAnsi="Cambria Math"/>
              </w:rPr>
              <m:t>-1</m:t>
            </m:r>
          </m:e>
        </m:d>
      </m:oMath>
      <w:r w:rsidRPr="00661F9F">
        <w:rPr>
          <w:rFonts w:ascii="Times New Roman" w:hAnsi="Times New Roman"/>
        </w:rPr>
        <w:t xml:space="preserve">              (</w:t>
      </w:r>
      <w:r>
        <w:rPr>
          <w:rFonts w:ascii="Times New Roman" w:hAnsi="Times New Roman"/>
        </w:rPr>
        <w:t>7-6</w:t>
      </w:r>
      <w:r w:rsidRPr="00661F9F">
        <w:rPr>
          <w:rFonts w:ascii="Times New Roman" w:hAnsi="Times New Roman"/>
        </w:rPr>
        <w:t>)</w:t>
      </w:r>
    </w:p>
    <w:p w14:paraId="70095F78" w14:textId="77777777" w:rsidR="00312252" w:rsidRPr="001C0A91" w:rsidRDefault="00312252" w:rsidP="00312252">
      <w:pPr>
        <w:widowControl w:val="0"/>
        <w:jc w:val="both"/>
        <w:rPr>
          <w:rFonts w:ascii="Times New Roman" w:hAnsi="Times New Roman"/>
          <w:iCs/>
        </w:rPr>
      </w:pPr>
      <w:r w:rsidRPr="00661F9F">
        <w:rPr>
          <w:rFonts w:ascii="Times New Roman" w:hAnsi="Times New Roman"/>
        </w:rPr>
        <w:t xml:space="preserve">where </w:t>
      </w:r>
      <w:r w:rsidRPr="00661F9F">
        <w:rPr>
          <w:rFonts w:ascii="Times New Roman" w:hAnsi="Times New Roman"/>
          <w:i/>
        </w:rPr>
        <w:t>I</w:t>
      </w:r>
      <w:r w:rsidRPr="00661F9F">
        <w:rPr>
          <w:rFonts w:ascii="Times New Roman" w:hAnsi="Times New Roman"/>
          <w:vertAlign w:val="subscript"/>
        </w:rPr>
        <w:t xml:space="preserve">0 </w:t>
      </w:r>
      <w:r w:rsidRPr="00661F9F">
        <w:rPr>
          <w:rFonts w:ascii="Times New Roman" w:hAnsi="Times New Roman"/>
        </w:rPr>
        <w:t xml:space="preserve">is the saturation dark current, which is identical in each stage for </w:t>
      </w:r>
      <w:r>
        <w:rPr>
          <w:rFonts w:ascii="Times New Roman" w:hAnsi="Times New Roman"/>
        </w:rPr>
        <w:t xml:space="preserve">a noncurrent-matched </w:t>
      </w:r>
      <w:r w:rsidRPr="00661F9F">
        <w:rPr>
          <w:rFonts w:ascii="Times New Roman" w:hAnsi="Times New Roman"/>
        </w:rPr>
        <w:t>ICIP</w:t>
      </w:r>
      <w:r>
        <w:rPr>
          <w:rFonts w:ascii="Times New Roman" w:hAnsi="Times New Roman"/>
        </w:rPr>
        <w:t>,</w:t>
      </w:r>
      <w:r w:rsidRPr="00661F9F">
        <w:rPr>
          <w:rFonts w:ascii="Times New Roman" w:hAnsi="Times New Roman"/>
        </w:rPr>
        <w:t xml:space="preserve"> and </w:t>
      </w:r>
      <w:r w:rsidRPr="00661F9F">
        <w:rPr>
          <w:rFonts w:ascii="Times New Roman" w:hAnsi="Times New Roman"/>
          <w:i/>
        </w:rPr>
        <w:t>V</w:t>
      </w:r>
      <w:r w:rsidRPr="00661F9F">
        <w:rPr>
          <w:rFonts w:ascii="Times New Roman" w:hAnsi="Times New Roman"/>
          <w:vertAlign w:val="subscript"/>
        </w:rPr>
        <w:t xml:space="preserve">m </w:t>
      </w:r>
      <w:r w:rsidRPr="00661F9F">
        <w:rPr>
          <w:rFonts w:ascii="Times New Roman" w:hAnsi="Times New Roman"/>
        </w:rPr>
        <w:t xml:space="preserve">is the electric potential across the </w:t>
      </w:r>
      <w:r w:rsidRPr="00661F9F">
        <w:rPr>
          <w:rFonts w:ascii="Times New Roman" w:hAnsi="Times New Roman"/>
          <w:i/>
        </w:rPr>
        <w:t>m</w:t>
      </w:r>
      <w:r w:rsidRPr="00661F9F">
        <w:rPr>
          <w:rFonts w:ascii="Times New Roman" w:hAnsi="Times New Roman"/>
        </w:rPr>
        <w:t>th stage.</w:t>
      </w:r>
      <w:r>
        <w:rPr>
          <w:rFonts w:ascii="Times New Roman" w:hAnsi="Times New Roman"/>
        </w:rPr>
        <w:t xml:space="preserve"> </w:t>
      </w:r>
      <w:r w:rsidRPr="00661F9F">
        <w:rPr>
          <w:rFonts w:ascii="Times New Roman" w:hAnsi="Times New Roman"/>
        </w:rPr>
        <w:t xml:space="preserve">At zero external bias, the sum of the electric potential across each stage is zero: </w:t>
      </w:r>
      <w:r w:rsidRPr="00661F9F">
        <w:rPr>
          <w:rFonts w:ascii="Times New Roman" w:hAnsi="Times New Roman"/>
          <w:i/>
        </w:rPr>
        <w:t>V</w:t>
      </w:r>
      <w:r w:rsidRPr="00661F9F">
        <w:rPr>
          <w:rFonts w:ascii="Times New Roman" w:hAnsi="Times New Roman"/>
          <w:vertAlign w:val="subscript"/>
        </w:rPr>
        <w:t>1</w:t>
      </w:r>
      <w:r w:rsidRPr="00661F9F">
        <w:t>+</w:t>
      </w:r>
      <w:r w:rsidRPr="00661F9F">
        <w:rPr>
          <w:rFonts w:ascii="Times New Roman" w:hAnsi="Times New Roman"/>
          <w:i/>
        </w:rPr>
        <w:t>V</w:t>
      </w:r>
      <w:r w:rsidRPr="00661F9F">
        <w:rPr>
          <w:rFonts w:ascii="Times New Roman" w:hAnsi="Times New Roman"/>
          <w:vertAlign w:val="subscript"/>
        </w:rPr>
        <w:t>2</w:t>
      </w:r>
      <w:r w:rsidRPr="00661F9F">
        <w:t>+···+</w:t>
      </w:r>
      <w:r w:rsidRPr="00661F9F">
        <w:rPr>
          <w:rFonts w:ascii="Times New Roman" w:hAnsi="Times New Roman"/>
          <w:i/>
        </w:rPr>
        <w:t xml:space="preserve"> V</w:t>
      </w:r>
      <w:r w:rsidRPr="00661F9F">
        <w:rPr>
          <w:rFonts w:ascii="Times New Roman" w:hAnsi="Times New Roman"/>
          <w:i/>
          <w:vertAlign w:val="subscript"/>
        </w:rPr>
        <w:t>N</w:t>
      </w:r>
      <w:r w:rsidRPr="00661F9F">
        <w:rPr>
          <w:rFonts w:ascii="Times New Roman" w:hAnsi="Times New Roman"/>
          <w:vertAlign w:val="subscript"/>
        </w:rPr>
        <w:t>c-1</w:t>
      </w:r>
      <w:r w:rsidRPr="00661F9F">
        <w:rPr>
          <w:rFonts w:ascii="Times New Roman" w:hAnsi="Times New Roman"/>
        </w:rPr>
        <w:t>+</w:t>
      </w:r>
      <w:r w:rsidRPr="00661F9F">
        <w:rPr>
          <w:rFonts w:ascii="Times New Roman" w:hAnsi="Times New Roman"/>
          <w:i/>
        </w:rPr>
        <w:t xml:space="preserve"> V</w:t>
      </w:r>
      <w:r w:rsidRPr="00661F9F">
        <w:rPr>
          <w:rFonts w:ascii="Times New Roman" w:hAnsi="Times New Roman"/>
          <w:i/>
          <w:vertAlign w:val="subscript"/>
        </w:rPr>
        <w:t>N</w:t>
      </w:r>
      <w:r w:rsidRPr="00661F9F">
        <w:rPr>
          <w:rFonts w:ascii="Times New Roman" w:hAnsi="Times New Roman"/>
          <w:vertAlign w:val="subscript"/>
        </w:rPr>
        <w:t>c</w:t>
      </w:r>
      <w:r w:rsidRPr="00661F9F">
        <w:rPr>
          <w:rFonts w:ascii="Times New Roman" w:hAnsi="Times New Roman"/>
        </w:rPr>
        <w:t>=0.</w:t>
      </w:r>
      <w:r>
        <w:rPr>
          <w:rFonts w:ascii="Times New Roman" w:hAnsi="Times New Roman"/>
        </w:rPr>
        <w:t xml:space="preserve"> A</w:t>
      </w:r>
      <w:r w:rsidRPr="00661F9F">
        <w:rPr>
          <w:rFonts w:ascii="Times New Roman" w:hAnsi="Times New Roman"/>
        </w:rPr>
        <w:t>t high temperatures</w:t>
      </w:r>
      <w:r>
        <w:rPr>
          <w:rFonts w:ascii="Times New Roman" w:hAnsi="Times New Roman"/>
        </w:rPr>
        <w:t>,</w:t>
      </w:r>
      <w:r w:rsidRPr="00661F9F">
        <w:rPr>
          <w:rFonts w:ascii="Times New Roman" w:hAnsi="Times New Roman"/>
        </w:rPr>
        <w:t xml:space="preserve"> </w:t>
      </w:r>
      <w:r w:rsidRPr="00661F9F">
        <w:rPr>
          <w:rFonts w:ascii="Times New Roman" w:hAnsi="Times New Roman"/>
          <w:i/>
        </w:rPr>
        <w:t>I</w:t>
      </w:r>
      <w:r w:rsidRPr="00661F9F">
        <w:rPr>
          <w:rFonts w:ascii="Times New Roman" w:hAnsi="Times New Roman"/>
          <w:vertAlign w:val="subscript"/>
        </w:rPr>
        <w:t xml:space="preserve">0 </w:t>
      </w:r>
      <w:r w:rsidRPr="00661F9F">
        <w:rPr>
          <w:rFonts w:ascii="Times New Roman" w:hAnsi="Times New Roman"/>
        </w:rPr>
        <w:t xml:space="preserve">is </w:t>
      </w:r>
      <w:r>
        <w:rPr>
          <w:rFonts w:ascii="Times New Roman" w:hAnsi="Times New Roman"/>
        </w:rPr>
        <w:t>much</w:t>
      </w:r>
      <w:r w:rsidRPr="00661F9F">
        <w:rPr>
          <w:rFonts w:ascii="Times New Roman" w:hAnsi="Times New Roman" w:hint="eastAsia"/>
        </w:rPr>
        <w:t xml:space="preserve"> higher than</w:t>
      </w:r>
      <w:r w:rsidRPr="00661F9F">
        <w:rPr>
          <w:rFonts w:ascii="Times New Roman" w:hAnsi="Times New Roman"/>
        </w:rPr>
        <w:t xml:space="preserve"> the photocurrent</w:t>
      </w:r>
      <w:r>
        <w:rPr>
          <w:rFonts w:ascii="Times New Roman" w:hAnsi="Times New Roman"/>
        </w:rPr>
        <w:t xml:space="preserve">, thus </w:t>
      </w:r>
      <w:r w:rsidRPr="00661F9F">
        <w:rPr>
          <w:rFonts w:ascii="Times New Roman" w:hAnsi="Times New Roman"/>
        </w:rPr>
        <w:t>the magnitude of the</w:t>
      </w:r>
      <w:r>
        <w:rPr>
          <w:rFonts w:ascii="Times New Roman" w:hAnsi="Times New Roman"/>
        </w:rPr>
        <w:t xml:space="preserve"> </w:t>
      </w:r>
      <w:r w:rsidRPr="00661F9F">
        <w:rPr>
          <w:rFonts w:ascii="Times New Roman" w:hAnsi="Times New Roman"/>
        </w:rPr>
        <w:t xml:space="preserve">electric </w:t>
      </w:r>
      <w:r w:rsidRPr="00661F9F">
        <w:rPr>
          <w:rFonts w:ascii="Times New Roman" w:hAnsi="Times New Roman"/>
        </w:rPr>
        <w:lastRenderedPageBreak/>
        <w:t xml:space="preserve">potential </w:t>
      </w:r>
      <w:r>
        <w:rPr>
          <w:rFonts w:ascii="Times New Roman" w:hAnsi="Times New Roman"/>
        </w:rPr>
        <w:t xml:space="preserve">will be quite small and </w:t>
      </w:r>
      <w:r w:rsidRPr="00661F9F">
        <w:rPr>
          <w:rFonts w:ascii="Times New Roman" w:hAnsi="Times New Roman"/>
        </w:rPr>
        <w:t xml:space="preserve">a first-order approximation </w:t>
      </w:r>
      <w:r>
        <w:rPr>
          <w:rFonts w:ascii="Times New Roman" w:hAnsi="Times New Roman"/>
        </w:rPr>
        <w:t xml:space="preserve">in </w:t>
      </w:r>
      <w:r w:rsidRPr="00661F9F">
        <w:rPr>
          <w:rFonts w:ascii="Times New Roman" w:hAnsi="Times New Roman"/>
          <w:i/>
        </w:rPr>
        <w:t>V</w:t>
      </w:r>
      <w:r w:rsidRPr="00661F9F">
        <w:rPr>
          <w:rFonts w:ascii="Times New Roman" w:hAnsi="Times New Roman"/>
          <w:i/>
          <w:vertAlign w:val="subscript"/>
        </w:rPr>
        <w:t>m</w:t>
      </w:r>
      <w:r>
        <w:rPr>
          <w:rFonts w:ascii="Times New Roman" w:hAnsi="Times New Roman"/>
        </w:rPr>
        <w:t xml:space="preserve"> can be used</w:t>
      </w:r>
      <w:r w:rsidRPr="00661F9F">
        <w:rPr>
          <w:rFonts w:ascii="Times New Roman" w:hAnsi="Times New Roman"/>
        </w:rPr>
        <w:t xml:space="preserve">. </w:t>
      </w:r>
      <w:r>
        <w:rPr>
          <w:rFonts w:ascii="Times New Roman" w:hAnsi="Times New Roman"/>
        </w:rPr>
        <w:t xml:space="preserve">Equation (7-6) plus </w:t>
      </w:r>
      <w:r w:rsidRPr="00661F9F">
        <w:rPr>
          <w:rFonts w:ascii="Times New Roman" w:hAnsi="Times New Roman"/>
        </w:rPr>
        <w:t>the condition of zero total electrical potential</w:t>
      </w:r>
      <w:r>
        <w:rPr>
          <w:rFonts w:ascii="Times New Roman" w:hAnsi="Times New Roman"/>
        </w:rPr>
        <w:t xml:space="preserve">, to the </w:t>
      </w:r>
      <w:r w:rsidRPr="00661F9F">
        <w:rPr>
          <w:rFonts w:ascii="Times New Roman" w:hAnsi="Times New Roman"/>
        </w:rPr>
        <w:t>first-order approximation</w:t>
      </w:r>
      <w:r>
        <w:rPr>
          <w:rFonts w:ascii="Times New Roman" w:hAnsi="Times New Roman"/>
        </w:rPr>
        <w:t xml:space="preserve">, leads to the expression of </w:t>
      </w:r>
      <w:r w:rsidRPr="00661F9F">
        <w:rPr>
          <w:rFonts w:ascii="Times New Roman" w:hAnsi="Times New Roman"/>
          <w:i/>
        </w:rPr>
        <w:t>V</w:t>
      </w:r>
      <w:r w:rsidRPr="00661F9F">
        <w:rPr>
          <w:rFonts w:ascii="Times New Roman" w:hAnsi="Times New Roman"/>
          <w:i/>
          <w:vertAlign w:val="subscript"/>
        </w:rPr>
        <w:t>m</w:t>
      </w:r>
      <w:r>
        <w:rPr>
          <w:rFonts w:ascii="Times New Roman" w:hAnsi="Times New Roman"/>
          <w:iCs/>
        </w:rPr>
        <w:t>:</w:t>
      </w:r>
    </w:p>
    <w:p w14:paraId="32A081DF" w14:textId="77777777" w:rsidR="00312252" w:rsidRPr="00661F9F" w:rsidRDefault="00312252" w:rsidP="00312252">
      <w:pPr>
        <w:widowControl w:val="0"/>
        <w:jc w:val="right"/>
        <w:rPr>
          <w:rFonts w:ascii="Times New Roman" w:hAnsi="Times New Roman"/>
        </w:rPr>
      </w:pPr>
      <w:r w:rsidRPr="00661F9F">
        <w:rPr>
          <w:rFonts w:ascii="Times New Roman" w:hAnsi="Times New Roman"/>
        </w:rPr>
        <w:t xml:space="preserve">      </w:t>
      </w:r>
      <m:oMath>
        <m:sSub>
          <m:sSubPr>
            <m:ctrlPr>
              <w:rPr>
                <w:rFonts w:ascii="Cambria Math" w:hAnsi="Cambria Math"/>
                <w:sz w:val="26"/>
                <w:szCs w:val="26"/>
              </w:rPr>
            </m:ctrlPr>
          </m:sSubPr>
          <m:e>
            <m:r>
              <w:rPr>
                <w:rFonts w:ascii="Cambria Math" w:hAnsi="Cambria Math"/>
                <w:sz w:val="26"/>
                <w:szCs w:val="26"/>
              </w:rPr>
              <m:t>V</m:t>
            </m:r>
          </m:e>
          <m:sub>
            <m:r>
              <w:rPr>
                <w:rFonts w:ascii="Cambria Math" w:hAnsi="Cambria Math"/>
                <w:sz w:val="26"/>
                <w:szCs w:val="26"/>
              </w:rPr>
              <m:t>m</m:t>
            </m:r>
          </m:sub>
        </m:sSub>
        <m:r>
          <w:rPr>
            <w:rFonts w:ascii="Cambria Math" w:hAnsi="Cambria Math"/>
            <w:sz w:val="26"/>
            <w:szCs w:val="26"/>
          </w:rPr>
          <m:t>=</m:t>
        </m:r>
        <m:f>
          <m:fPr>
            <m:ctrlPr>
              <w:rPr>
                <w:rFonts w:ascii="Cambria Math" w:hAnsi="Cambria Math"/>
                <w:i/>
                <w:sz w:val="26"/>
                <w:szCs w:val="26"/>
              </w:rPr>
            </m:ctrlPr>
          </m:fPr>
          <m:num>
            <m:r>
              <w:rPr>
                <w:rFonts w:ascii="Cambria Math" w:hAnsi="Cambria Math"/>
                <w:sz w:val="26"/>
                <w:szCs w:val="26"/>
              </w:rPr>
              <m:t>1</m:t>
            </m:r>
          </m:num>
          <m:den>
            <m:sSub>
              <m:sSubPr>
                <m:ctrlPr>
                  <w:rPr>
                    <w:rFonts w:ascii="Cambria Math" w:hAnsi="Cambria Math"/>
                    <w:i/>
                    <w:sz w:val="26"/>
                    <w:szCs w:val="26"/>
                  </w:rPr>
                </m:ctrlPr>
              </m:sSubPr>
              <m:e>
                <m:r>
                  <w:rPr>
                    <w:rFonts w:ascii="Cambria Math" w:hAnsi="Cambria Math"/>
                    <w:sz w:val="26"/>
                    <w:szCs w:val="26"/>
                  </w:rPr>
                  <m:t>N</m:t>
                </m:r>
              </m:e>
              <m:sub>
                <m:r>
                  <w:rPr>
                    <w:rFonts w:ascii="Cambria Math" w:hAnsi="Cambria Math"/>
                    <w:sz w:val="26"/>
                    <w:szCs w:val="26"/>
                  </w:rPr>
                  <m:t>c</m:t>
                </m:r>
              </m:sub>
            </m:sSub>
          </m:den>
        </m:f>
        <m:f>
          <m:fPr>
            <m:ctrlPr>
              <w:rPr>
                <w:rFonts w:ascii="Cambria Math" w:hAnsi="Cambria Math"/>
                <w:i/>
                <w:sz w:val="26"/>
                <w:szCs w:val="26"/>
              </w:rPr>
            </m:ctrlPr>
          </m:fPr>
          <m:num>
            <m:sSub>
              <m:sSubPr>
                <m:ctrlPr>
                  <w:rPr>
                    <w:rFonts w:ascii="Cambria Math" w:hAnsi="Cambria Math"/>
                    <w:i/>
                    <w:sz w:val="26"/>
                    <w:szCs w:val="26"/>
                  </w:rPr>
                </m:ctrlPr>
              </m:sSubPr>
              <m:e>
                <m:r>
                  <w:rPr>
                    <w:rFonts w:ascii="Cambria Math" w:hAnsi="Cambria Math"/>
                    <w:sz w:val="26"/>
                    <w:szCs w:val="26"/>
                  </w:rPr>
                  <m:t>k</m:t>
                </m:r>
              </m:e>
              <m:sub>
                <m:r>
                  <w:rPr>
                    <w:rFonts w:ascii="Cambria Math" w:hAnsi="Cambria Math"/>
                    <w:sz w:val="26"/>
                    <w:szCs w:val="26"/>
                  </w:rPr>
                  <m:t>b</m:t>
                </m:r>
              </m:sub>
            </m:sSub>
            <m:r>
              <w:rPr>
                <w:rFonts w:ascii="Cambria Math" w:hAnsi="Cambria Math"/>
                <w:sz w:val="26"/>
                <w:szCs w:val="26"/>
              </w:rPr>
              <m:t>T</m:t>
            </m:r>
          </m:num>
          <m:den>
            <m:r>
              <w:rPr>
                <w:rFonts w:ascii="Cambria Math" w:hAnsi="Cambria Math"/>
                <w:sz w:val="26"/>
                <w:szCs w:val="26"/>
              </w:rPr>
              <m:t>q</m:t>
            </m:r>
            <m:sSub>
              <m:sSubPr>
                <m:ctrlPr>
                  <w:rPr>
                    <w:rFonts w:ascii="Cambria Math" w:hAnsi="Cambria Math"/>
                    <w:i/>
                    <w:sz w:val="26"/>
                    <w:szCs w:val="26"/>
                  </w:rPr>
                </m:ctrlPr>
              </m:sSubPr>
              <m:e>
                <m:r>
                  <w:rPr>
                    <w:rFonts w:ascii="Cambria Math" w:hAnsi="Cambria Math"/>
                    <w:sz w:val="26"/>
                    <w:szCs w:val="26"/>
                  </w:rPr>
                  <m:t>I</m:t>
                </m:r>
              </m:e>
              <m:sub>
                <m:r>
                  <w:rPr>
                    <w:rFonts w:ascii="Cambria Math" w:hAnsi="Cambria Math"/>
                    <w:sz w:val="26"/>
                    <w:szCs w:val="26"/>
                  </w:rPr>
                  <m:t>0</m:t>
                </m:r>
              </m:sub>
            </m:sSub>
          </m:den>
        </m:f>
        <m:d>
          <m:dPr>
            <m:ctrlPr>
              <w:rPr>
                <w:rFonts w:ascii="Cambria Math" w:hAnsi="Cambria Math"/>
                <w:i/>
                <w:sz w:val="26"/>
                <w:szCs w:val="26"/>
              </w:rPr>
            </m:ctrlPr>
          </m:dPr>
          <m:e>
            <m:sSub>
              <m:sSubPr>
                <m:ctrlPr>
                  <w:rPr>
                    <w:rFonts w:ascii="Cambria Math" w:hAnsi="Cambria Math"/>
                    <w:i/>
                    <w:sz w:val="26"/>
                    <w:szCs w:val="26"/>
                  </w:rPr>
                </m:ctrlPr>
              </m:sSubPr>
              <m:e>
                <m:r>
                  <w:rPr>
                    <w:rFonts w:ascii="Cambria Math" w:hAnsi="Cambria Math"/>
                    <w:sz w:val="26"/>
                    <w:szCs w:val="26"/>
                  </w:rPr>
                  <m:t>N</m:t>
                </m:r>
              </m:e>
              <m:sub>
                <m:r>
                  <w:rPr>
                    <w:rFonts w:ascii="Cambria Math" w:hAnsi="Cambria Math"/>
                    <w:sz w:val="26"/>
                    <w:szCs w:val="26"/>
                  </w:rPr>
                  <m:t>c</m:t>
                </m:r>
              </m:sub>
            </m:sSub>
            <m:sSub>
              <m:sSubPr>
                <m:ctrlPr>
                  <w:rPr>
                    <w:rFonts w:ascii="Cambria Math" w:hAnsi="Cambria Math"/>
                    <w:i/>
                    <w:sz w:val="26"/>
                    <w:szCs w:val="26"/>
                  </w:rPr>
                </m:ctrlPr>
              </m:sSubPr>
              <m:e>
                <m:r>
                  <w:rPr>
                    <w:rFonts w:ascii="Cambria Math" w:hAnsi="Cambria Math"/>
                    <w:sz w:val="26"/>
                    <w:szCs w:val="26"/>
                  </w:rPr>
                  <m:t>I</m:t>
                </m:r>
              </m:e>
              <m:sub>
                <m:r>
                  <w:rPr>
                    <w:rFonts w:ascii="Cambria Math" w:hAnsi="Cambria Math"/>
                    <w:sz w:val="26"/>
                    <w:szCs w:val="26"/>
                  </w:rPr>
                  <m:t>phm</m:t>
                </m:r>
              </m:sub>
            </m:sSub>
            <m:r>
              <w:rPr>
                <w:rFonts w:ascii="Cambria Math" w:hAnsi="Cambria Math"/>
                <w:sz w:val="26"/>
                <w:szCs w:val="26"/>
              </w:rPr>
              <m:t>-</m:t>
            </m:r>
            <m:nary>
              <m:naryPr>
                <m:chr m:val="∑"/>
                <m:limLoc m:val="undOvr"/>
                <m:ctrlPr>
                  <w:rPr>
                    <w:rFonts w:ascii="Cambria Math" w:hAnsi="Cambria Math"/>
                    <w:i/>
                    <w:sz w:val="26"/>
                    <w:szCs w:val="26"/>
                  </w:rPr>
                </m:ctrlPr>
              </m:naryPr>
              <m:sub>
                <m:r>
                  <w:rPr>
                    <w:rFonts w:ascii="Cambria Math" w:hAnsi="Cambria Math"/>
                    <w:sz w:val="26"/>
                    <w:szCs w:val="26"/>
                  </w:rPr>
                  <m:t>i=1</m:t>
                </m:r>
              </m:sub>
              <m:sup>
                <m:sSub>
                  <m:sSubPr>
                    <m:ctrlPr>
                      <w:rPr>
                        <w:rFonts w:ascii="Cambria Math" w:hAnsi="Cambria Math"/>
                        <w:i/>
                        <w:sz w:val="26"/>
                        <w:szCs w:val="26"/>
                      </w:rPr>
                    </m:ctrlPr>
                  </m:sSubPr>
                  <m:e>
                    <m:r>
                      <w:rPr>
                        <w:rFonts w:ascii="Cambria Math" w:hAnsi="Cambria Math"/>
                        <w:sz w:val="26"/>
                        <w:szCs w:val="26"/>
                      </w:rPr>
                      <m:t>N</m:t>
                    </m:r>
                  </m:e>
                  <m:sub>
                    <m:r>
                      <w:rPr>
                        <w:rFonts w:ascii="Cambria Math" w:hAnsi="Cambria Math"/>
                        <w:sz w:val="26"/>
                        <w:szCs w:val="26"/>
                      </w:rPr>
                      <m:t>c</m:t>
                    </m:r>
                  </m:sub>
                </m:sSub>
              </m:sup>
              <m:e>
                <m:sSub>
                  <m:sSubPr>
                    <m:ctrlPr>
                      <w:rPr>
                        <w:rFonts w:ascii="Cambria Math" w:hAnsi="Cambria Math"/>
                        <w:i/>
                        <w:sz w:val="26"/>
                        <w:szCs w:val="26"/>
                      </w:rPr>
                    </m:ctrlPr>
                  </m:sSubPr>
                  <m:e>
                    <m:r>
                      <w:rPr>
                        <w:rFonts w:ascii="Cambria Math" w:hAnsi="Cambria Math"/>
                        <w:sz w:val="26"/>
                        <w:szCs w:val="26"/>
                      </w:rPr>
                      <m:t>I</m:t>
                    </m:r>
                  </m:e>
                  <m:sub>
                    <m:r>
                      <w:rPr>
                        <w:rFonts w:ascii="Cambria Math" w:hAnsi="Cambria Math"/>
                        <w:sz w:val="26"/>
                        <w:szCs w:val="26"/>
                      </w:rPr>
                      <m:t>phi</m:t>
                    </m:r>
                  </m:sub>
                </m:sSub>
              </m:e>
            </m:nary>
          </m:e>
        </m:d>
      </m:oMath>
      <w:r w:rsidRPr="00661F9F">
        <w:rPr>
          <w:rFonts w:ascii="Times New Roman" w:hAnsi="Times New Roman"/>
        </w:rPr>
        <w:t xml:space="preserve">                               (</w:t>
      </w:r>
      <w:r>
        <w:rPr>
          <w:rFonts w:ascii="Times New Roman" w:hAnsi="Times New Roman"/>
        </w:rPr>
        <w:t>7-7</w:t>
      </w:r>
      <w:r w:rsidRPr="00661F9F">
        <w:rPr>
          <w:rFonts w:ascii="Times New Roman" w:hAnsi="Times New Roman"/>
        </w:rPr>
        <w:t>)</w:t>
      </w:r>
    </w:p>
    <w:p w14:paraId="52A3047A" w14:textId="77777777" w:rsidR="00312252" w:rsidRDefault="00312252" w:rsidP="00312252">
      <w:pPr>
        <w:widowControl w:val="0"/>
        <w:jc w:val="both"/>
        <w:rPr>
          <w:rFonts w:ascii="Times New Roman" w:hAnsi="Times New Roman"/>
        </w:rPr>
      </w:pPr>
      <w:r w:rsidRPr="00661F9F">
        <w:rPr>
          <w:rFonts w:ascii="Times New Roman" w:hAnsi="Times New Roman"/>
        </w:rPr>
        <w:t xml:space="preserve">where </w:t>
      </w:r>
      <w:r w:rsidRPr="00661F9F">
        <w:rPr>
          <w:rFonts w:ascii="Times New Roman" w:hAnsi="Times New Roman"/>
          <w:i/>
        </w:rPr>
        <w:t>i</w:t>
      </w:r>
      <w:r w:rsidRPr="00661F9F">
        <w:rPr>
          <w:rFonts w:ascii="Times New Roman" w:hAnsi="Times New Roman"/>
        </w:rPr>
        <w:t xml:space="preserve"> denotes the stage number. </w:t>
      </w:r>
      <w:r>
        <w:rPr>
          <w:rFonts w:ascii="Times New Roman" w:hAnsi="Times New Roman"/>
        </w:rPr>
        <w:t xml:space="preserve">Based on this equation, the calculated </w:t>
      </w:r>
      <w:r w:rsidRPr="00661F9F">
        <w:rPr>
          <w:rFonts w:ascii="Times New Roman" w:hAnsi="Times New Roman"/>
        </w:rPr>
        <w:t xml:space="preserve">electric potential </w:t>
      </w:r>
      <w:r>
        <w:rPr>
          <w:rFonts w:ascii="Times New Roman" w:hAnsi="Times New Roman"/>
        </w:rPr>
        <w:t>across each stage</w:t>
      </w:r>
      <w:r w:rsidRPr="00661F9F">
        <w:rPr>
          <w:rFonts w:ascii="Times New Roman" w:hAnsi="Times New Roman"/>
        </w:rPr>
        <w:t xml:space="preserve"> </w:t>
      </w:r>
      <w:r>
        <w:rPr>
          <w:rFonts w:ascii="Times New Roman" w:hAnsi="Times New Roman"/>
        </w:rPr>
        <w:t xml:space="preserve">at room temperature for </w:t>
      </w:r>
      <w:r w:rsidRPr="00661F9F">
        <w:rPr>
          <w:rFonts w:ascii="Times New Roman" w:hAnsi="Times New Roman"/>
        </w:rPr>
        <w:t>the five devices</w:t>
      </w:r>
      <w:r>
        <w:rPr>
          <w:rFonts w:ascii="Times New Roman" w:hAnsi="Times New Roman"/>
        </w:rPr>
        <w:t xml:space="preserve"> is shown in Figure 7-10(b). </w:t>
      </w:r>
      <w:r w:rsidRPr="00661F9F">
        <w:rPr>
          <w:rFonts w:ascii="Times New Roman" w:hAnsi="Times New Roman"/>
        </w:rPr>
        <w:t xml:space="preserve">As </w:t>
      </w:r>
      <w:r>
        <w:rPr>
          <w:rFonts w:ascii="Times New Roman" w:hAnsi="Times New Roman"/>
        </w:rPr>
        <w:t xml:space="preserve">can be seen, </w:t>
      </w:r>
      <w:r w:rsidRPr="00661F9F">
        <w:rPr>
          <w:rFonts w:ascii="Times New Roman" w:hAnsi="Times New Roman"/>
        </w:rPr>
        <w:t>the</w:t>
      </w:r>
      <w:r>
        <w:rPr>
          <w:rFonts w:ascii="Times New Roman" w:hAnsi="Times New Roman"/>
        </w:rPr>
        <w:t xml:space="preserve"> </w:t>
      </w:r>
      <w:r w:rsidRPr="00661F9F">
        <w:rPr>
          <w:rFonts w:ascii="Times New Roman" w:hAnsi="Times New Roman"/>
        </w:rPr>
        <w:t xml:space="preserve">individual electric potential </w:t>
      </w:r>
      <w:r>
        <w:rPr>
          <w:rFonts w:ascii="Times New Roman" w:hAnsi="Times New Roman"/>
        </w:rPr>
        <w:t xml:space="preserve">is very </w:t>
      </w:r>
      <w:r w:rsidRPr="00661F9F">
        <w:rPr>
          <w:rFonts w:ascii="Times New Roman" w:hAnsi="Times New Roman"/>
        </w:rPr>
        <w:t>small</w:t>
      </w:r>
      <w:r>
        <w:rPr>
          <w:rFonts w:ascii="Times New Roman" w:hAnsi="Times New Roman"/>
        </w:rPr>
        <w:t xml:space="preserve"> as it ranges from </w:t>
      </w:r>
      <w:r w:rsidRPr="00661F9F">
        <w:rPr>
          <w:rFonts w:ascii="Times New Roman" w:hAnsi="Times New Roman"/>
        </w:rPr>
        <w:t>several to tens of nV</w:t>
      </w:r>
      <w:r>
        <w:rPr>
          <w:rFonts w:ascii="Times New Roman" w:hAnsi="Times New Roman"/>
        </w:rPr>
        <w:t>.</w:t>
      </w:r>
      <w:r w:rsidRPr="00661F9F">
        <w:rPr>
          <w:rFonts w:ascii="Times New Roman" w:hAnsi="Times New Roman"/>
        </w:rPr>
        <w:t xml:space="preserve"> </w:t>
      </w:r>
      <w:r>
        <w:rPr>
          <w:rFonts w:ascii="Times New Roman" w:hAnsi="Times New Roman"/>
        </w:rPr>
        <w:t xml:space="preserve">Hence, </w:t>
      </w:r>
      <w:r w:rsidRPr="00661F9F">
        <w:rPr>
          <w:rFonts w:ascii="Times New Roman" w:hAnsi="Times New Roman"/>
        </w:rPr>
        <w:t xml:space="preserve">the first-order approximation is </w:t>
      </w:r>
      <w:r>
        <w:rPr>
          <w:rFonts w:ascii="Times New Roman" w:hAnsi="Times New Roman"/>
        </w:rPr>
        <w:t xml:space="preserve">appropriate </w:t>
      </w:r>
      <w:r w:rsidRPr="00661F9F">
        <w:rPr>
          <w:rFonts w:ascii="Times New Roman" w:hAnsi="Times New Roman"/>
        </w:rPr>
        <w:t xml:space="preserve">when </w:t>
      </w:r>
      <w:r>
        <w:rPr>
          <w:rFonts w:ascii="Times New Roman" w:hAnsi="Times New Roman"/>
        </w:rPr>
        <w:t xml:space="preserve">estimating </w:t>
      </w:r>
      <w:r w:rsidRPr="00661F9F">
        <w:rPr>
          <w:rFonts w:ascii="Times New Roman" w:hAnsi="Times New Roman"/>
        </w:rPr>
        <w:t xml:space="preserve">the signal current </w:t>
      </w:r>
      <w:r>
        <w:rPr>
          <w:rFonts w:ascii="Times New Roman" w:hAnsi="Times New Roman"/>
        </w:rPr>
        <w:t>in</w:t>
      </w:r>
      <w:r w:rsidRPr="00661F9F">
        <w:rPr>
          <w:rFonts w:ascii="Times New Roman" w:hAnsi="Times New Roman"/>
        </w:rPr>
        <w:t xml:space="preserve"> the five ICIPs. </w:t>
      </w:r>
      <w:r>
        <w:rPr>
          <w:rFonts w:ascii="Times New Roman" w:hAnsi="Times New Roman"/>
        </w:rPr>
        <w:t xml:space="preserve">In a certain stage, </w:t>
      </w:r>
      <w:r w:rsidRPr="00661F9F">
        <w:rPr>
          <w:rFonts w:ascii="Times New Roman" w:hAnsi="Times New Roman"/>
        </w:rPr>
        <w:t>the electric potential</w:t>
      </w:r>
      <w:r w:rsidRPr="00661F9F">
        <w:rPr>
          <w:rFonts w:ascii="Times New Roman" w:hAnsi="Times New Roman" w:hint="eastAsia"/>
        </w:rPr>
        <w:t xml:space="preserve"> </w:t>
      </w:r>
      <w:r>
        <w:rPr>
          <w:rFonts w:ascii="Times New Roman" w:hAnsi="Times New Roman"/>
        </w:rPr>
        <w:t>shifts</w:t>
      </w:r>
      <w:r w:rsidRPr="00661F9F">
        <w:rPr>
          <w:rFonts w:ascii="Times New Roman" w:hAnsi="Times New Roman" w:hint="eastAsia"/>
        </w:rPr>
        <w:t xml:space="preserve"> from </w:t>
      </w:r>
      <w:r w:rsidRPr="00661F9F">
        <w:rPr>
          <w:rFonts w:ascii="Times New Roman" w:hAnsi="Times New Roman"/>
        </w:rPr>
        <w:t>positive</w:t>
      </w:r>
      <w:r w:rsidRPr="00661F9F">
        <w:rPr>
          <w:rFonts w:ascii="Times New Roman" w:hAnsi="Times New Roman" w:hint="eastAsia"/>
        </w:rPr>
        <w:t xml:space="preserve"> </w:t>
      </w:r>
      <w:r w:rsidRPr="00661F9F">
        <w:rPr>
          <w:rFonts w:ascii="Times New Roman" w:hAnsi="Times New Roman"/>
        </w:rPr>
        <w:t xml:space="preserve">to </w:t>
      </w:r>
      <w:r w:rsidRPr="00661F9F">
        <w:rPr>
          <w:rFonts w:ascii="Times New Roman" w:hAnsi="Times New Roman" w:hint="eastAsia"/>
        </w:rPr>
        <w:t>negative</w:t>
      </w:r>
      <w:r w:rsidRPr="00661F9F">
        <w:rPr>
          <w:rFonts w:ascii="Times New Roman" w:hAnsi="Times New Roman"/>
        </w:rPr>
        <w:t xml:space="preserve">. This </w:t>
      </w:r>
      <w:r>
        <w:rPr>
          <w:rFonts w:ascii="Times New Roman" w:hAnsi="Times New Roman"/>
        </w:rPr>
        <w:t>means</w:t>
      </w:r>
      <w:r w:rsidRPr="00661F9F">
        <w:rPr>
          <w:rFonts w:ascii="Times New Roman" w:hAnsi="Times New Roman"/>
        </w:rPr>
        <w:t xml:space="preserve"> that the electrical gain </w:t>
      </w:r>
      <w:r>
        <w:rPr>
          <w:rFonts w:ascii="Times New Roman" w:hAnsi="Times New Roman"/>
        </w:rPr>
        <w:t>is above</w:t>
      </w:r>
      <w:r w:rsidRPr="00661F9F">
        <w:rPr>
          <w:rFonts w:ascii="Times New Roman" w:hAnsi="Times New Roman"/>
        </w:rPr>
        <w:t xml:space="preserve"> unity in the subsequent stages. </w:t>
      </w:r>
    </w:p>
    <w:p w14:paraId="52EFAC90" w14:textId="77777777" w:rsidR="00312252" w:rsidRDefault="00312252" w:rsidP="00312252">
      <w:pPr>
        <w:widowControl w:val="0"/>
        <w:ind w:firstLine="720"/>
        <w:jc w:val="both"/>
        <w:rPr>
          <w:rFonts w:ascii="Times New Roman" w:hAnsi="Times New Roman"/>
        </w:rPr>
      </w:pPr>
      <w:r w:rsidRPr="00661F9F">
        <w:rPr>
          <w:rFonts w:ascii="Times New Roman" w:hAnsi="Times New Roman"/>
        </w:rPr>
        <w:t xml:space="preserve">By </w:t>
      </w:r>
      <w:r>
        <w:rPr>
          <w:rFonts w:ascii="Times New Roman" w:hAnsi="Times New Roman"/>
        </w:rPr>
        <w:t xml:space="preserve">replacing </w:t>
      </w:r>
      <w:r w:rsidRPr="00661F9F">
        <w:rPr>
          <w:rFonts w:ascii="Times New Roman" w:hAnsi="Times New Roman"/>
          <w:i/>
        </w:rPr>
        <w:t>V</w:t>
      </w:r>
      <w:r w:rsidRPr="00661F9F">
        <w:rPr>
          <w:rFonts w:ascii="Times New Roman" w:hAnsi="Times New Roman"/>
          <w:vertAlign w:val="subscript"/>
        </w:rPr>
        <w:t>m</w:t>
      </w:r>
      <w:r w:rsidRPr="00661F9F">
        <w:rPr>
          <w:rFonts w:ascii="Times New Roman" w:hAnsi="Times New Roman"/>
        </w:rPr>
        <w:t xml:space="preserve"> </w:t>
      </w:r>
      <w:r>
        <w:rPr>
          <w:rFonts w:ascii="Times New Roman" w:hAnsi="Times New Roman"/>
        </w:rPr>
        <w:t>with</w:t>
      </w:r>
      <w:r w:rsidRPr="00661F9F">
        <w:rPr>
          <w:rFonts w:ascii="Times New Roman" w:hAnsi="Times New Roman"/>
        </w:rPr>
        <w:t xml:space="preserve"> Eq</w:t>
      </w:r>
      <w:r>
        <w:rPr>
          <w:rFonts w:ascii="Times New Roman" w:hAnsi="Times New Roman"/>
        </w:rPr>
        <w:t>uation 7-7</w:t>
      </w:r>
      <w:r w:rsidRPr="00661F9F">
        <w:rPr>
          <w:rFonts w:ascii="Times New Roman" w:hAnsi="Times New Roman"/>
        </w:rPr>
        <w:t>, the signal current</w:t>
      </w:r>
      <w:r>
        <w:rPr>
          <w:rFonts w:ascii="Times New Roman" w:hAnsi="Times New Roman"/>
        </w:rPr>
        <w:t xml:space="preserve"> in Equation 7-6</w:t>
      </w:r>
      <w:r w:rsidRPr="00661F9F">
        <w:rPr>
          <w:rFonts w:ascii="Times New Roman" w:hAnsi="Times New Roman"/>
        </w:rPr>
        <w:t xml:space="preserve"> can be </w:t>
      </w:r>
      <w:r>
        <w:rPr>
          <w:rFonts w:ascii="Times New Roman" w:hAnsi="Times New Roman"/>
        </w:rPr>
        <w:t>modified to</w:t>
      </w:r>
      <w:r w:rsidRPr="00661F9F">
        <w:rPr>
          <w:rFonts w:ascii="Times New Roman" w:hAnsi="Times New Roman"/>
        </w:rPr>
        <w:t>:</w:t>
      </w:r>
    </w:p>
    <w:p w14:paraId="4FBBEDE6" w14:textId="77777777" w:rsidR="00312252" w:rsidRPr="002D2817" w:rsidRDefault="00CE52C4" w:rsidP="00312252">
      <w:pPr>
        <w:widowControl w:val="0"/>
        <w:contextualSpacing/>
        <w:jc w:val="both"/>
        <w:rPr>
          <w:rFonts w:ascii="Times New Roman" w:hAnsi="Times New Roman"/>
        </w:rPr>
      </w:pPr>
      <m:oMathPara>
        <m:oMath>
          <m:sSub>
            <m:sSubPr>
              <m:ctrlPr>
                <w:rPr>
                  <w:rFonts w:ascii="Cambria Math" w:hAnsi="Cambria Math"/>
                </w:rPr>
              </m:ctrlPr>
            </m:sSubPr>
            <m:e>
              <m:r>
                <w:rPr>
                  <w:rFonts w:ascii="Cambria Math" w:hAnsi="Cambria Math"/>
                </w:rPr>
                <m:t>I</m:t>
              </m:r>
            </m:e>
            <m:sub>
              <m:r>
                <w:rPr>
                  <w:rFonts w:ascii="Cambria Math" w:hAnsi="Cambria Math"/>
                </w:rPr>
                <m:t>s</m:t>
              </m:r>
            </m:sub>
          </m:sSub>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phm</m:t>
              </m:r>
            </m:sub>
          </m:sSub>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0</m:t>
              </m:r>
            </m:sub>
          </m:sSub>
          <m:d>
            <m:dPr>
              <m:ctrlPr>
                <w:rPr>
                  <w:rFonts w:ascii="Cambria Math" w:hAnsi="Cambria Math"/>
                  <w:i/>
                </w:rPr>
              </m:ctrlPr>
            </m:dPr>
            <m:e>
              <m:sSup>
                <m:sSupPr>
                  <m:ctrlPr>
                    <w:rPr>
                      <w:rFonts w:ascii="Cambria Math" w:hAnsi="Cambria Math"/>
                      <w:i/>
                    </w:rPr>
                  </m:ctrlPr>
                </m:sSupPr>
                <m:e>
                  <m:r>
                    <w:rPr>
                      <w:rFonts w:ascii="Cambria Math" w:hAnsi="Cambria Math" w:hint="eastAsia"/>
                    </w:rPr>
                    <m:t>e</m:t>
                  </m:r>
                </m:e>
                <m:sup>
                  <m:f>
                    <m:fPr>
                      <m:type m:val="lin"/>
                      <m:ctrlPr>
                        <w:rPr>
                          <w:rFonts w:ascii="Cambria Math" w:hAnsi="Cambria Math"/>
                          <w:i/>
                        </w:rPr>
                      </m:ctrlPr>
                    </m:fPr>
                    <m:num>
                      <m:r>
                        <w:rPr>
                          <w:rFonts w:ascii="Cambria Math" w:hAnsi="Cambria Math"/>
                        </w:rPr>
                        <m:t>q</m:t>
                      </m:r>
                      <m:sSub>
                        <m:sSubPr>
                          <m:ctrlPr>
                            <w:rPr>
                              <w:rFonts w:ascii="Cambria Math" w:hAnsi="Cambria Math"/>
                              <w:i/>
                            </w:rPr>
                          </m:ctrlPr>
                        </m:sSubPr>
                        <m:e>
                          <m:r>
                            <w:rPr>
                              <w:rFonts w:ascii="Cambria Math" w:hAnsi="Cambria Math"/>
                            </w:rPr>
                            <m:t>V</m:t>
                          </m:r>
                        </m:e>
                        <m:sub>
                          <m:r>
                            <w:rPr>
                              <w:rFonts w:ascii="Cambria Math" w:hAnsi="Cambria Math"/>
                            </w:rPr>
                            <m:t>m</m:t>
                          </m:r>
                        </m:sub>
                      </m:sSub>
                    </m:num>
                    <m:den>
                      <m:sSub>
                        <m:sSubPr>
                          <m:ctrlPr>
                            <w:rPr>
                              <w:rFonts w:ascii="Cambria Math" w:hAnsi="Cambria Math"/>
                              <w:i/>
                            </w:rPr>
                          </m:ctrlPr>
                        </m:sSubPr>
                        <m:e>
                          <m:r>
                            <w:rPr>
                              <w:rFonts w:ascii="Cambria Math" w:hAnsi="Cambria Math"/>
                            </w:rPr>
                            <m:t>k</m:t>
                          </m:r>
                        </m:e>
                        <m:sub>
                          <m:r>
                            <w:rPr>
                              <w:rFonts w:ascii="Cambria Math" w:hAnsi="Cambria Math"/>
                            </w:rPr>
                            <m:t>b</m:t>
                          </m:r>
                        </m:sub>
                      </m:sSub>
                      <m:r>
                        <w:rPr>
                          <w:rFonts w:ascii="Cambria Math" w:hAnsi="Cambria Math"/>
                        </w:rPr>
                        <m:t>T</m:t>
                      </m:r>
                    </m:den>
                  </m:f>
                </m:sup>
              </m:sSup>
              <m:r>
                <w:rPr>
                  <w:rFonts w:ascii="Cambria Math" w:hAnsi="Cambria Math"/>
                </w:rPr>
                <m:t>-1</m:t>
              </m:r>
            </m:e>
          </m:d>
          <m:box>
            <m:boxPr>
              <m:opEmu m:val="1"/>
              <m:ctrlPr>
                <w:rPr>
                  <w:rFonts w:ascii="Cambria Math" w:hAnsi="Cambria Math"/>
                  <w:i/>
                </w:rPr>
              </m:ctrlPr>
            </m:boxPr>
            <m:e>
              <m:groupChr>
                <m:groupChrPr>
                  <m:chr m:val="→"/>
                  <m:vertJc m:val="bot"/>
                  <m:ctrlPr>
                    <w:rPr>
                      <w:rFonts w:ascii="Cambria Math" w:hAnsi="Cambria Math"/>
                      <w:i/>
                    </w:rPr>
                  </m:ctrlPr>
                </m:groupChrPr>
                <m:e>
                  <m:r>
                    <w:rPr>
                      <w:rFonts w:ascii="Cambria Math" w:hAnsi="Cambria Math"/>
                    </w:rPr>
                    <m:t>first order</m:t>
                  </m:r>
                </m:e>
              </m:groupChr>
            </m:e>
          </m:box>
          <m:sSub>
            <m:sSubPr>
              <m:ctrlPr>
                <w:rPr>
                  <w:rFonts w:ascii="Cambria Math" w:hAnsi="Cambria Math"/>
                  <w:i/>
                </w:rPr>
              </m:ctrlPr>
            </m:sSubPr>
            <m:e>
              <m:r>
                <w:rPr>
                  <w:rFonts w:ascii="Cambria Math" w:hAnsi="Cambria Math"/>
                </w:rPr>
                <m:t>I</m:t>
              </m:r>
            </m:e>
            <m:sub>
              <m:r>
                <w:rPr>
                  <w:rFonts w:ascii="Cambria Math" w:hAnsi="Cambria Math"/>
                </w:rPr>
                <m:t>phm</m:t>
              </m:r>
            </m:sub>
          </m:sSub>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0</m:t>
              </m:r>
            </m:sub>
          </m:sSub>
          <m:f>
            <m:fPr>
              <m:ctrlPr>
                <w:rPr>
                  <w:rFonts w:ascii="Cambria Math" w:hAnsi="Cambria Math"/>
                  <w:i/>
                </w:rPr>
              </m:ctrlPr>
            </m:fPr>
            <m:num>
              <m:r>
                <w:rPr>
                  <w:rFonts w:ascii="Cambria Math" w:hAnsi="Cambria Math"/>
                </w:rPr>
                <m:t>q</m:t>
              </m:r>
              <m:sSub>
                <m:sSubPr>
                  <m:ctrlPr>
                    <w:rPr>
                      <w:rFonts w:ascii="Cambria Math" w:hAnsi="Cambria Math"/>
                      <w:i/>
                    </w:rPr>
                  </m:ctrlPr>
                </m:sSubPr>
                <m:e>
                  <m:r>
                    <w:rPr>
                      <w:rFonts w:ascii="Cambria Math" w:hAnsi="Cambria Math"/>
                    </w:rPr>
                    <m:t>V</m:t>
                  </m:r>
                </m:e>
                <m:sub>
                  <m:r>
                    <w:rPr>
                      <w:rFonts w:ascii="Cambria Math" w:hAnsi="Cambria Math"/>
                    </w:rPr>
                    <m:t>m</m:t>
                  </m:r>
                </m:sub>
              </m:sSub>
            </m:num>
            <m:den>
              <m:sSub>
                <m:sSubPr>
                  <m:ctrlPr>
                    <w:rPr>
                      <w:rFonts w:ascii="Cambria Math" w:hAnsi="Cambria Math"/>
                      <w:i/>
                    </w:rPr>
                  </m:ctrlPr>
                </m:sSubPr>
                <m:e>
                  <m:r>
                    <w:rPr>
                      <w:rFonts w:ascii="Cambria Math" w:hAnsi="Cambria Math"/>
                    </w:rPr>
                    <m:t>k</m:t>
                  </m:r>
                </m:e>
                <m:sub>
                  <m:r>
                    <w:rPr>
                      <w:rFonts w:ascii="Cambria Math" w:hAnsi="Cambria Math"/>
                    </w:rPr>
                    <m:t>b</m:t>
                  </m:r>
                </m:sub>
              </m:sSub>
              <m:r>
                <w:rPr>
                  <w:rFonts w:ascii="Cambria Math" w:hAnsi="Cambria Math"/>
                </w:rPr>
                <m:t>T</m:t>
              </m:r>
            </m:den>
          </m:f>
        </m:oMath>
      </m:oMathPara>
    </w:p>
    <w:p w14:paraId="77A2655F" w14:textId="77777777" w:rsidR="00312252" w:rsidRPr="00661F9F" w:rsidRDefault="00312252" w:rsidP="00312252">
      <w:pPr>
        <w:widowControl w:val="0"/>
        <w:contextualSpacing/>
        <w:jc w:val="both"/>
        <w:rPr>
          <w:rFonts w:ascii="Times New Roman" w:hAnsi="Times New Roman"/>
        </w:rPr>
      </w:pPr>
      <w:r w:rsidRPr="00BB4A94">
        <w:rPr>
          <w:rFonts w:ascii="Times New Roman" w:hAnsi="Times New Roman"/>
          <w:sz w:val="26"/>
          <w:szCs w:val="26"/>
        </w:rPr>
        <w:t xml:space="preserve">               </w:t>
      </w:r>
      <w:r>
        <w:rPr>
          <w:rFonts w:ascii="Times New Roman" w:hAnsi="Times New Roman"/>
          <w:sz w:val="26"/>
          <w:szCs w:val="26"/>
        </w:rPr>
        <w:t xml:space="preserve">       </w:t>
      </w:r>
      <w:r w:rsidRPr="00BB4A94">
        <w:rPr>
          <w:rFonts w:ascii="Times New Roman" w:hAnsi="Times New Roman"/>
          <w:sz w:val="26"/>
          <w:szCs w:val="26"/>
        </w:rPr>
        <w:t xml:space="preserve">    </w:t>
      </w:r>
      <w:r>
        <w:rPr>
          <w:rFonts w:ascii="Times New Roman" w:hAnsi="Times New Roman"/>
          <w:sz w:val="26"/>
          <w:szCs w:val="26"/>
        </w:rPr>
        <w:t xml:space="preserve"> </w:t>
      </w:r>
      <w:r w:rsidRPr="00BB4A94">
        <w:rPr>
          <w:rFonts w:ascii="Times New Roman" w:hAnsi="Times New Roman"/>
          <w:sz w:val="26"/>
          <w:szCs w:val="26"/>
        </w:rPr>
        <w:t xml:space="preserve"> </w:t>
      </w:r>
      <m:oMath>
        <m:r>
          <w:rPr>
            <w:rFonts w:ascii="Cambria Math" w:hAnsi="Cambria Math"/>
            <w:sz w:val="26"/>
            <w:szCs w:val="26"/>
          </w:rPr>
          <m:t>=</m:t>
        </m:r>
        <m:sSub>
          <m:sSubPr>
            <m:ctrlPr>
              <w:rPr>
                <w:rFonts w:ascii="Cambria Math" w:hAnsi="Cambria Math"/>
                <w:i/>
                <w:sz w:val="26"/>
                <w:szCs w:val="26"/>
              </w:rPr>
            </m:ctrlPr>
          </m:sSubPr>
          <m:e>
            <m:r>
              <w:rPr>
                <w:rFonts w:ascii="Cambria Math" w:hAnsi="Cambria Math"/>
                <w:sz w:val="26"/>
                <w:szCs w:val="26"/>
              </w:rPr>
              <m:t>I</m:t>
            </m:r>
          </m:e>
          <m:sub>
            <m:r>
              <w:rPr>
                <w:rFonts w:ascii="Cambria Math" w:hAnsi="Cambria Math"/>
                <w:sz w:val="26"/>
                <w:szCs w:val="26"/>
              </w:rPr>
              <m:t>phm</m:t>
            </m:r>
          </m:sub>
        </m:sSub>
        <m:r>
          <w:rPr>
            <w:rFonts w:ascii="Cambria Math" w:hAnsi="Cambria Math"/>
            <w:sz w:val="26"/>
            <w:szCs w:val="26"/>
          </w:rPr>
          <m:t>-</m:t>
        </m:r>
        <m:f>
          <m:fPr>
            <m:ctrlPr>
              <w:rPr>
                <w:rFonts w:ascii="Cambria Math" w:hAnsi="Cambria Math"/>
                <w:i/>
                <w:sz w:val="26"/>
                <w:szCs w:val="26"/>
              </w:rPr>
            </m:ctrlPr>
          </m:fPr>
          <m:num>
            <m:r>
              <w:rPr>
                <w:rFonts w:ascii="Cambria Math" w:hAnsi="Cambria Math"/>
                <w:sz w:val="26"/>
                <w:szCs w:val="26"/>
              </w:rPr>
              <m:t>q</m:t>
            </m:r>
            <m:sSub>
              <m:sSubPr>
                <m:ctrlPr>
                  <w:rPr>
                    <w:rFonts w:ascii="Cambria Math" w:hAnsi="Cambria Math"/>
                    <w:i/>
                    <w:sz w:val="26"/>
                    <w:szCs w:val="26"/>
                  </w:rPr>
                </m:ctrlPr>
              </m:sSubPr>
              <m:e>
                <m:r>
                  <w:rPr>
                    <w:rFonts w:ascii="Cambria Math" w:hAnsi="Cambria Math"/>
                    <w:sz w:val="26"/>
                    <w:szCs w:val="26"/>
                  </w:rPr>
                  <m:t>I</m:t>
                </m:r>
              </m:e>
              <m:sub>
                <m:r>
                  <w:rPr>
                    <w:rFonts w:ascii="Cambria Math" w:hAnsi="Cambria Math"/>
                    <w:sz w:val="26"/>
                    <w:szCs w:val="26"/>
                  </w:rPr>
                  <m:t>0</m:t>
                </m:r>
              </m:sub>
            </m:sSub>
          </m:num>
          <m:den>
            <m:sSub>
              <m:sSubPr>
                <m:ctrlPr>
                  <w:rPr>
                    <w:rFonts w:ascii="Cambria Math" w:hAnsi="Cambria Math"/>
                    <w:i/>
                    <w:sz w:val="26"/>
                    <w:szCs w:val="26"/>
                  </w:rPr>
                </m:ctrlPr>
              </m:sSubPr>
              <m:e>
                <m:r>
                  <w:rPr>
                    <w:rFonts w:ascii="Cambria Math" w:hAnsi="Cambria Math"/>
                    <w:sz w:val="26"/>
                    <w:szCs w:val="26"/>
                  </w:rPr>
                  <m:t>k</m:t>
                </m:r>
              </m:e>
              <m:sub>
                <m:r>
                  <w:rPr>
                    <w:rFonts w:ascii="Cambria Math" w:hAnsi="Cambria Math"/>
                    <w:sz w:val="26"/>
                    <w:szCs w:val="26"/>
                  </w:rPr>
                  <m:t>b</m:t>
                </m:r>
              </m:sub>
            </m:sSub>
            <m:r>
              <w:rPr>
                <w:rFonts w:ascii="Cambria Math" w:hAnsi="Cambria Math"/>
                <w:sz w:val="26"/>
                <w:szCs w:val="26"/>
              </w:rPr>
              <m:t>T</m:t>
            </m:r>
          </m:den>
        </m:f>
        <m:f>
          <m:fPr>
            <m:ctrlPr>
              <w:rPr>
                <w:rFonts w:ascii="Cambria Math" w:hAnsi="Cambria Math"/>
                <w:i/>
                <w:sz w:val="26"/>
                <w:szCs w:val="26"/>
              </w:rPr>
            </m:ctrlPr>
          </m:fPr>
          <m:num>
            <m:r>
              <w:rPr>
                <w:rFonts w:ascii="Cambria Math" w:hAnsi="Cambria Math"/>
                <w:sz w:val="26"/>
                <w:szCs w:val="26"/>
              </w:rPr>
              <m:t>1</m:t>
            </m:r>
          </m:num>
          <m:den>
            <m:sSub>
              <m:sSubPr>
                <m:ctrlPr>
                  <w:rPr>
                    <w:rFonts w:ascii="Cambria Math" w:hAnsi="Cambria Math"/>
                    <w:i/>
                    <w:sz w:val="26"/>
                    <w:szCs w:val="26"/>
                  </w:rPr>
                </m:ctrlPr>
              </m:sSubPr>
              <m:e>
                <m:r>
                  <w:rPr>
                    <w:rFonts w:ascii="Cambria Math" w:hAnsi="Cambria Math"/>
                    <w:sz w:val="26"/>
                    <w:szCs w:val="26"/>
                  </w:rPr>
                  <m:t>N</m:t>
                </m:r>
              </m:e>
              <m:sub>
                <m:r>
                  <w:rPr>
                    <w:rFonts w:ascii="Cambria Math" w:hAnsi="Cambria Math"/>
                    <w:sz w:val="26"/>
                    <w:szCs w:val="26"/>
                  </w:rPr>
                  <m:t>c</m:t>
                </m:r>
              </m:sub>
            </m:sSub>
          </m:den>
        </m:f>
        <m:f>
          <m:fPr>
            <m:ctrlPr>
              <w:rPr>
                <w:rFonts w:ascii="Cambria Math" w:hAnsi="Cambria Math"/>
                <w:i/>
                <w:sz w:val="26"/>
                <w:szCs w:val="26"/>
              </w:rPr>
            </m:ctrlPr>
          </m:fPr>
          <m:num>
            <m:sSub>
              <m:sSubPr>
                <m:ctrlPr>
                  <w:rPr>
                    <w:rFonts w:ascii="Cambria Math" w:hAnsi="Cambria Math"/>
                    <w:i/>
                    <w:sz w:val="26"/>
                    <w:szCs w:val="26"/>
                  </w:rPr>
                </m:ctrlPr>
              </m:sSubPr>
              <m:e>
                <m:r>
                  <w:rPr>
                    <w:rFonts w:ascii="Cambria Math" w:hAnsi="Cambria Math"/>
                    <w:sz w:val="26"/>
                    <w:szCs w:val="26"/>
                  </w:rPr>
                  <m:t>k</m:t>
                </m:r>
              </m:e>
              <m:sub>
                <m:r>
                  <w:rPr>
                    <w:rFonts w:ascii="Cambria Math" w:hAnsi="Cambria Math"/>
                    <w:sz w:val="26"/>
                    <w:szCs w:val="26"/>
                  </w:rPr>
                  <m:t>b</m:t>
                </m:r>
              </m:sub>
            </m:sSub>
            <m:r>
              <w:rPr>
                <w:rFonts w:ascii="Cambria Math" w:hAnsi="Cambria Math"/>
                <w:sz w:val="26"/>
                <w:szCs w:val="26"/>
              </w:rPr>
              <m:t>T</m:t>
            </m:r>
          </m:num>
          <m:den>
            <m:r>
              <w:rPr>
                <w:rFonts w:ascii="Cambria Math" w:hAnsi="Cambria Math"/>
                <w:sz w:val="26"/>
                <w:szCs w:val="26"/>
              </w:rPr>
              <m:t>q</m:t>
            </m:r>
            <m:sSub>
              <m:sSubPr>
                <m:ctrlPr>
                  <w:rPr>
                    <w:rFonts w:ascii="Cambria Math" w:hAnsi="Cambria Math"/>
                    <w:i/>
                    <w:sz w:val="26"/>
                    <w:szCs w:val="26"/>
                  </w:rPr>
                </m:ctrlPr>
              </m:sSubPr>
              <m:e>
                <m:r>
                  <w:rPr>
                    <w:rFonts w:ascii="Cambria Math" w:hAnsi="Cambria Math"/>
                    <w:sz w:val="26"/>
                    <w:szCs w:val="26"/>
                  </w:rPr>
                  <m:t>I</m:t>
                </m:r>
              </m:e>
              <m:sub>
                <m:r>
                  <w:rPr>
                    <w:rFonts w:ascii="Cambria Math" w:hAnsi="Cambria Math"/>
                    <w:sz w:val="26"/>
                    <w:szCs w:val="26"/>
                  </w:rPr>
                  <m:t>0</m:t>
                </m:r>
              </m:sub>
            </m:sSub>
          </m:den>
        </m:f>
        <m:d>
          <m:dPr>
            <m:ctrlPr>
              <w:rPr>
                <w:rFonts w:ascii="Cambria Math" w:hAnsi="Cambria Math"/>
                <w:i/>
                <w:sz w:val="26"/>
                <w:szCs w:val="26"/>
              </w:rPr>
            </m:ctrlPr>
          </m:dPr>
          <m:e>
            <m:sSub>
              <m:sSubPr>
                <m:ctrlPr>
                  <w:rPr>
                    <w:rFonts w:ascii="Cambria Math" w:hAnsi="Cambria Math"/>
                    <w:i/>
                    <w:sz w:val="26"/>
                    <w:szCs w:val="26"/>
                  </w:rPr>
                </m:ctrlPr>
              </m:sSubPr>
              <m:e>
                <m:r>
                  <w:rPr>
                    <w:rFonts w:ascii="Cambria Math" w:hAnsi="Cambria Math"/>
                    <w:sz w:val="26"/>
                    <w:szCs w:val="26"/>
                  </w:rPr>
                  <m:t>N</m:t>
                </m:r>
              </m:e>
              <m:sub>
                <m:r>
                  <w:rPr>
                    <w:rFonts w:ascii="Cambria Math" w:hAnsi="Cambria Math"/>
                    <w:sz w:val="26"/>
                    <w:szCs w:val="26"/>
                  </w:rPr>
                  <m:t>c</m:t>
                </m:r>
              </m:sub>
            </m:sSub>
            <m:sSub>
              <m:sSubPr>
                <m:ctrlPr>
                  <w:rPr>
                    <w:rFonts w:ascii="Cambria Math" w:hAnsi="Cambria Math"/>
                    <w:i/>
                    <w:sz w:val="26"/>
                    <w:szCs w:val="26"/>
                  </w:rPr>
                </m:ctrlPr>
              </m:sSubPr>
              <m:e>
                <m:r>
                  <w:rPr>
                    <w:rFonts w:ascii="Cambria Math" w:hAnsi="Cambria Math"/>
                    <w:sz w:val="26"/>
                    <w:szCs w:val="26"/>
                  </w:rPr>
                  <m:t>I</m:t>
                </m:r>
              </m:e>
              <m:sub>
                <m:r>
                  <w:rPr>
                    <w:rFonts w:ascii="Cambria Math" w:hAnsi="Cambria Math"/>
                    <w:sz w:val="26"/>
                    <w:szCs w:val="26"/>
                  </w:rPr>
                  <m:t>phm</m:t>
                </m:r>
              </m:sub>
            </m:sSub>
            <m:r>
              <w:rPr>
                <w:rFonts w:ascii="Cambria Math" w:hAnsi="Cambria Math"/>
                <w:sz w:val="26"/>
                <w:szCs w:val="26"/>
              </w:rPr>
              <m:t>-</m:t>
            </m:r>
            <m:nary>
              <m:naryPr>
                <m:chr m:val="∑"/>
                <m:limLoc m:val="undOvr"/>
                <m:ctrlPr>
                  <w:rPr>
                    <w:rFonts w:ascii="Cambria Math" w:hAnsi="Cambria Math"/>
                    <w:i/>
                    <w:sz w:val="26"/>
                    <w:szCs w:val="26"/>
                  </w:rPr>
                </m:ctrlPr>
              </m:naryPr>
              <m:sub>
                <m:r>
                  <w:rPr>
                    <w:rFonts w:ascii="Cambria Math" w:hAnsi="Cambria Math"/>
                    <w:sz w:val="26"/>
                    <w:szCs w:val="26"/>
                  </w:rPr>
                  <m:t>i=1</m:t>
                </m:r>
              </m:sub>
              <m:sup>
                <m:sSub>
                  <m:sSubPr>
                    <m:ctrlPr>
                      <w:rPr>
                        <w:rFonts w:ascii="Cambria Math" w:hAnsi="Cambria Math"/>
                        <w:i/>
                        <w:sz w:val="26"/>
                        <w:szCs w:val="26"/>
                      </w:rPr>
                    </m:ctrlPr>
                  </m:sSubPr>
                  <m:e>
                    <m:r>
                      <w:rPr>
                        <w:rFonts w:ascii="Cambria Math" w:hAnsi="Cambria Math"/>
                        <w:sz w:val="26"/>
                        <w:szCs w:val="26"/>
                      </w:rPr>
                      <m:t>N</m:t>
                    </m:r>
                  </m:e>
                  <m:sub>
                    <m:r>
                      <w:rPr>
                        <w:rFonts w:ascii="Cambria Math" w:hAnsi="Cambria Math"/>
                        <w:sz w:val="26"/>
                        <w:szCs w:val="26"/>
                      </w:rPr>
                      <m:t>c</m:t>
                    </m:r>
                  </m:sub>
                </m:sSub>
              </m:sup>
              <m:e>
                <m:sSub>
                  <m:sSubPr>
                    <m:ctrlPr>
                      <w:rPr>
                        <w:rFonts w:ascii="Cambria Math" w:hAnsi="Cambria Math"/>
                        <w:i/>
                        <w:sz w:val="26"/>
                        <w:szCs w:val="26"/>
                      </w:rPr>
                    </m:ctrlPr>
                  </m:sSubPr>
                  <m:e>
                    <m:r>
                      <w:rPr>
                        <w:rFonts w:ascii="Cambria Math" w:hAnsi="Cambria Math"/>
                        <w:sz w:val="26"/>
                        <w:szCs w:val="26"/>
                      </w:rPr>
                      <m:t>I</m:t>
                    </m:r>
                  </m:e>
                  <m:sub>
                    <m:r>
                      <w:rPr>
                        <w:rFonts w:ascii="Cambria Math" w:hAnsi="Cambria Math"/>
                        <w:sz w:val="26"/>
                        <w:szCs w:val="26"/>
                      </w:rPr>
                      <m:t>phi</m:t>
                    </m:r>
                  </m:sub>
                </m:sSub>
              </m:e>
            </m:nary>
          </m:e>
        </m:d>
        <m:r>
          <w:rPr>
            <w:rFonts w:ascii="Cambria Math" w:hAnsi="Cambria Math"/>
            <w:sz w:val="26"/>
            <w:szCs w:val="26"/>
          </w:rPr>
          <m:t>=</m:t>
        </m:r>
        <m:nary>
          <m:naryPr>
            <m:chr m:val="∑"/>
            <m:limLoc m:val="undOvr"/>
            <m:ctrlPr>
              <w:rPr>
                <w:rFonts w:ascii="Cambria Math" w:hAnsi="Cambria Math"/>
                <w:i/>
                <w:sz w:val="26"/>
                <w:szCs w:val="26"/>
              </w:rPr>
            </m:ctrlPr>
          </m:naryPr>
          <m:sub>
            <m:r>
              <w:rPr>
                <w:rFonts w:ascii="Cambria Math" w:hAnsi="Cambria Math"/>
                <w:sz w:val="26"/>
                <w:szCs w:val="26"/>
              </w:rPr>
              <m:t>i=1</m:t>
            </m:r>
          </m:sub>
          <m:sup>
            <m:sSub>
              <m:sSubPr>
                <m:ctrlPr>
                  <w:rPr>
                    <w:rFonts w:ascii="Cambria Math" w:hAnsi="Cambria Math"/>
                    <w:i/>
                    <w:sz w:val="26"/>
                    <w:szCs w:val="26"/>
                  </w:rPr>
                </m:ctrlPr>
              </m:sSubPr>
              <m:e>
                <m:r>
                  <w:rPr>
                    <w:rFonts w:ascii="Cambria Math" w:hAnsi="Cambria Math"/>
                    <w:sz w:val="26"/>
                    <w:szCs w:val="26"/>
                  </w:rPr>
                  <m:t>N</m:t>
                </m:r>
              </m:e>
              <m:sub>
                <m:r>
                  <w:rPr>
                    <w:rFonts w:ascii="Cambria Math" w:hAnsi="Cambria Math"/>
                    <w:sz w:val="26"/>
                    <w:szCs w:val="26"/>
                  </w:rPr>
                  <m:t>c</m:t>
                </m:r>
              </m:sub>
            </m:sSub>
          </m:sup>
          <m:e>
            <m:f>
              <m:fPr>
                <m:ctrlPr>
                  <w:rPr>
                    <w:rFonts w:ascii="Cambria Math" w:hAnsi="Cambria Math"/>
                    <w:i/>
                    <w:sz w:val="26"/>
                    <w:szCs w:val="26"/>
                  </w:rPr>
                </m:ctrlPr>
              </m:fPr>
              <m:num>
                <m:sSub>
                  <m:sSubPr>
                    <m:ctrlPr>
                      <w:rPr>
                        <w:rFonts w:ascii="Cambria Math" w:hAnsi="Cambria Math"/>
                        <w:i/>
                        <w:sz w:val="26"/>
                        <w:szCs w:val="26"/>
                      </w:rPr>
                    </m:ctrlPr>
                  </m:sSubPr>
                  <m:e>
                    <m:r>
                      <w:rPr>
                        <w:rFonts w:ascii="Cambria Math" w:hAnsi="Cambria Math"/>
                        <w:sz w:val="26"/>
                        <w:szCs w:val="26"/>
                      </w:rPr>
                      <m:t>I</m:t>
                    </m:r>
                  </m:e>
                  <m:sub>
                    <m:r>
                      <w:rPr>
                        <w:rFonts w:ascii="Cambria Math" w:hAnsi="Cambria Math"/>
                        <w:sz w:val="26"/>
                        <w:szCs w:val="26"/>
                      </w:rPr>
                      <m:t>phi</m:t>
                    </m:r>
                  </m:sub>
                </m:sSub>
              </m:num>
              <m:den>
                <m:sSub>
                  <m:sSubPr>
                    <m:ctrlPr>
                      <w:rPr>
                        <w:rFonts w:ascii="Cambria Math" w:hAnsi="Cambria Math"/>
                        <w:i/>
                        <w:sz w:val="26"/>
                        <w:szCs w:val="26"/>
                      </w:rPr>
                    </m:ctrlPr>
                  </m:sSubPr>
                  <m:e>
                    <m:r>
                      <w:rPr>
                        <w:rFonts w:ascii="Cambria Math" w:hAnsi="Cambria Math"/>
                        <w:sz w:val="26"/>
                        <w:szCs w:val="26"/>
                      </w:rPr>
                      <m:t>N</m:t>
                    </m:r>
                  </m:e>
                  <m:sub>
                    <m:r>
                      <w:rPr>
                        <w:rFonts w:ascii="Cambria Math" w:hAnsi="Cambria Math"/>
                        <w:sz w:val="26"/>
                        <w:szCs w:val="26"/>
                      </w:rPr>
                      <m:t>c</m:t>
                    </m:r>
                  </m:sub>
                </m:sSub>
              </m:den>
            </m:f>
          </m:e>
        </m:nary>
      </m:oMath>
      <w:r w:rsidRPr="00661F9F">
        <w:rPr>
          <w:rFonts w:ascii="Times New Roman" w:hAnsi="Times New Roman"/>
        </w:rPr>
        <w:t xml:space="preserve">          </w:t>
      </w:r>
      <w:r>
        <w:rPr>
          <w:rFonts w:ascii="Times New Roman" w:hAnsi="Times New Roman"/>
        </w:rPr>
        <w:t xml:space="preserve"> </w:t>
      </w:r>
      <w:r w:rsidRPr="00661F9F">
        <w:rPr>
          <w:rFonts w:ascii="Times New Roman" w:hAnsi="Times New Roman"/>
        </w:rPr>
        <w:t xml:space="preserve"> (</w:t>
      </w:r>
      <w:r>
        <w:rPr>
          <w:rFonts w:ascii="Times New Roman" w:hAnsi="Times New Roman"/>
        </w:rPr>
        <w:t>7-8</w:t>
      </w:r>
      <w:r w:rsidRPr="00661F9F">
        <w:rPr>
          <w:rFonts w:ascii="Times New Roman" w:hAnsi="Times New Roman"/>
        </w:rPr>
        <w:t>)</w:t>
      </w:r>
    </w:p>
    <w:p w14:paraId="2C17DF08" w14:textId="77777777" w:rsidR="00312252" w:rsidRDefault="00312252" w:rsidP="00312252">
      <w:pPr>
        <w:widowControl w:val="0"/>
        <w:spacing w:after="120"/>
        <w:jc w:val="both"/>
        <w:rPr>
          <w:rFonts w:ascii="Times New Roman" w:hAnsi="Times New Roman"/>
        </w:rPr>
      </w:pPr>
      <w:r w:rsidRPr="0087599F">
        <w:rPr>
          <w:rFonts w:ascii="Times New Roman" w:hAnsi="Times New Roman"/>
        </w:rPr>
        <w:t xml:space="preserve">This equation </w:t>
      </w:r>
      <w:r w:rsidRPr="0087599F">
        <w:rPr>
          <w:rFonts w:ascii="Times New Roman" w:hAnsi="Times New Roman" w:hint="eastAsia"/>
        </w:rPr>
        <w:t>s</w:t>
      </w:r>
      <w:r w:rsidRPr="0087599F">
        <w:rPr>
          <w:rFonts w:ascii="Times New Roman" w:hAnsi="Times New Roman"/>
        </w:rPr>
        <w:t>tates that the signal current in a noncurrent-matched ICIP will be</w:t>
      </w:r>
      <w:r w:rsidRPr="0061380F">
        <w:rPr>
          <w:rFonts w:ascii="Times New Roman" w:hAnsi="Times New Roman"/>
        </w:rPr>
        <w:t xml:space="preserve"> the average of the photocurrents in each stage</w:t>
      </w:r>
      <w:r>
        <w:rPr>
          <w:rFonts w:ascii="Times New Roman" w:hAnsi="Times New Roman"/>
        </w:rPr>
        <w:t xml:space="preserve">, provided that </w:t>
      </w:r>
      <w:r w:rsidRPr="0061380F">
        <w:rPr>
          <w:rFonts w:ascii="Times New Roman" w:hAnsi="Times New Roman"/>
        </w:rPr>
        <w:t xml:space="preserve">the dark current is </w:t>
      </w:r>
      <w:r>
        <w:rPr>
          <w:rFonts w:ascii="Times New Roman" w:hAnsi="Times New Roman"/>
        </w:rPr>
        <w:t>much</w:t>
      </w:r>
      <w:r w:rsidRPr="0061380F">
        <w:rPr>
          <w:rFonts w:ascii="Times New Roman" w:hAnsi="Times New Roman"/>
        </w:rPr>
        <w:t xml:space="preserve"> higher than the</w:t>
      </w:r>
      <w:r w:rsidRPr="00661F9F">
        <w:rPr>
          <w:rFonts w:ascii="Times New Roman" w:hAnsi="Times New Roman"/>
        </w:rPr>
        <w:t xml:space="preserve"> photocurrent. The</w:t>
      </w:r>
      <w:r>
        <w:rPr>
          <w:rFonts w:ascii="Times New Roman" w:hAnsi="Times New Roman"/>
        </w:rPr>
        <w:t xml:space="preserve"> net effect of</w:t>
      </w:r>
      <w:r w:rsidRPr="00661F9F">
        <w:rPr>
          <w:rFonts w:ascii="Times New Roman" w:hAnsi="Times New Roman"/>
        </w:rPr>
        <w:t xml:space="preserve"> electrical gain </w:t>
      </w:r>
      <w:r>
        <w:rPr>
          <w:rFonts w:ascii="Times New Roman" w:hAnsi="Times New Roman"/>
        </w:rPr>
        <w:t>is to raise</w:t>
      </w:r>
      <w:r w:rsidRPr="00661F9F">
        <w:rPr>
          <w:rFonts w:ascii="Times New Roman" w:hAnsi="Times New Roman"/>
        </w:rPr>
        <w:t xml:space="preserve"> the signal current from the minimum photocurrent in the last stage to the average photocurrent over all the stages. </w:t>
      </w:r>
      <w:r>
        <w:rPr>
          <w:rFonts w:ascii="Times New Roman" w:hAnsi="Times New Roman"/>
        </w:rPr>
        <w:t xml:space="preserve">Figure 7-11 shows the </w:t>
      </w:r>
      <w:r w:rsidRPr="00661F9F">
        <w:rPr>
          <w:rFonts w:ascii="Times New Roman" w:hAnsi="Times New Roman"/>
        </w:rPr>
        <w:t xml:space="preserve">calculated and the </w:t>
      </w:r>
      <w:r>
        <w:rPr>
          <w:rFonts w:ascii="Times New Roman" w:hAnsi="Times New Roman"/>
        </w:rPr>
        <w:t>measured</w:t>
      </w:r>
      <w:r w:rsidRPr="00661F9F">
        <w:rPr>
          <w:rFonts w:ascii="Times New Roman" w:hAnsi="Times New Roman"/>
        </w:rPr>
        <w:t xml:space="preserve"> signal currents for the five devices in a temperature range </w:t>
      </w:r>
      <w:r>
        <w:rPr>
          <w:rFonts w:ascii="Times New Roman" w:hAnsi="Times New Roman"/>
        </w:rPr>
        <w:t>of</w:t>
      </w:r>
      <w:r w:rsidRPr="00661F9F">
        <w:rPr>
          <w:rFonts w:ascii="Times New Roman" w:hAnsi="Times New Roman"/>
        </w:rPr>
        <w:t xml:space="preserve"> 200</w:t>
      </w:r>
      <w:r>
        <w:rPr>
          <w:rFonts w:ascii="Times New Roman" w:hAnsi="Times New Roman"/>
        </w:rPr>
        <w:t>-</w:t>
      </w:r>
      <w:r w:rsidRPr="00661F9F">
        <w:rPr>
          <w:rFonts w:ascii="Times New Roman" w:hAnsi="Times New Roman"/>
        </w:rPr>
        <w:t xml:space="preserve">300 K. </w:t>
      </w:r>
      <w:r w:rsidRPr="00B61036">
        <w:rPr>
          <w:rFonts w:ascii="Times New Roman" w:hAnsi="Times New Roman"/>
        </w:rPr>
        <w:t xml:space="preserve">The calculations </w:t>
      </w:r>
      <w:r>
        <w:rPr>
          <w:rFonts w:ascii="Times New Roman" w:hAnsi="Times New Roman"/>
        </w:rPr>
        <w:t>agree well</w:t>
      </w:r>
      <w:r w:rsidRPr="00B61036">
        <w:rPr>
          <w:rFonts w:ascii="Times New Roman" w:hAnsi="Times New Roman"/>
        </w:rPr>
        <w:t xml:space="preserve"> with the experimental values for the five devices, </w:t>
      </w:r>
      <w:r>
        <w:rPr>
          <w:rFonts w:ascii="Times New Roman" w:hAnsi="Times New Roman"/>
        </w:rPr>
        <w:t>considering</w:t>
      </w:r>
      <w:r w:rsidRPr="00B61036">
        <w:rPr>
          <w:rFonts w:ascii="Times New Roman" w:hAnsi="Times New Roman"/>
        </w:rPr>
        <w:t xml:space="preserve"> some inaccuracies</w:t>
      </w:r>
      <w:r>
        <w:rPr>
          <w:rFonts w:ascii="Times New Roman" w:hAnsi="Times New Roman"/>
        </w:rPr>
        <w:t xml:space="preserve"> and </w:t>
      </w:r>
      <w:r w:rsidRPr="00B61036">
        <w:rPr>
          <w:rFonts w:ascii="Times New Roman" w:hAnsi="Times New Roman"/>
        </w:rPr>
        <w:t xml:space="preserve">uncertainties </w:t>
      </w:r>
      <w:r>
        <w:rPr>
          <w:rFonts w:ascii="Times New Roman" w:hAnsi="Times New Roman"/>
        </w:rPr>
        <w:t xml:space="preserve">in </w:t>
      </w:r>
      <w:r w:rsidRPr="00B61036">
        <w:rPr>
          <w:rFonts w:ascii="Times New Roman" w:hAnsi="Times New Roman"/>
        </w:rPr>
        <w:t>the absorption coefficients and possible underestimates for I16S-222</w:t>
      </w:r>
      <w:r>
        <w:rPr>
          <w:rFonts w:ascii="Times New Roman" w:hAnsi="Times New Roman"/>
        </w:rPr>
        <w:t xml:space="preserve"> </w:t>
      </w:r>
      <w:r w:rsidRPr="00B61036">
        <w:rPr>
          <w:rFonts w:ascii="Times New Roman" w:hAnsi="Times New Roman"/>
        </w:rPr>
        <w:t xml:space="preserve">at high temperatures with a small </w:t>
      </w:r>
      <w:r w:rsidRPr="00B61036">
        <w:rPr>
          <w:rFonts w:ascii="Times New Roman" w:hAnsi="Times New Roman"/>
        </w:rPr>
        <w:lastRenderedPageBreak/>
        <w:t>resistance.</w:t>
      </w:r>
      <w:r>
        <w:rPr>
          <w:rFonts w:ascii="Times New Roman" w:hAnsi="Times New Roman"/>
        </w:rPr>
        <w:t xml:space="preserve"> </w:t>
      </w:r>
      <w:r w:rsidRPr="00E557B9">
        <w:rPr>
          <w:rFonts w:ascii="Times New Roman" w:hAnsi="Times New Roman"/>
        </w:rPr>
        <w:t>Also, the device sequences according to the calculated last</w:t>
      </w:r>
      <w:r>
        <w:rPr>
          <w:rFonts w:ascii="Times New Roman" w:hAnsi="Times New Roman"/>
        </w:rPr>
        <w:t>-</w:t>
      </w:r>
      <w:r w:rsidRPr="00E557B9">
        <w:rPr>
          <w:rFonts w:ascii="Times New Roman" w:hAnsi="Times New Roman"/>
        </w:rPr>
        <w:t xml:space="preserve">stage photocurrents </w:t>
      </w:r>
      <w:r>
        <w:rPr>
          <w:rFonts w:ascii="Times New Roman" w:hAnsi="Times New Roman"/>
        </w:rPr>
        <w:t>[</w:t>
      </w:r>
      <w:r w:rsidRPr="00E557B9">
        <w:rPr>
          <w:rFonts w:ascii="Times New Roman" w:hAnsi="Times New Roman"/>
        </w:rPr>
        <w:t>Fig</w:t>
      </w:r>
      <w:r>
        <w:rPr>
          <w:rFonts w:ascii="Times New Roman" w:hAnsi="Times New Roman"/>
        </w:rPr>
        <w:t>ure 7-10</w:t>
      </w:r>
      <w:r w:rsidRPr="00E557B9">
        <w:rPr>
          <w:rFonts w:ascii="Times New Roman" w:hAnsi="Times New Roman"/>
        </w:rPr>
        <w:t>(a)</w:t>
      </w:r>
      <w:r>
        <w:rPr>
          <w:rFonts w:ascii="Times New Roman" w:hAnsi="Times New Roman"/>
        </w:rPr>
        <w:t>]</w:t>
      </w:r>
      <w:r w:rsidRPr="00E557B9">
        <w:rPr>
          <w:rFonts w:ascii="Times New Roman" w:hAnsi="Times New Roman"/>
        </w:rPr>
        <w:t>, and the calculated and measured signal currents have almost the same order. The theory predicts that the photocurrent should increase with temperature</w:t>
      </w:r>
      <w:r>
        <w:rPr>
          <w:rFonts w:ascii="Times New Roman" w:hAnsi="Times New Roman"/>
        </w:rPr>
        <w:t>,</w:t>
      </w:r>
      <w:r w:rsidRPr="00E557B9">
        <w:rPr>
          <w:rFonts w:ascii="Times New Roman" w:hAnsi="Times New Roman"/>
        </w:rPr>
        <w:t xml:space="preserve"> </w:t>
      </w:r>
      <w:r>
        <w:rPr>
          <w:rFonts w:ascii="Times New Roman" w:hAnsi="Times New Roman"/>
        </w:rPr>
        <w:t>since</w:t>
      </w:r>
      <w:r w:rsidRPr="00E557B9">
        <w:rPr>
          <w:rFonts w:ascii="Times New Roman" w:hAnsi="Times New Roman"/>
        </w:rPr>
        <w:t xml:space="preserve"> the number of photogenerated carriers increases </w:t>
      </w:r>
      <w:r>
        <w:rPr>
          <w:rFonts w:ascii="Times New Roman" w:hAnsi="Times New Roman"/>
        </w:rPr>
        <w:t>due to</w:t>
      </w:r>
      <w:r w:rsidRPr="00E557B9">
        <w:rPr>
          <w:rFonts w:ascii="Times New Roman" w:hAnsi="Times New Roman"/>
        </w:rPr>
        <w:t xml:space="preserve"> bandgap narrowing.</w:t>
      </w:r>
      <w:r>
        <w:rPr>
          <w:rFonts w:ascii="Times New Roman" w:hAnsi="Times New Roman"/>
        </w:rPr>
        <w:t xml:space="preserve"> </w:t>
      </w:r>
      <w:r w:rsidRPr="00661F9F">
        <w:rPr>
          <w:rFonts w:ascii="Times New Roman" w:hAnsi="Times New Roman"/>
        </w:rPr>
        <w:t>However,</w:t>
      </w:r>
      <w:r>
        <w:rPr>
          <w:rFonts w:ascii="Times New Roman" w:hAnsi="Times New Roman"/>
        </w:rPr>
        <w:t xml:space="preserve"> </w:t>
      </w:r>
      <w:r w:rsidRPr="00661F9F">
        <w:rPr>
          <w:rFonts w:ascii="Times New Roman" w:hAnsi="Times New Roman"/>
        </w:rPr>
        <w:t>for I16S-222 and I15S-180</w:t>
      </w:r>
      <w:r>
        <w:rPr>
          <w:rFonts w:ascii="Times New Roman" w:hAnsi="Times New Roman"/>
        </w:rPr>
        <w:t>,</w:t>
      </w:r>
      <w:r w:rsidRPr="00661F9F">
        <w:rPr>
          <w:rFonts w:ascii="Times New Roman" w:hAnsi="Times New Roman"/>
        </w:rPr>
        <w:t xml:space="preserve"> the measured </w:t>
      </w:r>
      <w:r>
        <w:rPr>
          <w:rFonts w:ascii="Times New Roman" w:hAnsi="Times New Roman"/>
        </w:rPr>
        <w:t>photocurrent</w:t>
      </w:r>
      <w:r w:rsidRPr="00661F9F">
        <w:rPr>
          <w:rFonts w:ascii="Times New Roman" w:hAnsi="Times New Roman"/>
        </w:rPr>
        <w:t xml:space="preserve"> slightly decreased </w:t>
      </w:r>
      <w:r>
        <w:rPr>
          <w:rFonts w:ascii="Times New Roman" w:hAnsi="Times New Roman"/>
        </w:rPr>
        <w:t>while</w:t>
      </w:r>
      <w:r w:rsidRPr="00661F9F">
        <w:rPr>
          <w:rFonts w:ascii="Times New Roman" w:hAnsi="Times New Roman"/>
        </w:rPr>
        <w:t xml:space="preserve"> the device temperature was </w:t>
      </w:r>
      <w:r>
        <w:rPr>
          <w:rFonts w:ascii="Times New Roman" w:hAnsi="Times New Roman"/>
        </w:rPr>
        <w:t>raised</w:t>
      </w:r>
      <w:r w:rsidRPr="00661F9F">
        <w:rPr>
          <w:rFonts w:ascii="Times New Roman" w:hAnsi="Times New Roman"/>
        </w:rPr>
        <w:t xml:space="preserve"> from 280 to 300 K. This</w:t>
      </w:r>
      <w:r>
        <w:rPr>
          <w:rFonts w:ascii="Times New Roman" w:hAnsi="Times New Roman"/>
        </w:rPr>
        <w:t xml:space="preserve"> was probably caused by </w:t>
      </w:r>
      <w:r w:rsidRPr="00661F9F">
        <w:rPr>
          <w:rFonts w:ascii="Times New Roman" w:hAnsi="Times New Roman"/>
        </w:rPr>
        <w:t xml:space="preserve">an error </w:t>
      </w:r>
      <w:r>
        <w:rPr>
          <w:rFonts w:ascii="Times New Roman" w:hAnsi="Times New Roman"/>
        </w:rPr>
        <w:t>from</w:t>
      </w:r>
      <w:r w:rsidRPr="00661F9F">
        <w:rPr>
          <w:rFonts w:ascii="Times New Roman" w:hAnsi="Times New Roman"/>
        </w:rPr>
        <w:t xml:space="preserve"> </w:t>
      </w:r>
      <w:r>
        <w:rPr>
          <w:rFonts w:ascii="Times New Roman" w:hAnsi="Times New Roman"/>
        </w:rPr>
        <w:t>the</w:t>
      </w:r>
      <w:r w:rsidRPr="00661F9F">
        <w:rPr>
          <w:rFonts w:ascii="Times New Roman" w:hAnsi="Times New Roman"/>
        </w:rPr>
        <w:t xml:space="preserve"> small resistance</w:t>
      </w:r>
      <w:r>
        <w:rPr>
          <w:rFonts w:ascii="Times New Roman" w:hAnsi="Times New Roman"/>
        </w:rPr>
        <w:t>s</w:t>
      </w:r>
      <w:r w:rsidRPr="00661F9F">
        <w:rPr>
          <w:rFonts w:ascii="Times New Roman" w:hAnsi="Times New Roman"/>
        </w:rPr>
        <w:t xml:space="preserve"> or</w:t>
      </w:r>
      <w:r>
        <w:rPr>
          <w:rFonts w:ascii="Times New Roman" w:hAnsi="Times New Roman"/>
        </w:rPr>
        <w:t xml:space="preserve"> other</w:t>
      </w:r>
      <w:r w:rsidRPr="00661F9F">
        <w:rPr>
          <w:rFonts w:ascii="Times New Roman" w:hAnsi="Times New Roman"/>
        </w:rPr>
        <w:t xml:space="preserve"> factors that have not been understood yet, </w:t>
      </w:r>
      <w:r>
        <w:rPr>
          <w:rFonts w:ascii="Times New Roman" w:hAnsi="Times New Roman"/>
        </w:rPr>
        <w:t xml:space="preserve">which deserve future investigation. </w:t>
      </w:r>
    </w:p>
    <w:p w14:paraId="46C8E22B" w14:textId="77777777" w:rsidR="004D72CC" w:rsidRDefault="00312252" w:rsidP="004D72CC">
      <w:pPr>
        <w:keepNext/>
        <w:widowControl w:val="0"/>
        <w:spacing w:after="120" w:line="240" w:lineRule="auto"/>
        <w:jc w:val="center"/>
      </w:pPr>
      <w:r w:rsidRPr="00570002">
        <w:rPr>
          <w:noProof/>
        </w:rPr>
        <w:drawing>
          <wp:inline distT="0" distB="0" distL="0" distR="0" wp14:anchorId="7EC44CDB" wp14:editId="4BC57627">
            <wp:extent cx="2947917" cy="2360870"/>
            <wp:effectExtent l="0" t="0" r="5080" b="190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2959044" cy="2369781"/>
                    </a:xfrm>
                    <a:prstGeom prst="rect">
                      <a:avLst/>
                    </a:prstGeom>
                    <a:noFill/>
                    <a:ln>
                      <a:noFill/>
                    </a:ln>
                  </pic:spPr>
                </pic:pic>
              </a:graphicData>
            </a:graphic>
          </wp:inline>
        </w:drawing>
      </w:r>
    </w:p>
    <w:p w14:paraId="1FC119DC" w14:textId="07D81960" w:rsidR="00312252" w:rsidRPr="004D72CC" w:rsidRDefault="004D72CC" w:rsidP="004D72CC">
      <w:pPr>
        <w:pStyle w:val="Caption"/>
        <w:spacing w:after="360"/>
        <w:jc w:val="both"/>
        <w:rPr>
          <w:rFonts w:ascii="Times New Roman" w:hAnsi="Times New Roman"/>
        </w:rPr>
      </w:pPr>
      <w:bookmarkStart w:id="274" w:name="_Toc39661095"/>
      <w:r w:rsidRPr="004D72CC">
        <w:t xml:space="preserve">Figure </w:t>
      </w:r>
      <w:r w:rsidR="00CE52C4">
        <w:fldChar w:fldCharType="begin"/>
      </w:r>
      <w:r w:rsidR="00CE52C4">
        <w:instrText xml:space="preserve"> STYLEREF 1 \s </w:instrText>
      </w:r>
      <w:r w:rsidR="00CE52C4">
        <w:fldChar w:fldCharType="separate"/>
      </w:r>
      <w:r w:rsidR="00CE52C4">
        <w:rPr>
          <w:noProof/>
        </w:rPr>
        <w:t>7</w:t>
      </w:r>
      <w:r w:rsidR="00CE52C4">
        <w:rPr>
          <w:noProof/>
        </w:rPr>
        <w:fldChar w:fldCharType="end"/>
      </w:r>
      <w:r>
        <w:noBreakHyphen/>
      </w:r>
      <w:r w:rsidR="00CE52C4">
        <w:fldChar w:fldCharType="begin"/>
      </w:r>
      <w:r w:rsidR="00CE52C4">
        <w:instrText xml:space="preserve"> SEQ Figure \* ARABIC \s 1 </w:instrText>
      </w:r>
      <w:r w:rsidR="00CE52C4">
        <w:fldChar w:fldCharType="separate"/>
      </w:r>
      <w:r w:rsidR="00CE52C4">
        <w:rPr>
          <w:noProof/>
        </w:rPr>
        <w:t>11</w:t>
      </w:r>
      <w:r w:rsidR="00CE52C4">
        <w:rPr>
          <w:noProof/>
        </w:rPr>
        <w:fldChar w:fldCharType="end"/>
      </w:r>
      <w:r w:rsidRPr="004D72CC">
        <w:t xml:space="preserve">: </w:t>
      </w:r>
      <w:bookmarkStart w:id="275" w:name="_Hlk34609030"/>
      <w:r w:rsidR="00312252" w:rsidRPr="004D72CC">
        <w:rPr>
          <w:rFonts w:ascii="Times New Roman" w:hAnsi="Times New Roman"/>
        </w:rPr>
        <w:t>Theoretically calculated and experimentally measured signal current for the five devices.</w:t>
      </w:r>
      <w:bookmarkEnd w:id="274"/>
    </w:p>
    <w:bookmarkEnd w:id="275"/>
    <w:p w14:paraId="4E09DA53" w14:textId="77777777" w:rsidR="00312252" w:rsidRPr="00661F9F" w:rsidRDefault="00312252" w:rsidP="00312252">
      <w:pPr>
        <w:widowControl w:val="0"/>
        <w:ind w:firstLine="720"/>
        <w:contextualSpacing/>
        <w:jc w:val="both"/>
        <w:rPr>
          <w:rFonts w:ascii="Times New Roman" w:hAnsi="Times New Roman"/>
        </w:rPr>
      </w:pPr>
      <w:r w:rsidRPr="007F36B0">
        <w:rPr>
          <w:rFonts w:ascii="Times New Roman" w:hAnsi="Times New Roman"/>
        </w:rPr>
        <w:t>Thanks to the electrical gain, the signal current is enlarged. Likewise</w:t>
      </w:r>
      <w:r w:rsidRPr="00661F9F">
        <w:rPr>
          <w:rFonts w:ascii="Times New Roman" w:hAnsi="Times New Roman"/>
        </w:rPr>
        <w:t>, the spectral responsivity</w:t>
      </w:r>
      <w:r>
        <w:rPr>
          <w:rFonts w:ascii="Times New Roman" w:hAnsi="Times New Roman"/>
        </w:rPr>
        <w:t xml:space="preserve"> </w:t>
      </w:r>
      <w:r w:rsidRPr="00661F9F">
        <w:rPr>
          <w:rFonts w:ascii="Times New Roman" w:hAnsi="Times New Roman"/>
        </w:rPr>
        <w:t xml:space="preserve">is </w:t>
      </w:r>
      <w:r>
        <w:rPr>
          <w:rFonts w:ascii="Times New Roman" w:hAnsi="Times New Roman"/>
        </w:rPr>
        <w:t>enhanced</w:t>
      </w:r>
      <w:r w:rsidRPr="00661F9F">
        <w:rPr>
          <w:rFonts w:ascii="Times New Roman" w:hAnsi="Times New Roman"/>
        </w:rPr>
        <w:t xml:space="preserve"> and can be </w:t>
      </w:r>
      <w:r>
        <w:rPr>
          <w:rFonts w:ascii="Times New Roman" w:hAnsi="Times New Roman"/>
        </w:rPr>
        <w:t xml:space="preserve">expressed by </w:t>
      </w:r>
      <w:r w:rsidRPr="00661F9F">
        <w:rPr>
          <w:rFonts w:ascii="Times New Roman" w:hAnsi="Times New Roman"/>
        </w:rPr>
        <w:t xml:space="preserve">the average value of </w:t>
      </w:r>
      <w:r w:rsidRPr="00295D02">
        <w:rPr>
          <w:rFonts w:ascii="Times New Roman" w:hAnsi="Times New Roman"/>
          <w:iCs/>
        </w:rPr>
        <w:t>QE</w:t>
      </w:r>
      <w:r w:rsidRPr="00661F9F">
        <w:rPr>
          <w:rFonts w:ascii="Times New Roman" w:hAnsi="Times New Roman"/>
          <w:vertAlign w:val="subscript"/>
        </w:rPr>
        <w:t>m</w:t>
      </w:r>
      <w:r w:rsidRPr="00661F9F">
        <w:rPr>
          <w:rFonts w:ascii="Times New Roman" w:hAnsi="Times New Roman"/>
        </w:rPr>
        <w:t xml:space="preserve"> </w:t>
      </w:r>
      <w:r>
        <w:rPr>
          <w:rFonts w:ascii="Times New Roman" w:hAnsi="Times New Roman"/>
        </w:rPr>
        <w:t>in each stage</w:t>
      </w:r>
      <w:r w:rsidRPr="00661F9F">
        <w:rPr>
          <w:rFonts w:ascii="Times New Roman" w:hAnsi="Times New Roman"/>
        </w:rPr>
        <w:t>:</w:t>
      </w:r>
    </w:p>
    <w:p w14:paraId="6B096DFA" w14:textId="77777777" w:rsidR="00312252" w:rsidRDefault="00312252" w:rsidP="00312252">
      <w:pPr>
        <w:widowControl w:val="0"/>
        <w:contextualSpacing/>
        <w:jc w:val="both"/>
        <w:rPr>
          <w:rFonts w:ascii="Times New Roman" w:hAnsi="Times New Roman"/>
        </w:rPr>
      </w:pPr>
      <w:r>
        <w:rPr>
          <w:rFonts w:ascii="Times New Roman" w:hAnsi="Times New Roman"/>
        </w:rPr>
        <w:t xml:space="preserve">                   </w:t>
      </w:r>
      <w:r w:rsidRPr="00661F9F">
        <w:rPr>
          <w:rFonts w:ascii="Times New Roman" w:hAnsi="Times New Roman"/>
        </w:rPr>
        <w:t xml:space="preserve"> </w:t>
      </w:r>
      <m:oMath>
        <m:sSub>
          <m:sSubPr>
            <m:ctrlPr>
              <w:rPr>
                <w:rFonts w:ascii="Cambria Math" w:hAnsi="Cambria Math"/>
              </w:rPr>
            </m:ctrlPr>
          </m:sSubPr>
          <m:e>
            <m:r>
              <w:rPr>
                <w:rFonts w:ascii="Cambria Math" w:hAnsi="Cambria Math"/>
              </w:rPr>
              <m:t>R</m:t>
            </m:r>
          </m:e>
          <m:sub>
            <m:r>
              <w:rPr>
                <w:rFonts w:ascii="Cambria Math" w:hAnsi="Cambria Math"/>
              </w:rPr>
              <m:t>i</m:t>
            </m:r>
          </m:sub>
        </m:sSub>
        <m:d>
          <m:dPr>
            <m:ctrlPr>
              <w:rPr>
                <w:rFonts w:ascii="Cambria Math" w:hAnsi="Cambria Math"/>
                <w:i/>
              </w:rPr>
            </m:ctrlPr>
          </m:dPr>
          <m:e>
            <m:r>
              <w:rPr>
                <w:rFonts w:ascii="Cambria Math" w:hAnsi="Cambria Math"/>
              </w:rPr>
              <m:t>λ</m:t>
            </m:r>
          </m:e>
        </m:d>
        <m:r>
          <w:rPr>
            <w:rFonts w:ascii="Cambria Math" w:hAnsi="Cambria Math"/>
          </w:rPr>
          <m:t>=</m:t>
        </m:r>
        <m:f>
          <m:fPr>
            <m:ctrlPr>
              <w:rPr>
                <w:rFonts w:ascii="Cambria Math" w:hAnsi="Cambria Math"/>
                <w:i/>
              </w:rPr>
            </m:ctrlPr>
          </m:fPr>
          <m:num>
            <m:r>
              <w:rPr>
                <w:rFonts w:ascii="Cambria Math" w:hAnsi="Cambria Math"/>
              </w:rPr>
              <m:t>λ</m:t>
            </m:r>
          </m:num>
          <m:den>
            <m:r>
              <w:rPr>
                <w:rFonts w:ascii="Cambria Math" w:hAnsi="Cambria Math"/>
              </w:rPr>
              <m:t>1.24</m:t>
            </m:r>
          </m:den>
        </m:f>
        <m:d>
          <m:dPr>
            <m:ctrlPr>
              <w:rPr>
                <w:rFonts w:ascii="Cambria Math" w:hAnsi="Cambria Math"/>
                <w:i/>
              </w:rPr>
            </m:ctrlPr>
          </m:dPr>
          <m:e>
            <m:r>
              <w:rPr>
                <w:rFonts w:ascii="Cambria Math" w:hAnsi="Cambria Math"/>
              </w:rPr>
              <m:t>1-R</m:t>
            </m:r>
          </m:e>
        </m:d>
        <m:f>
          <m:fPr>
            <m:type m:val="lin"/>
            <m:ctrlPr>
              <w:rPr>
                <w:rFonts w:ascii="Cambria Math" w:hAnsi="Cambria Math"/>
                <w:i/>
              </w:rPr>
            </m:ctrlPr>
          </m:fPr>
          <m:num>
            <m:d>
              <m:dPr>
                <m:begChr m:val="["/>
                <m:endChr m:val="]"/>
                <m:ctrlPr>
                  <w:rPr>
                    <w:rFonts w:ascii="Cambria Math" w:hAnsi="Cambria Math"/>
                    <w:i/>
                  </w:rPr>
                </m:ctrlPr>
              </m:dPr>
              <m:e>
                <m:sSub>
                  <m:sSubPr>
                    <m:ctrlPr>
                      <w:rPr>
                        <w:rFonts w:ascii="Cambria Math" w:hAnsi="Cambria Math"/>
                        <w:i/>
                      </w:rPr>
                    </m:ctrlPr>
                  </m:sSubPr>
                  <m:e>
                    <m:r>
                      <w:rPr>
                        <w:rFonts w:ascii="Cambria Math" w:hAnsi="Cambria Math"/>
                      </w:rPr>
                      <m:t>QE</m:t>
                    </m:r>
                  </m:e>
                  <m:sub>
                    <m:r>
                      <w:rPr>
                        <w:rFonts w:ascii="Cambria Math" w:hAnsi="Cambria Math"/>
                      </w:rPr>
                      <m:t>d</m:t>
                    </m:r>
                  </m:sub>
                </m:sSub>
                <m:r>
                  <w:rPr>
                    <w:rFonts w:ascii="Cambria Math" w:hAnsi="Cambria Math"/>
                  </w:rPr>
                  <m:t>+</m:t>
                </m:r>
                <m:sSup>
                  <m:sSupPr>
                    <m:ctrlPr>
                      <w:rPr>
                        <w:rFonts w:ascii="Cambria Math" w:hAnsi="Cambria Math"/>
                        <w:i/>
                      </w:rPr>
                    </m:ctrlPr>
                  </m:sSupPr>
                  <m:e>
                    <m:r>
                      <w:rPr>
                        <w:rFonts w:ascii="Cambria Math" w:hAnsi="Cambria Math"/>
                      </w:rPr>
                      <m:t>e</m:t>
                    </m:r>
                  </m:e>
                  <m:sup>
                    <m:r>
                      <w:rPr>
                        <w:rFonts w:ascii="Cambria Math" w:hAnsi="Cambria Math"/>
                      </w:rPr>
                      <m:t>-αd</m:t>
                    </m:r>
                  </m:sup>
                </m:sSup>
                <m:sSub>
                  <m:sSubPr>
                    <m:ctrlPr>
                      <w:rPr>
                        <w:rFonts w:ascii="Cambria Math" w:hAnsi="Cambria Math"/>
                        <w:i/>
                      </w:rPr>
                    </m:ctrlPr>
                  </m:sSubPr>
                  <m:e>
                    <m:r>
                      <w:rPr>
                        <w:rFonts w:ascii="Cambria Math" w:hAnsi="Cambria Math"/>
                      </w:rPr>
                      <m:t>QE</m:t>
                    </m:r>
                  </m:e>
                  <m:sub>
                    <m:r>
                      <w:rPr>
                        <w:rFonts w:ascii="Cambria Math" w:hAnsi="Cambria Math"/>
                      </w:rPr>
                      <m:t>d</m:t>
                    </m:r>
                  </m:sub>
                </m:sSub>
                <m:r>
                  <w:rPr>
                    <w:rFonts w:ascii="Cambria Math" w:hAnsi="Cambria Math"/>
                  </w:rPr>
                  <m:t>+⋯+</m:t>
                </m:r>
                <m:sSup>
                  <m:sSupPr>
                    <m:ctrlPr>
                      <w:rPr>
                        <w:rFonts w:ascii="Cambria Math" w:hAnsi="Cambria Math"/>
                        <w:i/>
                      </w:rPr>
                    </m:ctrlPr>
                  </m:sSupPr>
                  <m:e>
                    <m:r>
                      <w:rPr>
                        <w:rFonts w:ascii="Cambria Math" w:hAnsi="Cambria Math"/>
                      </w:rPr>
                      <m:t>e</m:t>
                    </m:r>
                  </m:e>
                  <m:sup>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N</m:t>
                            </m:r>
                          </m:e>
                          <m:sub>
                            <m:r>
                              <w:rPr>
                                <w:rFonts w:ascii="Cambria Math" w:hAnsi="Cambria Math"/>
                              </w:rPr>
                              <m:t>c</m:t>
                            </m:r>
                          </m:sub>
                        </m:sSub>
                        <m:r>
                          <w:rPr>
                            <w:rFonts w:ascii="Cambria Math" w:hAnsi="Cambria Math"/>
                          </w:rPr>
                          <m:t>-1</m:t>
                        </m:r>
                      </m:e>
                    </m:d>
                    <m:r>
                      <w:rPr>
                        <w:rFonts w:ascii="Cambria Math" w:hAnsi="Cambria Math"/>
                      </w:rPr>
                      <m:t>αd</m:t>
                    </m:r>
                  </m:sup>
                </m:sSup>
                <m:sSub>
                  <m:sSubPr>
                    <m:ctrlPr>
                      <w:rPr>
                        <w:rFonts w:ascii="Cambria Math" w:hAnsi="Cambria Math"/>
                        <w:i/>
                      </w:rPr>
                    </m:ctrlPr>
                  </m:sSubPr>
                  <m:e>
                    <m:r>
                      <w:rPr>
                        <w:rFonts w:ascii="Cambria Math" w:hAnsi="Cambria Math"/>
                      </w:rPr>
                      <m:t>QE</m:t>
                    </m:r>
                  </m:e>
                  <m:sub>
                    <m:r>
                      <w:rPr>
                        <w:rFonts w:ascii="Cambria Math" w:hAnsi="Cambria Math"/>
                      </w:rPr>
                      <m:t>d</m:t>
                    </m:r>
                  </m:sub>
                </m:sSub>
              </m:e>
            </m:d>
          </m:num>
          <m:den>
            <m:sSub>
              <m:sSubPr>
                <m:ctrlPr>
                  <w:rPr>
                    <w:rFonts w:ascii="Cambria Math" w:hAnsi="Cambria Math"/>
                    <w:i/>
                  </w:rPr>
                </m:ctrlPr>
              </m:sSubPr>
              <m:e>
                <m:r>
                  <w:rPr>
                    <w:rFonts w:ascii="Cambria Math" w:hAnsi="Cambria Math"/>
                  </w:rPr>
                  <m:t>N</m:t>
                </m:r>
              </m:e>
              <m:sub>
                <m:r>
                  <w:rPr>
                    <w:rFonts w:ascii="Cambria Math" w:hAnsi="Cambria Math"/>
                  </w:rPr>
                  <m:t>c</m:t>
                </m:r>
              </m:sub>
            </m:sSub>
          </m:den>
        </m:f>
      </m:oMath>
    </w:p>
    <w:p w14:paraId="63CD0921" w14:textId="77777777" w:rsidR="00312252" w:rsidRPr="00661F9F" w:rsidRDefault="00312252" w:rsidP="00312252">
      <w:pPr>
        <w:widowControl w:val="0"/>
        <w:contextualSpacing/>
        <w:jc w:val="right"/>
        <w:rPr>
          <w:rFonts w:ascii="Times New Roman" w:hAnsi="Times New Roman"/>
        </w:rPr>
      </w:pPr>
      <w:r>
        <w:rPr>
          <w:rFonts w:ascii="Times New Roman" w:hAnsi="Times New Roman"/>
        </w:rPr>
        <w:t xml:space="preserve">         </w:t>
      </w:r>
      <m:oMath>
        <m:r>
          <w:rPr>
            <w:rFonts w:ascii="Cambria Math" w:hAnsi="Cambria Math"/>
            <w:sz w:val="26"/>
            <w:szCs w:val="26"/>
          </w:rPr>
          <m:t>=</m:t>
        </m:r>
        <m:f>
          <m:fPr>
            <m:ctrlPr>
              <w:rPr>
                <w:rFonts w:ascii="Cambria Math" w:hAnsi="Cambria Math"/>
                <w:i/>
                <w:sz w:val="26"/>
                <w:szCs w:val="26"/>
              </w:rPr>
            </m:ctrlPr>
          </m:fPr>
          <m:num>
            <m:r>
              <w:rPr>
                <w:rFonts w:ascii="Cambria Math" w:hAnsi="Cambria Math"/>
                <w:sz w:val="26"/>
                <w:szCs w:val="26"/>
              </w:rPr>
              <m:t>λ</m:t>
            </m:r>
          </m:num>
          <m:den>
            <m:r>
              <w:rPr>
                <w:rFonts w:ascii="Cambria Math" w:hAnsi="Cambria Math"/>
                <w:sz w:val="26"/>
                <w:szCs w:val="26"/>
              </w:rPr>
              <m:t>1.24</m:t>
            </m:r>
          </m:den>
        </m:f>
        <m:f>
          <m:fPr>
            <m:ctrlPr>
              <w:rPr>
                <w:rFonts w:ascii="Cambria Math" w:hAnsi="Cambria Math"/>
                <w:i/>
                <w:sz w:val="26"/>
                <w:szCs w:val="26"/>
              </w:rPr>
            </m:ctrlPr>
          </m:fPr>
          <m:num>
            <m:d>
              <m:dPr>
                <m:ctrlPr>
                  <w:rPr>
                    <w:rFonts w:ascii="Cambria Math" w:hAnsi="Cambria Math"/>
                    <w:i/>
                    <w:sz w:val="26"/>
                    <w:szCs w:val="26"/>
                  </w:rPr>
                </m:ctrlPr>
              </m:dPr>
              <m:e>
                <m:r>
                  <w:rPr>
                    <w:rFonts w:ascii="Cambria Math" w:hAnsi="Cambria Math"/>
                    <w:sz w:val="26"/>
                    <w:szCs w:val="26"/>
                  </w:rPr>
                  <m:t>1-R</m:t>
                </m:r>
              </m:e>
            </m:d>
            <m:sSub>
              <m:sSubPr>
                <m:ctrlPr>
                  <w:rPr>
                    <w:rFonts w:ascii="Cambria Math" w:hAnsi="Cambria Math"/>
                    <w:i/>
                    <w:sz w:val="26"/>
                    <w:szCs w:val="26"/>
                  </w:rPr>
                </m:ctrlPr>
              </m:sSubPr>
              <m:e>
                <m:r>
                  <w:rPr>
                    <w:rFonts w:ascii="Cambria Math" w:hAnsi="Cambria Math"/>
                    <w:sz w:val="26"/>
                    <w:szCs w:val="26"/>
                  </w:rPr>
                  <m:t>QE</m:t>
                </m:r>
              </m:e>
              <m:sub>
                <m:r>
                  <w:rPr>
                    <w:rFonts w:ascii="Cambria Math" w:hAnsi="Cambria Math"/>
                    <w:sz w:val="26"/>
                    <w:szCs w:val="26"/>
                  </w:rPr>
                  <m:t>d</m:t>
                </m:r>
              </m:sub>
            </m:sSub>
            <m:d>
              <m:dPr>
                <m:ctrlPr>
                  <w:rPr>
                    <w:rFonts w:ascii="Cambria Math" w:hAnsi="Cambria Math"/>
                    <w:i/>
                    <w:sz w:val="26"/>
                    <w:szCs w:val="26"/>
                  </w:rPr>
                </m:ctrlPr>
              </m:dPr>
              <m:e>
                <m:r>
                  <w:rPr>
                    <w:rFonts w:ascii="Cambria Math" w:hAnsi="Cambria Math"/>
                    <w:sz w:val="26"/>
                    <w:szCs w:val="26"/>
                  </w:rPr>
                  <m:t>1-</m:t>
                </m:r>
                <m:sSup>
                  <m:sSupPr>
                    <m:ctrlPr>
                      <w:rPr>
                        <w:rFonts w:ascii="Cambria Math" w:hAnsi="Cambria Math"/>
                        <w:i/>
                        <w:sz w:val="26"/>
                        <w:szCs w:val="26"/>
                      </w:rPr>
                    </m:ctrlPr>
                  </m:sSupPr>
                  <m:e>
                    <m:r>
                      <w:rPr>
                        <w:rFonts w:ascii="Cambria Math" w:hAnsi="Cambria Math"/>
                        <w:sz w:val="26"/>
                        <w:szCs w:val="26"/>
                      </w:rPr>
                      <m:t>e</m:t>
                    </m:r>
                  </m:e>
                  <m:sup>
                    <m:r>
                      <w:rPr>
                        <w:rFonts w:ascii="Cambria Math" w:hAnsi="Cambria Math"/>
                        <w:sz w:val="26"/>
                        <w:szCs w:val="26"/>
                      </w:rPr>
                      <m:t>-</m:t>
                    </m:r>
                    <m:sSub>
                      <m:sSubPr>
                        <m:ctrlPr>
                          <w:rPr>
                            <w:rFonts w:ascii="Cambria Math" w:hAnsi="Cambria Math"/>
                            <w:i/>
                            <w:sz w:val="26"/>
                            <w:szCs w:val="26"/>
                          </w:rPr>
                        </m:ctrlPr>
                      </m:sSubPr>
                      <m:e>
                        <m:r>
                          <w:rPr>
                            <w:rFonts w:ascii="Cambria Math" w:hAnsi="Cambria Math"/>
                            <w:sz w:val="26"/>
                            <w:szCs w:val="26"/>
                          </w:rPr>
                          <m:t>N</m:t>
                        </m:r>
                      </m:e>
                      <m:sub>
                        <m:r>
                          <w:rPr>
                            <w:rFonts w:ascii="Cambria Math" w:hAnsi="Cambria Math"/>
                            <w:sz w:val="26"/>
                            <w:szCs w:val="26"/>
                          </w:rPr>
                          <m:t>c</m:t>
                        </m:r>
                      </m:sub>
                    </m:sSub>
                    <m:r>
                      <w:rPr>
                        <w:rFonts w:ascii="Cambria Math" w:hAnsi="Cambria Math"/>
                        <w:sz w:val="26"/>
                        <w:szCs w:val="26"/>
                      </w:rPr>
                      <m:t>αd</m:t>
                    </m:r>
                  </m:sup>
                </m:sSup>
              </m:e>
            </m:d>
          </m:num>
          <m:den>
            <m:sSub>
              <m:sSubPr>
                <m:ctrlPr>
                  <w:rPr>
                    <w:rFonts w:ascii="Cambria Math" w:hAnsi="Cambria Math"/>
                    <w:i/>
                    <w:sz w:val="26"/>
                    <w:szCs w:val="26"/>
                  </w:rPr>
                </m:ctrlPr>
              </m:sSubPr>
              <m:e>
                <m:r>
                  <w:rPr>
                    <w:rFonts w:ascii="Cambria Math" w:hAnsi="Cambria Math"/>
                    <w:sz w:val="26"/>
                    <w:szCs w:val="26"/>
                  </w:rPr>
                  <m:t>N</m:t>
                </m:r>
              </m:e>
              <m:sub>
                <m:r>
                  <w:rPr>
                    <w:rFonts w:ascii="Cambria Math" w:hAnsi="Cambria Math"/>
                    <w:sz w:val="26"/>
                    <w:szCs w:val="26"/>
                  </w:rPr>
                  <m:t>c</m:t>
                </m:r>
              </m:sub>
            </m:sSub>
            <m:d>
              <m:dPr>
                <m:ctrlPr>
                  <w:rPr>
                    <w:rFonts w:ascii="Cambria Math" w:hAnsi="Cambria Math"/>
                    <w:i/>
                    <w:sz w:val="26"/>
                    <w:szCs w:val="26"/>
                  </w:rPr>
                </m:ctrlPr>
              </m:dPr>
              <m:e>
                <m:r>
                  <w:rPr>
                    <w:rFonts w:ascii="Cambria Math" w:hAnsi="Cambria Math"/>
                    <w:sz w:val="26"/>
                    <w:szCs w:val="26"/>
                  </w:rPr>
                  <m:t>1-</m:t>
                </m:r>
                <m:sSup>
                  <m:sSupPr>
                    <m:ctrlPr>
                      <w:rPr>
                        <w:rFonts w:ascii="Cambria Math" w:hAnsi="Cambria Math"/>
                        <w:i/>
                        <w:sz w:val="26"/>
                        <w:szCs w:val="26"/>
                      </w:rPr>
                    </m:ctrlPr>
                  </m:sSupPr>
                  <m:e>
                    <m:r>
                      <w:rPr>
                        <w:rFonts w:ascii="Cambria Math" w:hAnsi="Cambria Math"/>
                        <w:sz w:val="26"/>
                        <w:szCs w:val="26"/>
                      </w:rPr>
                      <m:t>e</m:t>
                    </m:r>
                  </m:e>
                  <m:sup>
                    <m:r>
                      <w:rPr>
                        <w:rFonts w:ascii="Cambria Math" w:hAnsi="Cambria Math"/>
                        <w:sz w:val="26"/>
                        <w:szCs w:val="26"/>
                      </w:rPr>
                      <m:t>-αd</m:t>
                    </m:r>
                  </m:sup>
                </m:sSup>
              </m:e>
            </m:d>
          </m:den>
        </m:f>
      </m:oMath>
      <w:r w:rsidRPr="00661F9F">
        <w:rPr>
          <w:rFonts w:ascii="Times New Roman" w:hAnsi="Times New Roman"/>
        </w:rPr>
        <w:t xml:space="preserve">                </w:t>
      </w:r>
      <w:r>
        <w:rPr>
          <w:rFonts w:ascii="Times New Roman" w:hAnsi="Times New Roman"/>
        </w:rPr>
        <w:t xml:space="preserve">            </w:t>
      </w:r>
      <w:r w:rsidRPr="00661F9F">
        <w:rPr>
          <w:rFonts w:ascii="Times New Roman" w:hAnsi="Times New Roman"/>
        </w:rPr>
        <w:t xml:space="preserve"> </w:t>
      </w:r>
      <w:r>
        <w:rPr>
          <w:rFonts w:ascii="Times New Roman" w:hAnsi="Times New Roman"/>
        </w:rPr>
        <w:t xml:space="preserve">                                </w:t>
      </w:r>
      <w:r w:rsidRPr="00661F9F">
        <w:rPr>
          <w:rFonts w:ascii="Times New Roman" w:hAnsi="Times New Roman"/>
        </w:rPr>
        <w:t>(7</w:t>
      </w:r>
      <w:r>
        <w:rPr>
          <w:rFonts w:ascii="Times New Roman" w:hAnsi="Times New Roman"/>
        </w:rPr>
        <w:t>-9</w:t>
      </w:r>
      <w:r w:rsidRPr="00661F9F">
        <w:rPr>
          <w:rFonts w:ascii="Times New Roman" w:hAnsi="Times New Roman"/>
        </w:rPr>
        <w:t>)</w:t>
      </w:r>
    </w:p>
    <w:p w14:paraId="4BE413D3" w14:textId="77777777" w:rsidR="00312252" w:rsidRPr="00661F9F" w:rsidRDefault="00312252" w:rsidP="00312252">
      <w:pPr>
        <w:widowControl w:val="0"/>
        <w:jc w:val="both"/>
        <w:rPr>
          <w:rFonts w:ascii="Times New Roman" w:hAnsi="Times New Roman"/>
        </w:rPr>
      </w:pPr>
      <w:r w:rsidRPr="00661F9F">
        <w:rPr>
          <w:rFonts w:ascii="Times New Roman" w:hAnsi="Times New Roman"/>
        </w:rPr>
        <w:t xml:space="preserve">This expression </w:t>
      </w:r>
      <w:r>
        <w:rPr>
          <w:rFonts w:ascii="Times New Roman" w:hAnsi="Times New Roman"/>
        </w:rPr>
        <w:t>of</w:t>
      </w:r>
      <w:r w:rsidRPr="00661F9F">
        <w:rPr>
          <w:rFonts w:ascii="Times New Roman" w:hAnsi="Times New Roman"/>
        </w:rPr>
        <w:t xml:space="preserve"> </w:t>
      </w:r>
      <w:r w:rsidRPr="00661F9F">
        <w:rPr>
          <w:rFonts w:ascii="Times New Roman" w:hAnsi="Times New Roman"/>
          <w:i/>
        </w:rPr>
        <w:t>R</w:t>
      </w:r>
      <w:r w:rsidRPr="00661F9F">
        <w:rPr>
          <w:rFonts w:ascii="Times New Roman" w:hAnsi="Times New Roman"/>
          <w:vertAlign w:val="subscript"/>
        </w:rPr>
        <w:t>i</w:t>
      </w:r>
      <w:r w:rsidRPr="00661F9F">
        <w:rPr>
          <w:rFonts w:ascii="Times New Roman" w:hAnsi="Times New Roman"/>
        </w:rPr>
        <w:t xml:space="preserve"> (</w:t>
      </w:r>
      <w:r w:rsidRPr="00661F9F">
        <w:rPr>
          <w:rFonts w:ascii="Symbol" w:hAnsi="Symbol"/>
        </w:rPr>
        <w:t></w:t>
      </w:r>
      <w:r w:rsidRPr="00661F9F">
        <w:rPr>
          <w:rFonts w:ascii="Times New Roman" w:hAnsi="Times New Roman"/>
        </w:rPr>
        <w:t>)</w:t>
      </w:r>
      <w:r>
        <w:rPr>
          <w:rFonts w:ascii="Times New Roman" w:hAnsi="Times New Roman"/>
        </w:rPr>
        <w:t xml:space="preserve"> </w:t>
      </w:r>
      <w:r w:rsidRPr="00661F9F">
        <w:rPr>
          <w:rFonts w:ascii="Times New Roman" w:hAnsi="Times New Roman"/>
        </w:rPr>
        <w:t xml:space="preserve">can be further simplified for ICIPs with thin </w:t>
      </w:r>
      <w:r w:rsidRPr="00272722">
        <w:rPr>
          <w:rFonts w:ascii="Times New Roman" w:hAnsi="Times New Roman"/>
        </w:rPr>
        <w:t xml:space="preserve">absorbers. </w:t>
      </w:r>
      <w:r w:rsidRPr="00272722">
        <w:rPr>
          <w:rFonts w:ascii="Times New Roman" w:hAnsi="Times New Roman" w:hint="eastAsia"/>
        </w:rPr>
        <w:t>The</w:t>
      </w:r>
      <w:r w:rsidRPr="00272722">
        <w:rPr>
          <w:rFonts w:ascii="Times New Roman" w:hAnsi="Times New Roman"/>
        </w:rPr>
        <w:t xml:space="preserve"> </w:t>
      </w:r>
      <w:r>
        <w:rPr>
          <w:rFonts w:ascii="Times New Roman" w:hAnsi="Times New Roman"/>
        </w:rPr>
        <w:t>QE</w:t>
      </w:r>
      <w:r>
        <w:rPr>
          <w:rFonts w:ascii="Times New Roman" w:hAnsi="Times New Roman"/>
          <w:vertAlign w:val="subscript"/>
        </w:rPr>
        <w:t>d</w:t>
      </w:r>
      <w:r w:rsidRPr="00272722">
        <w:rPr>
          <w:rFonts w:ascii="Times New Roman" w:hAnsi="Times New Roman"/>
        </w:rPr>
        <w:t xml:space="preserve"> in the numerator can be canceled with the term (1-</w:t>
      </w:r>
      <w:r w:rsidRPr="00272722">
        <w:rPr>
          <w:rFonts w:ascii="Times New Roman" w:hAnsi="Times New Roman"/>
          <w:i/>
        </w:rPr>
        <w:t>e</w:t>
      </w:r>
      <w:r w:rsidRPr="00272722">
        <w:rPr>
          <w:rFonts w:ascii="Times New Roman" w:hAnsi="Times New Roman"/>
          <w:vertAlign w:val="superscript"/>
        </w:rPr>
        <w:t>-</w:t>
      </w:r>
      <w:r w:rsidRPr="00272722">
        <w:rPr>
          <w:rFonts w:ascii="Times New Roman" w:hAnsi="Times New Roman"/>
          <w:i/>
          <w:vertAlign w:val="superscript"/>
        </w:rPr>
        <w:t>ad</w:t>
      </w:r>
      <w:r w:rsidRPr="00272722">
        <w:rPr>
          <w:rFonts w:ascii="Times New Roman" w:hAnsi="Times New Roman"/>
        </w:rPr>
        <w:t xml:space="preserve">) in the denominator when the </w:t>
      </w:r>
      <w:r w:rsidRPr="00272722">
        <w:rPr>
          <w:rFonts w:ascii="Times New Roman" w:hAnsi="Times New Roman"/>
        </w:rPr>
        <w:lastRenderedPageBreak/>
        <w:t xml:space="preserve">photogenerated carriers are </w:t>
      </w:r>
      <w:r>
        <w:rPr>
          <w:rFonts w:ascii="Times New Roman" w:hAnsi="Times New Roman"/>
        </w:rPr>
        <w:t xml:space="preserve">fully </w:t>
      </w:r>
      <w:r w:rsidRPr="00272722">
        <w:rPr>
          <w:rFonts w:ascii="Times New Roman" w:hAnsi="Times New Roman"/>
        </w:rPr>
        <w:t>collected.</w:t>
      </w:r>
      <w:r>
        <w:rPr>
          <w:rFonts w:ascii="Times New Roman" w:hAnsi="Times New Roman"/>
        </w:rPr>
        <w:t xml:space="preserve"> </w:t>
      </w:r>
      <w:r w:rsidRPr="00272722">
        <w:rPr>
          <w:rFonts w:ascii="Times New Roman" w:hAnsi="Times New Roman"/>
        </w:rPr>
        <w:t xml:space="preserve">Therefore, this equation indicates </w:t>
      </w:r>
      <w:r w:rsidRPr="00272722">
        <w:rPr>
          <w:rFonts w:ascii="Times New Roman" w:hAnsi="Times New Roman" w:hint="eastAsia"/>
        </w:rPr>
        <w:t>that</w:t>
      </w:r>
      <w:r w:rsidRPr="00272722">
        <w:rPr>
          <w:rFonts w:ascii="Times New Roman" w:hAnsi="Times New Roman"/>
        </w:rPr>
        <w:t>, for noncurrent-matched ICIPs with thin absorbers,</w:t>
      </w:r>
      <w:r>
        <w:rPr>
          <w:rFonts w:ascii="Times New Roman" w:hAnsi="Times New Roman"/>
        </w:rPr>
        <w:t xml:space="preserve"> </w:t>
      </w:r>
      <w:r w:rsidRPr="00661F9F">
        <w:rPr>
          <w:rFonts w:ascii="Times New Roman" w:hAnsi="Times New Roman"/>
          <w:i/>
        </w:rPr>
        <w:t>R</w:t>
      </w:r>
      <w:r w:rsidRPr="00661F9F">
        <w:rPr>
          <w:rFonts w:ascii="Times New Roman" w:hAnsi="Times New Roman"/>
          <w:vertAlign w:val="subscript"/>
        </w:rPr>
        <w:t>i</w:t>
      </w:r>
      <w:r w:rsidRPr="00661F9F">
        <w:rPr>
          <w:rFonts w:ascii="Times New Roman" w:hAnsi="Times New Roman"/>
        </w:rPr>
        <w:t xml:space="preserve"> (</w:t>
      </w:r>
      <w:r w:rsidRPr="00661F9F">
        <w:rPr>
          <w:rFonts w:ascii="Symbol" w:hAnsi="Symbol"/>
        </w:rPr>
        <w:t></w:t>
      </w:r>
      <w:r w:rsidRPr="00661F9F">
        <w:rPr>
          <w:rFonts w:ascii="Times New Roman" w:hAnsi="Times New Roman"/>
        </w:rPr>
        <w:t>)</w:t>
      </w:r>
      <w:r>
        <w:rPr>
          <w:rFonts w:ascii="Times New Roman" w:hAnsi="Times New Roman"/>
        </w:rPr>
        <w:t xml:space="preserve"> should</w:t>
      </w:r>
      <w:r w:rsidRPr="00661F9F">
        <w:rPr>
          <w:rFonts w:ascii="Times New Roman" w:hAnsi="Times New Roman"/>
        </w:rPr>
        <w:t xml:space="preserve"> monotonically </w:t>
      </w:r>
      <w:r>
        <w:rPr>
          <w:rFonts w:ascii="Times New Roman" w:hAnsi="Times New Roman"/>
        </w:rPr>
        <w:t>increase</w:t>
      </w:r>
      <w:r w:rsidRPr="00661F9F">
        <w:rPr>
          <w:rFonts w:ascii="Times New Roman" w:hAnsi="Times New Roman"/>
        </w:rPr>
        <w:t xml:space="preserve"> with absorption coefficient at high temperatures</w:t>
      </w:r>
      <w:r>
        <w:rPr>
          <w:rFonts w:ascii="Times New Roman" w:hAnsi="Times New Roman"/>
        </w:rPr>
        <w:t xml:space="preserve">. This is </w:t>
      </w:r>
      <w:r w:rsidRPr="00661F9F">
        <w:rPr>
          <w:rFonts w:ascii="Times New Roman" w:hAnsi="Times New Roman"/>
        </w:rPr>
        <w:t xml:space="preserve">consistent with the calculated temperature dependence of the signal current </w:t>
      </w:r>
      <w:r>
        <w:rPr>
          <w:rFonts w:ascii="Times New Roman" w:hAnsi="Times New Roman"/>
        </w:rPr>
        <w:t xml:space="preserve">as shown in Figure 7-11. However, </w:t>
      </w:r>
      <w:r w:rsidRPr="00661F9F">
        <w:rPr>
          <w:rFonts w:ascii="Times New Roman" w:hAnsi="Times New Roman"/>
        </w:rPr>
        <w:t xml:space="preserve">when </w:t>
      </w:r>
      <w:r w:rsidRPr="00295D02">
        <w:rPr>
          <w:rFonts w:ascii="Symbol" w:hAnsi="Symbol"/>
          <w:iCs/>
        </w:rPr>
        <w:t></w:t>
      </w:r>
      <w:r w:rsidRPr="00661F9F">
        <w:rPr>
          <w:rFonts w:ascii="Times New Roman" w:hAnsi="Times New Roman"/>
        </w:rPr>
        <w:t xml:space="preserve"> is</w:t>
      </w:r>
      <w:r>
        <w:rPr>
          <w:rFonts w:ascii="Times New Roman" w:hAnsi="Times New Roman"/>
        </w:rPr>
        <w:t xml:space="preserve"> </w:t>
      </w:r>
      <w:r w:rsidRPr="00661F9F">
        <w:rPr>
          <w:rFonts w:ascii="Times New Roman" w:hAnsi="Times New Roman"/>
        </w:rPr>
        <w:t xml:space="preserve">large at a photon energy </w:t>
      </w:r>
      <w:r>
        <w:rPr>
          <w:rFonts w:ascii="Times New Roman" w:hAnsi="Times New Roman"/>
        </w:rPr>
        <w:t>well</w:t>
      </w:r>
      <w:r w:rsidRPr="00661F9F">
        <w:rPr>
          <w:rFonts w:ascii="Times New Roman" w:hAnsi="Times New Roman"/>
        </w:rPr>
        <w:t xml:space="preserve"> above the bandgap, the exponential term exp(-</w:t>
      </w:r>
      <w:r w:rsidRPr="00661F9F">
        <w:rPr>
          <w:rFonts w:ascii="Times New Roman" w:hAnsi="Times New Roman"/>
          <w:i/>
        </w:rPr>
        <w:t>N</w:t>
      </w:r>
      <w:r w:rsidRPr="00661F9F">
        <w:rPr>
          <w:rFonts w:ascii="Times New Roman" w:hAnsi="Times New Roman"/>
          <w:vertAlign w:val="subscript"/>
        </w:rPr>
        <w:t>c</w:t>
      </w:r>
      <w:r w:rsidRPr="00295D02">
        <w:rPr>
          <w:rFonts w:ascii="Symbol" w:hAnsi="Symbol"/>
          <w:iCs/>
        </w:rPr>
        <w:t></w:t>
      </w:r>
      <w:r w:rsidRPr="00661F9F">
        <w:rPr>
          <w:rFonts w:ascii="Times New Roman" w:hAnsi="Times New Roman"/>
          <w:i/>
        </w:rPr>
        <w:t>d</w:t>
      </w:r>
      <w:r w:rsidRPr="00661F9F">
        <w:rPr>
          <w:rFonts w:ascii="Times New Roman" w:hAnsi="Times New Roman"/>
        </w:rPr>
        <w:t>) in the numerator in E</w:t>
      </w:r>
      <w:r>
        <w:rPr>
          <w:rFonts w:ascii="Times New Roman" w:hAnsi="Times New Roman"/>
        </w:rPr>
        <w:t>quation 7-9</w:t>
      </w:r>
      <w:r w:rsidRPr="00661F9F">
        <w:rPr>
          <w:rFonts w:ascii="Times New Roman" w:hAnsi="Times New Roman"/>
        </w:rPr>
        <w:t xml:space="preserve"> </w:t>
      </w:r>
      <w:r>
        <w:rPr>
          <w:rFonts w:ascii="Times New Roman" w:hAnsi="Times New Roman"/>
        </w:rPr>
        <w:t xml:space="preserve">is </w:t>
      </w:r>
      <w:r w:rsidRPr="00661F9F">
        <w:rPr>
          <w:rFonts w:ascii="Times New Roman" w:hAnsi="Times New Roman"/>
        </w:rPr>
        <w:t xml:space="preserve">small </w:t>
      </w:r>
      <w:r>
        <w:rPr>
          <w:rFonts w:ascii="Times New Roman" w:hAnsi="Times New Roman"/>
        </w:rPr>
        <w:t xml:space="preserve">and negligible. Consequently, the </w:t>
      </w:r>
      <w:r w:rsidRPr="00661F9F">
        <w:rPr>
          <w:rFonts w:ascii="Times New Roman" w:hAnsi="Times New Roman"/>
          <w:i/>
        </w:rPr>
        <w:t>R</w:t>
      </w:r>
      <w:r w:rsidRPr="00661F9F">
        <w:rPr>
          <w:rFonts w:ascii="Times New Roman" w:hAnsi="Times New Roman"/>
          <w:vertAlign w:val="subscript"/>
        </w:rPr>
        <w:t>i</w:t>
      </w:r>
      <w:r w:rsidRPr="00661F9F">
        <w:rPr>
          <w:rFonts w:ascii="Times New Roman" w:hAnsi="Times New Roman"/>
        </w:rPr>
        <w:t xml:space="preserve"> (</w:t>
      </w:r>
      <w:r w:rsidRPr="00661F9F">
        <w:rPr>
          <w:rFonts w:ascii="Symbol" w:hAnsi="Symbol"/>
        </w:rPr>
        <w:t></w:t>
      </w:r>
      <w:r w:rsidRPr="00661F9F">
        <w:rPr>
          <w:rFonts w:ascii="Times New Roman" w:hAnsi="Times New Roman"/>
        </w:rPr>
        <w:t xml:space="preserve">) reaches its saturation </w:t>
      </w:r>
      <w:r>
        <w:rPr>
          <w:rFonts w:ascii="Times New Roman" w:hAnsi="Times New Roman"/>
        </w:rPr>
        <w:t xml:space="preserve">value, as observed in Figure 7-8(a) </w:t>
      </w:r>
      <w:r w:rsidRPr="00661F9F">
        <w:rPr>
          <w:rFonts w:ascii="Times New Roman" w:hAnsi="Times New Roman"/>
        </w:rPr>
        <w:t xml:space="preserve">where the peak responsivities are </w:t>
      </w:r>
      <w:r>
        <w:rPr>
          <w:rFonts w:ascii="Times New Roman" w:hAnsi="Times New Roman"/>
        </w:rPr>
        <w:t>almost</w:t>
      </w:r>
      <w:r w:rsidRPr="00661F9F">
        <w:rPr>
          <w:rFonts w:ascii="Times New Roman" w:hAnsi="Times New Roman"/>
        </w:rPr>
        <w:t xml:space="preserve"> insensitive to temperature.</w:t>
      </w:r>
    </w:p>
    <w:p w14:paraId="07D96185" w14:textId="77777777" w:rsidR="00312252" w:rsidRPr="006715CA" w:rsidRDefault="00312252" w:rsidP="00312252">
      <w:pPr>
        <w:widowControl w:val="0"/>
        <w:ind w:firstLine="720"/>
        <w:jc w:val="both"/>
        <w:rPr>
          <w:rFonts w:ascii="Times New Roman" w:hAnsi="Times New Roman"/>
        </w:rPr>
      </w:pPr>
      <w:r>
        <w:rPr>
          <w:rFonts w:ascii="Times New Roman" w:hAnsi="Times New Roman"/>
        </w:rPr>
        <w:t xml:space="preserve">Based on Equation 7-9, the simulated </w:t>
      </w:r>
      <w:r w:rsidRPr="00661F9F">
        <w:rPr>
          <w:rFonts w:ascii="Times New Roman" w:hAnsi="Times New Roman"/>
        </w:rPr>
        <w:t>responsivity spectra for I20S-180 and I23S</w:t>
      </w:r>
      <w:r>
        <w:rPr>
          <w:rFonts w:ascii="Times New Roman" w:hAnsi="Times New Roman"/>
        </w:rPr>
        <w:t>-</w:t>
      </w:r>
      <w:r w:rsidRPr="00661F9F">
        <w:rPr>
          <w:rFonts w:ascii="Times New Roman" w:hAnsi="Times New Roman"/>
        </w:rPr>
        <w:t xml:space="preserve">180 at 250 K </w:t>
      </w:r>
      <w:r>
        <w:rPr>
          <w:rFonts w:ascii="Times New Roman" w:hAnsi="Times New Roman"/>
        </w:rPr>
        <w:t xml:space="preserve">are shown in Figure 7-12. Also displayed are the calculations </w:t>
      </w:r>
      <w:r w:rsidRPr="00661F9F">
        <w:rPr>
          <w:rFonts w:ascii="Times New Roman" w:hAnsi="Times New Roman"/>
        </w:rPr>
        <w:t xml:space="preserve">without </w:t>
      </w:r>
      <w:r>
        <w:rPr>
          <w:rFonts w:ascii="Times New Roman" w:hAnsi="Times New Roman"/>
        </w:rPr>
        <w:t>considering</w:t>
      </w:r>
      <w:r w:rsidRPr="00661F9F">
        <w:rPr>
          <w:rFonts w:ascii="Times New Roman" w:hAnsi="Times New Roman"/>
        </w:rPr>
        <w:t xml:space="preserve"> the gain, experimental results with the regular mode of the IR source (inside the Nicolet 8700 FTIR spectrometer) and experimental results with a standard blackbody radiation source (model IR-563 from Infrared Systems Development Corporation) at 800 and 1200 K. </w:t>
      </w:r>
      <w:r>
        <w:rPr>
          <w:rFonts w:ascii="Times New Roman" w:hAnsi="Times New Roman"/>
        </w:rPr>
        <w:t xml:space="preserve">In comparison with the </w:t>
      </w:r>
      <w:r w:rsidRPr="00661F9F">
        <w:rPr>
          <w:rFonts w:ascii="Times New Roman" w:hAnsi="Times New Roman"/>
        </w:rPr>
        <w:t xml:space="preserve">regular theory </w:t>
      </w:r>
      <w:r w:rsidRPr="008E5674">
        <w:rPr>
          <w:rFonts w:ascii="Times New Roman" w:hAnsi="Times New Roman"/>
        </w:rPr>
        <w:t>without the gain, the calculation based on Equation 7-9 agrees much better with the experimental results. However, there are some deviations from the experimental results at high photon energies. Also</w:t>
      </w:r>
      <w:r>
        <w:rPr>
          <w:rFonts w:ascii="Times New Roman" w:hAnsi="Times New Roman"/>
        </w:rPr>
        <w:t xml:space="preserve">, </w:t>
      </w:r>
      <w:r w:rsidRPr="00661F9F">
        <w:rPr>
          <w:rFonts w:ascii="Times New Roman" w:hAnsi="Times New Roman"/>
        </w:rPr>
        <w:t xml:space="preserve">the </w:t>
      </w:r>
      <w:r>
        <w:rPr>
          <w:rFonts w:ascii="Times New Roman" w:hAnsi="Times New Roman"/>
        </w:rPr>
        <w:t xml:space="preserve">real </w:t>
      </w:r>
      <w:r w:rsidRPr="00661F9F">
        <w:rPr>
          <w:rFonts w:ascii="Times New Roman" w:hAnsi="Times New Roman"/>
        </w:rPr>
        <w:t xml:space="preserve">responsivity spectrum </w:t>
      </w:r>
      <w:r>
        <w:rPr>
          <w:rFonts w:ascii="Times New Roman" w:hAnsi="Times New Roman"/>
        </w:rPr>
        <w:t xml:space="preserve">depends on the </w:t>
      </w:r>
      <w:r w:rsidRPr="00661F9F">
        <w:rPr>
          <w:rFonts w:ascii="Times New Roman" w:hAnsi="Times New Roman"/>
        </w:rPr>
        <w:t>light source</w:t>
      </w:r>
      <w:r>
        <w:rPr>
          <w:rFonts w:ascii="Times New Roman" w:hAnsi="Times New Roman"/>
        </w:rPr>
        <w:t xml:space="preserve">, while the calculated </w:t>
      </w:r>
      <w:r w:rsidRPr="00661F9F">
        <w:rPr>
          <w:rFonts w:ascii="Times New Roman" w:hAnsi="Times New Roman"/>
        </w:rPr>
        <w:t>responsivity</w:t>
      </w:r>
      <w:r>
        <w:rPr>
          <w:rFonts w:ascii="Times New Roman" w:hAnsi="Times New Roman"/>
        </w:rPr>
        <w:t xml:space="preserve"> cannot express this feature. The effect of the </w:t>
      </w:r>
      <w:r w:rsidRPr="00661F9F">
        <w:rPr>
          <w:rFonts w:ascii="Times New Roman" w:hAnsi="Times New Roman"/>
        </w:rPr>
        <w:t xml:space="preserve">light source is significant </w:t>
      </w:r>
      <w:r>
        <w:rPr>
          <w:rFonts w:ascii="Times New Roman" w:hAnsi="Times New Roman"/>
        </w:rPr>
        <w:t>when</w:t>
      </w:r>
      <w:r w:rsidRPr="00661F9F">
        <w:rPr>
          <w:rFonts w:ascii="Times New Roman" w:hAnsi="Times New Roman"/>
        </w:rPr>
        <w:t xml:space="preserve"> it radiates more photons at high energies</w:t>
      </w:r>
      <w:r>
        <w:rPr>
          <w:rFonts w:ascii="Times New Roman" w:hAnsi="Times New Roman"/>
        </w:rPr>
        <w:t xml:space="preserve">, which is </w:t>
      </w:r>
      <w:r w:rsidRPr="00661F9F">
        <w:rPr>
          <w:rFonts w:ascii="Times New Roman" w:hAnsi="Times New Roman"/>
        </w:rPr>
        <w:t xml:space="preserve">evidenced by the higher responsivity at </w:t>
      </w:r>
      <w:r>
        <w:rPr>
          <w:rFonts w:ascii="Times New Roman" w:hAnsi="Times New Roman"/>
        </w:rPr>
        <w:t>short wavelengths</w:t>
      </w:r>
      <w:r w:rsidRPr="00661F9F">
        <w:rPr>
          <w:rFonts w:ascii="Times New Roman" w:hAnsi="Times New Roman"/>
        </w:rPr>
        <w:t xml:space="preserve"> </w:t>
      </w:r>
      <w:r>
        <w:rPr>
          <w:rFonts w:ascii="Times New Roman" w:hAnsi="Times New Roman"/>
        </w:rPr>
        <w:t>measured with</w:t>
      </w:r>
      <w:r w:rsidRPr="00661F9F">
        <w:rPr>
          <w:rFonts w:ascii="Times New Roman" w:hAnsi="Times New Roman"/>
        </w:rPr>
        <w:t xml:space="preserve"> the IR source (which has more high energy photons </w:t>
      </w:r>
      <w:r>
        <w:rPr>
          <w:rFonts w:ascii="Times New Roman" w:hAnsi="Times New Roman"/>
        </w:rPr>
        <w:t>than</w:t>
      </w:r>
      <w:r w:rsidRPr="00661F9F">
        <w:rPr>
          <w:rFonts w:ascii="Times New Roman" w:hAnsi="Times New Roman"/>
        </w:rPr>
        <w:t xml:space="preserve"> the </w:t>
      </w:r>
      <w:r>
        <w:rPr>
          <w:rFonts w:ascii="Times New Roman" w:hAnsi="Times New Roman"/>
        </w:rPr>
        <w:t xml:space="preserve">1200 K </w:t>
      </w:r>
      <w:r w:rsidRPr="00661F9F">
        <w:rPr>
          <w:rFonts w:ascii="Times New Roman" w:hAnsi="Times New Roman"/>
        </w:rPr>
        <w:t>blackbody source) and with the blackbody source at different temperatures.</w:t>
      </w:r>
      <w:r>
        <w:rPr>
          <w:rFonts w:ascii="Times New Roman" w:hAnsi="Times New Roman"/>
        </w:rPr>
        <w:t xml:space="preserve"> This means that the </w:t>
      </w:r>
      <w:r w:rsidRPr="00954DFB">
        <w:rPr>
          <w:rFonts w:ascii="Times New Roman" w:hAnsi="Times New Roman"/>
        </w:rPr>
        <w:t xml:space="preserve">gain spectrum has some </w:t>
      </w:r>
      <w:r w:rsidRPr="00157F90">
        <w:rPr>
          <w:rFonts w:ascii="Times New Roman" w:hAnsi="Times New Roman"/>
        </w:rPr>
        <w:t>dependence on the incident photon distribution and</w:t>
      </w:r>
      <w:r>
        <w:rPr>
          <w:rFonts w:ascii="Times New Roman" w:hAnsi="Times New Roman"/>
        </w:rPr>
        <w:t xml:space="preserve"> </w:t>
      </w:r>
      <w:r w:rsidRPr="00954DFB">
        <w:rPr>
          <w:rFonts w:ascii="Times New Roman" w:hAnsi="Times New Roman"/>
        </w:rPr>
        <w:t xml:space="preserve">the </w:t>
      </w:r>
      <w:r>
        <w:rPr>
          <w:rFonts w:ascii="Times New Roman" w:hAnsi="Times New Roman"/>
        </w:rPr>
        <w:t xml:space="preserve">real </w:t>
      </w:r>
      <w:r w:rsidRPr="00954DFB">
        <w:rPr>
          <w:rFonts w:ascii="Times New Roman" w:hAnsi="Times New Roman"/>
        </w:rPr>
        <w:t xml:space="preserve">response spectrum might not </w:t>
      </w:r>
      <w:r>
        <w:rPr>
          <w:rFonts w:ascii="Times New Roman" w:hAnsi="Times New Roman"/>
        </w:rPr>
        <w:t xml:space="preserve">exactly </w:t>
      </w:r>
      <w:r w:rsidRPr="00F45346">
        <w:rPr>
          <w:rFonts w:ascii="Times New Roman" w:hAnsi="Times New Roman"/>
        </w:rPr>
        <w:t xml:space="preserve">follow with Equation 7-9, especially when the incident light </w:t>
      </w:r>
      <w:r w:rsidRPr="00F45346">
        <w:rPr>
          <w:rFonts w:ascii="Times New Roman" w:hAnsi="Times New Roman"/>
        </w:rPr>
        <w:lastRenderedPageBreak/>
        <w:t>has a broad energy distribution with a large percentage of high energy photons.</w:t>
      </w:r>
      <w:r>
        <w:rPr>
          <w:rFonts w:ascii="Times New Roman" w:hAnsi="Times New Roman"/>
        </w:rPr>
        <w:t xml:space="preserve"> </w:t>
      </w:r>
      <w:r w:rsidRPr="00F45346">
        <w:rPr>
          <w:rFonts w:ascii="Times New Roman" w:hAnsi="Times New Roman"/>
        </w:rPr>
        <w:t>One interpretation of this phenomenon is that larger electrical gains</w:t>
      </w:r>
      <w:r>
        <w:rPr>
          <w:rFonts w:ascii="Times New Roman" w:hAnsi="Times New Roman"/>
        </w:rPr>
        <w:t xml:space="preserve"> are required to </w:t>
      </w:r>
      <w:r w:rsidRPr="00661F9F">
        <w:rPr>
          <w:rFonts w:ascii="Times New Roman" w:hAnsi="Times New Roman"/>
        </w:rPr>
        <w:t>compensate for the increasing</w:t>
      </w:r>
      <w:r>
        <w:rPr>
          <w:rFonts w:ascii="Times New Roman" w:hAnsi="Times New Roman"/>
        </w:rPr>
        <w:t xml:space="preserve"> light</w:t>
      </w:r>
      <w:r w:rsidRPr="00661F9F">
        <w:rPr>
          <w:rFonts w:ascii="Times New Roman" w:hAnsi="Times New Roman"/>
        </w:rPr>
        <w:t xml:space="preserve"> attenuation </w:t>
      </w:r>
      <w:r>
        <w:rPr>
          <w:rFonts w:ascii="Times New Roman" w:hAnsi="Times New Roman"/>
        </w:rPr>
        <w:t>at high photon energies and it turns out to be more</w:t>
      </w:r>
      <w:r w:rsidRPr="00661F9F">
        <w:rPr>
          <w:rFonts w:ascii="Times New Roman" w:hAnsi="Times New Roman"/>
        </w:rPr>
        <w:t xml:space="preserve"> dominant </w:t>
      </w:r>
      <w:r>
        <w:rPr>
          <w:rFonts w:ascii="Times New Roman" w:hAnsi="Times New Roman"/>
        </w:rPr>
        <w:t>with the increased proportion of</w:t>
      </w:r>
      <w:r w:rsidRPr="00661F9F">
        <w:rPr>
          <w:rFonts w:ascii="Times New Roman" w:hAnsi="Times New Roman"/>
        </w:rPr>
        <w:t xml:space="preserve"> high energy photons</w:t>
      </w:r>
      <w:r>
        <w:rPr>
          <w:rFonts w:ascii="Times New Roman" w:hAnsi="Times New Roman"/>
        </w:rPr>
        <w:t xml:space="preserve">. </w:t>
      </w:r>
    </w:p>
    <w:p w14:paraId="444CCE45" w14:textId="77777777" w:rsidR="004D72CC" w:rsidRDefault="00312252" w:rsidP="004D72CC">
      <w:pPr>
        <w:keepNext/>
        <w:widowControl w:val="0"/>
        <w:spacing w:after="120" w:line="240" w:lineRule="auto"/>
        <w:jc w:val="center"/>
      </w:pPr>
      <w:r w:rsidRPr="00C01710">
        <w:rPr>
          <w:noProof/>
        </w:rPr>
        <w:drawing>
          <wp:inline distT="0" distB="0" distL="0" distR="0" wp14:anchorId="71529519" wp14:editId="082EE59C">
            <wp:extent cx="2589580" cy="2050628"/>
            <wp:effectExtent l="0" t="0" r="1270" b="0"/>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2602048" cy="2060501"/>
                    </a:xfrm>
                    <a:prstGeom prst="rect">
                      <a:avLst/>
                    </a:prstGeom>
                    <a:noFill/>
                    <a:ln>
                      <a:noFill/>
                    </a:ln>
                  </pic:spPr>
                </pic:pic>
              </a:graphicData>
            </a:graphic>
          </wp:inline>
        </w:drawing>
      </w:r>
      <w:r w:rsidRPr="000E383B">
        <w:rPr>
          <w:rFonts w:ascii="Times New Roman" w:eastAsia="DengXian" w:hAnsi="Times New Roman"/>
          <w:b/>
          <w:bCs/>
        </w:rPr>
        <w:t xml:space="preserve"> </w:t>
      </w:r>
      <w:r>
        <w:rPr>
          <w:rFonts w:ascii="Times New Roman" w:eastAsia="DengXian" w:hAnsi="Times New Roman"/>
          <w:b/>
          <w:bCs/>
        </w:rPr>
        <w:t xml:space="preserve"> </w:t>
      </w:r>
      <w:r w:rsidRPr="00C01710">
        <w:rPr>
          <w:noProof/>
        </w:rPr>
        <w:drawing>
          <wp:inline distT="0" distB="0" distL="0" distR="0" wp14:anchorId="0A2B392A" wp14:editId="373CA92B">
            <wp:extent cx="2574951" cy="2051965"/>
            <wp:effectExtent l="0" t="0" r="0" b="5715"/>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2585994" cy="2060765"/>
                    </a:xfrm>
                    <a:prstGeom prst="rect">
                      <a:avLst/>
                    </a:prstGeom>
                    <a:noFill/>
                    <a:ln>
                      <a:noFill/>
                    </a:ln>
                  </pic:spPr>
                </pic:pic>
              </a:graphicData>
            </a:graphic>
          </wp:inline>
        </w:drawing>
      </w:r>
    </w:p>
    <w:p w14:paraId="516FB7DA" w14:textId="7BC5FE3B" w:rsidR="00312252" w:rsidRPr="004D72CC" w:rsidRDefault="004D72CC" w:rsidP="004D72CC">
      <w:pPr>
        <w:pStyle w:val="Caption"/>
        <w:spacing w:after="720"/>
        <w:jc w:val="both"/>
        <w:rPr>
          <w:rFonts w:ascii="Times New Roman" w:eastAsia="DengXian" w:hAnsi="Times New Roman"/>
        </w:rPr>
      </w:pPr>
      <w:bookmarkStart w:id="276" w:name="_Toc39661096"/>
      <w:r w:rsidRPr="004D72CC">
        <w:t xml:space="preserve">Figure </w:t>
      </w:r>
      <w:r w:rsidR="00CE52C4">
        <w:fldChar w:fldCharType="begin"/>
      </w:r>
      <w:r w:rsidR="00CE52C4">
        <w:instrText xml:space="preserve"> STYLEREF 1 \s </w:instrText>
      </w:r>
      <w:r w:rsidR="00CE52C4">
        <w:fldChar w:fldCharType="separate"/>
      </w:r>
      <w:r w:rsidR="00CE52C4">
        <w:rPr>
          <w:noProof/>
        </w:rPr>
        <w:t>7</w:t>
      </w:r>
      <w:r w:rsidR="00CE52C4">
        <w:rPr>
          <w:noProof/>
        </w:rPr>
        <w:fldChar w:fldCharType="end"/>
      </w:r>
      <w:r>
        <w:noBreakHyphen/>
      </w:r>
      <w:r w:rsidR="00CE52C4">
        <w:fldChar w:fldCharType="begin"/>
      </w:r>
      <w:r w:rsidR="00CE52C4">
        <w:instrText xml:space="preserve"> SEQ Figure \* ARABIC \s 1 </w:instrText>
      </w:r>
      <w:r w:rsidR="00CE52C4">
        <w:fldChar w:fldCharType="separate"/>
      </w:r>
      <w:r w:rsidR="00CE52C4">
        <w:rPr>
          <w:noProof/>
        </w:rPr>
        <w:t>12</w:t>
      </w:r>
      <w:r w:rsidR="00CE52C4">
        <w:rPr>
          <w:noProof/>
        </w:rPr>
        <w:fldChar w:fldCharType="end"/>
      </w:r>
      <w:r w:rsidRPr="004D72CC">
        <w:t xml:space="preserve">: </w:t>
      </w:r>
      <w:bookmarkStart w:id="277" w:name="_Hlk34609039"/>
      <w:r w:rsidR="00312252" w:rsidRPr="004D72CC">
        <w:rPr>
          <w:rFonts w:ascii="Times New Roman" w:hAnsi="Times New Roman"/>
        </w:rPr>
        <w:t>Theoretical and experimental responsivity spectra for two devices at 250 K with the IR source and a standard blackbody radiation source at 800 and 1200 K.</w:t>
      </w:r>
      <w:bookmarkEnd w:id="276"/>
    </w:p>
    <w:p w14:paraId="45ECFE89" w14:textId="4134C07A" w:rsidR="00312252" w:rsidRPr="005069FD" w:rsidRDefault="00312252" w:rsidP="00867166">
      <w:pPr>
        <w:pStyle w:val="Heading3"/>
      </w:pPr>
      <w:bookmarkStart w:id="278" w:name="_Toc35871107"/>
      <w:bookmarkEnd w:id="277"/>
      <w:r w:rsidRPr="005069FD">
        <w:t>Electrical characteristics</w:t>
      </w:r>
      <w:bookmarkEnd w:id="278"/>
      <w:r w:rsidRPr="005069FD">
        <w:t xml:space="preserve"> </w:t>
      </w:r>
    </w:p>
    <w:p w14:paraId="2FEDAD87" w14:textId="77777777" w:rsidR="00312252" w:rsidRPr="005C2406" w:rsidRDefault="00312252" w:rsidP="00B5756E">
      <w:pPr>
        <w:widowControl w:val="0"/>
        <w:spacing w:after="60"/>
        <w:ind w:firstLine="720"/>
        <w:jc w:val="both"/>
        <w:rPr>
          <w:rFonts w:ascii="Times New Roman" w:hAnsi="Times New Roman"/>
        </w:rPr>
      </w:pPr>
      <w:r w:rsidRPr="00A61B3F">
        <w:rPr>
          <w:rFonts w:ascii="Times New Roman" w:hAnsi="Times New Roman"/>
        </w:rPr>
        <w:t>The electrical properties of the ICIPs were characterized at 78-340 K.</w:t>
      </w:r>
      <w:r>
        <w:rPr>
          <w:rFonts w:ascii="Times New Roman" w:hAnsi="Times New Roman"/>
        </w:rPr>
        <w:t xml:space="preserve"> T</w:t>
      </w:r>
      <w:r w:rsidRPr="007F55BF">
        <w:rPr>
          <w:rFonts w:ascii="Times New Roman" w:hAnsi="Times New Roman"/>
        </w:rPr>
        <w:t>he</w:t>
      </w:r>
      <w:r>
        <w:rPr>
          <w:rFonts w:ascii="Times New Roman" w:hAnsi="Times New Roman"/>
        </w:rPr>
        <w:t xml:space="preserve"> </w:t>
      </w:r>
      <w:r w:rsidRPr="005069FD">
        <w:rPr>
          <w:rFonts w:ascii="Times New Roman" w:hAnsi="Times New Roman"/>
        </w:rPr>
        <w:t xml:space="preserve">measured dark current densities at -50 mV and the </w:t>
      </w:r>
      <w:r w:rsidRPr="005069FD">
        <w:rPr>
          <w:rFonts w:ascii="Times New Roman" w:hAnsi="Times New Roman"/>
          <w:i/>
        </w:rPr>
        <w:t>R</w:t>
      </w:r>
      <w:r w:rsidRPr="005069FD">
        <w:rPr>
          <w:rFonts w:ascii="Times New Roman" w:hAnsi="Times New Roman"/>
          <w:vertAlign w:val="subscript"/>
        </w:rPr>
        <w:t>0</w:t>
      </w:r>
      <w:r w:rsidRPr="005069FD">
        <w:rPr>
          <w:rFonts w:ascii="Times New Roman" w:hAnsi="Times New Roman"/>
        </w:rPr>
        <w:t xml:space="preserve">A of the five devices are shown in Figure 7-13. </w:t>
      </w:r>
      <w:r w:rsidRPr="007F55BF">
        <w:rPr>
          <w:rFonts w:ascii="Times New Roman" w:hAnsi="Times New Roman"/>
        </w:rPr>
        <w:t xml:space="preserve">At 300 K, the </w:t>
      </w:r>
      <w:r w:rsidRPr="007F55BF">
        <w:rPr>
          <w:rFonts w:ascii="Times New Roman" w:hAnsi="Times New Roman"/>
          <w:i/>
        </w:rPr>
        <w:t>J</w:t>
      </w:r>
      <w:r w:rsidRPr="007F55BF">
        <w:rPr>
          <w:rFonts w:ascii="Times New Roman" w:hAnsi="Times New Roman"/>
          <w:vertAlign w:val="subscript"/>
        </w:rPr>
        <w:t>d</w:t>
      </w:r>
      <w:r w:rsidRPr="007F55BF">
        <w:rPr>
          <w:rFonts w:ascii="Times New Roman" w:hAnsi="Times New Roman"/>
        </w:rPr>
        <w:t xml:space="preserve"> at -50 mV </w:t>
      </w:r>
      <w:r>
        <w:rPr>
          <w:rFonts w:ascii="Times New Roman" w:hAnsi="Times New Roman"/>
        </w:rPr>
        <w:t xml:space="preserve">was </w:t>
      </w:r>
      <w:r w:rsidRPr="007F55BF">
        <w:rPr>
          <w:rFonts w:ascii="Times New Roman" w:hAnsi="Times New Roman"/>
        </w:rPr>
        <w:t>0.95, 1.4</w:t>
      </w:r>
      <w:r>
        <w:rPr>
          <w:rFonts w:ascii="Times New Roman" w:hAnsi="Times New Roman"/>
        </w:rPr>
        <w:t>6</w:t>
      </w:r>
      <w:r w:rsidRPr="007F55BF">
        <w:rPr>
          <w:rFonts w:ascii="Times New Roman" w:hAnsi="Times New Roman"/>
        </w:rPr>
        <w:t>, 0.32</w:t>
      </w:r>
      <w:r>
        <w:rPr>
          <w:rFonts w:ascii="Times New Roman" w:hAnsi="Times New Roman"/>
        </w:rPr>
        <w:t xml:space="preserve">, </w:t>
      </w:r>
      <w:r w:rsidRPr="007F55BF">
        <w:rPr>
          <w:rFonts w:ascii="Times New Roman" w:hAnsi="Times New Roman"/>
        </w:rPr>
        <w:t>0.56and 0.43 A/cm</w:t>
      </w:r>
      <w:r w:rsidRPr="007F55BF">
        <w:rPr>
          <w:rFonts w:ascii="Times New Roman" w:hAnsi="Times New Roman"/>
          <w:vertAlign w:val="superscript"/>
        </w:rPr>
        <w:t>2</w:t>
      </w:r>
      <w:r>
        <w:rPr>
          <w:rFonts w:ascii="Times New Roman" w:hAnsi="Times New Roman"/>
        </w:rPr>
        <w:t xml:space="preserve"> for </w:t>
      </w:r>
      <w:r w:rsidRPr="007F55BF">
        <w:rPr>
          <w:rFonts w:ascii="Times New Roman" w:hAnsi="Times New Roman"/>
        </w:rPr>
        <w:t>I15S-180</w:t>
      </w:r>
      <w:r>
        <w:rPr>
          <w:rFonts w:ascii="Times New Roman" w:hAnsi="Times New Roman"/>
        </w:rPr>
        <w:t xml:space="preserve">, </w:t>
      </w:r>
      <w:r w:rsidRPr="007F55BF">
        <w:rPr>
          <w:rFonts w:ascii="Times New Roman" w:hAnsi="Times New Roman"/>
        </w:rPr>
        <w:t>I16S-222, I20S-180, I23S-180 and I28S-150</w:t>
      </w:r>
      <w:r>
        <w:rPr>
          <w:rFonts w:ascii="Times New Roman" w:hAnsi="Times New Roman"/>
        </w:rPr>
        <w:t>, respectively</w:t>
      </w:r>
      <w:r w:rsidRPr="007F55BF">
        <w:rPr>
          <w:rFonts w:ascii="Times New Roman" w:hAnsi="Times New Roman"/>
        </w:rPr>
        <w:t>.</w:t>
      </w:r>
      <w:r>
        <w:rPr>
          <w:rFonts w:ascii="Times New Roman" w:hAnsi="Times New Roman"/>
        </w:rPr>
        <w:t xml:space="preserve"> </w:t>
      </w:r>
      <w:r w:rsidRPr="007F55BF">
        <w:rPr>
          <w:rFonts w:ascii="Times New Roman" w:hAnsi="Times New Roman"/>
        </w:rPr>
        <w:t xml:space="preserve">These </w:t>
      </w:r>
      <w:r>
        <w:rPr>
          <w:rFonts w:ascii="Times New Roman" w:hAnsi="Times New Roman"/>
        </w:rPr>
        <w:t>values of</w:t>
      </w:r>
      <w:r w:rsidRPr="007F55BF">
        <w:rPr>
          <w:rFonts w:ascii="Times New Roman" w:hAnsi="Times New Roman"/>
        </w:rPr>
        <w:t xml:space="preserve"> </w:t>
      </w:r>
      <w:r w:rsidRPr="007F55BF">
        <w:rPr>
          <w:rFonts w:ascii="Times New Roman" w:hAnsi="Times New Roman"/>
          <w:i/>
        </w:rPr>
        <w:t>J</w:t>
      </w:r>
      <w:r w:rsidRPr="007F55BF">
        <w:rPr>
          <w:rFonts w:ascii="Times New Roman" w:hAnsi="Times New Roman"/>
          <w:vertAlign w:val="subscript"/>
        </w:rPr>
        <w:t>d</w:t>
      </w:r>
      <w:r>
        <w:rPr>
          <w:rFonts w:ascii="Times New Roman" w:hAnsi="Times New Roman"/>
        </w:rPr>
        <w:t xml:space="preserve"> </w:t>
      </w:r>
      <w:r w:rsidRPr="007F55BF">
        <w:rPr>
          <w:rFonts w:ascii="Times New Roman" w:hAnsi="Times New Roman"/>
        </w:rPr>
        <w:t xml:space="preserve">are </w:t>
      </w:r>
      <w:r>
        <w:rPr>
          <w:rFonts w:ascii="Times New Roman" w:hAnsi="Times New Roman"/>
        </w:rPr>
        <w:t>nearly</w:t>
      </w:r>
      <w:r w:rsidRPr="007F55BF">
        <w:rPr>
          <w:rFonts w:ascii="Times New Roman" w:hAnsi="Times New Roman"/>
        </w:rPr>
        <w:t xml:space="preserve"> two orders of magnitude lower than </w:t>
      </w:r>
      <w:r>
        <w:rPr>
          <w:rFonts w:ascii="Times New Roman" w:hAnsi="Times New Roman"/>
        </w:rPr>
        <w:t>that</w:t>
      </w:r>
      <w:r w:rsidRPr="007F55BF">
        <w:rPr>
          <w:rFonts w:ascii="Times New Roman" w:hAnsi="Times New Roman"/>
        </w:rPr>
        <w:t xml:space="preserve"> (50-70 A/cm</w:t>
      </w:r>
      <w:r w:rsidRPr="007F55BF">
        <w:rPr>
          <w:rFonts w:ascii="Times New Roman" w:hAnsi="Times New Roman"/>
          <w:vertAlign w:val="superscript"/>
        </w:rPr>
        <w:t>2</w:t>
      </w:r>
      <w:r w:rsidRPr="007F55BF">
        <w:rPr>
          <w:rFonts w:ascii="Times New Roman" w:hAnsi="Times New Roman"/>
        </w:rPr>
        <w:t xml:space="preserve">) </w:t>
      </w:r>
      <w:r>
        <w:rPr>
          <w:rFonts w:ascii="Times New Roman" w:hAnsi="Times New Roman"/>
        </w:rPr>
        <w:t>stated by the</w:t>
      </w:r>
      <w:r w:rsidRPr="007F55BF">
        <w:rPr>
          <w:rFonts w:ascii="Times New Roman" w:hAnsi="Times New Roman"/>
        </w:rPr>
        <w:t xml:space="preserve"> “Rule 07”</w:t>
      </w:r>
      <w:r>
        <w:rPr>
          <w:rFonts w:ascii="Times New Roman" w:hAnsi="Times New Roman"/>
        </w:rPr>
        <w:t xml:space="preserve"> for HgCdTe detectors [244]</w:t>
      </w:r>
      <w:r w:rsidRPr="007F55BF">
        <w:rPr>
          <w:rFonts w:ascii="Times New Roman" w:hAnsi="Times New Roman"/>
        </w:rPr>
        <w:t xml:space="preserve">. </w:t>
      </w:r>
      <w:r>
        <w:rPr>
          <w:rFonts w:ascii="Times New Roman" w:hAnsi="Times New Roman"/>
        </w:rPr>
        <w:t xml:space="preserve">Table 7-5 presents the </w:t>
      </w:r>
      <w:r w:rsidRPr="007F55BF">
        <w:rPr>
          <w:rFonts w:ascii="Times New Roman" w:hAnsi="Times New Roman"/>
        </w:rPr>
        <w:t>activation energies extracted from</w:t>
      </w:r>
      <w:r>
        <w:rPr>
          <w:rFonts w:ascii="Times New Roman" w:hAnsi="Times New Roman"/>
        </w:rPr>
        <w:t xml:space="preserve"> the temperature dependence of</w:t>
      </w:r>
      <w:r w:rsidRPr="007F55BF">
        <w:rPr>
          <w:rFonts w:ascii="Times New Roman" w:hAnsi="Times New Roman"/>
        </w:rPr>
        <w:t xml:space="preserve"> </w:t>
      </w:r>
      <w:r w:rsidRPr="007F55BF">
        <w:rPr>
          <w:rFonts w:ascii="Times New Roman" w:hAnsi="Times New Roman"/>
          <w:i/>
        </w:rPr>
        <w:t>R</w:t>
      </w:r>
      <w:r w:rsidRPr="007F55BF">
        <w:rPr>
          <w:rFonts w:ascii="Times New Roman" w:hAnsi="Times New Roman"/>
          <w:vertAlign w:val="subscript"/>
        </w:rPr>
        <w:t>0</w:t>
      </w:r>
      <w:r w:rsidRPr="007F55BF">
        <w:rPr>
          <w:rFonts w:ascii="Times New Roman" w:hAnsi="Times New Roman"/>
        </w:rPr>
        <w:t xml:space="preserve">A, </w:t>
      </w:r>
      <w:r>
        <w:rPr>
          <w:rFonts w:ascii="Times New Roman" w:hAnsi="Times New Roman"/>
        </w:rPr>
        <w:t xml:space="preserve">along </w:t>
      </w:r>
      <w:r w:rsidRPr="007F55BF">
        <w:rPr>
          <w:rFonts w:ascii="Times New Roman" w:hAnsi="Times New Roman"/>
        </w:rPr>
        <w:t>with the</w:t>
      </w:r>
      <w:r>
        <w:rPr>
          <w:rFonts w:ascii="Times New Roman" w:hAnsi="Times New Roman"/>
        </w:rPr>
        <w:t xml:space="preserve"> zero-temperature</w:t>
      </w:r>
      <w:r w:rsidRPr="007F55BF">
        <w:rPr>
          <w:rFonts w:ascii="Times New Roman" w:hAnsi="Times New Roman"/>
        </w:rPr>
        <w:t xml:space="preserve"> bandgaps </w:t>
      </w:r>
      <w:r>
        <w:rPr>
          <w:rFonts w:ascii="Times New Roman" w:hAnsi="Times New Roman"/>
        </w:rPr>
        <w:t>for</w:t>
      </w:r>
      <w:r w:rsidRPr="007F55BF">
        <w:rPr>
          <w:rFonts w:ascii="Times New Roman" w:hAnsi="Times New Roman"/>
        </w:rPr>
        <w:t xml:space="preserve"> the five </w:t>
      </w:r>
      <w:r>
        <w:rPr>
          <w:rFonts w:ascii="Times New Roman" w:hAnsi="Times New Roman"/>
        </w:rPr>
        <w:t>device</w:t>
      </w:r>
      <w:r w:rsidRPr="007F55BF">
        <w:rPr>
          <w:rFonts w:ascii="Times New Roman" w:hAnsi="Times New Roman"/>
        </w:rPr>
        <w:t>s.</w:t>
      </w:r>
      <w:r w:rsidRPr="00504534">
        <w:rPr>
          <w:rFonts w:ascii="Times New Roman" w:hAnsi="Times New Roman"/>
        </w:rPr>
        <w:t xml:space="preserve"> </w:t>
      </w:r>
      <w:r>
        <w:rPr>
          <w:rFonts w:ascii="Times New Roman" w:hAnsi="Times New Roman"/>
        </w:rPr>
        <w:t>F</w:t>
      </w:r>
      <w:r w:rsidRPr="007F55BF">
        <w:rPr>
          <w:rFonts w:ascii="Times New Roman" w:hAnsi="Times New Roman"/>
        </w:rPr>
        <w:t>or I16S-222 and I20S-18</w:t>
      </w:r>
      <w:r>
        <w:rPr>
          <w:rFonts w:ascii="Times New Roman" w:hAnsi="Times New Roman"/>
        </w:rPr>
        <w:t>,</w:t>
      </w:r>
      <w:r w:rsidRPr="007F55BF">
        <w:rPr>
          <w:rFonts w:ascii="Times New Roman" w:hAnsi="Times New Roman"/>
        </w:rPr>
        <w:t xml:space="preserve"> the carrier transport </w:t>
      </w:r>
      <w:r>
        <w:rPr>
          <w:rFonts w:ascii="Times New Roman" w:hAnsi="Times New Roman"/>
        </w:rPr>
        <w:t>is</w:t>
      </w:r>
      <w:r w:rsidRPr="007F55BF">
        <w:rPr>
          <w:rFonts w:ascii="Times New Roman" w:hAnsi="Times New Roman"/>
        </w:rPr>
        <w:t xml:space="preserve"> diffusion limited </w:t>
      </w:r>
      <w:r>
        <w:rPr>
          <w:rFonts w:ascii="Times New Roman" w:hAnsi="Times New Roman"/>
        </w:rPr>
        <w:t>since</w:t>
      </w:r>
      <w:r w:rsidRPr="007F55BF">
        <w:rPr>
          <w:rFonts w:ascii="Times New Roman" w:hAnsi="Times New Roman"/>
        </w:rPr>
        <w:t xml:space="preserve"> the activation energies </w:t>
      </w:r>
      <w:r>
        <w:rPr>
          <w:rFonts w:ascii="Times New Roman" w:hAnsi="Times New Roman"/>
        </w:rPr>
        <w:t xml:space="preserve">approach </w:t>
      </w:r>
      <w:r w:rsidRPr="007F55BF">
        <w:rPr>
          <w:rFonts w:ascii="Times New Roman" w:hAnsi="Times New Roman"/>
        </w:rPr>
        <w:t>the zero-temperature bandgaps.</w:t>
      </w:r>
      <w:r>
        <w:rPr>
          <w:rFonts w:ascii="Times New Roman" w:hAnsi="Times New Roman"/>
        </w:rPr>
        <w:t xml:space="preserve"> In contrast, for the other three devices, </w:t>
      </w:r>
      <w:r w:rsidRPr="007F55BF">
        <w:rPr>
          <w:rFonts w:ascii="Times New Roman" w:hAnsi="Times New Roman"/>
        </w:rPr>
        <w:t xml:space="preserve">the extracted </w:t>
      </w:r>
      <w:r w:rsidRPr="007F55BF">
        <w:rPr>
          <w:rFonts w:ascii="Times New Roman" w:hAnsi="Times New Roman"/>
          <w:i/>
        </w:rPr>
        <w:t>E</w:t>
      </w:r>
      <w:r w:rsidRPr="007F55BF">
        <w:rPr>
          <w:rFonts w:ascii="Times New Roman" w:hAnsi="Times New Roman"/>
          <w:vertAlign w:val="subscript"/>
        </w:rPr>
        <w:t>a</w:t>
      </w:r>
      <w:r w:rsidRPr="007F55BF">
        <w:rPr>
          <w:rFonts w:ascii="Times New Roman" w:hAnsi="Times New Roman"/>
        </w:rPr>
        <w:t xml:space="preserve"> </w:t>
      </w:r>
      <w:r>
        <w:rPr>
          <w:rFonts w:ascii="Times New Roman" w:hAnsi="Times New Roman"/>
        </w:rPr>
        <w:t xml:space="preserve">is </w:t>
      </w:r>
      <w:r w:rsidRPr="007F55BF">
        <w:rPr>
          <w:rFonts w:ascii="Times New Roman" w:hAnsi="Times New Roman"/>
        </w:rPr>
        <w:t>50%</w:t>
      </w:r>
      <w:r>
        <w:rPr>
          <w:rFonts w:ascii="Times New Roman" w:hAnsi="Times New Roman"/>
        </w:rPr>
        <w:t>-</w:t>
      </w:r>
      <w:r w:rsidRPr="007F55BF">
        <w:rPr>
          <w:rFonts w:ascii="Times New Roman" w:hAnsi="Times New Roman"/>
        </w:rPr>
        <w:t xml:space="preserve">100% </w:t>
      </w:r>
      <w:r>
        <w:rPr>
          <w:rFonts w:ascii="Times New Roman" w:hAnsi="Times New Roman"/>
        </w:rPr>
        <w:t xml:space="preserve">of </w:t>
      </w:r>
      <w:r w:rsidRPr="007F55BF">
        <w:rPr>
          <w:rFonts w:ascii="Times New Roman" w:hAnsi="Times New Roman"/>
        </w:rPr>
        <w:t>zero-temperature bandgap,</w:t>
      </w:r>
      <w:r>
        <w:rPr>
          <w:rFonts w:ascii="Times New Roman" w:hAnsi="Times New Roman"/>
        </w:rPr>
        <w:t xml:space="preserve"> suggesting the</w:t>
      </w:r>
      <w:r w:rsidRPr="007F55BF">
        <w:rPr>
          <w:rFonts w:ascii="Times New Roman" w:hAnsi="Times New Roman"/>
        </w:rPr>
        <w:t xml:space="preserve"> involvement of </w:t>
      </w:r>
      <w:r w:rsidRPr="007F55BF">
        <w:rPr>
          <w:rFonts w:ascii="Times New Roman" w:hAnsi="Times New Roman"/>
        </w:rPr>
        <w:lastRenderedPageBreak/>
        <w:t>both</w:t>
      </w:r>
      <w:r>
        <w:rPr>
          <w:rFonts w:ascii="Times New Roman" w:hAnsi="Times New Roman"/>
        </w:rPr>
        <w:t xml:space="preserve"> </w:t>
      </w:r>
      <w:r w:rsidRPr="00E57CCA">
        <w:rPr>
          <w:rFonts w:ascii="Times New Roman" w:hAnsi="Times New Roman"/>
        </w:rPr>
        <w:t xml:space="preserve">the diffusion and the SRH processes in carrier transport. As can be seen </w:t>
      </w:r>
      <w:r>
        <w:rPr>
          <w:rFonts w:ascii="Times New Roman" w:hAnsi="Times New Roman"/>
        </w:rPr>
        <w:t>in</w:t>
      </w:r>
      <w:r w:rsidRPr="00E57CCA">
        <w:rPr>
          <w:rFonts w:ascii="Times New Roman" w:hAnsi="Times New Roman"/>
        </w:rPr>
        <w:t xml:space="preserve"> Table </w:t>
      </w:r>
      <w:r>
        <w:rPr>
          <w:rFonts w:ascii="Times New Roman" w:hAnsi="Times New Roman"/>
        </w:rPr>
        <w:t>7-5</w:t>
      </w:r>
      <w:r w:rsidRPr="00E57CCA">
        <w:rPr>
          <w:rFonts w:ascii="Times New Roman" w:hAnsi="Times New Roman"/>
        </w:rPr>
        <w:t xml:space="preserve">, </w:t>
      </w:r>
      <w:r w:rsidRPr="00E57CCA">
        <w:rPr>
          <w:rFonts w:ascii="Times New Roman" w:hAnsi="Times New Roman" w:hint="eastAsia"/>
        </w:rPr>
        <w:t>the</w:t>
      </w:r>
      <w:r w:rsidRPr="00E57CCA">
        <w:rPr>
          <w:rFonts w:ascii="Times New Roman" w:hAnsi="Times New Roman"/>
        </w:rPr>
        <w:t xml:space="preserve"> relatively larger perpendicular lattice mismatch may </w:t>
      </w:r>
      <w:r>
        <w:rPr>
          <w:rFonts w:ascii="Times New Roman" w:hAnsi="Times New Roman"/>
        </w:rPr>
        <w:t>lead to</w:t>
      </w:r>
      <w:r w:rsidRPr="00E57CCA">
        <w:rPr>
          <w:rFonts w:ascii="Times New Roman" w:hAnsi="Times New Roman"/>
        </w:rPr>
        <w:t xml:space="preserve"> a somewhat poorer material quality for these three devices compared to I16S-222 and I20S-180.</w:t>
      </w:r>
      <w:r>
        <w:rPr>
          <w:rFonts w:ascii="Times New Roman" w:hAnsi="Times New Roman"/>
        </w:rPr>
        <w:t xml:space="preserve"> </w:t>
      </w:r>
      <w:r w:rsidRPr="005C2406">
        <w:rPr>
          <w:rFonts w:ascii="Times New Roman" w:hAnsi="Times New Roman"/>
        </w:rPr>
        <w:t xml:space="preserve">Theoretically, given diffusion-limited carrier transport, the </w:t>
      </w:r>
      <w:r w:rsidRPr="005C2406">
        <w:rPr>
          <w:rFonts w:ascii="Times New Roman" w:hAnsi="Times New Roman"/>
          <w:i/>
        </w:rPr>
        <w:t>R</w:t>
      </w:r>
      <w:r w:rsidRPr="005C2406">
        <w:rPr>
          <w:rFonts w:ascii="Times New Roman" w:hAnsi="Times New Roman"/>
          <w:vertAlign w:val="subscript"/>
        </w:rPr>
        <w:t>0</w:t>
      </w:r>
      <w:r w:rsidRPr="005C2406">
        <w:rPr>
          <w:rFonts w:ascii="Times New Roman" w:hAnsi="Times New Roman"/>
        </w:rPr>
        <w:t xml:space="preserve">A of a noncurrent-matched ICIP can be </w:t>
      </w:r>
      <w:r>
        <w:rPr>
          <w:rFonts w:ascii="Times New Roman" w:hAnsi="Times New Roman"/>
        </w:rPr>
        <w:t>expressed</w:t>
      </w:r>
      <w:r w:rsidRPr="005C2406">
        <w:rPr>
          <w:rFonts w:ascii="Times New Roman" w:hAnsi="Times New Roman"/>
        </w:rPr>
        <w:t xml:space="preserve"> by Equation 2-9. This equation indicates that, with a similar</w:t>
      </w:r>
      <w:r w:rsidRPr="007F55BF">
        <w:rPr>
          <w:rFonts w:ascii="Times New Roman" w:hAnsi="Times New Roman"/>
        </w:rPr>
        <w:t xml:space="preserve"> cutoff wavelength, the noncurrent-matched ICIP with </w:t>
      </w:r>
      <w:r>
        <w:rPr>
          <w:rFonts w:ascii="Times New Roman" w:hAnsi="Times New Roman"/>
        </w:rPr>
        <w:t xml:space="preserve">more stages </w:t>
      </w:r>
      <w:r w:rsidRPr="007F55BF">
        <w:rPr>
          <w:rFonts w:ascii="Times New Roman" w:hAnsi="Times New Roman"/>
        </w:rPr>
        <w:t xml:space="preserve">and thinner individual absorber will </w:t>
      </w:r>
      <w:r w:rsidRPr="005C2406">
        <w:rPr>
          <w:rFonts w:ascii="Times New Roman" w:hAnsi="Times New Roman"/>
        </w:rPr>
        <w:t xml:space="preserve">have a larger </w:t>
      </w:r>
      <w:r w:rsidRPr="005C2406">
        <w:rPr>
          <w:rFonts w:ascii="Times New Roman" w:hAnsi="Times New Roman"/>
          <w:i/>
        </w:rPr>
        <w:t>R</w:t>
      </w:r>
      <w:r w:rsidRPr="005C2406">
        <w:rPr>
          <w:rFonts w:ascii="Times New Roman" w:hAnsi="Times New Roman"/>
          <w:vertAlign w:val="subscript"/>
        </w:rPr>
        <w:t>0</w:t>
      </w:r>
      <w:r w:rsidRPr="005C2406">
        <w:rPr>
          <w:rFonts w:ascii="Times New Roman" w:hAnsi="Times New Roman"/>
        </w:rPr>
        <w:t>A. This correlation is directly proved by the</w:t>
      </w:r>
      <w:r w:rsidRPr="007F55BF">
        <w:rPr>
          <w:rFonts w:ascii="Times New Roman" w:hAnsi="Times New Roman"/>
        </w:rPr>
        <w:t xml:space="preserve"> ascending </w:t>
      </w:r>
      <w:r>
        <w:rPr>
          <w:rFonts w:ascii="Times New Roman" w:hAnsi="Times New Roman"/>
        </w:rPr>
        <w:t>order</w:t>
      </w:r>
      <w:r w:rsidRPr="007F55BF">
        <w:rPr>
          <w:rFonts w:ascii="Times New Roman" w:hAnsi="Times New Roman"/>
        </w:rPr>
        <w:t xml:space="preserve"> of </w:t>
      </w:r>
      <w:r w:rsidRPr="007F55BF">
        <w:rPr>
          <w:rFonts w:ascii="Times New Roman" w:hAnsi="Times New Roman"/>
          <w:i/>
        </w:rPr>
        <w:t>R</w:t>
      </w:r>
      <w:r w:rsidRPr="007F55BF">
        <w:rPr>
          <w:rFonts w:ascii="Times New Roman" w:hAnsi="Times New Roman"/>
          <w:vertAlign w:val="subscript"/>
        </w:rPr>
        <w:t>0</w:t>
      </w:r>
      <w:r w:rsidRPr="007F55BF">
        <w:rPr>
          <w:rFonts w:ascii="Times New Roman" w:hAnsi="Times New Roman"/>
        </w:rPr>
        <w:t xml:space="preserve">A of I15S-180, I23S-180 and I28S-150, </w:t>
      </w:r>
      <w:r>
        <w:rPr>
          <w:rFonts w:ascii="Times New Roman" w:hAnsi="Times New Roman"/>
        </w:rPr>
        <w:t>although the</w:t>
      </w:r>
      <w:r w:rsidRPr="007F55BF">
        <w:rPr>
          <w:rFonts w:ascii="Times New Roman" w:hAnsi="Times New Roman"/>
        </w:rPr>
        <w:t xml:space="preserve"> carrier transport </w:t>
      </w:r>
      <w:r>
        <w:rPr>
          <w:rFonts w:ascii="Times New Roman" w:hAnsi="Times New Roman"/>
        </w:rPr>
        <w:t>was</w:t>
      </w:r>
      <w:r w:rsidRPr="007F55BF">
        <w:rPr>
          <w:rFonts w:ascii="Times New Roman" w:hAnsi="Times New Roman"/>
        </w:rPr>
        <w:t xml:space="preserve"> partially </w:t>
      </w:r>
      <w:r w:rsidRPr="005C2406">
        <w:rPr>
          <w:rFonts w:ascii="Times New Roman" w:hAnsi="Times New Roman"/>
        </w:rPr>
        <w:t xml:space="preserve">affected by the SRH process. With similar cutoff wavelengths at 300 K, I28S-150 had the largest </w:t>
      </w:r>
      <w:r w:rsidRPr="005C2406">
        <w:rPr>
          <w:rFonts w:ascii="Times New Roman" w:hAnsi="Times New Roman"/>
          <w:i/>
        </w:rPr>
        <w:t>R</w:t>
      </w:r>
      <w:r w:rsidRPr="005C2406">
        <w:rPr>
          <w:rFonts w:ascii="Times New Roman" w:hAnsi="Times New Roman"/>
          <w:vertAlign w:val="subscript"/>
        </w:rPr>
        <w:t>0</w:t>
      </w:r>
      <w:r w:rsidRPr="005C2406">
        <w:rPr>
          <w:rFonts w:ascii="Times New Roman" w:hAnsi="Times New Roman"/>
        </w:rPr>
        <w:t>A (1.12×10</w:t>
      </w:r>
      <w:r w:rsidRPr="005C2406">
        <w:rPr>
          <w:rFonts w:ascii="Times New Roman" w:hAnsi="Times New Roman"/>
          <w:vertAlign w:val="superscript"/>
        </w:rPr>
        <w:t>-1</w:t>
      </w:r>
      <w:r w:rsidRPr="005C2406">
        <w:rPr>
          <w:rFonts w:ascii="Times New Roman" w:hAnsi="Times New Roman"/>
        </w:rPr>
        <w:t xml:space="preserve"> </w:t>
      </w:r>
      <w:r w:rsidRPr="005C2406">
        <w:rPr>
          <w:rFonts w:ascii="Symbol" w:hAnsi="Symbol"/>
        </w:rPr>
        <w:t></w:t>
      </w:r>
      <w:r w:rsidRPr="005C2406">
        <w:rPr>
          <w:rFonts w:ascii="Times New Roman" w:hAnsi="Times New Roman"/>
        </w:rPr>
        <w:t>.cm</w:t>
      </w:r>
      <w:r w:rsidRPr="005C2406">
        <w:rPr>
          <w:rFonts w:ascii="Times New Roman" w:hAnsi="Times New Roman"/>
          <w:vertAlign w:val="superscript"/>
        </w:rPr>
        <w:t>2</w:t>
      </w:r>
      <w:r w:rsidRPr="005C2406">
        <w:rPr>
          <w:rFonts w:ascii="Times New Roman" w:hAnsi="Times New Roman"/>
        </w:rPr>
        <w:t>)</w:t>
      </w:r>
      <w:r w:rsidRPr="005C2406">
        <w:rPr>
          <w:rFonts w:ascii="Times New Roman" w:hAnsi="Times New Roman" w:hint="eastAsia"/>
        </w:rPr>
        <w:t>, followed by</w:t>
      </w:r>
      <w:r w:rsidRPr="005C2406">
        <w:rPr>
          <w:rFonts w:ascii="Times New Roman" w:hAnsi="Times New Roman"/>
        </w:rPr>
        <w:t xml:space="preserve"> I23S-180 (8.43×10</w:t>
      </w:r>
      <w:r w:rsidRPr="005C2406">
        <w:rPr>
          <w:rFonts w:ascii="Times New Roman" w:hAnsi="Times New Roman"/>
          <w:vertAlign w:val="superscript"/>
        </w:rPr>
        <w:t>-2</w:t>
      </w:r>
      <w:r w:rsidRPr="005C2406">
        <w:rPr>
          <w:rFonts w:ascii="Times New Roman" w:hAnsi="Times New Roman"/>
        </w:rPr>
        <w:t xml:space="preserve"> </w:t>
      </w:r>
      <w:r w:rsidRPr="005C2406">
        <w:rPr>
          <w:rFonts w:ascii="Symbol" w:hAnsi="Symbol"/>
        </w:rPr>
        <w:t></w:t>
      </w:r>
      <w:r w:rsidRPr="005C2406">
        <w:rPr>
          <w:rFonts w:ascii="Times New Roman" w:hAnsi="Times New Roman"/>
        </w:rPr>
        <w:t>.cm</w:t>
      </w:r>
      <w:r w:rsidRPr="005C2406">
        <w:rPr>
          <w:rFonts w:ascii="Times New Roman" w:hAnsi="Times New Roman"/>
          <w:vertAlign w:val="superscript"/>
        </w:rPr>
        <w:t>2</w:t>
      </w:r>
      <w:r w:rsidRPr="005C2406">
        <w:rPr>
          <w:rFonts w:ascii="Times New Roman" w:hAnsi="Times New Roman"/>
        </w:rPr>
        <w:t>) and then I15S-180 (4.78×10</w:t>
      </w:r>
      <w:r w:rsidRPr="005C2406">
        <w:rPr>
          <w:rFonts w:ascii="Times New Roman" w:hAnsi="Times New Roman"/>
          <w:vertAlign w:val="superscript"/>
        </w:rPr>
        <w:t>-2</w:t>
      </w:r>
      <w:r w:rsidRPr="005C2406">
        <w:rPr>
          <w:rFonts w:ascii="Times New Roman" w:hAnsi="Times New Roman"/>
        </w:rPr>
        <w:t xml:space="preserve"> </w:t>
      </w:r>
      <w:r w:rsidRPr="005C2406">
        <w:rPr>
          <w:rFonts w:ascii="Symbol" w:hAnsi="Symbol"/>
        </w:rPr>
        <w:t></w:t>
      </w:r>
      <w:r w:rsidRPr="005C2406">
        <w:rPr>
          <w:rFonts w:ascii="Times New Roman" w:hAnsi="Times New Roman"/>
        </w:rPr>
        <w:t>.cm</w:t>
      </w:r>
      <w:r w:rsidRPr="005C2406">
        <w:rPr>
          <w:rFonts w:ascii="Times New Roman" w:hAnsi="Times New Roman"/>
          <w:vertAlign w:val="superscript"/>
        </w:rPr>
        <w:t>2</w:t>
      </w:r>
      <w:r w:rsidRPr="005C2406">
        <w:rPr>
          <w:rFonts w:ascii="Times New Roman" w:hAnsi="Times New Roman"/>
        </w:rPr>
        <w:t xml:space="preserve">). The largest </w:t>
      </w:r>
      <w:r w:rsidRPr="005C2406">
        <w:rPr>
          <w:rFonts w:ascii="Times New Roman" w:hAnsi="Times New Roman"/>
          <w:i/>
        </w:rPr>
        <w:t>R</w:t>
      </w:r>
      <w:r w:rsidRPr="005C2406">
        <w:rPr>
          <w:rFonts w:ascii="Times New Roman" w:hAnsi="Times New Roman"/>
          <w:vertAlign w:val="subscript"/>
        </w:rPr>
        <w:t>0</w:t>
      </w:r>
      <w:r w:rsidRPr="005C2406">
        <w:rPr>
          <w:rFonts w:ascii="Times New Roman" w:hAnsi="Times New Roman"/>
        </w:rPr>
        <w:t>A (1.48×10</w:t>
      </w:r>
      <w:r w:rsidRPr="005C2406">
        <w:rPr>
          <w:rFonts w:ascii="Times New Roman" w:hAnsi="Times New Roman"/>
          <w:vertAlign w:val="superscript"/>
        </w:rPr>
        <w:t xml:space="preserve">-1 </w:t>
      </w:r>
      <w:r w:rsidRPr="005C2406">
        <w:rPr>
          <w:rFonts w:ascii="Symbol" w:hAnsi="Symbol"/>
        </w:rPr>
        <w:t></w:t>
      </w:r>
      <w:r w:rsidRPr="005C2406">
        <w:rPr>
          <w:rFonts w:ascii="Times New Roman" w:hAnsi="Times New Roman"/>
        </w:rPr>
        <w:t>.cm</w:t>
      </w:r>
      <w:r w:rsidRPr="005C2406">
        <w:rPr>
          <w:rFonts w:ascii="Times New Roman" w:hAnsi="Times New Roman"/>
          <w:vertAlign w:val="superscript"/>
        </w:rPr>
        <w:t>2</w:t>
      </w:r>
      <w:r w:rsidRPr="005C2406">
        <w:rPr>
          <w:rFonts w:ascii="Times New Roman" w:hAnsi="Times New Roman"/>
        </w:rPr>
        <w:t xml:space="preserve"> at 300 K) of I20S-180 among the five devices was ascribed to the shortest cutoff wavelength. On the same account, the </w:t>
      </w:r>
      <w:r w:rsidRPr="005C2406">
        <w:rPr>
          <w:rFonts w:ascii="Times New Roman" w:hAnsi="Times New Roman"/>
          <w:i/>
        </w:rPr>
        <w:t>R</w:t>
      </w:r>
      <w:r w:rsidRPr="005C2406">
        <w:rPr>
          <w:rFonts w:ascii="Times New Roman" w:hAnsi="Times New Roman"/>
          <w:vertAlign w:val="subscript"/>
        </w:rPr>
        <w:t>0</w:t>
      </w:r>
      <w:r w:rsidRPr="005C2406">
        <w:rPr>
          <w:rFonts w:ascii="Times New Roman" w:hAnsi="Times New Roman"/>
        </w:rPr>
        <w:t>A (3.15×10</w:t>
      </w:r>
      <w:r w:rsidRPr="005C2406">
        <w:rPr>
          <w:rFonts w:ascii="Times New Roman" w:hAnsi="Times New Roman"/>
          <w:vertAlign w:val="superscript"/>
        </w:rPr>
        <w:t xml:space="preserve">-2 </w:t>
      </w:r>
      <w:r w:rsidRPr="005C2406">
        <w:rPr>
          <w:rFonts w:ascii="Symbol" w:hAnsi="Symbol"/>
        </w:rPr>
        <w:t></w:t>
      </w:r>
      <w:r w:rsidRPr="005C2406">
        <w:rPr>
          <w:rFonts w:ascii="Times New Roman" w:hAnsi="Times New Roman"/>
        </w:rPr>
        <w:t>.cm</w:t>
      </w:r>
      <w:r w:rsidRPr="005C2406">
        <w:rPr>
          <w:rFonts w:ascii="Times New Roman" w:hAnsi="Times New Roman"/>
          <w:vertAlign w:val="superscript"/>
        </w:rPr>
        <w:t>2</w:t>
      </w:r>
      <w:r w:rsidRPr="005C2406">
        <w:rPr>
          <w:rFonts w:ascii="Times New Roman" w:hAnsi="Times New Roman"/>
        </w:rPr>
        <w:t xml:space="preserve"> at 300 K) of I16S-222 was smallest, as a result of the longest cutoff wavelength as well as the thickest individual absorber among the five devices. </w:t>
      </w:r>
    </w:p>
    <w:p w14:paraId="42EA4B42" w14:textId="77777777" w:rsidR="004D72CC" w:rsidRDefault="00312252" w:rsidP="004D72CC">
      <w:pPr>
        <w:keepNext/>
        <w:widowControl w:val="0"/>
        <w:spacing w:after="120" w:line="240" w:lineRule="auto"/>
        <w:jc w:val="center"/>
      </w:pPr>
      <w:r w:rsidRPr="00B75AF2">
        <w:rPr>
          <w:noProof/>
        </w:rPr>
        <w:drawing>
          <wp:inline distT="0" distB="0" distL="0" distR="0" wp14:anchorId="2D32B735" wp14:editId="0DAB24E7">
            <wp:extent cx="2609938" cy="2435962"/>
            <wp:effectExtent l="0" t="0" r="0" b="0"/>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2624025" cy="2449110"/>
                    </a:xfrm>
                    <a:prstGeom prst="rect">
                      <a:avLst/>
                    </a:prstGeom>
                    <a:noFill/>
                    <a:ln>
                      <a:noFill/>
                    </a:ln>
                  </pic:spPr>
                </pic:pic>
              </a:graphicData>
            </a:graphic>
          </wp:inline>
        </w:drawing>
      </w:r>
      <w:r w:rsidRPr="006004EC">
        <w:rPr>
          <w:rFonts w:ascii="Times New Roman" w:hAnsi="Times New Roman"/>
          <w:b/>
          <w:bCs/>
        </w:rPr>
        <w:t xml:space="preserve"> </w:t>
      </w:r>
      <w:r w:rsidRPr="00B75AF2">
        <w:rPr>
          <w:noProof/>
        </w:rPr>
        <w:drawing>
          <wp:inline distT="0" distB="0" distL="0" distR="0" wp14:anchorId="79B371AE" wp14:editId="741D1027">
            <wp:extent cx="2569445" cy="2421331"/>
            <wp:effectExtent l="0" t="0" r="2540" b="0"/>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2579068" cy="2430399"/>
                    </a:xfrm>
                    <a:prstGeom prst="rect">
                      <a:avLst/>
                    </a:prstGeom>
                    <a:noFill/>
                    <a:ln>
                      <a:noFill/>
                    </a:ln>
                  </pic:spPr>
                </pic:pic>
              </a:graphicData>
            </a:graphic>
          </wp:inline>
        </w:drawing>
      </w:r>
    </w:p>
    <w:p w14:paraId="4CEC5F35" w14:textId="7A0EC976" w:rsidR="00312252" w:rsidRPr="004D72CC" w:rsidRDefault="004D72CC" w:rsidP="004D72CC">
      <w:pPr>
        <w:pStyle w:val="Caption"/>
        <w:jc w:val="both"/>
        <w:rPr>
          <w:rFonts w:ascii="Times New Roman" w:hAnsi="Times New Roman"/>
        </w:rPr>
      </w:pPr>
      <w:bookmarkStart w:id="279" w:name="_Toc39661097"/>
      <w:r w:rsidRPr="004D72CC">
        <w:t xml:space="preserve">Figure </w:t>
      </w:r>
      <w:r w:rsidR="00CE52C4">
        <w:fldChar w:fldCharType="begin"/>
      </w:r>
      <w:r w:rsidR="00CE52C4">
        <w:instrText xml:space="preserve"> STYLEREF 1 \s </w:instrText>
      </w:r>
      <w:r w:rsidR="00CE52C4">
        <w:fldChar w:fldCharType="separate"/>
      </w:r>
      <w:r w:rsidR="00CE52C4">
        <w:rPr>
          <w:noProof/>
        </w:rPr>
        <w:t>7</w:t>
      </w:r>
      <w:r w:rsidR="00CE52C4">
        <w:rPr>
          <w:noProof/>
        </w:rPr>
        <w:fldChar w:fldCharType="end"/>
      </w:r>
      <w:r>
        <w:noBreakHyphen/>
      </w:r>
      <w:r w:rsidR="00CE52C4">
        <w:fldChar w:fldCharType="begin"/>
      </w:r>
      <w:r w:rsidR="00CE52C4">
        <w:instrText xml:space="preserve"> SEQ Figure \* ARABIC \s 1 </w:instrText>
      </w:r>
      <w:r w:rsidR="00CE52C4">
        <w:fldChar w:fldCharType="separate"/>
      </w:r>
      <w:r w:rsidR="00CE52C4">
        <w:rPr>
          <w:noProof/>
        </w:rPr>
        <w:t>13</w:t>
      </w:r>
      <w:r w:rsidR="00CE52C4">
        <w:rPr>
          <w:noProof/>
        </w:rPr>
        <w:fldChar w:fldCharType="end"/>
      </w:r>
      <w:r w:rsidRPr="004D72CC">
        <w:t xml:space="preserve">: </w:t>
      </w:r>
      <w:bookmarkStart w:id="280" w:name="_Hlk34609047"/>
      <w:r w:rsidR="00312252" w:rsidRPr="004D72CC">
        <w:rPr>
          <w:rFonts w:ascii="Times New Roman" w:hAnsi="Times New Roman"/>
        </w:rPr>
        <w:t xml:space="preserve">Arrhenius plot of dark current density (measured at -50 mV) and </w:t>
      </w:r>
      <w:r w:rsidR="00312252" w:rsidRPr="004D72CC">
        <w:rPr>
          <w:rFonts w:ascii="Times New Roman" w:hAnsi="Times New Roman"/>
          <w:i/>
        </w:rPr>
        <w:t>R</w:t>
      </w:r>
      <w:r w:rsidR="00312252" w:rsidRPr="004D72CC">
        <w:rPr>
          <w:rFonts w:ascii="Times New Roman" w:hAnsi="Times New Roman"/>
          <w:vertAlign w:val="subscript"/>
        </w:rPr>
        <w:t>0</w:t>
      </w:r>
      <w:r w:rsidR="00312252" w:rsidRPr="004D72CC">
        <w:rPr>
          <w:rFonts w:ascii="Times New Roman" w:hAnsi="Times New Roman"/>
        </w:rPr>
        <w:t>A of the five devices in the temperature range of 200-340 K</w:t>
      </w:r>
      <w:r w:rsidR="00351532" w:rsidRPr="004D72CC">
        <w:rPr>
          <w:rFonts w:ascii="Times New Roman" w:hAnsi="Times New Roman"/>
        </w:rPr>
        <w:t>.</w:t>
      </w:r>
      <w:bookmarkEnd w:id="280"/>
      <w:bookmarkEnd w:id="279"/>
    </w:p>
    <w:p w14:paraId="18F679FE" w14:textId="77777777" w:rsidR="00351532" w:rsidRPr="00045B34" w:rsidRDefault="00351532" w:rsidP="00312252">
      <w:pPr>
        <w:widowControl w:val="0"/>
        <w:spacing w:after="240" w:line="240" w:lineRule="auto"/>
        <w:jc w:val="both"/>
        <w:rPr>
          <w:rFonts w:ascii="Times New Roman" w:hAnsi="Times New Roman"/>
          <w:b/>
          <w:bCs/>
        </w:rPr>
      </w:pPr>
    </w:p>
    <w:p w14:paraId="57F4F8A0" w14:textId="2B62DB77" w:rsidR="004D72CC" w:rsidRPr="004D72CC" w:rsidRDefault="004D72CC" w:rsidP="004D72CC">
      <w:pPr>
        <w:widowControl w:val="0"/>
        <w:spacing w:after="240" w:line="240" w:lineRule="auto"/>
        <w:ind w:right="432"/>
        <w:jc w:val="center"/>
        <w:rPr>
          <w:rFonts w:ascii="Times New Roman" w:hAnsi="Times New Roman"/>
          <w:b/>
          <w:bCs/>
          <w:sz w:val="20"/>
          <w:szCs w:val="20"/>
        </w:rPr>
      </w:pPr>
      <w:bookmarkStart w:id="281" w:name="_Toc35877330"/>
      <w:r w:rsidRPr="004D72CC">
        <w:rPr>
          <w:b/>
          <w:bCs/>
        </w:rPr>
        <w:lastRenderedPageBreak/>
        <w:t xml:space="preserve">Table </w:t>
      </w:r>
      <w:r>
        <w:rPr>
          <w:b/>
          <w:bCs/>
        </w:rPr>
        <w:fldChar w:fldCharType="begin"/>
      </w:r>
      <w:r>
        <w:rPr>
          <w:b/>
          <w:bCs/>
        </w:rPr>
        <w:instrText xml:space="preserve"> STYLEREF 1 \s </w:instrText>
      </w:r>
      <w:r>
        <w:rPr>
          <w:b/>
          <w:bCs/>
        </w:rPr>
        <w:fldChar w:fldCharType="separate"/>
      </w:r>
      <w:r w:rsidR="00CE52C4">
        <w:rPr>
          <w:b/>
          <w:bCs/>
          <w:noProof/>
        </w:rPr>
        <w:t>7</w:t>
      </w:r>
      <w:r>
        <w:rPr>
          <w:b/>
          <w:bCs/>
        </w:rPr>
        <w:fldChar w:fldCharType="end"/>
      </w:r>
      <w:r>
        <w:rPr>
          <w:b/>
          <w:bCs/>
        </w:rPr>
        <w:noBreakHyphen/>
      </w:r>
      <w:r>
        <w:rPr>
          <w:b/>
          <w:bCs/>
        </w:rPr>
        <w:fldChar w:fldCharType="begin"/>
      </w:r>
      <w:r>
        <w:rPr>
          <w:b/>
          <w:bCs/>
        </w:rPr>
        <w:instrText xml:space="preserve"> SEQ Table \* ARABIC \s 1 </w:instrText>
      </w:r>
      <w:r>
        <w:rPr>
          <w:b/>
          <w:bCs/>
        </w:rPr>
        <w:fldChar w:fldCharType="separate"/>
      </w:r>
      <w:r w:rsidR="00CE52C4">
        <w:rPr>
          <w:b/>
          <w:bCs/>
          <w:noProof/>
        </w:rPr>
        <w:t>5</w:t>
      </w:r>
      <w:r>
        <w:rPr>
          <w:b/>
          <w:bCs/>
        </w:rPr>
        <w:fldChar w:fldCharType="end"/>
      </w:r>
      <w:r w:rsidRPr="004D72CC">
        <w:rPr>
          <w:b/>
          <w:bCs/>
        </w:rPr>
        <w:t xml:space="preserve">: </w:t>
      </w:r>
      <w:r w:rsidRPr="004D72CC">
        <w:rPr>
          <w:rFonts w:ascii="Times New Roman" w:hAnsi="Times New Roman"/>
          <w:b/>
          <w:bCs/>
        </w:rPr>
        <w:t>Comparison of electrical parameters of the five ICIPs.</w:t>
      </w:r>
      <w:bookmarkEnd w:id="281"/>
    </w:p>
    <w:tbl>
      <w:tblPr>
        <w:tblStyle w:val="TableGrid"/>
        <w:tblW w:w="0" w:type="auto"/>
        <w:jc w:val="center"/>
        <w:tblLook w:val="04A0" w:firstRow="1" w:lastRow="0" w:firstColumn="1" w:lastColumn="0" w:noHBand="0" w:noVBand="1"/>
      </w:tblPr>
      <w:tblGrid>
        <w:gridCol w:w="2425"/>
        <w:gridCol w:w="1008"/>
        <w:gridCol w:w="1008"/>
        <w:gridCol w:w="1008"/>
        <w:gridCol w:w="1008"/>
        <w:gridCol w:w="1008"/>
      </w:tblGrid>
      <w:tr w:rsidR="00312252" w:rsidRPr="007F55BF" w14:paraId="63C3B0CF" w14:textId="77777777" w:rsidTr="00FB549E">
        <w:trPr>
          <w:trHeight w:val="374"/>
          <w:jc w:val="center"/>
        </w:trPr>
        <w:tc>
          <w:tcPr>
            <w:tcW w:w="2425" w:type="dxa"/>
            <w:vAlign w:val="center"/>
          </w:tcPr>
          <w:p w14:paraId="51B0326C" w14:textId="77777777" w:rsidR="00312252" w:rsidRPr="007F55BF" w:rsidRDefault="00312252" w:rsidP="009B2CE6">
            <w:pPr>
              <w:widowControl w:val="0"/>
              <w:spacing w:line="240" w:lineRule="auto"/>
              <w:contextualSpacing/>
              <w:jc w:val="center"/>
              <w:rPr>
                <w:rFonts w:ascii="Times New Roman" w:hAnsi="Times New Roman"/>
                <w:sz w:val="20"/>
                <w:szCs w:val="20"/>
              </w:rPr>
            </w:pPr>
          </w:p>
        </w:tc>
        <w:tc>
          <w:tcPr>
            <w:tcW w:w="1008" w:type="dxa"/>
            <w:vAlign w:val="center"/>
          </w:tcPr>
          <w:p w14:paraId="6F8B41E8" w14:textId="77777777" w:rsidR="00312252" w:rsidRPr="007F55BF" w:rsidRDefault="00312252" w:rsidP="009B2CE6">
            <w:pPr>
              <w:widowControl w:val="0"/>
              <w:spacing w:line="240" w:lineRule="auto"/>
              <w:contextualSpacing/>
              <w:jc w:val="center"/>
              <w:rPr>
                <w:rFonts w:ascii="Times New Roman" w:hAnsi="Times New Roman"/>
                <w:b/>
                <w:bCs/>
                <w:sz w:val="20"/>
                <w:szCs w:val="20"/>
              </w:rPr>
            </w:pPr>
            <w:r w:rsidRPr="007F55BF">
              <w:rPr>
                <w:rFonts w:ascii="Times New Roman" w:hAnsi="Times New Roman"/>
                <w:b/>
                <w:bCs/>
                <w:sz w:val="20"/>
                <w:szCs w:val="20"/>
              </w:rPr>
              <w:t>I15S-180</w:t>
            </w:r>
          </w:p>
        </w:tc>
        <w:tc>
          <w:tcPr>
            <w:tcW w:w="1008" w:type="dxa"/>
            <w:vAlign w:val="center"/>
          </w:tcPr>
          <w:p w14:paraId="4C6C57F8" w14:textId="77777777" w:rsidR="00312252" w:rsidRPr="007F55BF" w:rsidRDefault="00312252" w:rsidP="009B2CE6">
            <w:pPr>
              <w:widowControl w:val="0"/>
              <w:spacing w:line="240" w:lineRule="auto"/>
              <w:contextualSpacing/>
              <w:jc w:val="center"/>
              <w:rPr>
                <w:rFonts w:ascii="Times New Roman" w:hAnsi="Times New Roman"/>
                <w:b/>
                <w:bCs/>
                <w:sz w:val="20"/>
                <w:szCs w:val="20"/>
              </w:rPr>
            </w:pPr>
            <w:r w:rsidRPr="007F55BF">
              <w:rPr>
                <w:rFonts w:ascii="Times New Roman" w:hAnsi="Times New Roman"/>
                <w:b/>
                <w:bCs/>
                <w:sz w:val="20"/>
                <w:szCs w:val="20"/>
              </w:rPr>
              <w:t>I16S-222</w:t>
            </w:r>
          </w:p>
        </w:tc>
        <w:tc>
          <w:tcPr>
            <w:tcW w:w="1008" w:type="dxa"/>
            <w:vAlign w:val="center"/>
          </w:tcPr>
          <w:p w14:paraId="73779424" w14:textId="77777777" w:rsidR="00312252" w:rsidRPr="007F55BF" w:rsidRDefault="00312252" w:rsidP="009B2CE6">
            <w:pPr>
              <w:widowControl w:val="0"/>
              <w:spacing w:line="240" w:lineRule="auto"/>
              <w:contextualSpacing/>
              <w:jc w:val="center"/>
              <w:rPr>
                <w:rFonts w:ascii="Times New Roman" w:hAnsi="Times New Roman"/>
                <w:b/>
                <w:bCs/>
                <w:sz w:val="20"/>
                <w:szCs w:val="20"/>
              </w:rPr>
            </w:pPr>
            <w:r w:rsidRPr="007F55BF">
              <w:rPr>
                <w:rFonts w:ascii="Times New Roman" w:hAnsi="Times New Roman"/>
                <w:b/>
                <w:bCs/>
                <w:sz w:val="20"/>
                <w:szCs w:val="20"/>
              </w:rPr>
              <w:t>I20S-180</w:t>
            </w:r>
          </w:p>
        </w:tc>
        <w:tc>
          <w:tcPr>
            <w:tcW w:w="1008" w:type="dxa"/>
            <w:vAlign w:val="center"/>
          </w:tcPr>
          <w:p w14:paraId="4D7B1B1E" w14:textId="77777777" w:rsidR="00312252" w:rsidRPr="007F55BF" w:rsidRDefault="00312252" w:rsidP="009B2CE6">
            <w:pPr>
              <w:widowControl w:val="0"/>
              <w:spacing w:line="240" w:lineRule="auto"/>
              <w:contextualSpacing/>
              <w:jc w:val="center"/>
              <w:rPr>
                <w:rFonts w:ascii="Times New Roman" w:hAnsi="Times New Roman"/>
                <w:b/>
                <w:bCs/>
                <w:sz w:val="20"/>
                <w:szCs w:val="20"/>
              </w:rPr>
            </w:pPr>
            <w:r w:rsidRPr="007F55BF">
              <w:rPr>
                <w:rFonts w:ascii="Times New Roman" w:hAnsi="Times New Roman"/>
                <w:b/>
                <w:bCs/>
                <w:sz w:val="20"/>
                <w:szCs w:val="20"/>
              </w:rPr>
              <w:t>I23S-180</w:t>
            </w:r>
          </w:p>
        </w:tc>
        <w:tc>
          <w:tcPr>
            <w:tcW w:w="1008" w:type="dxa"/>
            <w:vAlign w:val="center"/>
          </w:tcPr>
          <w:p w14:paraId="06CC396D" w14:textId="77777777" w:rsidR="00312252" w:rsidRPr="007F55BF" w:rsidRDefault="00312252" w:rsidP="009B2CE6">
            <w:pPr>
              <w:widowControl w:val="0"/>
              <w:spacing w:line="240" w:lineRule="auto"/>
              <w:contextualSpacing/>
              <w:jc w:val="center"/>
              <w:rPr>
                <w:rFonts w:ascii="Times New Roman" w:hAnsi="Times New Roman"/>
                <w:b/>
                <w:bCs/>
                <w:sz w:val="20"/>
                <w:szCs w:val="20"/>
              </w:rPr>
            </w:pPr>
            <w:r w:rsidRPr="007F55BF">
              <w:rPr>
                <w:rFonts w:ascii="Times New Roman" w:hAnsi="Times New Roman"/>
                <w:b/>
                <w:bCs/>
                <w:sz w:val="20"/>
                <w:szCs w:val="20"/>
              </w:rPr>
              <w:t>I28S-150</w:t>
            </w:r>
          </w:p>
        </w:tc>
      </w:tr>
      <w:tr w:rsidR="00312252" w:rsidRPr="007F55BF" w14:paraId="7BDCE681" w14:textId="77777777" w:rsidTr="00FB549E">
        <w:trPr>
          <w:trHeight w:val="374"/>
          <w:jc w:val="center"/>
        </w:trPr>
        <w:tc>
          <w:tcPr>
            <w:tcW w:w="2425" w:type="dxa"/>
            <w:vAlign w:val="center"/>
          </w:tcPr>
          <w:p w14:paraId="6562E777" w14:textId="77777777" w:rsidR="00312252" w:rsidRPr="007F55BF" w:rsidRDefault="00312252" w:rsidP="009B2CE6">
            <w:pPr>
              <w:widowControl w:val="0"/>
              <w:spacing w:line="240" w:lineRule="auto"/>
              <w:contextualSpacing/>
              <w:jc w:val="center"/>
              <w:rPr>
                <w:rFonts w:ascii="Times New Roman" w:hAnsi="Times New Roman"/>
                <w:b/>
                <w:bCs/>
                <w:i/>
                <w:sz w:val="20"/>
                <w:szCs w:val="20"/>
              </w:rPr>
            </w:pPr>
            <w:r w:rsidRPr="007F55BF">
              <w:rPr>
                <w:rFonts w:ascii="Times New Roman" w:hAnsi="Times New Roman"/>
                <w:b/>
                <w:bCs/>
                <w:i/>
                <w:sz w:val="20"/>
                <w:szCs w:val="20"/>
              </w:rPr>
              <w:t>R</w:t>
            </w:r>
            <w:r w:rsidRPr="007F55BF">
              <w:rPr>
                <w:rFonts w:ascii="Times New Roman" w:hAnsi="Times New Roman"/>
                <w:b/>
                <w:bCs/>
                <w:sz w:val="20"/>
                <w:szCs w:val="20"/>
                <w:vertAlign w:val="subscript"/>
              </w:rPr>
              <w:t>0</w:t>
            </w:r>
            <w:r w:rsidRPr="007F55BF">
              <w:rPr>
                <w:rFonts w:ascii="Times New Roman" w:hAnsi="Times New Roman"/>
                <w:b/>
                <w:bCs/>
                <w:sz w:val="20"/>
                <w:szCs w:val="20"/>
              </w:rPr>
              <w:t>A (</w:t>
            </w:r>
            <w:r w:rsidRPr="007F55BF">
              <w:rPr>
                <w:rFonts w:ascii="Symbol" w:hAnsi="Symbol"/>
                <w:b/>
                <w:bCs/>
                <w:sz w:val="20"/>
                <w:szCs w:val="20"/>
              </w:rPr>
              <w:t></w:t>
            </w:r>
            <w:r w:rsidRPr="007F55BF">
              <w:rPr>
                <w:rFonts w:ascii="Symbol" w:hAnsi="Symbol"/>
                <w:b/>
                <w:bCs/>
                <w:sz w:val="20"/>
                <w:szCs w:val="20"/>
              </w:rPr>
              <w:t></w:t>
            </w:r>
            <w:r w:rsidRPr="007F55BF">
              <w:rPr>
                <w:rFonts w:ascii="Times New Roman" w:hAnsi="Times New Roman"/>
                <w:b/>
                <w:bCs/>
                <w:sz w:val="20"/>
                <w:szCs w:val="20"/>
              </w:rPr>
              <w:t>cm</w:t>
            </w:r>
            <w:r w:rsidRPr="007F55BF">
              <w:rPr>
                <w:rFonts w:ascii="Times New Roman" w:hAnsi="Times New Roman"/>
                <w:b/>
                <w:bCs/>
                <w:sz w:val="20"/>
                <w:szCs w:val="20"/>
                <w:vertAlign w:val="superscript"/>
              </w:rPr>
              <w:t>2</w:t>
            </w:r>
            <w:r w:rsidRPr="007F55BF">
              <w:rPr>
                <w:rFonts w:ascii="Times New Roman" w:hAnsi="Times New Roman"/>
                <w:b/>
                <w:bCs/>
                <w:sz w:val="20"/>
                <w:szCs w:val="20"/>
              </w:rPr>
              <w:t>) @ 200 K</w:t>
            </w:r>
          </w:p>
        </w:tc>
        <w:tc>
          <w:tcPr>
            <w:tcW w:w="1008" w:type="dxa"/>
            <w:vAlign w:val="center"/>
          </w:tcPr>
          <w:p w14:paraId="1E569A26" w14:textId="77777777" w:rsidR="00312252" w:rsidRPr="007F55BF" w:rsidRDefault="00312252" w:rsidP="009B2CE6">
            <w:pPr>
              <w:widowControl w:val="0"/>
              <w:spacing w:line="240" w:lineRule="auto"/>
              <w:contextualSpacing/>
              <w:jc w:val="center"/>
              <w:rPr>
                <w:rFonts w:ascii="Times New Roman" w:hAnsi="Times New Roman"/>
                <w:sz w:val="20"/>
                <w:szCs w:val="20"/>
              </w:rPr>
            </w:pPr>
            <w:r w:rsidRPr="007F55BF">
              <w:rPr>
                <w:rFonts w:ascii="Times New Roman" w:hAnsi="Times New Roman"/>
                <w:sz w:val="20"/>
                <w:szCs w:val="20"/>
              </w:rPr>
              <w:t>3.68</w:t>
            </w:r>
          </w:p>
        </w:tc>
        <w:tc>
          <w:tcPr>
            <w:tcW w:w="1008" w:type="dxa"/>
            <w:vAlign w:val="center"/>
          </w:tcPr>
          <w:p w14:paraId="7B645614" w14:textId="77777777" w:rsidR="00312252" w:rsidRPr="007F55BF" w:rsidRDefault="00312252" w:rsidP="009B2CE6">
            <w:pPr>
              <w:widowControl w:val="0"/>
              <w:spacing w:line="240" w:lineRule="auto"/>
              <w:contextualSpacing/>
              <w:jc w:val="center"/>
              <w:rPr>
                <w:rFonts w:ascii="Times New Roman" w:hAnsi="Times New Roman"/>
                <w:sz w:val="20"/>
                <w:szCs w:val="20"/>
              </w:rPr>
            </w:pPr>
            <w:r w:rsidRPr="007F55BF">
              <w:rPr>
                <w:rFonts w:ascii="Times New Roman" w:hAnsi="Times New Roman"/>
                <w:sz w:val="20"/>
                <w:szCs w:val="20"/>
              </w:rPr>
              <w:t>2.35</w:t>
            </w:r>
          </w:p>
        </w:tc>
        <w:tc>
          <w:tcPr>
            <w:tcW w:w="1008" w:type="dxa"/>
            <w:vAlign w:val="center"/>
          </w:tcPr>
          <w:p w14:paraId="534738E5" w14:textId="77777777" w:rsidR="00312252" w:rsidRPr="007F55BF" w:rsidRDefault="00312252" w:rsidP="009B2CE6">
            <w:pPr>
              <w:widowControl w:val="0"/>
              <w:spacing w:line="240" w:lineRule="auto"/>
              <w:contextualSpacing/>
              <w:jc w:val="center"/>
              <w:rPr>
                <w:rFonts w:ascii="Times New Roman" w:hAnsi="Times New Roman"/>
                <w:sz w:val="20"/>
                <w:szCs w:val="20"/>
              </w:rPr>
            </w:pPr>
            <w:r w:rsidRPr="007F55BF">
              <w:rPr>
                <w:rFonts w:ascii="Times New Roman" w:hAnsi="Times New Roman"/>
                <w:sz w:val="20"/>
                <w:szCs w:val="20"/>
              </w:rPr>
              <w:t>14.30</w:t>
            </w:r>
          </w:p>
        </w:tc>
        <w:tc>
          <w:tcPr>
            <w:tcW w:w="1008" w:type="dxa"/>
            <w:vAlign w:val="center"/>
          </w:tcPr>
          <w:p w14:paraId="6E5E9E4D" w14:textId="77777777" w:rsidR="00312252" w:rsidRPr="007F55BF" w:rsidRDefault="00312252" w:rsidP="009B2CE6">
            <w:pPr>
              <w:widowControl w:val="0"/>
              <w:spacing w:line="240" w:lineRule="auto"/>
              <w:contextualSpacing/>
              <w:jc w:val="center"/>
              <w:rPr>
                <w:rFonts w:ascii="Times New Roman" w:hAnsi="Times New Roman"/>
                <w:sz w:val="20"/>
                <w:szCs w:val="20"/>
              </w:rPr>
            </w:pPr>
            <w:r w:rsidRPr="007F55BF">
              <w:rPr>
                <w:rFonts w:ascii="Times New Roman" w:hAnsi="Times New Roman"/>
                <w:sz w:val="20"/>
                <w:szCs w:val="20"/>
              </w:rPr>
              <w:t>5.76</w:t>
            </w:r>
          </w:p>
        </w:tc>
        <w:tc>
          <w:tcPr>
            <w:tcW w:w="1008" w:type="dxa"/>
            <w:vAlign w:val="center"/>
          </w:tcPr>
          <w:p w14:paraId="3EEBEC81" w14:textId="77777777" w:rsidR="00312252" w:rsidRPr="007F55BF" w:rsidRDefault="00312252" w:rsidP="009B2CE6">
            <w:pPr>
              <w:widowControl w:val="0"/>
              <w:spacing w:line="240" w:lineRule="auto"/>
              <w:contextualSpacing/>
              <w:jc w:val="center"/>
              <w:rPr>
                <w:rFonts w:ascii="Times New Roman" w:hAnsi="Times New Roman"/>
                <w:sz w:val="20"/>
                <w:szCs w:val="20"/>
              </w:rPr>
            </w:pPr>
            <w:r w:rsidRPr="007F55BF">
              <w:rPr>
                <w:rFonts w:ascii="Times New Roman" w:hAnsi="Times New Roman"/>
                <w:sz w:val="20"/>
                <w:szCs w:val="20"/>
              </w:rPr>
              <w:t>6.43</w:t>
            </w:r>
          </w:p>
        </w:tc>
      </w:tr>
      <w:tr w:rsidR="00312252" w:rsidRPr="007F55BF" w14:paraId="064E2497" w14:textId="77777777" w:rsidTr="00FB549E">
        <w:trPr>
          <w:trHeight w:val="374"/>
          <w:jc w:val="center"/>
        </w:trPr>
        <w:tc>
          <w:tcPr>
            <w:tcW w:w="2425" w:type="dxa"/>
            <w:vAlign w:val="center"/>
          </w:tcPr>
          <w:p w14:paraId="6483D44E" w14:textId="77777777" w:rsidR="00312252" w:rsidRPr="007F55BF" w:rsidRDefault="00312252" w:rsidP="009B2CE6">
            <w:pPr>
              <w:widowControl w:val="0"/>
              <w:spacing w:line="240" w:lineRule="auto"/>
              <w:contextualSpacing/>
              <w:jc w:val="center"/>
              <w:rPr>
                <w:rFonts w:ascii="Times New Roman" w:hAnsi="Times New Roman"/>
                <w:b/>
                <w:bCs/>
                <w:i/>
                <w:sz w:val="20"/>
                <w:szCs w:val="20"/>
              </w:rPr>
            </w:pPr>
            <w:r w:rsidRPr="007F55BF">
              <w:rPr>
                <w:rFonts w:ascii="Times New Roman" w:hAnsi="Times New Roman"/>
                <w:b/>
                <w:bCs/>
                <w:i/>
                <w:sz w:val="20"/>
                <w:szCs w:val="20"/>
              </w:rPr>
              <w:t>R</w:t>
            </w:r>
            <w:r w:rsidRPr="007F55BF">
              <w:rPr>
                <w:rFonts w:ascii="Times New Roman" w:hAnsi="Times New Roman"/>
                <w:b/>
                <w:bCs/>
                <w:sz w:val="20"/>
                <w:szCs w:val="20"/>
                <w:vertAlign w:val="subscript"/>
              </w:rPr>
              <w:t>0</w:t>
            </w:r>
            <w:r w:rsidRPr="007F55BF">
              <w:rPr>
                <w:rFonts w:ascii="Times New Roman" w:hAnsi="Times New Roman"/>
                <w:b/>
                <w:bCs/>
                <w:sz w:val="20"/>
                <w:szCs w:val="20"/>
              </w:rPr>
              <w:t>A (10</w:t>
            </w:r>
            <w:r w:rsidRPr="007F55BF">
              <w:rPr>
                <w:rFonts w:ascii="Times New Roman" w:hAnsi="Times New Roman"/>
                <w:b/>
                <w:bCs/>
                <w:sz w:val="20"/>
                <w:szCs w:val="20"/>
                <w:vertAlign w:val="superscript"/>
              </w:rPr>
              <w:t>-2</w:t>
            </w:r>
            <w:r w:rsidRPr="007F55BF">
              <w:rPr>
                <w:rFonts w:ascii="Times New Roman" w:hAnsi="Times New Roman"/>
                <w:b/>
                <w:bCs/>
                <w:sz w:val="20"/>
                <w:szCs w:val="20"/>
              </w:rPr>
              <w:t xml:space="preserve"> </w:t>
            </w:r>
            <w:r w:rsidRPr="007F55BF">
              <w:rPr>
                <w:rFonts w:ascii="Symbol" w:hAnsi="Symbol"/>
                <w:b/>
                <w:bCs/>
                <w:sz w:val="20"/>
                <w:szCs w:val="20"/>
              </w:rPr>
              <w:t></w:t>
            </w:r>
            <w:r w:rsidRPr="007F55BF">
              <w:rPr>
                <w:rFonts w:ascii="Symbol" w:hAnsi="Symbol"/>
                <w:b/>
                <w:bCs/>
                <w:sz w:val="20"/>
                <w:szCs w:val="20"/>
              </w:rPr>
              <w:t></w:t>
            </w:r>
            <w:r w:rsidRPr="007F55BF">
              <w:rPr>
                <w:rFonts w:ascii="Times New Roman" w:hAnsi="Times New Roman"/>
                <w:b/>
                <w:bCs/>
                <w:sz w:val="20"/>
                <w:szCs w:val="20"/>
              </w:rPr>
              <w:t>cm</w:t>
            </w:r>
            <w:r w:rsidRPr="007F55BF">
              <w:rPr>
                <w:rFonts w:ascii="Times New Roman" w:hAnsi="Times New Roman"/>
                <w:b/>
                <w:bCs/>
                <w:sz w:val="20"/>
                <w:szCs w:val="20"/>
                <w:vertAlign w:val="superscript"/>
              </w:rPr>
              <w:t>2</w:t>
            </w:r>
            <w:r w:rsidRPr="007F55BF">
              <w:rPr>
                <w:rFonts w:ascii="Times New Roman" w:hAnsi="Times New Roman"/>
                <w:b/>
                <w:bCs/>
                <w:sz w:val="20"/>
                <w:szCs w:val="20"/>
              </w:rPr>
              <w:t>) @ 300 K</w:t>
            </w:r>
          </w:p>
        </w:tc>
        <w:tc>
          <w:tcPr>
            <w:tcW w:w="1008" w:type="dxa"/>
            <w:vAlign w:val="center"/>
          </w:tcPr>
          <w:p w14:paraId="30748E7A" w14:textId="77777777" w:rsidR="00312252" w:rsidRPr="007F55BF" w:rsidRDefault="00312252" w:rsidP="009B2CE6">
            <w:pPr>
              <w:widowControl w:val="0"/>
              <w:spacing w:line="240" w:lineRule="auto"/>
              <w:contextualSpacing/>
              <w:jc w:val="center"/>
              <w:rPr>
                <w:rFonts w:ascii="Times New Roman" w:hAnsi="Times New Roman"/>
                <w:sz w:val="20"/>
                <w:szCs w:val="20"/>
              </w:rPr>
            </w:pPr>
            <w:r w:rsidRPr="007F55BF">
              <w:rPr>
                <w:rFonts w:ascii="Times New Roman" w:hAnsi="Times New Roman"/>
                <w:sz w:val="20"/>
                <w:szCs w:val="20"/>
              </w:rPr>
              <w:t>4.78</w:t>
            </w:r>
          </w:p>
        </w:tc>
        <w:tc>
          <w:tcPr>
            <w:tcW w:w="1008" w:type="dxa"/>
            <w:vAlign w:val="center"/>
          </w:tcPr>
          <w:p w14:paraId="028AA582" w14:textId="77777777" w:rsidR="00312252" w:rsidRPr="007F55BF" w:rsidRDefault="00312252" w:rsidP="009B2CE6">
            <w:pPr>
              <w:widowControl w:val="0"/>
              <w:spacing w:line="240" w:lineRule="auto"/>
              <w:contextualSpacing/>
              <w:jc w:val="center"/>
              <w:rPr>
                <w:rFonts w:ascii="Times New Roman" w:hAnsi="Times New Roman"/>
                <w:sz w:val="20"/>
                <w:szCs w:val="20"/>
              </w:rPr>
            </w:pPr>
            <w:r w:rsidRPr="007F55BF">
              <w:rPr>
                <w:rFonts w:ascii="Times New Roman" w:hAnsi="Times New Roman"/>
                <w:sz w:val="20"/>
                <w:szCs w:val="20"/>
              </w:rPr>
              <w:t>3.15</w:t>
            </w:r>
          </w:p>
        </w:tc>
        <w:tc>
          <w:tcPr>
            <w:tcW w:w="1008" w:type="dxa"/>
            <w:vAlign w:val="center"/>
          </w:tcPr>
          <w:p w14:paraId="1BFC0EC5" w14:textId="77777777" w:rsidR="00312252" w:rsidRPr="007F55BF" w:rsidRDefault="00312252" w:rsidP="009B2CE6">
            <w:pPr>
              <w:widowControl w:val="0"/>
              <w:spacing w:line="240" w:lineRule="auto"/>
              <w:contextualSpacing/>
              <w:jc w:val="center"/>
              <w:rPr>
                <w:rFonts w:ascii="Times New Roman" w:hAnsi="Times New Roman"/>
                <w:sz w:val="20"/>
                <w:szCs w:val="20"/>
              </w:rPr>
            </w:pPr>
            <w:r w:rsidRPr="007F55BF">
              <w:rPr>
                <w:rFonts w:ascii="Times New Roman" w:hAnsi="Times New Roman"/>
                <w:sz w:val="20"/>
                <w:szCs w:val="20"/>
              </w:rPr>
              <w:t>14.8</w:t>
            </w:r>
          </w:p>
        </w:tc>
        <w:tc>
          <w:tcPr>
            <w:tcW w:w="1008" w:type="dxa"/>
            <w:vAlign w:val="center"/>
          </w:tcPr>
          <w:p w14:paraId="2FCF6B4B" w14:textId="77777777" w:rsidR="00312252" w:rsidRPr="007F55BF" w:rsidRDefault="00312252" w:rsidP="009B2CE6">
            <w:pPr>
              <w:widowControl w:val="0"/>
              <w:spacing w:line="240" w:lineRule="auto"/>
              <w:contextualSpacing/>
              <w:jc w:val="center"/>
              <w:rPr>
                <w:rFonts w:ascii="Times New Roman" w:hAnsi="Times New Roman"/>
                <w:sz w:val="20"/>
                <w:szCs w:val="20"/>
              </w:rPr>
            </w:pPr>
            <w:r w:rsidRPr="007F55BF">
              <w:rPr>
                <w:rFonts w:ascii="Times New Roman" w:hAnsi="Times New Roman"/>
                <w:sz w:val="20"/>
                <w:szCs w:val="20"/>
              </w:rPr>
              <w:t>8.43</w:t>
            </w:r>
          </w:p>
        </w:tc>
        <w:tc>
          <w:tcPr>
            <w:tcW w:w="1008" w:type="dxa"/>
            <w:vAlign w:val="center"/>
          </w:tcPr>
          <w:p w14:paraId="4353F0EA" w14:textId="77777777" w:rsidR="00312252" w:rsidRPr="007F55BF" w:rsidRDefault="00312252" w:rsidP="009B2CE6">
            <w:pPr>
              <w:widowControl w:val="0"/>
              <w:spacing w:line="240" w:lineRule="auto"/>
              <w:contextualSpacing/>
              <w:jc w:val="center"/>
              <w:rPr>
                <w:rFonts w:ascii="Times New Roman" w:hAnsi="Times New Roman"/>
                <w:sz w:val="20"/>
                <w:szCs w:val="20"/>
              </w:rPr>
            </w:pPr>
            <w:r w:rsidRPr="007F55BF">
              <w:rPr>
                <w:rFonts w:ascii="Times New Roman" w:hAnsi="Times New Roman"/>
                <w:sz w:val="20"/>
                <w:szCs w:val="20"/>
              </w:rPr>
              <w:t>11.2</w:t>
            </w:r>
          </w:p>
        </w:tc>
      </w:tr>
      <w:tr w:rsidR="00312252" w:rsidRPr="007F55BF" w14:paraId="2744D35D" w14:textId="77777777" w:rsidTr="00FB549E">
        <w:trPr>
          <w:trHeight w:val="374"/>
          <w:jc w:val="center"/>
        </w:trPr>
        <w:tc>
          <w:tcPr>
            <w:tcW w:w="2425" w:type="dxa"/>
            <w:vAlign w:val="center"/>
          </w:tcPr>
          <w:p w14:paraId="7EDE77B0" w14:textId="77777777" w:rsidR="00312252" w:rsidRPr="007F55BF" w:rsidRDefault="00312252" w:rsidP="009B2CE6">
            <w:pPr>
              <w:widowControl w:val="0"/>
              <w:spacing w:line="240" w:lineRule="auto"/>
              <w:contextualSpacing/>
              <w:jc w:val="center"/>
              <w:rPr>
                <w:rFonts w:ascii="Times New Roman" w:hAnsi="Times New Roman"/>
                <w:b/>
                <w:bCs/>
                <w:sz w:val="20"/>
                <w:szCs w:val="20"/>
              </w:rPr>
            </w:pPr>
            <w:r w:rsidRPr="007F55BF">
              <w:rPr>
                <w:rFonts w:ascii="Times New Roman" w:hAnsi="Times New Roman" w:hint="eastAsia"/>
                <w:b/>
                <w:bCs/>
                <w:i/>
                <w:sz w:val="20"/>
                <w:szCs w:val="20"/>
              </w:rPr>
              <w:t>E</w:t>
            </w:r>
            <w:r w:rsidRPr="007F55BF">
              <w:rPr>
                <w:rFonts w:ascii="Times New Roman" w:hAnsi="Times New Roman"/>
                <w:b/>
                <w:bCs/>
                <w:sz w:val="20"/>
                <w:szCs w:val="20"/>
                <w:vertAlign w:val="subscript"/>
              </w:rPr>
              <w:t xml:space="preserve">g </w:t>
            </w:r>
            <w:r w:rsidRPr="007F55BF">
              <w:rPr>
                <w:rFonts w:ascii="Times New Roman" w:hAnsi="Times New Roman"/>
                <w:b/>
                <w:bCs/>
                <w:sz w:val="20"/>
                <w:szCs w:val="20"/>
              </w:rPr>
              <w:t>(meV) @ 0 K</w:t>
            </w:r>
          </w:p>
        </w:tc>
        <w:tc>
          <w:tcPr>
            <w:tcW w:w="1008" w:type="dxa"/>
            <w:vAlign w:val="center"/>
          </w:tcPr>
          <w:p w14:paraId="37A29C0A" w14:textId="77777777" w:rsidR="00312252" w:rsidRPr="007F55BF" w:rsidRDefault="00312252" w:rsidP="009B2CE6">
            <w:pPr>
              <w:widowControl w:val="0"/>
              <w:spacing w:line="240" w:lineRule="auto"/>
              <w:contextualSpacing/>
              <w:jc w:val="center"/>
              <w:rPr>
                <w:rFonts w:ascii="Times New Roman" w:hAnsi="Times New Roman"/>
                <w:sz w:val="20"/>
                <w:szCs w:val="20"/>
              </w:rPr>
            </w:pPr>
            <w:r w:rsidRPr="007F55BF">
              <w:rPr>
                <w:rFonts w:ascii="Times New Roman" w:hAnsi="Times New Roman"/>
                <w:sz w:val="20"/>
                <w:szCs w:val="20"/>
              </w:rPr>
              <w:t>176</w:t>
            </w:r>
          </w:p>
        </w:tc>
        <w:tc>
          <w:tcPr>
            <w:tcW w:w="1008" w:type="dxa"/>
            <w:vAlign w:val="center"/>
          </w:tcPr>
          <w:p w14:paraId="74490445" w14:textId="77777777" w:rsidR="00312252" w:rsidRPr="007F55BF" w:rsidRDefault="00312252" w:rsidP="009B2CE6">
            <w:pPr>
              <w:widowControl w:val="0"/>
              <w:spacing w:line="240" w:lineRule="auto"/>
              <w:contextualSpacing/>
              <w:jc w:val="center"/>
              <w:rPr>
                <w:rFonts w:ascii="Times New Roman" w:hAnsi="Times New Roman"/>
                <w:sz w:val="20"/>
                <w:szCs w:val="20"/>
              </w:rPr>
            </w:pPr>
            <w:r w:rsidRPr="007F55BF">
              <w:rPr>
                <w:rFonts w:ascii="Times New Roman" w:hAnsi="Times New Roman"/>
                <w:sz w:val="20"/>
                <w:szCs w:val="20"/>
              </w:rPr>
              <w:t>172</w:t>
            </w:r>
          </w:p>
        </w:tc>
        <w:tc>
          <w:tcPr>
            <w:tcW w:w="1008" w:type="dxa"/>
            <w:vAlign w:val="center"/>
          </w:tcPr>
          <w:p w14:paraId="3035C6B3" w14:textId="77777777" w:rsidR="00312252" w:rsidRPr="007F55BF" w:rsidRDefault="00312252" w:rsidP="009B2CE6">
            <w:pPr>
              <w:widowControl w:val="0"/>
              <w:spacing w:line="240" w:lineRule="auto"/>
              <w:contextualSpacing/>
              <w:jc w:val="center"/>
              <w:rPr>
                <w:rFonts w:ascii="Times New Roman" w:hAnsi="Times New Roman"/>
                <w:sz w:val="20"/>
                <w:szCs w:val="20"/>
              </w:rPr>
            </w:pPr>
            <w:r w:rsidRPr="007F55BF">
              <w:rPr>
                <w:rFonts w:ascii="Times New Roman" w:hAnsi="Times New Roman"/>
                <w:sz w:val="20"/>
                <w:szCs w:val="20"/>
              </w:rPr>
              <w:t>188</w:t>
            </w:r>
          </w:p>
        </w:tc>
        <w:tc>
          <w:tcPr>
            <w:tcW w:w="1008" w:type="dxa"/>
            <w:vAlign w:val="center"/>
          </w:tcPr>
          <w:p w14:paraId="1A148FC8" w14:textId="77777777" w:rsidR="00312252" w:rsidRPr="007F55BF" w:rsidRDefault="00312252" w:rsidP="009B2CE6">
            <w:pPr>
              <w:widowControl w:val="0"/>
              <w:spacing w:line="240" w:lineRule="auto"/>
              <w:contextualSpacing/>
              <w:jc w:val="center"/>
              <w:rPr>
                <w:rFonts w:ascii="Times New Roman" w:hAnsi="Times New Roman"/>
                <w:sz w:val="20"/>
                <w:szCs w:val="20"/>
              </w:rPr>
            </w:pPr>
            <w:r w:rsidRPr="007F55BF">
              <w:rPr>
                <w:rFonts w:ascii="Times New Roman" w:hAnsi="Times New Roman"/>
                <w:sz w:val="20"/>
                <w:szCs w:val="20"/>
              </w:rPr>
              <w:t>174</w:t>
            </w:r>
          </w:p>
        </w:tc>
        <w:tc>
          <w:tcPr>
            <w:tcW w:w="1008" w:type="dxa"/>
            <w:vAlign w:val="center"/>
          </w:tcPr>
          <w:p w14:paraId="21DC9B76" w14:textId="77777777" w:rsidR="00312252" w:rsidRPr="007F55BF" w:rsidRDefault="00312252" w:rsidP="009B2CE6">
            <w:pPr>
              <w:widowControl w:val="0"/>
              <w:spacing w:line="240" w:lineRule="auto"/>
              <w:contextualSpacing/>
              <w:jc w:val="center"/>
              <w:rPr>
                <w:rFonts w:ascii="Times New Roman" w:hAnsi="Times New Roman"/>
                <w:sz w:val="20"/>
                <w:szCs w:val="20"/>
              </w:rPr>
            </w:pPr>
            <w:r w:rsidRPr="007F55BF">
              <w:rPr>
                <w:rFonts w:ascii="Times New Roman" w:hAnsi="Times New Roman"/>
                <w:sz w:val="20"/>
                <w:szCs w:val="20"/>
              </w:rPr>
              <w:t>174</w:t>
            </w:r>
          </w:p>
        </w:tc>
      </w:tr>
      <w:tr w:rsidR="00312252" w:rsidRPr="007F55BF" w14:paraId="2DB22D32" w14:textId="77777777" w:rsidTr="00FB549E">
        <w:trPr>
          <w:trHeight w:val="374"/>
          <w:jc w:val="center"/>
        </w:trPr>
        <w:tc>
          <w:tcPr>
            <w:tcW w:w="2425" w:type="dxa"/>
            <w:vAlign w:val="center"/>
          </w:tcPr>
          <w:p w14:paraId="166D53EE" w14:textId="77777777" w:rsidR="00312252" w:rsidRPr="007F55BF" w:rsidRDefault="00312252" w:rsidP="009B2CE6">
            <w:pPr>
              <w:widowControl w:val="0"/>
              <w:spacing w:line="240" w:lineRule="auto"/>
              <w:contextualSpacing/>
              <w:jc w:val="center"/>
              <w:rPr>
                <w:rFonts w:ascii="Times New Roman" w:hAnsi="Times New Roman"/>
                <w:b/>
                <w:bCs/>
                <w:sz w:val="20"/>
                <w:szCs w:val="20"/>
              </w:rPr>
            </w:pPr>
            <w:r w:rsidRPr="007F55BF">
              <w:rPr>
                <w:rFonts w:ascii="Times New Roman" w:hAnsi="Times New Roman" w:hint="eastAsia"/>
                <w:b/>
                <w:bCs/>
                <w:i/>
                <w:sz w:val="20"/>
                <w:szCs w:val="20"/>
              </w:rPr>
              <w:t>E</w:t>
            </w:r>
            <w:r w:rsidRPr="007F55BF">
              <w:rPr>
                <w:rFonts w:ascii="Times New Roman" w:hAnsi="Times New Roman"/>
                <w:b/>
                <w:bCs/>
                <w:sz w:val="20"/>
                <w:szCs w:val="20"/>
                <w:vertAlign w:val="subscript"/>
              </w:rPr>
              <w:t xml:space="preserve">a </w:t>
            </w:r>
            <w:r w:rsidRPr="007F55BF">
              <w:rPr>
                <w:rFonts w:ascii="Times New Roman" w:hAnsi="Times New Roman"/>
                <w:b/>
                <w:bCs/>
                <w:sz w:val="20"/>
                <w:szCs w:val="20"/>
              </w:rPr>
              <w:t xml:space="preserve">(meV) 150-250 K </w:t>
            </w:r>
          </w:p>
        </w:tc>
        <w:tc>
          <w:tcPr>
            <w:tcW w:w="1008" w:type="dxa"/>
            <w:vAlign w:val="center"/>
          </w:tcPr>
          <w:p w14:paraId="7B398D53" w14:textId="77777777" w:rsidR="00312252" w:rsidRPr="007F55BF" w:rsidRDefault="00312252" w:rsidP="009B2CE6">
            <w:pPr>
              <w:widowControl w:val="0"/>
              <w:spacing w:line="240" w:lineRule="auto"/>
              <w:contextualSpacing/>
              <w:jc w:val="center"/>
              <w:rPr>
                <w:rFonts w:ascii="Times New Roman" w:hAnsi="Times New Roman"/>
                <w:sz w:val="20"/>
                <w:szCs w:val="20"/>
              </w:rPr>
            </w:pPr>
            <w:r w:rsidRPr="007F55BF">
              <w:rPr>
                <w:rFonts w:ascii="Times New Roman" w:hAnsi="Times New Roman"/>
                <w:sz w:val="20"/>
                <w:szCs w:val="20"/>
              </w:rPr>
              <w:t>132</w:t>
            </w:r>
          </w:p>
        </w:tc>
        <w:tc>
          <w:tcPr>
            <w:tcW w:w="1008" w:type="dxa"/>
            <w:vAlign w:val="center"/>
          </w:tcPr>
          <w:p w14:paraId="69EFAE5F" w14:textId="77777777" w:rsidR="00312252" w:rsidRPr="007F55BF" w:rsidRDefault="00312252" w:rsidP="009B2CE6">
            <w:pPr>
              <w:widowControl w:val="0"/>
              <w:spacing w:line="240" w:lineRule="auto"/>
              <w:contextualSpacing/>
              <w:jc w:val="center"/>
              <w:rPr>
                <w:rFonts w:ascii="Times New Roman" w:hAnsi="Times New Roman"/>
                <w:sz w:val="20"/>
                <w:szCs w:val="20"/>
              </w:rPr>
            </w:pPr>
            <w:r w:rsidRPr="007F55BF">
              <w:rPr>
                <w:rFonts w:ascii="Times New Roman" w:hAnsi="Times New Roman"/>
                <w:sz w:val="20"/>
                <w:szCs w:val="20"/>
              </w:rPr>
              <w:t>160</w:t>
            </w:r>
          </w:p>
        </w:tc>
        <w:tc>
          <w:tcPr>
            <w:tcW w:w="1008" w:type="dxa"/>
            <w:vAlign w:val="center"/>
          </w:tcPr>
          <w:p w14:paraId="2B017138" w14:textId="77777777" w:rsidR="00312252" w:rsidRPr="007F55BF" w:rsidRDefault="00312252" w:rsidP="009B2CE6">
            <w:pPr>
              <w:widowControl w:val="0"/>
              <w:spacing w:line="240" w:lineRule="auto"/>
              <w:contextualSpacing/>
              <w:jc w:val="center"/>
              <w:rPr>
                <w:rFonts w:ascii="Times New Roman" w:hAnsi="Times New Roman"/>
                <w:sz w:val="20"/>
                <w:szCs w:val="20"/>
              </w:rPr>
            </w:pPr>
            <w:r w:rsidRPr="007F55BF">
              <w:rPr>
                <w:rFonts w:ascii="Times New Roman" w:hAnsi="Times New Roman"/>
                <w:sz w:val="20"/>
                <w:szCs w:val="20"/>
              </w:rPr>
              <w:t>160</w:t>
            </w:r>
          </w:p>
        </w:tc>
        <w:tc>
          <w:tcPr>
            <w:tcW w:w="1008" w:type="dxa"/>
            <w:vAlign w:val="center"/>
          </w:tcPr>
          <w:p w14:paraId="71612ABC" w14:textId="77777777" w:rsidR="00312252" w:rsidRPr="007F55BF" w:rsidRDefault="00312252" w:rsidP="009B2CE6">
            <w:pPr>
              <w:widowControl w:val="0"/>
              <w:spacing w:line="240" w:lineRule="auto"/>
              <w:contextualSpacing/>
              <w:jc w:val="center"/>
              <w:rPr>
                <w:rFonts w:ascii="Times New Roman" w:hAnsi="Times New Roman"/>
                <w:sz w:val="20"/>
                <w:szCs w:val="20"/>
              </w:rPr>
            </w:pPr>
            <w:r w:rsidRPr="007F55BF">
              <w:rPr>
                <w:rFonts w:ascii="Times New Roman" w:hAnsi="Times New Roman"/>
                <w:sz w:val="20"/>
                <w:szCs w:val="20"/>
              </w:rPr>
              <w:t>132</w:t>
            </w:r>
          </w:p>
        </w:tc>
        <w:tc>
          <w:tcPr>
            <w:tcW w:w="1008" w:type="dxa"/>
            <w:vAlign w:val="center"/>
          </w:tcPr>
          <w:p w14:paraId="37B173BF" w14:textId="77777777" w:rsidR="00312252" w:rsidRPr="007F55BF" w:rsidRDefault="00312252" w:rsidP="009B2CE6">
            <w:pPr>
              <w:widowControl w:val="0"/>
              <w:spacing w:line="240" w:lineRule="auto"/>
              <w:contextualSpacing/>
              <w:jc w:val="center"/>
              <w:rPr>
                <w:rFonts w:ascii="Times New Roman" w:hAnsi="Times New Roman"/>
                <w:sz w:val="20"/>
                <w:szCs w:val="20"/>
              </w:rPr>
            </w:pPr>
            <w:r w:rsidRPr="007F55BF">
              <w:rPr>
                <w:rFonts w:ascii="Times New Roman" w:hAnsi="Times New Roman"/>
                <w:sz w:val="20"/>
                <w:szCs w:val="20"/>
              </w:rPr>
              <w:t>102</w:t>
            </w:r>
          </w:p>
        </w:tc>
      </w:tr>
    </w:tbl>
    <w:p w14:paraId="277CA398" w14:textId="77777777" w:rsidR="00312252" w:rsidRPr="007F55BF" w:rsidRDefault="00312252" w:rsidP="00312252">
      <w:pPr>
        <w:widowControl w:val="0"/>
        <w:ind w:right="432"/>
        <w:contextualSpacing/>
        <w:jc w:val="center"/>
        <w:rPr>
          <w:rFonts w:ascii="Times New Roman" w:hAnsi="Times New Roman"/>
          <w:b/>
          <w:bCs/>
        </w:rPr>
      </w:pPr>
    </w:p>
    <w:p w14:paraId="739CBC2E" w14:textId="1DBEF429" w:rsidR="00312252" w:rsidRPr="003039C3" w:rsidRDefault="00312252" w:rsidP="00867166">
      <w:pPr>
        <w:pStyle w:val="Heading3"/>
      </w:pPr>
      <w:bookmarkStart w:id="282" w:name="_Toc35871108"/>
      <w:r w:rsidRPr="003039C3">
        <w:t>Johnson-noise limited detectivity</w:t>
      </w:r>
      <w:bookmarkEnd w:id="282"/>
    </w:p>
    <w:p w14:paraId="5EEC393B" w14:textId="77777777" w:rsidR="00312252" w:rsidRDefault="00312252" w:rsidP="00312252">
      <w:pPr>
        <w:widowControl w:val="0"/>
        <w:ind w:firstLine="720"/>
        <w:contextualSpacing/>
        <w:jc w:val="both"/>
        <w:rPr>
          <w:rFonts w:ascii="Times New Roman" w:hAnsi="Times New Roman"/>
        </w:rPr>
      </w:pPr>
      <w:r>
        <w:rPr>
          <w:rFonts w:ascii="Times New Roman" w:hAnsi="Times New Roman"/>
        </w:rPr>
        <w:t>T</w:t>
      </w:r>
      <w:r w:rsidRPr="00492A7C">
        <w:rPr>
          <w:rFonts w:ascii="Times New Roman" w:hAnsi="Times New Roman"/>
        </w:rPr>
        <w:t>he</w:t>
      </w:r>
      <w:r>
        <w:rPr>
          <w:rFonts w:ascii="Times New Roman" w:hAnsi="Times New Roman"/>
        </w:rPr>
        <w:t xml:space="preserve"> estimated</w:t>
      </w:r>
      <w:r w:rsidRPr="00492A7C">
        <w:rPr>
          <w:rFonts w:ascii="Times New Roman" w:hAnsi="Times New Roman"/>
        </w:rPr>
        <w:t xml:space="preserve"> Johnson-noise limited detectivities for the five devices</w:t>
      </w:r>
      <w:r>
        <w:rPr>
          <w:rFonts w:ascii="Times New Roman" w:hAnsi="Times New Roman"/>
        </w:rPr>
        <w:t xml:space="preserve"> are shown in Figure 7-14. Because of </w:t>
      </w:r>
      <w:r w:rsidRPr="00F25FB5">
        <w:rPr>
          <w:rFonts w:ascii="Times New Roman" w:hAnsi="Times New Roman"/>
        </w:rPr>
        <w:t xml:space="preserve">significant electrical gain, </w:t>
      </w:r>
      <w:r>
        <w:rPr>
          <w:rFonts w:ascii="Times New Roman" w:hAnsi="Times New Roman"/>
        </w:rPr>
        <w:t>in terms of</w:t>
      </w:r>
      <w:r w:rsidRPr="00F25FB5">
        <w:rPr>
          <w:rFonts w:ascii="Times New Roman" w:hAnsi="Times New Roman"/>
        </w:rPr>
        <w:t xml:space="preserve"> </w:t>
      </w:r>
      <w:r w:rsidRPr="00F25FB5">
        <w:rPr>
          <w:rFonts w:ascii="Times New Roman" w:hAnsi="Times New Roman" w:hint="eastAsia"/>
        </w:rPr>
        <w:t>detectivity</w:t>
      </w:r>
      <w:r w:rsidRPr="00F25FB5">
        <w:rPr>
          <w:rFonts w:ascii="Times New Roman" w:hAnsi="Times New Roman"/>
        </w:rPr>
        <w:t>, these</w:t>
      </w:r>
      <w:r>
        <w:rPr>
          <w:rFonts w:ascii="Times New Roman" w:hAnsi="Times New Roman"/>
        </w:rPr>
        <w:t xml:space="preserve"> noncurrent-matched </w:t>
      </w:r>
      <w:r w:rsidRPr="00F25FB5">
        <w:rPr>
          <w:rFonts w:ascii="Times New Roman" w:hAnsi="Times New Roman"/>
        </w:rPr>
        <w:t>ICIPs can outperform the commercially</w:t>
      </w:r>
      <w:r>
        <w:rPr>
          <w:rFonts w:ascii="Times New Roman" w:hAnsi="Times New Roman"/>
        </w:rPr>
        <w:t xml:space="preserve"> viable</w:t>
      </w:r>
      <w:r w:rsidRPr="00F25FB5">
        <w:rPr>
          <w:rFonts w:ascii="Times New Roman" w:hAnsi="Times New Roman"/>
        </w:rPr>
        <w:t xml:space="preserve"> uncooled</w:t>
      </w:r>
      <w:r>
        <w:rPr>
          <w:rFonts w:ascii="Times New Roman" w:hAnsi="Times New Roman"/>
        </w:rPr>
        <w:t xml:space="preserve"> HgCdTe</w:t>
      </w:r>
      <w:r w:rsidRPr="00F25FB5">
        <w:rPr>
          <w:rFonts w:ascii="Times New Roman" w:hAnsi="Times New Roman"/>
        </w:rPr>
        <w:t xml:space="preserve"> detectors with a similar</w:t>
      </w:r>
      <w:r w:rsidRPr="00492A7C">
        <w:rPr>
          <w:rFonts w:ascii="Times New Roman" w:hAnsi="Times New Roman"/>
        </w:rPr>
        <w:t xml:space="preserve"> cutoff wavelength</w:t>
      </w:r>
      <w:r>
        <w:rPr>
          <w:rFonts w:ascii="Times New Roman" w:hAnsi="Times New Roman"/>
        </w:rPr>
        <w:t xml:space="preserve">. </w:t>
      </w:r>
      <w:r w:rsidRPr="00492A7C">
        <w:rPr>
          <w:rFonts w:ascii="Times New Roman" w:hAnsi="Times New Roman"/>
        </w:rPr>
        <w:t xml:space="preserve">For </w:t>
      </w:r>
      <w:r>
        <w:rPr>
          <w:rFonts w:ascii="Times New Roman" w:hAnsi="Times New Roman"/>
        </w:rPr>
        <w:t>instance</w:t>
      </w:r>
      <w:r w:rsidRPr="00492A7C">
        <w:rPr>
          <w:rFonts w:ascii="Times New Roman" w:hAnsi="Times New Roman"/>
        </w:rPr>
        <w:t xml:space="preserve">, at </w:t>
      </w:r>
      <w:r>
        <w:rPr>
          <w:rFonts w:ascii="Times New Roman" w:hAnsi="Times New Roman"/>
        </w:rPr>
        <w:t>T=</w:t>
      </w:r>
      <w:r w:rsidRPr="00492A7C">
        <w:rPr>
          <w:rFonts w:ascii="Times New Roman" w:hAnsi="Times New Roman"/>
        </w:rPr>
        <w:t xml:space="preserve">250 K, the </w:t>
      </w:r>
      <w:r w:rsidRPr="00492A7C">
        <w:rPr>
          <w:rFonts w:ascii="Times New Roman" w:hAnsi="Times New Roman" w:hint="eastAsia"/>
        </w:rPr>
        <w:t>Johnson</w:t>
      </w:r>
      <w:r w:rsidRPr="00492A7C">
        <w:rPr>
          <w:rFonts w:ascii="Times New Roman" w:hAnsi="Times New Roman"/>
        </w:rPr>
        <w:t xml:space="preserve">-noise limited </w:t>
      </w:r>
      <w:r w:rsidRPr="00492A7C">
        <w:rPr>
          <w:rFonts w:ascii="Times New Roman" w:hAnsi="Times New Roman"/>
          <w:i/>
        </w:rPr>
        <w:t>D</w:t>
      </w:r>
      <w:r w:rsidRPr="00492A7C">
        <w:rPr>
          <w:rFonts w:ascii="Times New Roman" w:hAnsi="Times New Roman"/>
          <w:vertAlign w:val="superscript"/>
        </w:rPr>
        <w:t xml:space="preserve">* </w:t>
      </w:r>
      <w:r w:rsidRPr="00492A7C">
        <w:rPr>
          <w:rFonts w:ascii="Times New Roman" w:hAnsi="Times New Roman"/>
        </w:rPr>
        <w:t>value</w:t>
      </w:r>
      <w:r>
        <w:rPr>
          <w:rFonts w:ascii="Times New Roman" w:hAnsi="Times New Roman"/>
        </w:rPr>
        <w:t>s</w:t>
      </w:r>
      <w:r w:rsidRPr="00492A7C">
        <w:rPr>
          <w:rFonts w:ascii="Times New Roman" w:hAnsi="Times New Roman"/>
        </w:rPr>
        <w:t xml:space="preserve"> (for </w:t>
      </w:r>
      <w:r w:rsidRPr="00492A7C">
        <w:rPr>
          <w:rFonts w:ascii="Cambria Math" w:hAnsi="Cambria Math"/>
        </w:rPr>
        <w:t>𝜆</w:t>
      </w:r>
      <w:r w:rsidRPr="00492A7C">
        <w:rPr>
          <w:rFonts w:ascii="Times New Roman" w:hAnsi="Times New Roman"/>
        </w:rPr>
        <w:t xml:space="preserve">=7 </w:t>
      </w:r>
      <w:r w:rsidRPr="00492A7C">
        <w:rPr>
          <w:rFonts w:ascii="Symbol" w:hAnsi="Symbol"/>
        </w:rPr>
        <w:t></w:t>
      </w:r>
      <w:r w:rsidRPr="00492A7C">
        <w:rPr>
          <w:rFonts w:ascii="Times New Roman" w:hAnsi="Times New Roman"/>
        </w:rPr>
        <w:t>m and a FOV of 2</w:t>
      </w:r>
      <w:r w:rsidRPr="00492A7C">
        <w:rPr>
          <w:rFonts w:ascii="Symbol" w:hAnsi="Symbol"/>
        </w:rPr>
        <w:t></w:t>
      </w:r>
      <w:r w:rsidRPr="00492A7C">
        <w:rPr>
          <w:rFonts w:ascii="Times New Roman" w:hAnsi="Times New Roman"/>
        </w:rPr>
        <w:t>)</w:t>
      </w:r>
      <w:r>
        <w:rPr>
          <w:rFonts w:ascii="Times New Roman" w:hAnsi="Times New Roman"/>
        </w:rPr>
        <w:t xml:space="preserve"> were</w:t>
      </w:r>
      <w:r w:rsidRPr="00492A7C">
        <w:rPr>
          <w:rFonts w:ascii="Times New Roman" w:hAnsi="Times New Roman"/>
        </w:rPr>
        <w:t xml:space="preserve"> 5.34×10</w:t>
      </w:r>
      <w:r w:rsidRPr="00492A7C">
        <w:rPr>
          <w:rFonts w:ascii="Times New Roman" w:hAnsi="Times New Roman"/>
          <w:vertAlign w:val="superscript"/>
        </w:rPr>
        <w:t>8</w:t>
      </w:r>
      <w:r>
        <w:rPr>
          <w:rFonts w:ascii="Times New Roman" w:hAnsi="Times New Roman"/>
        </w:rPr>
        <w:t xml:space="preserve"> (</w:t>
      </w:r>
      <w:r w:rsidRPr="00492A7C">
        <w:rPr>
          <w:rFonts w:ascii="Times New Roman" w:hAnsi="Times New Roman"/>
        </w:rPr>
        <w:t>I15S-180</w:t>
      </w:r>
      <w:r>
        <w:rPr>
          <w:rFonts w:ascii="Times New Roman" w:hAnsi="Times New Roman"/>
        </w:rPr>
        <w:t>)</w:t>
      </w:r>
      <w:r w:rsidRPr="00492A7C">
        <w:rPr>
          <w:rFonts w:ascii="Times New Roman" w:hAnsi="Times New Roman"/>
        </w:rPr>
        <w:t>, 4.41×10</w:t>
      </w:r>
      <w:r w:rsidRPr="00492A7C">
        <w:rPr>
          <w:rFonts w:ascii="Times New Roman" w:hAnsi="Times New Roman"/>
          <w:vertAlign w:val="superscript"/>
        </w:rPr>
        <w:t>8</w:t>
      </w:r>
      <w:r>
        <w:rPr>
          <w:rFonts w:ascii="Times New Roman" w:hAnsi="Times New Roman"/>
        </w:rPr>
        <w:t xml:space="preserve"> (</w:t>
      </w:r>
      <w:r w:rsidRPr="00492A7C">
        <w:rPr>
          <w:rFonts w:ascii="Times New Roman" w:hAnsi="Times New Roman"/>
        </w:rPr>
        <w:t>I16S-222</w:t>
      </w:r>
      <w:r>
        <w:rPr>
          <w:rFonts w:ascii="Times New Roman" w:hAnsi="Times New Roman"/>
        </w:rPr>
        <w:t>)</w:t>
      </w:r>
      <w:r w:rsidRPr="00492A7C">
        <w:rPr>
          <w:rFonts w:ascii="Times New Roman" w:hAnsi="Times New Roman"/>
        </w:rPr>
        <w:t>, 5.91×10</w:t>
      </w:r>
      <w:r w:rsidRPr="00492A7C">
        <w:rPr>
          <w:rFonts w:ascii="Times New Roman" w:hAnsi="Times New Roman"/>
          <w:vertAlign w:val="superscript"/>
        </w:rPr>
        <w:t>8</w:t>
      </w:r>
      <w:r>
        <w:rPr>
          <w:rFonts w:ascii="Times New Roman" w:hAnsi="Times New Roman"/>
        </w:rPr>
        <w:t xml:space="preserve"> (</w:t>
      </w:r>
      <w:r w:rsidRPr="00492A7C">
        <w:rPr>
          <w:rFonts w:ascii="Times New Roman" w:hAnsi="Times New Roman"/>
        </w:rPr>
        <w:t>I20S-180</w:t>
      </w:r>
      <w:r>
        <w:rPr>
          <w:rFonts w:ascii="Times New Roman" w:hAnsi="Times New Roman"/>
        </w:rPr>
        <w:t>),</w:t>
      </w:r>
      <w:r w:rsidRPr="00492A7C">
        <w:rPr>
          <w:rFonts w:ascii="Times New Roman" w:hAnsi="Times New Roman"/>
        </w:rPr>
        <w:t xml:space="preserve"> 5.28×10</w:t>
      </w:r>
      <w:r w:rsidRPr="00492A7C">
        <w:rPr>
          <w:rFonts w:ascii="Times New Roman" w:hAnsi="Times New Roman"/>
          <w:vertAlign w:val="superscript"/>
        </w:rPr>
        <w:t>8</w:t>
      </w:r>
      <w:r w:rsidRPr="00492A7C">
        <w:rPr>
          <w:rFonts w:ascii="Times New Roman" w:hAnsi="Times New Roman"/>
        </w:rPr>
        <w:t xml:space="preserve"> </w:t>
      </w:r>
      <w:r>
        <w:rPr>
          <w:rFonts w:ascii="Times New Roman" w:hAnsi="Times New Roman"/>
        </w:rPr>
        <w:t>(</w:t>
      </w:r>
      <w:r w:rsidRPr="00492A7C">
        <w:rPr>
          <w:rFonts w:ascii="Times New Roman" w:hAnsi="Times New Roman"/>
        </w:rPr>
        <w:t>I23S-180</w:t>
      </w:r>
      <w:r>
        <w:rPr>
          <w:rFonts w:ascii="Times New Roman" w:hAnsi="Times New Roman"/>
        </w:rPr>
        <w:t xml:space="preserve">) </w:t>
      </w:r>
      <w:r w:rsidRPr="00492A7C">
        <w:rPr>
          <w:rFonts w:ascii="Times New Roman" w:hAnsi="Times New Roman"/>
        </w:rPr>
        <w:t>and 5.45×10</w:t>
      </w:r>
      <w:r w:rsidRPr="00492A7C">
        <w:rPr>
          <w:rFonts w:ascii="Times New Roman" w:hAnsi="Times New Roman"/>
          <w:vertAlign w:val="superscript"/>
        </w:rPr>
        <w:t>8</w:t>
      </w:r>
      <w:r w:rsidRPr="00492A7C">
        <w:rPr>
          <w:rFonts w:ascii="Times New Roman" w:hAnsi="Times New Roman"/>
        </w:rPr>
        <w:t xml:space="preserve"> </w:t>
      </w:r>
      <w:r>
        <w:rPr>
          <w:rFonts w:ascii="Times New Roman" w:hAnsi="Times New Roman"/>
        </w:rPr>
        <w:t>(</w:t>
      </w:r>
      <w:r w:rsidRPr="00492A7C">
        <w:rPr>
          <w:rFonts w:ascii="Times New Roman" w:hAnsi="Times New Roman"/>
        </w:rPr>
        <w:t>I28S-150</w:t>
      </w:r>
      <w:r>
        <w:rPr>
          <w:rFonts w:ascii="Times New Roman" w:hAnsi="Times New Roman"/>
        </w:rPr>
        <w:t xml:space="preserve">) </w:t>
      </w:r>
      <w:r w:rsidRPr="00492A7C">
        <w:rPr>
          <w:rFonts w:ascii="Times New Roman" w:hAnsi="Times New Roman"/>
        </w:rPr>
        <w:t>Jones</w:t>
      </w:r>
      <w:r>
        <w:rPr>
          <w:rFonts w:ascii="Times New Roman" w:hAnsi="Times New Roman"/>
        </w:rPr>
        <w:t xml:space="preserve">. </w:t>
      </w:r>
      <w:r w:rsidRPr="00492A7C">
        <w:rPr>
          <w:rFonts w:ascii="Times New Roman" w:hAnsi="Times New Roman"/>
        </w:rPr>
        <w:t>At a higher temperature</w:t>
      </w:r>
      <w:r>
        <w:rPr>
          <w:rFonts w:ascii="Times New Roman" w:hAnsi="Times New Roman"/>
        </w:rPr>
        <w:t xml:space="preserve"> (e.g. </w:t>
      </w:r>
      <w:r w:rsidRPr="00492A7C">
        <w:rPr>
          <w:rFonts w:ascii="Times New Roman" w:hAnsi="Times New Roman"/>
        </w:rPr>
        <w:t>300 K</w:t>
      </w:r>
      <w:r>
        <w:rPr>
          <w:rFonts w:ascii="Times New Roman" w:hAnsi="Times New Roman"/>
        </w:rPr>
        <w:t>)</w:t>
      </w:r>
      <w:r w:rsidRPr="00492A7C">
        <w:rPr>
          <w:rFonts w:ascii="Times New Roman" w:hAnsi="Times New Roman"/>
        </w:rPr>
        <w:t xml:space="preserve">, the corresponding </w:t>
      </w:r>
      <w:r w:rsidRPr="00492A7C">
        <w:rPr>
          <w:rFonts w:ascii="Times New Roman" w:hAnsi="Times New Roman" w:hint="eastAsia"/>
        </w:rPr>
        <w:t>Johnson</w:t>
      </w:r>
      <w:r w:rsidRPr="00492A7C">
        <w:rPr>
          <w:rFonts w:ascii="Times New Roman" w:hAnsi="Times New Roman"/>
        </w:rPr>
        <w:t xml:space="preserve">-noise limited </w:t>
      </w:r>
      <w:r w:rsidRPr="00492A7C">
        <w:rPr>
          <w:rFonts w:ascii="Times New Roman" w:hAnsi="Times New Roman"/>
          <w:i/>
        </w:rPr>
        <w:t>D</w:t>
      </w:r>
      <w:r w:rsidRPr="00492A7C">
        <w:rPr>
          <w:rFonts w:ascii="Times New Roman" w:hAnsi="Times New Roman"/>
          <w:vertAlign w:val="superscript"/>
        </w:rPr>
        <w:t>*</w:t>
      </w:r>
      <w:r w:rsidRPr="00492A7C">
        <w:rPr>
          <w:rFonts w:ascii="Times New Roman" w:hAnsi="Times New Roman"/>
        </w:rPr>
        <w:t xml:space="preserve"> </w:t>
      </w:r>
      <w:r>
        <w:rPr>
          <w:rFonts w:ascii="Times New Roman" w:hAnsi="Times New Roman"/>
        </w:rPr>
        <w:t>were</w:t>
      </w:r>
      <w:r w:rsidRPr="00492A7C">
        <w:rPr>
          <w:rFonts w:ascii="Times New Roman" w:hAnsi="Times New Roman"/>
        </w:rPr>
        <w:t xml:space="preserve"> 1.66×10</w:t>
      </w:r>
      <w:r w:rsidRPr="00492A7C">
        <w:rPr>
          <w:rFonts w:ascii="Times New Roman" w:hAnsi="Times New Roman"/>
          <w:vertAlign w:val="superscript"/>
        </w:rPr>
        <w:t>8</w:t>
      </w:r>
      <w:r w:rsidRPr="00492A7C">
        <w:rPr>
          <w:rFonts w:ascii="Times New Roman" w:hAnsi="Times New Roman"/>
        </w:rPr>
        <w:t>, 1.46×10</w:t>
      </w:r>
      <w:r w:rsidRPr="00492A7C">
        <w:rPr>
          <w:rFonts w:ascii="Times New Roman" w:hAnsi="Times New Roman"/>
          <w:vertAlign w:val="superscript"/>
        </w:rPr>
        <w:t>8</w:t>
      </w:r>
      <w:r w:rsidRPr="00492A7C">
        <w:rPr>
          <w:rFonts w:ascii="Times New Roman" w:hAnsi="Times New Roman"/>
        </w:rPr>
        <w:t>, 2.37×10</w:t>
      </w:r>
      <w:r w:rsidRPr="00492A7C">
        <w:rPr>
          <w:rFonts w:ascii="Times New Roman" w:hAnsi="Times New Roman"/>
          <w:vertAlign w:val="superscript"/>
        </w:rPr>
        <w:t>8</w:t>
      </w:r>
      <w:r w:rsidRPr="00492A7C">
        <w:rPr>
          <w:rFonts w:ascii="Times New Roman" w:hAnsi="Times New Roman"/>
        </w:rPr>
        <w:t>, 1.84×10</w:t>
      </w:r>
      <w:r w:rsidRPr="00492A7C">
        <w:rPr>
          <w:rFonts w:ascii="Times New Roman" w:hAnsi="Times New Roman"/>
          <w:vertAlign w:val="superscript"/>
        </w:rPr>
        <w:t>8</w:t>
      </w:r>
      <w:r w:rsidRPr="00492A7C">
        <w:rPr>
          <w:rFonts w:ascii="Times New Roman" w:hAnsi="Times New Roman"/>
        </w:rPr>
        <w:t xml:space="preserve"> and 1.87×10</w:t>
      </w:r>
      <w:r w:rsidRPr="00492A7C">
        <w:rPr>
          <w:rFonts w:ascii="Times New Roman" w:hAnsi="Times New Roman"/>
          <w:vertAlign w:val="superscript"/>
        </w:rPr>
        <w:t>8</w:t>
      </w:r>
      <w:r w:rsidRPr="00492A7C">
        <w:rPr>
          <w:rFonts w:ascii="Times New Roman" w:hAnsi="Times New Roman"/>
        </w:rPr>
        <w:t xml:space="preserve"> Jones</w:t>
      </w:r>
      <w:r>
        <w:rPr>
          <w:rFonts w:ascii="Times New Roman" w:hAnsi="Times New Roman"/>
        </w:rPr>
        <w:t xml:space="preserve">, </w:t>
      </w:r>
      <w:r w:rsidRPr="00492A7C">
        <w:rPr>
          <w:rFonts w:ascii="Times New Roman" w:hAnsi="Times New Roman"/>
        </w:rPr>
        <w:t>for I15S-180, I16S-222, I20S-180, I23S-180 and I28S-150, respectively</w:t>
      </w:r>
      <w:r>
        <w:rPr>
          <w:rFonts w:ascii="Times New Roman" w:hAnsi="Times New Roman"/>
        </w:rPr>
        <w:t>. By comparison</w:t>
      </w:r>
      <w:r w:rsidRPr="00492A7C">
        <w:rPr>
          <w:rFonts w:ascii="Times New Roman" w:hAnsi="Times New Roman"/>
        </w:rPr>
        <w:t xml:space="preserve">, the </w:t>
      </w:r>
      <w:r>
        <w:rPr>
          <w:rFonts w:ascii="Times New Roman" w:hAnsi="Times New Roman"/>
        </w:rPr>
        <w:t>stated</w:t>
      </w:r>
      <w:r w:rsidRPr="00492A7C">
        <w:rPr>
          <w:rFonts w:ascii="Times New Roman" w:hAnsi="Times New Roman"/>
        </w:rPr>
        <w:t xml:space="preserve"> </w:t>
      </w:r>
      <w:r w:rsidRPr="00492A7C">
        <w:rPr>
          <w:rFonts w:ascii="Times New Roman" w:hAnsi="Times New Roman"/>
          <w:i/>
        </w:rPr>
        <w:t>D</w:t>
      </w:r>
      <w:r w:rsidRPr="00492A7C">
        <w:rPr>
          <w:rFonts w:ascii="Times New Roman" w:hAnsi="Times New Roman"/>
          <w:vertAlign w:val="superscript"/>
        </w:rPr>
        <w:t>*</w:t>
      </w:r>
      <w:r w:rsidRPr="00492A7C">
        <w:rPr>
          <w:rFonts w:ascii="Times New Roman" w:hAnsi="Times New Roman"/>
        </w:rPr>
        <w:t xml:space="preserve"> (FOV between </w:t>
      </w:r>
      <w:r w:rsidRPr="00492A7C">
        <w:rPr>
          <w:rFonts w:ascii="Symbol" w:hAnsi="Symbol"/>
        </w:rPr>
        <w:t></w:t>
      </w:r>
      <w:r w:rsidRPr="00492A7C">
        <w:rPr>
          <w:rFonts w:ascii="Times New Roman" w:hAnsi="Times New Roman"/>
        </w:rPr>
        <w:t>/2 and 2</w:t>
      </w:r>
      <w:r w:rsidRPr="00492A7C">
        <w:rPr>
          <w:rFonts w:ascii="Symbol" w:hAnsi="Symbol"/>
        </w:rPr>
        <w:t></w:t>
      </w:r>
      <w:r w:rsidRPr="00492A7C">
        <w:rPr>
          <w:rFonts w:ascii="Symbol" w:hAnsi="Symbol"/>
        </w:rPr>
        <w:t></w:t>
      </w:r>
      <w:r w:rsidRPr="00492A7C">
        <w:rPr>
          <w:rFonts w:ascii="Times New Roman" w:hAnsi="Times New Roman"/>
        </w:rPr>
        <w:t xml:space="preserve">) for commercial uncooled MCT detectors is </w:t>
      </w:r>
      <w:r>
        <w:rPr>
          <w:rFonts w:ascii="Times New Roman" w:hAnsi="Times New Roman"/>
        </w:rPr>
        <w:t xml:space="preserve">about </w:t>
      </w:r>
      <w:r w:rsidRPr="00492A7C">
        <w:rPr>
          <w:rFonts w:ascii="Times New Roman" w:hAnsi="Times New Roman"/>
        </w:rPr>
        <w:t>4.0×10</w:t>
      </w:r>
      <w:r w:rsidRPr="00492A7C">
        <w:rPr>
          <w:rFonts w:ascii="Times New Roman" w:hAnsi="Times New Roman"/>
          <w:vertAlign w:val="superscript"/>
        </w:rPr>
        <w:t>7</w:t>
      </w:r>
      <w:r w:rsidRPr="00492A7C">
        <w:rPr>
          <w:rFonts w:ascii="Times New Roman" w:hAnsi="Times New Roman"/>
        </w:rPr>
        <w:t xml:space="preserve"> Jones</w:t>
      </w:r>
      <w:r>
        <w:rPr>
          <w:rFonts w:ascii="Times New Roman" w:hAnsi="Times New Roman"/>
        </w:rPr>
        <w:t xml:space="preserve"> [91]</w:t>
      </w:r>
      <w:r w:rsidRPr="00492A7C">
        <w:rPr>
          <w:rFonts w:ascii="Times New Roman" w:hAnsi="Times New Roman"/>
        </w:rPr>
        <w:t xml:space="preserve">. </w:t>
      </w:r>
      <w:r w:rsidRPr="00492A7C">
        <w:rPr>
          <w:rFonts w:ascii="Times New Roman" w:hAnsi="Times New Roman" w:hint="eastAsia"/>
        </w:rPr>
        <w:t>T</w:t>
      </w:r>
      <w:r w:rsidRPr="00492A7C">
        <w:rPr>
          <w:rFonts w:ascii="Times New Roman" w:hAnsi="Times New Roman"/>
        </w:rPr>
        <w:t xml:space="preserve">he </w:t>
      </w:r>
      <w:r>
        <w:rPr>
          <w:rFonts w:ascii="Times New Roman" w:hAnsi="Times New Roman"/>
        </w:rPr>
        <w:t>significantly</w:t>
      </w:r>
      <w:r w:rsidRPr="00492A7C">
        <w:rPr>
          <w:rFonts w:ascii="Times New Roman" w:hAnsi="Times New Roman"/>
        </w:rPr>
        <w:t xml:space="preserve"> higher </w:t>
      </w:r>
      <w:r w:rsidRPr="00492A7C">
        <w:rPr>
          <w:rFonts w:ascii="Times New Roman" w:hAnsi="Times New Roman"/>
          <w:i/>
        </w:rPr>
        <w:t>D</w:t>
      </w:r>
      <w:r w:rsidRPr="00492A7C">
        <w:rPr>
          <w:rFonts w:ascii="Times New Roman" w:hAnsi="Times New Roman"/>
          <w:vertAlign w:val="superscript"/>
        </w:rPr>
        <w:t>*</w:t>
      </w:r>
      <w:r w:rsidRPr="00492A7C">
        <w:rPr>
          <w:rFonts w:ascii="Times New Roman" w:hAnsi="Times New Roman"/>
        </w:rPr>
        <w:t xml:space="preserve"> of I20S-180 </w:t>
      </w:r>
      <w:r>
        <w:rPr>
          <w:rFonts w:ascii="Times New Roman" w:hAnsi="Times New Roman"/>
        </w:rPr>
        <w:t>was partially due to</w:t>
      </w:r>
      <w:r w:rsidRPr="00492A7C">
        <w:rPr>
          <w:rFonts w:ascii="Times New Roman" w:hAnsi="Times New Roman"/>
        </w:rPr>
        <w:t xml:space="preserve"> the relatively shorter cutoff wavelength </w:t>
      </w:r>
      <w:r>
        <w:rPr>
          <w:rFonts w:ascii="Times New Roman" w:hAnsi="Times New Roman"/>
        </w:rPr>
        <w:t>than</w:t>
      </w:r>
      <w:r w:rsidRPr="00492A7C">
        <w:rPr>
          <w:rFonts w:ascii="Times New Roman" w:hAnsi="Times New Roman"/>
        </w:rPr>
        <w:t xml:space="preserve"> the other four devices. </w:t>
      </w:r>
      <w:r>
        <w:rPr>
          <w:rFonts w:ascii="Times New Roman" w:hAnsi="Times New Roman"/>
        </w:rPr>
        <w:t>By the same token, t</w:t>
      </w:r>
      <w:r w:rsidRPr="00492A7C">
        <w:rPr>
          <w:rFonts w:ascii="Times New Roman" w:hAnsi="Times New Roman"/>
        </w:rPr>
        <w:t xml:space="preserve">he lowest </w:t>
      </w:r>
      <w:r w:rsidRPr="00492A7C">
        <w:rPr>
          <w:rFonts w:ascii="Times New Roman" w:hAnsi="Times New Roman"/>
          <w:i/>
        </w:rPr>
        <w:t>D</w:t>
      </w:r>
      <w:r w:rsidRPr="00492A7C">
        <w:rPr>
          <w:rFonts w:ascii="Times New Roman" w:hAnsi="Times New Roman"/>
          <w:vertAlign w:val="superscript"/>
        </w:rPr>
        <w:t>*</w:t>
      </w:r>
      <w:r w:rsidRPr="00492A7C">
        <w:rPr>
          <w:rFonts w:ascii="Times New Roman" w:hAnsi="Times New Roman"/>
        </w:rPr>
        <w:t xml:space="preserve"> of I16S-222 </w:t>
      </w:r>
      <w:r>
        <w:rPr>
          <w:rFonts w:ascii="Times New Roman" w:hAnsi="Times New Roman"/>
        </w:rPr>
        <w:t>was</w:t>
      </w:r>
      <w:r w:rsidRPr="00492A7C">
        <w:rPr>
          <w:rFonts w:ascii="Times New Roman" w:hAnsi="Times New Roman"/>
        </w:rPr>
        <w:t xml:space="preserve"> </w:t>
      </w:r>
      <w:r>
        <w:rPr>
          <w:rFonts w:ascii="Times New Roman" w:hAnsi="Times New Roman"/>
        </w:rPr>
        <w:t xml:space="preserve">partly </w:t>
      </w:r>
      <w:r w:rsidRPr="00492A7C">
        <w:rPr>
          <w:rFonts w:ascii="Times New Roman" w:hAnsi="Times New Roman"/>
        </w:rPr>
        <w:t xml:space="preserve">because </w:t>
      </w:r>
      <w:r>
        <w:rPr>
          <w:rFonts w:ascii="Times New Roman" w:hAnsi="Times New Roman"/>
        </w:rPr>
        <w:t>of</w:t>
      </w:r>
      <w:r w:rsidRPr="00492A7C">
        <w:rPr>
          <w:rFonts w:ascii="Times New Roman" w:hAnsi="Times New Roman"/>
        </w:rPr>
        <w:t xml:space="preserve"> the longest cutoff wavelength among the five devices.</w:t>
      </w:r>
      <w:r>
        <w:rPr>
          <w:rFonts w:ascii="Times New Roman" w:hAnsi="Times New Roman"/>
        </w:rPr>
        <w:t xml:space="preserve"> With similar cutoff wavelengths,</w:t>
      </w:r>
      <w:r w:rsidRPr="00492A7C">
        <w:rPr>
          <w:rFonts w:ascii="Times New Roman" w:hAnsi="Times New Roman"/>
        </w:rPr>
        <w:t xml:space="preserve"> </w:t>
      </w:r>
      <w:r>
        <w:rPr>
          <w:rFonts w:ascii="Times New Roman" w:hAnsi="Times New Roman"/>
        </w:rPr>
        <w:t>despite the</w:t>
      </w:r>
      <w:r w:rsidRPr="00492A7C">
        <w:rPr>
          <w:rFonts w:ascii="Times New Roman" w:hAnsi="Times New Roman"/>
        </w:rPr>
        <w:t xml:space="preserve"> lower responsivities</w:t>
      </w:r>
      <w:r>
        <w:rPr>
          <w:rFonts w:ascii="Times New Roman" w:hAnsi="Times New Roman"/>
        </w:rPr>
        <w:t xml:space="preserve">, </w:t>
      </w:r>
      <w:r w:rsidRPr="00492A7C">
        <w:rPr>
          <w:rFonts w:ascii="Times New Roman" w:hAnsi="Times New Roman"/>
        </w:rPr>
        <w:t xml:space="preserve">the </w:t>
      </w:r>
      <w:r w:rsidRPr="00492A7C">
        <w:rPr>
          <w:rFonts w:ascii="Times New Roman" w:hAnsi="Times New Roman"/>
          <w:i/>
        </w:rPr>
        <w:t>D</w:t>
      </w:r>
      <w:r w:rsidRPr="00492A7C">
        <w:rPr>
          <w:rFonts w:ascii="Times New Roman" w:hAnsi="Times New Roman"/>
          <w:vertAlign w:val="superscript"/>
        </w:rPr>
        <w:t>*</w:t>
      </w:r>
      <w:r w:rsidRPr="00492A7C">
        <w:rPr>
          <w:rFonts w:ascii="Times New Roman" w:hAnsi="Times New Roman"/>
        </w:rPr>
        <w:t xml:space="preserve"> of I23S-180 and I28S-150 are slightly higher than that of I15S-180 at 300 K</w:t>
      </w:r>
      <w:r>
        <w:rPr>
          <w:rFonts w:ascii="Times New Roman" w:hAnsi="Times New Roman"/>
        </w:rPr>
        <w:t xml:space="preserve">, </w:t>
      </w:r>
      <w:r w:rsidRPr="00492A7C">
        <w:rPr>
          <w:rFonts w:ascii="Times New Roman" w:hAnsi="Times New Roman"/>
        </w:rPr>
        <w:t xml:space="preserve">due to the larger </w:t>
      </w:r>
      <w:r w:rsidRPr="00492A7C">
        <w:rPr>
          <w:rFonts w:ascii="Times New Roman" w:hAnsi="Times New Roman"/>
          <w:i/>
        </w:rPr>
        <w:t>R</w:t>
      </w:r>
      <w:r w:rsidRPr="00492A7C">
        <w:rPr>
          <w:rFonts w:ascii="Times New Roman" w:hAnsi="Times New Roman"/>
          <w:vertAlign w:val="subscript"/>
        </w:rPr>
        <w:t>0</w:t>
      </w:r>
      <w:r w:rsidRPr="00492A7C">
        <w:rPr>
          <w:rFonts w:ascii="Times New Roman" w:hAnsi="Times New Roman"/>
        </w:rPr>
        <w:t xml:space="preserve">As of these two devices </w:t>
      </w:r>
      <w:r>
        <w:rPr>
          <w:rFonts w:ascii="Times New Roman" w:hAnsi="Times New Roman"/>
        </w:rPr>
        <w:t>than that of</w:t>
      </w:r>
      <w:r w:rsidRPr="00492A7C">
        <w:rPr>
          <w:rFonts w:ascii="Times New Roman" w:hAnsi="Times New Roman"/>
        </w:rPr>
        <w:t xml:space="preserve"> I15S-180 (Table</w:t>
      </w:r>
      <w:r>
        <w:rPr>
          <w:rFonts w:ascii="Times New Roman" w:hAnsi="Times New Roman"/>
        </w:rPr>
        <w:t xml:space="preserve"> 7-5</w:t>
      </w:r>
      <w:r w:rsidRPr="00492A7C">
        <w:rPr>
          <w:rFonts w:ascii="Times New Roman" w:hAnsi="Times New Roman"/>
        </w:rPr>
        <w:t xml:space="preserve">). </w:t>
      </w:r>
      <w:r>
        <w:rPr>
          <w:rFonts w:ascii="Times New Roman" w:hAnsi="Times New Roman"/>
        </w:rPr>
        <w:t xml:space="preserve">The Johnson-noise limited </w:t>
      </w:r>
      <w:r w:rsidRPr="00492A7C">
        <w:rPr>
          <w:rFonts w:ascii="Times New Roman" w:hAnsi="Times New Roman"/>
          <w:i/>
        </w:rPr>
        <w:t>D</w:t>
      </w:r>
      <w:r w:rsidRPr="00492A7C">
        <w:rPr>
          <w:rFonts w:ascii="Times New Roman" w:hAnsi="Times New Roman"/>
          <w:vertAlign w:val="superscript"/>
        </w:rPr>
        <w:t>*</w:t>
      </w:r>
      <w:r w:rsidRPr="00492A7C">
        <w:rPr>
          <w:rFonts w:ascii="Times New Roman" w:hAnsi="Times New Roman"/>
        </w:rPr>
        <w:t xml:space="preserve"> (</w:t>
      </w:r>
      <w:r w:rsidRPr="00492A7C">
        <w:rPr>
          <w:rFonts w:ascii="Cambria Math" w:hAnsi="Cambria Math"/>
        </w:rPr>
        <w:t>𝜆</w:t>
      </w:r>
      <w:r w:rsidRPr="00492A7C">
        <w:rPr>
          <w:rFonts w:ascii="Times New Roman" w:hAnsi="Times New Roman"/>
        </w:rPr>
        <w:t xml:space="preserve">=7 </w:t>
      </w:r>
      <w:r w:rsidRPr="00492A7C">
        <w:rPr>
          <w:rFonts w:ascii="Symbol" w:hAnsi="Symbol"/>
        </w:rPr>
        <w:t></w:t>
      </w:r>
      <w:r w:rsidRPr="00492A7C">
        <w:rPr>
          <w:rFonts w:ascii="Times New Roman" w:hAnsi="Times New Roman"/>
        </w:rPr>
        <w:t xml:space="preserve">m) and the 100% cutoff wavelength (at 300 K) </w:t>
      </w:r>
      <w:r>
        <w:rPr>
          <w:rFonts w:ascii="Times New Roman" w:hAnsi="Times New Roman"/>
        </w:rPr>
        <w:t>for the five devices are summarized in Table 7-6</w:t>
      </w:r>
      <w:r w:rsidRPr="00492A7C">
        <w:rPr>
          <w:rFonts w:ascii="Times New Roman" w:hAnsi="Times New Roman"/>
        </w:rPr>
        <w:t xml:space="preserve">. </w:t>
      </w:r>
    </w:p>
    <w:p w14:paraId="22F1017B" w14:textId="77777777" w:rsidR="004D72CC" w:rsidRDefault="00312252" w:rsidP="004D72CC">
      <w:pPr>
        <w:keepNext/>
        <w:widowControl w:val="0"/>
        <w:spacing w:after="120" w:line="240" w:lineRule="auto"/>
        <w:jc w:val="center"/>
      </w:pPr>
      <w:r w:rsidRPr="00570002">
        <w:rPr>
          <w:noProof/>
        </w:rPr>
        <w:lastRenderedPageBreak/>
        <w:drawing>
          <wp:inline distT="0" distB="0" distL="0" distR="0" wp14:anchorId="1A019065" wp14:editId="490D3FA4">
            <wp:extent cx="2947916" cy="2400462"/>
            <wp:effectExtent l="0" t="0" r="508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2953397" cy="2404926"/>
                    </a:xfrm>
                    <a:prstGeom prst="rect">
                      <a:avLst/>
                    </a:prstGeom>
                    <a:noFill/>
                    <a:ln>
                      <a:noFill/>
                    </a:ln>
                  </pic:spPr>
                </pic:pic>
              </a:graphicData>
            </a:graphic>
          </wp:inline>
        </w:drawing>
      </w:r>
    </w:p>
    <w:p w14:paraId="1E876035" w14:textId="09AC356C" w:rsidR="00312252" w:rsidRPr="004D72CC" w:rsidRDefault="004D72CC" w:rsidP="004D72CC">
      <w:pPr>
        <w:pStyle w:val="Caption"/>
        <w:spacing w:after="480"/>
        <w:jc w:val="both"/>
        <w:rPr>
          <w:rFonts w:ascii="Times New Roman" w:hAnsi="Times New Roman"/>
        </w:rPr>
      </w:pPr>
      <w:bookmarkStart w:id="283" w:name="_Toc39661098"/>
      <w:r w:rsidRPr="004D72CC">
        <w:t xml:space="preserve">Figure </w:t>
      </w:r>
      <w:r w:rsidR="00CE52C4">
        <w:fldChar w:fldCharType="begin"/>
      </w:r>
      <w:r w:rsidR="00CE52C4">
        <w:instrText xml:space="preserve"> STYLEREF 1 \s </w:instrText>
      </w:r>
      <w:r w:rsidR="00CE52C4">
        <w:fldChar w:fldCharType="separate"/>
      </w:r>
      <w:r w:rsidR="00CE52C4">
        <w:rPr>
          <w:noProof/>
        </w:rPr>
        <w:t>7</w:t>
      </w:r>
      <w:r w:rsidR="00CE52C4">
        <w:rPr>
          <w:noProof/>
        </w:rPr>
        <w:fldChar w:fldCharType="end"/>
      </w:r>
      <w:r>
        <w:noBreakHyphen/>
      </w:r>
      <w:r w:rsidR="00CE52C4">
        <w:fldChar w:fldCharType="begin"/>
      </w:r>
      <w:r w:rsidR="00CE52C4">
        <w:instrText xml:space="preserve"> SEQ Figure \* ARABIC \s 1 </w:instrText>
      </w:r>
      <w:r w:rsidR="00CE52C4">
        <w:fldChar w:fldCharType="separate"/>
      </w:r>
      <w:r w:rsidR="00CE52C4">
        <w:rPr>
          <w:noProof/>
        </w:rPr>
        <w:t>14</w:t>
      </w:r>
      <w:r w:rsidR="00CE52C4">
        <w:rPr>
          <w:noProof/>
        </w:rPr>
        <w:fldChar w:fldCharType="end"/>
      </w:r>
      <w:r w:rsidRPr="004D72CC">
        <w:t xml:space="preserve">: </w:t>
      </w:r>
      <w:bookmarkStart w:id="284" w:name="_Hlk34609054"/>
      <w:r w:rsidR="00312252" w:rsidRPr="004D72CC">
        <w:rPr>
          <w:rFonts w:ascii="Times New Roman" w:hAnsi="Times New Roman"/>
        </w:rPr>
        <w:t xml:space="preserve">Johnson-noise limited </w:t>
      </w:r>
      <w:r w:rsidR="00312252" w:rsidRPr="004D72CC">
        <w:rPr>
          <w:rFonts w:ascii="Times New Roman" w:hAnsi="Times New Roman"/>
          <w:i/>
        </w:rPr>
        <w:t>D</w:t>
      </w:r>
      <w:r w:rsidR="00312252" w:rsidRPr="004D72CC">
        <w:rPr>
          <w:rFonts w:ascii="Times New Roman" w:hAnsi="Times New Roman"/>
          <w:vertAlign w:val="superscript"/>
        </w:rPr>
        <w:t xml:space="preserve">* </w:t>
      </w:r>
      <w:r w:rsidR="00312252" w:rsidRPr="004D72CC">
        <w:rPr>
          <w:rFonts w:ascii="Times New Roman" w:hAnsi="Times New Roman"/>
        </w:rPr>
        <w:t>spectra of the five devices at various temperature.</w:t>
      </w:r>
      <w:bookmarkEnd w:id="283"/>
    </w:p>
    <w:p w14:paraId="30BA4993" w14:textId="63E31438" w:rsidR="004D72CC" w:rsidRPr="004D72CC" w:rsidRDefault="004D72CC" w:rsidP="004D72CC">
      <w:pPr>
        <w:pStyle w:val="Caption"/>
        <w:keepNext/>
        <w:spacing w:after="120"/>
        <w:jc w:val="both"/>
      </w:pPr>
      <w:bookmarkStart w:id="285" w:name="_Toc35877331"/>
      <w:bookmarkEnd w:id="284"/>
      <w:r w:rsidRPr="004D72CC">
        <w:t xml:space="preserve">Table </w:t>
      </w:r>
      <w:r w:rsidR="00CE52C4">
        <w:fldChar w:fldCharType="begin"/>
      </w:r>
      <w:r w:rsidR="00CE52C4">
        <w:instrText xml:space="preserve"> STYLEREF 1 \s </w:instrText>
      </w:r>
      <w:r w:rsidR="00CE52C4">
        <w:fldChar w:fldCharType="separate"/>
      </w:r>
      <w:r w:rsidR="00CE52C4">
        <w:rPr>
          <w:noProof/>
        </w:rPr>
        <w:t>7</w:t>
      </w:r>
      <w:r w:rsidR="00CE52C4">
        <w:rPr>
          <w:noProof/>
        </w:rPr>
        <w:fldChar w:fldCharType="end"/>
      </w:r>
      <w:r w:rsidRPr="004D72CC">
        <w:noBreakHyphen/>
      </w:r>
      <w:r w:rsidR="00CE52C4">
        <w:fldChar w:fldCharType="begin"/>
      </w:r>
      <w:r w:rsidR="00CE52C4">
        <w:instrText xml:space="preserve"> SEQ Table \* ARABIC \s 1 </w:instrText>
      </w:r>
      <w:r w:rsidR="00CE52C4">
        <w:fldChar w:fldCharType="separate"/>
      </w:r>
      <w:r w:rsidR="00CE52C4">
        <w:rPr>
          <w:noProof/>
        </w:rPr>
        <w:t>6</w:t>
      </w:r>
      <w:r w:rsidR="00CE52C4">
        <w:rPr>
          <w:noProof/>
        </w:rPr>
        <w:fldChar w:fldCharType="end"/>
      </w:r>
      <w:r w:rsidRPr="004D72CC">
        <w:t xml:space="preserve">: </w:t>
      </w:r>
      <w:r w:rsidRPr="004D72CC">
        <w:rPr>
          <w:rFonts w:ascii="Times New Roman" w:hAnsi="Times New Roman"/>
        </w:rPr>
        <w:t xml:space="preserve">Comparison of </w:t>
      </w:r>
      <w:r w:rsidRPr="004D72CC">
        <w:rPr>
          <w:rFonts w:ascii="Times New Roman" w:hAnsi="Times New Roman"/>
          <w:i/>
        </w:rPr>
        <w:t>D</w:t>
      </w:r>
      <w:r w:rsidRPr="004D72CC">
        <w:rPr>
          <w:rFonts w:ascii="Times New Roman" w:hAnsi="Times New Roman"/>
          <w:vertAlign w:val="superscript"/>
        </w:rPr>
        <w:t>*</w:t>
      </w:r>
      <w:r w:rsidRPr="004D72CC">
        <w:rPr>
          <w:rFonts w:ascii="Times New Roman" w:hAnsi="Times New Roman"/>
        </w:rPr>
        <w:t xml:space="preserve"> at </w:t>
      </w:r>
      <w:r w:rsidRPr="004D72CC">
        <w:rPr>
          <w:rFonts w:ascii="Cambria Math" w:hAnsi="Cambria Math"/>
        </w:rPr>
        <w:t xml:space="preserve">𝜆=7 </w:t>
      </w:r>
      <w:r w:rsidRPr="004D72CC">
        <w:rPr>
          <w:rFonts w:ascii="Symbol" w:hAnsi="Symbol"/>
        </w:rPr>
        <w:t></w:t>
      </w:r>
      <w:r w:rsidRPr="004D72CC">
        <w:rPr>
          <w:rFonts w:ascii="Times New Roman" w:hAnsi="Times New Roman"/>
        </w:rPr>
        <w:t>m, along with the 100% cutoff wavelengths at 300 K, for the five devices.</w:t>
      </w:r>
      <w:bookmarkEnd w:id="285"/>
    </w:p>
    <w:tbl>
      <w:tblPr>
        <w:tblStyle w:val="TableGrid"/>
        <w:tblW w:w="0" w:type="auto"/>
        <w:jc w:val="center"/>
        <w:tblLook w:val="04A0" w:firstRow="1" w:lastRow="0" w:firstColumn="1" w:lastColumn="0" w:noHBand="0" w:noVBand="1"/>
      </w:tblPr>
      <w:tblGrid>
        <w:gridCol w:w="2605"/>
        <w:gridCol w:w="1008"/>
        <w:gridCol w:w="1008"/>
        <w:gridCol w:w="1008"/>
        <w:gridCol w:w="1008"/>
        <w:gridCol w:w="1008"/>
      </w:tblGrid>
      <w:tr w:rsidR="00312252" w14:paraId="15DCA973" w14:textId="77777777" w:rsidTr="00FB549E">
        <w:trPr>
          <w:trHeight w:val="360"/>
          <w:jc w:val="center"/>
        </w:trPr>
        <w:tc>
          <w:tcPr>
            <w:tcW w:w="2605" w:type="dxa"/>
            <w:vAlign w:val="center"/>
          </w:tcPr>
          <w:p w14:paraId="0F6C661B" w14:textId="77777777" w:rsidR="00312252" w:rsidRPr="00492A7C" w:rsidRDefault="00312252" w:rsidP="00A152E2">
            <w:pPr>
              <w:widowControl w:val="0"/>
              <w:spacing w:line="240" w:lineRule="auto"/>
              <w:contextualSpacing/>
              <w:jc w:val="center"/>
              <w:rPr>
                <w:rFonts w:ascii="Times New Roman" w:hAnsi="Times New Roman"/>
                <w:b/>
                <w:bCs/>
                <w:sz w:val="20"/>
                <w:szCs w:val="20"/>
              </w:rPr>
            </w:pPr>
          </w:p>
        </w:tc>
        <w:tc>
          <w:tcPr>
            <w:tcW w:w="1008" w:type="dxa"/>
            <w:vAlign w:val="center"/>
          </w:tcPr>
          <w:p w14:paraId="4C95C6FD" w14:textId="77777777" w:rsidR="00312252" w:rsidRPr="00492A7C" w:rsidRDefault="00312252" w:rsidP="00A152E2">
            <w:pPr>
              <w:widowControl w:val="0"/>
              <w:spacing w:line="240" w:lineRule="auto"/>
              <w:contextualSpacing/>
              <w:jc w:val="center"/>
              <w:rPr>
                <w:rFonts w:ascii="Times New Roman" w:hAnsi="Times New Roman"/>
                <w:b/>
                <w:bCs/>
                <w:sz w:val="20"/>
                <w:szCs w:val="20"/>
              </w:rPr>
            </w:pPr>
            <w:r w:rsidRPr="00492A7C">
              <w:rPr>
                <w:rFonts w:ascii="Times New Roman" w:hAnsi="Times New Roman"/>
                <w:b/>
                <w:bCs/>
                <w:sz w:val="20"/>
                <w:szCs w:val="20"/>
              </w:rPr>
              <w:t>I15S-180</w:t>
            </w:r>
          </w:p>
        </w:tc>
        <w:tc>
          <w:tcPr>
            <w:tcW w:w="1008" w:type="dxa"/>
            <w:vAlign w:val="center"/>
          </w:tcPr>
          <w:p w14:paraId="28FFC60E" w14:textId="77777777" w:rsidR="00312252" w:rsidRPr="00492A7C" w:rsidRDefault="00312252" w:rsidP="00A152E2">
            <w:pPr>
              <w:widowControl w:val="0"/>
              <w:spacing w:line="240" w:lineRule="auto"/>
              <w:contextualSpacing/>
              <w:jc w:val="center"/>
              <w:rPr>
                <w:rFonts w:ascii="Times New Roman" w:hAnsi="Times New Roman"/>
                <w:b/>
                <w:bCs/>
                <w:sz w:val="20"/>
                <w:szCs w:val="20"/>
              </w:rPr>
            </w:pPr>
            <w:r w:rsidRPr="00492A7C">
              <w:rPr>
                <w:rFonts w:ascii="Times New Roman" w:hAnsi="Times New Roman"/>
                <w:b/>
                <w:bCs/>
                <w:sz w:val="20"/>
                <w:szCs w:val="20"/>
              </w:rPr>
              <w:t>I16S-222</w:t>
            </w:r>
          </w:p>
        </w:tc>
        <w:tc>
          <w:tcPr>
            <w:tcW w:w="1008" w:type="dxa"/>
            <w:vAlign w:val="center"/>
          </w:tcPr>
          <w:p w14:paraId="775DE15F" w14:textId="77777777" w:rsidR="00312252" w:rsidRPr="00492A7C" w:rsidRDefault="00312252" w:rsidP="00A152E2">
            <w:pPr>
              <w:widowControl w:val="0"/>
              <w:spacing w:line="240" w:lineRule="auto"/>
              <w:contextualSpacing/>
              <w:jc w:val="center"/>
              <w:rPr>
                <w:rFonts w:ascii="Times New Roman" w:hAnsi="Times New Roman"/>
                <w:b/>
                <w:bCs/>
                <w:sz w:val="20"/>
                <w:szCs w:val="20"/>
              </w:rPr>
            </w:pPr>
            <w:r w:rsidRPr="00492A7C">
              <w:rPr>
                <w:rFonts w:ascii="Times New Roman" w:hAnsi="Times New Roman"/>
                <w:b/>
                <w:bCs/>
                <w:sz w:val="20"/>
                <w:szCs w:val="20"/>
              </w:rPr>
              <w:t>I20S-180</w:t>
            </w:r>
          </w:p>
        </w:tc>
        <w:tc>
          <w:tcPr>
            <w:tcW w:w="1008" w:type="dxa"/>
            <w:vAlign w:val="center"/>
          </w:tcPr>
          <w:p w14:paraId="679BF4FE" w14:textId="77777777" w:rsidR="00312252" w:rsidRPr="00492A7C" w:rsidRDefault="00312252" w:rsidP="00A152E2">
            <w:pPr>
              <w:widowControl w:val="0"/>
              <w:spacing w:line="240" w:lineRule="auto"/>
              <w:contextualSpacing/>
              <w:jc w:val="center"/>
              <w:rPr>
                <w:rFonts w:ascii="Times New Roman" w:hAnsi="Times New Roman"/>
                <w:b/>
                <w:bCs/>
                <w:sz w:val="20"/>
                <w:szCs w:val="20"/>
              </w:rPr>
            </w:pPr>
            <w:r w:rsidRPr="00492A7C">
              <w:rPr>
                <w:rFonts w:ascii="Times New Roman" w:hAnsi="Times New Roman"/>
                <w:b/>
                <w:bCs/>
                <w:sz w:val="20"/>
                <w:szCs w:val="20"/>
              </w:rPr>
              <w:t>I23S-180</w:t>
            </w:r>
          </w:p>
        </w:tc>
        <w:tc>
          <w:tcPr>
            <w:tcW w:w="1008" w:type="dxa"/>
            <w:vAlign w:val="center"/>
          </w:tcPr>
          <w:p w14:paraId="65129B4C" w14:textId="77777777" w:rsidR="00312252" w:rsidRPr="00492A7C" w:rsidRDefault="00312252" w:rsidP="00A152E2">
            <w:pPr>
              <w:widowControl w:val="0"/>
              <w:spacing w:line="240" w:lineRule="auto"/>
              <w:contextualSpacing/>
              <w:jc w:val="center"/>
              <w:rPr>
                <w:rFonts w:ascii="Times New Roman" w:hAnsi="Times New Roman"/>
                <w:b/>
                <w:bCs/>
                <w:sz w:val="20"/>
                <w:szCs w:val="20"/>
              </w:rPr>
            </w:pPr>
            <w:r w:rsidRPr="00492A7C">
              <w:rPr>
                <w:rFonts w:ascii="Times New Roman" w:hAnsi="Times New Roman"/>
                <w:b/>
                <w:bCs/>
                <w:sz w:val="20"/>
                <w:szCs w:val="20"/>
              </w:rPr>
              <w:t>I28S-150</w:t>
            </w:r>
          </w:p>
        </w:tc>
      </w:tr>
      <w:tr w:rsidR="00312252" w14:paraId="51919914" w14:textId="77777777" w:rsidTr="00FB549E">
        <w:trPr>
          <w:trHeight w:val="360"/>
          <w:jc w:val="center"/>
        </w:trPr>
        <w:tc>
          <w:tcPr>
            <w:tcW w:w="2605" w:type="dxa"/>
            <w:vAlign w:val="center"/>
          </w:tcPr>
          <w:p w14:paraId="4D5D5766" w14:textId="77777777" w:rsidR="00312252" w:rsidRPr="00492A7C" w:rsidRDefault="00312252" w:rsidP="00A152E2">
            <w:pPr>
              <w:widowControl w:val="0"/>
              <w:spacing w:line="240" w:lineRule="auto"/>
              <w:contextualSpacing/>
              <w:jc w:val="center"/>
              <w:rPr>
                <w:rFonts w:ascii="Times New Roman" w:hAnsi="Times New Roman"/>
                <w:b/>
                <w:bCs/>
                <w:i/>
                <w:sz w:val="20"/>
                <w:szCs w:val="20"/>
              </w:rPr>
            </w:pPr>
            <w:r w:rsidRPr="00492A7C">
              <w:rPr>
                <w:rFonts w:ascii="Times New Roman" w:hAnsi="Times New Roman"/>
                <w:b/>
                <w:bCs/>
                <w:sz w:val="20"/>
                <w:szCs w:val="20"/>
              </w:rPr>
              <w:t>100</w:t>
            </w:r>
            <w:r w:rsidRPr="00492A7C">
              <w:rPr>
                <w:rFonts w:ascii="Times New Roman" w:hAnsi="Times New Roman" w:hint="eastAsia"/>
                <w:b/>
                <w:bCs/>
                <w:sz w:val="20"/>
                <w:szCs w:val="20"/>
              </w:rPr>
              <w:t>%</w:t>
            </w:r>
            <w:r w:rsidRPr="00492A7C">
              <w:rPr>
                <w:rFonts w:ascii="Times New Roman" w:hAnsi="Times New Roman"/>
                <w:b/>
                <w:bCs/>
                <w:sz w:val="20"/>
                <w:szCs w:val="20"/>
              </w:rPr>
              <w:t xml:space="preserve"> </w:t>
            </w:r>
            <w:r w:rsidRPr="00492A7C">
              <w:rPr>
                <w:rFonts w:ascii="Times New Roman" w:hAnsi="Times New Roman" w:hint="eastAsia"/>
                <w:b/>
                <w:bCs/>
                <w:sz w:val="20"/>
                <w:szCs w:val="20"/>
              </w:rPr>
              <w:t>cutoff</w:t>
            </w:r>
            <w:r w:rsidRPr="00492A7C">
              <w:rPr>
                <w:rFonts w:ascii="Times New Roman" w:hAnsi="Times New Roman"/>
                <w:b/>
                <w:bCs/>
                <w:sz w:val="20"/>
                <w:szCs w:val="20"/>
              </w:rPr>
              <w:t xml:space="preserve"> (</w:t>
            </w:r>
            <w:r w:rsidRPr="00492A7C">
              <w:rPr>
                <w:rFonts w:ascii="Symbol" w:hAnsi="Symbol"/>
                <w:b/>
                <w:bCs/>
                <w:sz w:val="20"/>
                <w:szCs w:val="20"/>
              </w:rPr>
              <w:t></w:t>
            </w:r>
            <w:r w:rsidRPr="00492A7C">
              <w:rPr>
                <w:rFonts w:ascii="Times New Roman" w:hAnsi="Times New Roman"/>
                <w:b/>
                <w:bCs/>
                <w:sz w:val="20"/>
                <w:szCs w:val="20"/>
              </w:rPr>
              <w:t>m) @ 300 K</w:t>
            </w:r>
          </w:p>
        </w:tc>
        <w:tc>
          <w:tcPr>
            <w:tcW w:w="1008" w:type="dxa"/>
            <w:vAlign w:val="center"/>
          </w:tcPr>
          <w:p w14:paraId="10EECDDB" w14:textId="77777777" w:rsidR="00312252" w:rsidRPr="00492A7C" w:rsidRDefault="00312252" w:rsidP="00A152E2">
            <w:pPr>
              <w:widowControl w:val="0"/>
              <w:spacing w:line="240" w:lineRule="auto"/>
              <w:contextualSpacing/>
              <w:jc w:val="center"/>
              <w:rPr>
                <w:rFonts w:ascii="Times New Roman" w:hAnsi="Times New Roman"/>
                <w:sz w:val="20"/>
                <w:szCs w:val="20"/>
              </w:rPr>
            </w:pPr>
            <w:r w:rsidRPr="00492A7C">
              <w:rPr>
                <w:rFonts w:ascii="Times New Roman" w:hAnsi="Times New Roman"/>
                <w:sz w:val="20"/>
                <w:szCs w:val="20"/>
              </w:rPr>
              <w:t>10.6</w:t>
            </w:r>
          </w:p>
        </w:tc>
        <w:tc>
          <w:tcPr>
            <w:tcW w:w="1008" w:type="dxa"/>
            <w:vAlign w:val="center"/>
          </w:tcPr>
          <w:p w14:paraId="345C1051" w14:textId="77777777" w:rsidR="00312252" w:rsidRPr="00492A7C" w:rsidRDefault="00312252" w:rsidP="00A152E2">
            <w:pPr>
              <w:widowControl w:val="0"/>
              <w:spacing w:line="240" w:lineRule="auto"/>
              <w:contextualSpacing/>
              <w:jc w:val="center"/>
              <w:rPr>
                <w:rFonts w:ascii="Times New Roman" w:hAnsi="Times New Roman"/>
                <w:sz w:val="20"/>
                <w:szCs w:val="20"/>
              </w:rPr>
            </w:pPr>
            <w:r w:rsidRPr="00492A7C">
              <w:rPr>
                <w:rFonts w:ascii="Times New Roman" w:hAnsi="Times New Roman"/>
                <w:sz w:val="20"/>
                <w:szCs w:val="20"/>
              </w:rPr>
              <w:t>11.1</w:t>
            </w:r>
          </w:p>
        </w:tc>
        <w:tc>
          <w:tcPr>
            <w:tcW w:w="1008" w:type="dxa"/>
            <w:vAlign w:val="center"/>
          </w:tcPr>
          <w:p w14:paraId="4AEAD163" w14:textId="77777777" w:rsidR="00312252" w:rsidRPr="00492A7C" w:rsidRDefault="00312252" w:rsidP="00A152E2">
            <w:pPr>
              <w:widowControl w:val="0"/>
              <w:spacing w:line="240" w:lineRule="auto"/>
              <w:contextualSpacing/>
              <w:jc w:val="center"/>
              <w:rPr>
                <w:rFonts w:ascii="Times New Roman" w:hAnsi="Times New Roman"/>
                <w:sz w:val="20"/>
                <w:szCs w:val="20"/>
              </w:rPr>
            </w:pPr>
            <w:r w:rsidRPr="00492A7C">
              <w:rPr>
                <w:rFonts w:ascii="Times New Roman" w:hAnsi="Times New Roman"/>
                <w:sz w:val="20"/>
                <w:szCs w:val="20"/>
              </w:rPr>
              <w:t>9.5</w:t>
            </w:r>
          </w:p>
        </w:tc>
        <w:tc>
          <w:tcPr>
            <w:tcW w:w="1008" w:type="dxa"/>
            <w:vAlign w:val="center"/>
          </w:tcPr>
          <w:p w14:paraId="2D6F9443" w14:textId="77777777" w:rsidR="00312252" w:rsidRPr="00492A7C" w:rsidRDefault="00312252" w:rsidP="00A152E2">
            <w:pPr>
              <w:widowControl w:val="0"/>
              <w:spacing w:line="240" w:lineRule="auto"/>
              <w:contextualSpacing/>
              <w:jc w:val="center"/>
              <w:rPr>
                <w:rFonts w:ascii="Times New Roman" w:hAnsi="Times New Roman"/>
                <w:sz w:val="20"/>
                <w:szCs w:val="20"/>
              </w:rPr>
            </w:pPr>
            <w:r w:rsidRPr="00492A7C">
              <w:rPr>
                <w:rFonts w:ascii="Times New Roman" w:hAnsi="Times New Roman"/>
                <w:sz w:val="20"/>
                <w:szCs w:val="20"/>
              </w:rPr>
              <w:t>10.6</w:t>
            </w:r>
          </w:p>
        </w:tc>
        <w:tc>
          <w:tcPr>
            <w:tcW w:w="1008" w:type="dxa"/>
            <w:vAlign w:val="center"/>
          </w:tcPr>
          <w:p w14:paraId="2C97AB41" w14:textId="77777777" w:rsidR="00312252" w:rsidRPr="00492A7C" w:rsidRDefault="00312252" w:rsidP="00A152E2">
            <w:pPr>
              <w:widowControl w:val="0"/>
              <w:spacing w:line="240" w:lineRule="auto"/>
              <w:contextualSpacing/>
              <w:jc w:val="center"/>
              <w:rPr>
                <w:rFonts w:ascii="Times New Roman" w:hAnsi="Times New Roman"/>
                <w:sz w:val="20"/>
                <w:szCs w:val="20"/>
              </w:rPr>
            </w:pPr>
            <w:r w:rsidRPr="00492A7C">
              <w:rPr>
                <w:rFonts w:ascii="Times New Roman" w:hAnsi="Times New Roman"/>
                <w:sz w:val="20"/>
                <w:szCs w:val="20"/>
              </w:rPr>
              <w:t>10.6</w:t>
            </w:r>
          </w:p>
        </w:tc>
      </w:tr>
      <w:tr w:rsidR="00312252" w14:paraId="60312723" w14:textId="77777777" w:rsidTr="00FB549E">
        <w:trPr>
          <w:trHeight w:val="360"/>
          <w:jc w:val="center"/>
        </w:trPr>
        <w:tc>
          <w:tcPr>
            <w:tcW w:w="2605" w:type="dxa"/>
            <w:vAlign w:val="center"/>
          </w:tcPr>
          <w:p w14:paraId="59AA8482" w14:textId="77777777" w:rsidR="00312252" w:rsidRPr="00492A7C" w:rsidRDefault="00312252" w:rsidP="00A152E2">
            <w:pPr>
              <w:widowControl w:val="0"/>
              <w:spacing w:line="240" w:lineRule="auto"/>
              <w:contextualSpacing/>
              <w:jc w:val="center"/>
              <w:rPr>
                <w:rFonts w:ascii="Times New Roman" w:hAnsi="Times New Roman"/>
                <w:b/>
                <w:bCs/>
                <w:i/>
                <w:sz w:val="20"/>
                <w:szCs w:val="20"/>
              </w:rPr>
            </w:pPr>
            <w:r w:rsidRPr="00492A7C">
              <w:rPr>
                <w:rFonts w:ascii="Times New Roman" w:hAnsi="Times New Roman"/>
                <w:b/>
                <w:bCs/>
                <w:sz w:val="20"/>
                <w:szCs w:val="20"/>
              </w:rPr>
              <w:t xml:space="preserve"> </w:t>
            </w:r>
            <w:r w:rsidRPr="00492A7C">
              <w:rPr>
                <w:rFonts w:ascii="Times New Roman" w:hAnsi="Times New Roman"/>
                <w:b/>
                <w:bCs/>
                <w:i/>
                <w:sz w:val="20"/>
                <w:szCs w:val="20"/>
              </w:rPr>
              <w:t>D</w:t>
            </w:r>
            <w:r w:rsidRPr="00492A7C">
              <w:rPr>
                <w:rFonts w:ascii="Times New Roman" w:hAnsi="Times New Roman"/>
                <w:b/>
                <w:bCs/>
                <w:sz w:val="20"/>
                <w:szCs w:val="20"/>
                <w:vertAlign w:val="superscript"/>
              </w:rPr>
              <w:t>*</w:t>
            </w:r>
            <w:r w:rsidRPr="00492A7C">
              <w:rPr>
                <w:rFonts w:ascii="Times New Roman" w:hAnsi="Times New Roman"/>
                <w:b/>
                <w:bCs/>
                <w:sz w:val="20"/>
                <w:szCs w:val="20"/>
              </w:rPr>
              <w:t xml:space="preserve"> (10</w:t>
            </w:r>
            <w:r w:rsidRPr="00492A7C">
              <w:rPr>
                <w:rFonts w:ascii="Times New Roman" w:hAnsi="Times New Roman"/>
                <w:b/>
                <w:bCs/>
                <w:sz w:val="20"/>
                <w:szCs w:val="20"/>
                <w:vertAlign w:val="superscript"/>
              </w:rPr>
              <w:t>8</w:t>
            </w:r>
            <w:r w:rsidRPr="00492A7C">
              <w:rPr>
                <w:rFonts w:ascii="Times New Roman" w:hAnsi="Times New Roman"/>
                <w:b/>
                <w:bCs/>
                <w:sz w:val="20"/>
                <w:szCs w:val="20"/>
              </w:rPr>
              <w:t xml:space="preserve"> Jones) @ 250 K </w:t>
            </w:r>
          </w:p>
        </w:tc>
        <w:tc>
          <w:tcPr>
            <w:tcW w:w="1008" w:type="dxa"/>
            <w:vAlign w:val="center"/>
          </w:tcPr>
          <w:p w14:paraId="7DAA4CCF" w14:textId="77777777" w:rsidR="00312252" w:rsidRPr="00492A7C" w:rsidRDefault="00312252" w:rsidP="00A152E2">
            <w:pPr>
              <w:widowControl w:val="0"/>
              <w:spacing w:line="240" w:lineRule="auto"/>
              <w:contextualSpacing/>
              <w:jc w:val="center"/>
              <w:rPr>
                <w:rFonts w:ascii="Times New Roman" w:hAnsi="Times New Roman"/>
                <w:sz w:val="20"/>
                <w:szCs w:val="20"/>
              </w:rPr>
            </w:pPr>
            <w:r w:rsidRPr="00492A7C">
              <w:rPr>
                <w:rFonts w:ascii="Times New Roman" w:hAnsi="Times New Roman"/>
                <w:sz w:val="20"/>
                <w:szCs w:val="20"/>
              </w:rPr>
              <w:t>5.34</w:t>
            </w:r>
          </w:p>
        </w:tc>
        <w:tc>
          <w:tcPr>
            <w:tcW w:w="1008" w:type="dxa"/>
            <w:vAlign w:val="center"/>
          </w:tcPr>
          <w:p w14:paraId="09519C63" w14:textId="77777777" w:rsidR="00312252" w:rsidRPr="00492A7C" w:rsidRDefault="00312252" w:rsidP="00A152E2">
            <w:pPr>
              <w:widowControl w:val="0"/>
              <w:spacing w:line="240" w:lineRule="auto"/>
              <w:contextualSpacing/>
              <w:jc w:val="center"/>
              <w:rPr>
                <w:rFonts w:ascii="Times New Roman" w:hAnsi="Times New Roman"/>
                <w:sz w:val="20"/>
                <w:szCs w:val="20"/>
              </w:rPr>
            </w:pPr>
            <w:r w:rsidRPr="00492A7C">
              <w:rPr>
                <w:rFonts w:ascii="Times New Roman" w:hAnsi="Times New Roman"/>
                <w:sz w:val="20"/>
                <w:szCs w:val="20"/>
              </w:rPr>
              <w:t>4.41</w:t>
            </w:r>
          </w:p>
        </w:tc>
        <w:tc>
          <w:tcPr>
            <w:tcW w:w="1008" w:type="dxa"/>
            <w:vAlign w:val="center"/>
          </w:tcPr>
          <w:p w14:paraId="1AE926C2" w14:textId="77777777" w:rsidR="00312252" w:rsidRPr="00492A7C" w:rsidRDefault="00312252" w:rsidP="00A152E2">
            <w:pPr>
              <w:widowControl w:val="0"/>
              <w:spacing w:line="240" w:lineRule="auto"/>
              <w:contextualSpacing/>
              <w:jc w:val="center"/>
              <w:rPr>
                <w:rFonts w:ascii="Times New Roman" w:hAnsi="Times New Roman"/>
                <w:sz w:val="20"/>
                <w:szCs w:val="20"/>
              </w:rPr>
            </w:pPr>
            <w:r w:rsidRPr="00492A7C">
              <w:rPr>
                <w:rFonts w:ascii="Times New Roman" w:hAnsi="Times New Roman"/>
                <w:sz w:val="20"/>
                <w:szCs w:val="20"/>
              </w:rPr>
              <w:t>5.91</w:t>
            </w:r>
          </w:p>
        </w:tc>
        <w:tc>
          <w:tcPr>
            <w:tcW w:w="1008" w:type="dxa"/>
            <w:vAlign w:val="center"/>
          </w:tcPr>
          <w:p w14:paraId="7D809B11" w14:textId="77777777" w:rsidR="00312252" w:rsidRPr="00492A7C" w:rsidRDefault="00312252" w:rsidP="00A152E2">
            <w:pPr>
              <w:widowControl w:val="0"/>
              <w:spacing w:line="240" w:lineRule="auto"/>
              <w:contextualSpacing/>
              <w:jc w:val="center"/>
              <w:rPr>
                <w:rFonts w:ascii="Times New Roman" w:hAnsi="Times New Roman"/>
                <w:sz w:val="20"/>
                <w:szCs w:val="20"/>
              </w:rPr>
            </w:pPr>
            <w:r w:rsidRPr="00492A7C">
              <w:rPr>
                <w:rFonts w:ascii="Times New Roman" w:hAnsi="Times New Roman"/>
                <w:sz w:val="20"/>
                <w:szCs w:val="20"/>
              </w:rPr>
              <w:t>5.28</w:t>
            </w:r>
          </w:p>
        </w:tc>
        <w:tc>
          <w:tcPr>
            <w:tcW w:w="1008" w:type="dxa"/>
            <w:vAlign w:val="center"/>
          </w:tcPr>
          <w:p w14:paraId="49C9DD07" w14:textId="77777777" w:rsidR="00312252" w:rsidRPr="00492A7C" w:rsidRDefault="00312252" w:rsidP="00A152E2">
            <w:pPr>
              <w:widowControl w:val="0"/>
              <w:spacing w:line="240" w:lineRule="auto"/>
              <w:contextualSpacing/>
              <w:jc w:val="center"/>
              <w:rPr>
                <w:rFonts w:ascii="Times New Roman" w:hAnsi="Times New Roman"/>
                <w:sz w:val="20"/>
                <w:szCs w:val="20"/>
              </w:rPr>
            </w:pPr>
            <w:r w:rsidRPr="00492A7C">
              <w:rPr>
                <w:rFonts w:ascii="Times New Roman" w:hAnsi="Times New Roman"/>
                <w:sz w:val="20"/>
                <w:szCs w:val="20"/>
              </w:rPr>
              <w:t>5.45</w:t>
            </w:r>
          </w:p>
        </w:tc>
      </w:tr>
      <w:tr w:rsidR="00312252" w14:paraId="0DDC00E8" w14:textId="77777777" w:rsidTr="00FB549E">
        <w:trPr>
          <w:trHeight w:val="360"/>
          <w:jc w:val="center"/>
        </w:trPr>
        <w:tc>
          <w:tcPr>
            <w:tcW w:w="2605" w:type="dxa"/>
            <w:vAlign w:val="center"/>
          </w:tcPr>
          <w:p w14:paraId="58B76280" w14:textId="77777777" w:rsidR="00312252" w:rsidRPr="00492A7C" w:rsidRDefault="00312252" w:rsidP="00A152E2">
            <w:pPr>
              <w:widowControl w:val="0"/>
              <w:spacing w:line="240" w:lineRule="auto"/>
              <w:contextualSpacing/>
              <w:jc w:val="center"/>
              <w:rPr>
                <w:rFonts w:ascii="Times New Roman" w:hAnsi="Times New Roman"/>
                <w:b/>
                <w:bCs/>
                <w:sz w:val="20"/>
                <w:szCs w:val="20"/>
              </w:rPr>
            </w:pPr>
            <w:r w:rsidRPr="00492A7C">
              <w:rPr>
                <w:rFonts w:ascii="Times New Roman" w:hAnsi="Times New Roman"/>
                <w:b/>
                <w:bCs/>
                <w:i/>
                <w:sz w:val="20"/>
                <w:szCs w:val="20"/>
              </w:rPr>
              <w:t>D</w:t>
            </w:r>
            <w:r w:rsidRPr="00492A7C">
              <w:rPr>
                <w:rFonts w:ascii="Times New Roman" w:hAnsi="Times New Roman"/>
                <w:b/>
                <w:bCs/>
                <w:sz w:val="20"/>
                <w:szCs w:val="20"/>
                <w:vertAlign w:val="superscript"/>
              </w:rPr>
              <w:t>*</w:t>
            </w:r>
            <w:r w:rsidRPr="00492A7C">
              <w:rPr>
                <w:rFonts w:ascii="Times New Roman" w:hAnsi="Times New Roman"/>
                <w:b/>
                <w:bCs/>
                <w:sz w:val="20"/>
                <w:szCs w:val="20"/>
              </w:rPr>
              <w:t xml:space="preserve"> (10</w:t>
            </w:r>
            <w:r w:rsidRPr="00492A7C">
              <w:rPr>
                <w:rFonts w:ascii="Times New Roman" w:hAnsi="Times New Roman"/>
                <w:b/>
                <w:bCs/>
                <w:sz w:val="20"/>
                <w:szCs w:val="20"/>
                <w:vertAlign w:val="superscript"/>
              </w:rPr>
              <w:t xml:space="preserve">8 </w:t>
            </w:r>
            <w:r w:rsidRPr="00492A7C">
              <w:rPr>
                <w:rFonts w:ascii="Times New Roman" w:hAnsi="Times New Roman"/>
                <w:b/>
                <w:bCs/>
                <w:sz w:val="20"/>
                <w:szCs w:val="20"/>
              </w:rPr>
              <w:t>Jones) @ 300 K</w:t>
            </w:r>
          </w:p>
        </w:tc>
        <w:tc>
          <w:tcPr>
            <w:tcW w:w="1008" w:type="dxa"/>
            <w:vAlign w:val="center"/>
          </w:tcPr>
          <w:p w14:paraId="0E4A9AD9" w14:textId="77777777" w:rsidR="00312252" w:rsidRPr="00492A7C" w:rsidRDefault="00312252" w:rsidP="00A152E2">
            <w:pPr>
              <w:widowControl w:val="0"/>
              <w:spacing w:line="240" w:lineRule="auto"/>
              <w:contextualSpacing/>
              <w:jc w:val="center"/>
              <w:rPr>
                <w:rFonts w:ascii="Times New Roman" w:hAnsi="Times New Roman"/>
                <w:sz w:val="20"/>
                <w:szCs w:val="20"/>
              </w:rPr>
            </w:pPr>
            <w:r w:rsidRPr="00492A7C">
              <w:rPr>
                <w:rFonts w:ascii="Times New Roman" w:hAnsi="Times New Roman"/>
                <w:sz w:val="20"/>
                <w:szCs w:val="20"/>
              </w:rPr>
              <w:t>1.66</w:t>
            </w:r>
          </w:p>
        </w:tc>
        <w:tc>
          <w:tcPr>
            <w:tcW w:w="1008" w:type="dxa"/>
            <w:vAlign w:val="center"/>
          </w:tcPr>
          <w:p w14:paraId="5F234235" w14:textId="77777777" w:rsidR="00312252" w:rsidRPr="00492A7C" w:rsidRDefault="00312252" w:rsidP="00A152E2">
            <w:pPr>
              <w:widowControl w:val="0"/>
              <w:spacing w:line="240" w:lineRule="auto"/>
              <w:contextualSpacing/>
              <w:jc w:val="center"/>
              <w:rPr>
                <w:rFonts w:ascii="Times New Roman" w:hAnsi="Times New Roman"/>
                <w:sz w:val="20"/>
                <w:szCs w:val="20"/>
              </w:rPr>
            </w:pPr>
            <w:r w:rsidRPr="00492A7C">
              <w:rPr>
                <w:rFonts w:ascii="Times New Roman" w:hAnsi="Times New Roman"/>
                <w:sz w:val="20"/>
                <w:szCs w:val="20"/>
              </w:rPr>
              <w:t>1.46</w:t>
            </w:r>
          </w:p>
        </w:tc>
        <w:tc>
          <w:tcPr>
            <w:tcW w:w="1008" w:type="dxa"/>
            <w:vAlign w:val="center"/>
          </w:tcPr>
          <w:p w14:paraId="66AFE11D" w14:textId="77777777" w:rsidR="00312252" w:rsidRPr="00492A7C" w:rsidRDefault="00312252" w:rsidP="00A152E2">
            <w:pPr>
              <w:widowControl w:val="0"/>
              <w:spacing w:line="240" w:lineRule="auto"/>
              <w:contextualSpacing/>
              <w:jc w:val="center"/>
              <w:rPr>
                <w:rFonts w:ascii="Times New Roman" w:hAnsi="Times New Roman"/>
                <w:sz w:val="20"/>
                <w:szCs w:val="20"/>
              </w:rPr>
            </w:pPr>
            <w:r w:rsidRPr="00492A7C">
              <w:rPr>
                <w:rFonts w:ascii="Times New Roman" w:hAnsi="Times New Roman"/>
                <w:sz w:val="20"/>
                <w:szCs w:val="20"/>
              </w:rPr>
              <w:t>2.37</w:t>
            </w:r>
          </w:p>
        </w:tc>
        <w:tc>
          <w:tcPr>
            <w:tcW w:w="1008" w:type="dxa"/>
            <w:vAlign w:val="center"/>
          </w:tcPr>
          <w:p w14:paraId="045C0B07" w14:textId="77777777" w:rsidR="00312252" w:rsidRPr="00492A7C" w:rsidRDefault="00312252" w:rsidP="00A152E2">
            <w:pPr>
              <w:widowControl w:val="0"/>
              <w:spacing w:line="240" w:lineRule="auto"/>
              <w:contextualSpacing/>
              <w:jc w:val="center"/>
              <w:rPr>
                <w:rFonts w:ascii="Times New Roman" w:hAnsi="Times New Roman"/>
                <w:sz w:val="20"/>
                <w:szCs w:val="20"/>
              </w:rPr>
            </w:pPr>
            <w:r w:rsidRPr="00492A7C">
              <w:rPr>
                <w:rFonts w:ascii="Times New Roman" w:hAnsi="Times New Roman"/>
                <w:sz w:val="20"/>
                <w:szCs w:val="20"/>
              </w:rPr>
              <w:t>1.84</w:t>
            </w:r>
          </w:p>
        </w:tc>
        <w:tc>
          <w:tcPr>
            <w:tcW w:w="1008" w:type="dxa"/>
            <w:vAlign w:val="center"/>
          </w:tcPr>
          <w:p w14:paraId="5A1FB7D3" w14:textId="77777777" w:rsidR="00312252" w:rsidRPr="00492A7C" w:rsidRDefault="00312252" w:rsidP="00A152E2">
            <w:pPr>
              <w:widowControl w:val="0"/>
              <w:spacing w:line="240" w:lineRule="auto"/>
              <w:contextualSpacing/>
              <w:jc w:val="center"/>
              <w:rPr>
                <w:rFonts w:ascii="Times New Roman" w:hAnsi="Times New Roman"/>
                <w:sz w:val="20"/>
                <w:szCs w:val="20"/>
              </w:rPr>
            </w:pPr>
            <w:r w:rsidRPr="00492A7C">
              <w:rPr>
                <w:rFonts w:ascii="Times New Roman" w:hAnsi="Times New Roman"/>
                <w:sz w:val="20"/>
                <w:szCs w:val="20"/>
              </w:rPr>
              <w:t>1.87</w:t>
            </w:r>
          </w:p>
        </w:tc>
      </w:tr>
    </w:tbl>
    <w:p w14:paraId="4C1B834C" w14:textId="77777777" w:rsidR="00312252" w:rsidRPr="000D70C8" w:rsidRDefault="00312252" w:rsidP="00312252">
      <w:pPr>
        <w:widowControl w:val="0"/>
        <w:spacing w:before="600"/>
        <w:ind w:firstLine="720"/>
        <w:jc w:val="both"/>
        <w:rPr>
          <w:rFonts w:ascii="Times New Roman" w:hAnsi="Times New Roman"/>
        </w:rPr>
      </w:pPr>
      <w:r w:rsidRPr="00492A7C">
        <w:rPr>
          <w:rFonts w:ascii="Times New Roman" w:hAnsi="Times New Roman"/>
        </w:rPr>
        <w:t xml:space="preserve">In fact, </w:t>
      </w:r>
      <w:r>
        <w:rPr>
          <w:rFonts w:ascii="Times New Roman" w:hAnsi="Times New Roman"/>
        </w:rPr>
        <w:t>there is still room for improvement of</w:t>
      </w:r>
      <w:r w:rsidRPr="00492A7C">
        <w:rPr>
          <w:rFonts w:ascii="Times New Roman" w:hAnsi="Times New Roman"/>
        </w:rPr>
        <w:t xml:space="preserve"> </w:t>
      </w:r>
      <w:r w:rsidRPr="00492A7C">
        <w:rPr>
          <w:rFonts w:ascii="Times New Roman" w:hAnsi="Times New Roman"/>
          <w:i/>
        </w:rPr>
        <w:t>D</w:t>
      </w:r>
      <w:r w:rsidRPr="00492A7C">
        <w:rPr>
          <w:rFonts w:ascii="Times New Roman" w:hAnsi="Times New Roman"/>
          <w:vertAlign w:val="superscript"/>
        </w:rPr>
        <w:t>*</w:t>
      </w:r>
      <w:r w:rsidRPr="00492A7C">
        <w:rPr>
          <w:rFonts w:ascii="Times New Roman" w:hAnsi="Times New Roman"/>
        </w:rPr>
        <w:t xml:space="preserve"> </w:t>
      </w:r>
      <w:r>
        <w:rPr>
          <w:rFonts w:ascii="Times New Roman" w:hAnsi="Times New Roman"/>
        </w:rPr>
        <w:t xml:space="preserve">in </w:t>
      </w:r>
      <w:r w:rsidRPr="00492A7C">
        <w:rPr>
          <w:rFonts w:ascii="Times New Roman" w:hAnsi="Times New Roman"/>
        </w:rPr>
        <w:t>noncurrent-matched ICIP</w:t>
      </w:r>
      <w:r>
        <w:rPr>
          <w:rFonts w:ascii="Times New Roman" w:hAnsi="Times New Roman"/>
        </w:rPr>
        <w:t xml:space="preserve">s. As </w:t>
      </w:r>
      <w:r w:rsidRPr="000D627C">
        <w:rPr>
          <w:rFonts w:ascii="Times New Roman" w:hAnsi="Times New Roman"/>
        </w:rPr>
        <w:t>mentioned in Section 7.2, the tradeoff betwee</w:t>
      </w:r>
      <w:r>
        <w:rPr>
          <w:rFonts w:ascii="Times New Roman" w:hAnsi="Times New Roman"/>
        </w:rPr>
        <w:t>n</w:t>
      </w:r>
      <w:r w:rsidRPr="000D627C">
        <w:rPr>
          <w:rFonts w:ascii="Times New Roman" w:hAnsi="Times New Roman"/>
        </w:rPr>
        <w:t xml:space="preserve"> reduced signal and suppressed noise as the number of stages </w:t>
      </w:r>
      <w:r w:rsidRPr="00F972E3">
        <w:rPr>
          <w:rFonts w:ascii="Times New Roman" w:hAnsi="Times New Roman"/>
        </w:rPr>
        <w:t xml:space="preserve">increases implies that there is an optimal number of stages that maximizes </w:t>
      </w:r>
      <w:r w:rsidRPr="00F972E3">
        <w:rPr>
          <w:rFonts w:ascii="Times New Roman" w:hAnsi="Times New Roman"/>
          <w:i/>
        </w:rPr>
        <w:t>D</w:t>
      </w:r>
      <w:r w:rsidRPr="00F972E3">
        <w:rPr>
          <w:rFonts w:ascii="Times New Roman" w:hAnsi="Times New Roman"/>
          <w:vertAlign w:val="superscript"/>
        </w:rPr>
        <w:t>*</w:t>
      </w:r>
      <w:r w:rsidRPr="00F972E3">
        <w:rPr>
          <w:rFonts w:ascii="Times New Roman" w:hAnsi="Times New Roman"/>
        </w:rPr>
        <w:t xml:space="preserve"> based on the absorption coefficient. The optimal number depends on the electrical gain is considered </w:t>
      </w:r>
      <w:r>
        <w:rPr>
          <w:rFonts w:ascii="Times New Roman" w:hAnsi="Times New Roman"/>
        </w:rPr>
        <w:t xml:space="preserve">or not </w:t>
      </w:r>
      <w:r w:rsidRPr="00F972E3">
        <w:rPr>
          <w:rFonts w:ascii="Times New Roman" w:hAnsi="Times New Roman"/>
        </w:rPr>
        <w:t>since it alleviates the signal current compromise. If</w:t>
      </w:r>
      <w:r w:rsidRPr="00F972E3">
        <w:rPr>
          <w:rFonts w:ascii="Times New Roman" w:hAnsi="Times New Roman" w:hint="eastAsia"/>
        </w:rPr>
        <w:t xml:space="preserve"> </w:t>
      </w:r>
      <w:r w:rsidRPr="00F972E3">
        <w:rPr>
          <w:rFonts w:ascii="Times New Roman" w:hAnsi="Times New Roman"/>
          <w:i/>
        </w:rPr>
        <w:t>G</w:t>
      </w:r>
      <w:r w:rsidRPr="00F972E3">
        <w:rPr>
          <w:rFonts w:ascii="Times New Roman" w:hAnsi="Times New Roman"/>
        </w:rPr>
        <w:t xml:space="preserve"> is accounted, according to Equation 7-9, the </w:t>
      </w:r>
      <w:r w:rsidRPr="00F972E3">
        <w:rPr>
          <w:rFonts w:ascii="Times New Roman" w:hAnsi="Times New Roman"/>
          <w:i/>
        </w:rPr>
        <w:t>R</w:t>
      </w:r>
      <w:r w:rsidRPr="00F972E3">
        <w:rPr>
          <w:rFonts w:ascii="Times New Roman" w:hAnsi="Times New Roman"/>
          <w:vertAlign w:val="subscript"/>
        </w:rPr>
        <w:t>i</w:t>
      </w:r>
      <w:r w:rsidRPr="00F972E3">
        <w:rPr>
          <w:rFonts w:ascii="Times New Roman" w:hAnsi="Times New Roman"/>
        </w:rPr>
        <w:t xml:space="preserve"> (</w:t>
      </w:r>
      <w:r w:rsidRPr="00F972E3">
        <w:rPr>
          <w:rFonts w:ascii="Cambria Math" w:hAnsi="Cambria Math"/>
        </w:rPr>
        <w:t>𝜆</w:t>
      </w:r>
      <w:r w:rsidRPr="00F972E3">
        <w:rPr>
          <w:rFonts w:ascii="Times New Roman" w:hAnsi="Times New Roman"/>
        </w:rPr>
        <w:t xml:space="preserve">) </w:t>
      </w:r>
      <w:r>
        <w:rPr>
          <w:rFonts w:ascii="Times New Roman" w:hAnsi="Times New Roman"/>
        </w:rPr>
        <w:t>will be</w:t>
      </w:r>
      <w:r w:rsidRPr="00F972E3">
        <w:rPr>
          <w:rFonts w:ascii="Times New Roman" w:hAnsi="Times New Roman"/>
        </w:rPr>
        <w:t xml:space="preserve"> equal to the average value</w:t>
      </w:r>
      <w:r w:rsidRPr="00492A7C">
        <w:rPr>
          <w:rFonts w:ascii="Times New Roman" w:hAnsi="Times New Roman"/>
        </w:rPr>
        <w:t xml:space="preserve"> of all the stages. If</w:t>
      </w:r>
      <w:r>
        <w:rPr>
          <w:rFonts w:ascii="Times New Roman" w:hAnsi="Times New Roman"/>
        </w:rPr>
        <w:t xml:space="preserve">, however, </w:t>
      </w:r>
      <w:r w:rsidRPr="00492A7C">
        <w:rPr>
          <w:rFonts w:ascii="Times New Roman" w:hAnsi="Times New Roman"/>
        </w:rPr>
        <w:t xml:space="preserve">the gain is </w:t>
      </w:r>
      <w:r>
        <w:rPr>
          <w:rFonts w:ascii="Times New Roman" w:hAnsi="Times New Roman"/>
        </w:rPr>
        <w:t>excluded</w:t>
      </w:r>
      <w:r w:rsidRPr="00492A7C">
        <w:rPr>
          <w:rFonts w:ascii="Times New Roman" w:hAnsi="Times New Roman"/>
        </w:rPr>
        <w:t xml:space="preserve">, </w:t>
      </w:r>
      <w:r>
        <w:rPr>
          <w:rFonts w:ascii="Times New Roman" w:hAnsi="Times New Roman"/>
        </w:rPr>
        <w:t xml:space="preserve">the </w:t>
      </w:r>
      <w:r w:rsidRPr="00492A7C">
        <w:rPr>
          <w:rFonts w:ascii="Times New Roman" w:hAnsi="Times New Roman"/>
          <w:i/>
        </w:rPr>
        <w:t>R</w:t>
      </w:r>
      <w:r w:rsidRPr="00492A7C">
        <w:rPr>
          <w:rFonts w:ascii="Times New Roman" w:hAnsi="Times New Roman"/>
          <w:vertAlign w:val="subscript"/>
        </w:rPr>
        <w:t>i</w:t>
      </w:r>
      <w:r w:rsidRPr="00492A7C">
        <w:rPr>
          <w:rFonts w:ascii="Times New Roman" w:hAnsi="Times New Roman"/>
        </w:rPr>
        <w:t xml:space="preserve"> (</w:t>
      </w:r>
      <w:r w:rsidRPr="00492A7C">
        <w:rPr>
          <w:rFonts w:ascii="Cambria Math" w:hAnsi="Cambria Math"/>
        </w:rPr>
        <w:t>𝜆</w:t>
      </w:r>
      <w:r w:rsidRPr="00492A7C">
        <w:rPr>
          <w:rFonts w:ascii="Times New Roman" w:hAnsi="Times New Roman"/>
        </w:rPr>
        <w:t xml:space="preserve">) will be </w:t>
      </w:r>
      <w:r>
        <w:rPr>
          <w:rFonts w:ascii="Times New Roman" w:hAnsi="Times New Roman"/>
        </w:rPr>
        <w:t xml:space="preserve">determined </w:t>
      </w:r>
      <w:r w:rsidRPr="00492A7C">
        <w:rPr>
          <w:rFonts w:ascii="Times New Roman" w:hAnsi="Times New Roman"/>
        </w:rPr>
        <w:t xml:space="preserve">by the value of the last stage. In </w:t>
      </w:r>
      <w:r>
        <w:rPr>
          <w:rFonts w:ascii="Times New Roman" w:hAnsi="Times New Roman"/>
        </w:rPr>
        <w:t>[141</w:t>
      </w:r>
      <w:r w:rsidRPr="00492A7C">
        <w:rPr>
          <w:rFonts w:ascii="Times New Roman" w:hAnsi="Times New Roman"/>
        </w:rPr>
        <w:t xml:space="preserve">] and </w:t>
      </w:r>
      <w:r w:rsidRPr="00492A7C">
        <w:rPr>
          <w:rFonts w:ascii="Times New Roman" w:hAnsi="Times New Roman" w:hint="eastAsia"/>
        </w:rPr>
        <w:t>[</w:t>
      </w:r>
      <w:r>
        <w:rPr>
          <w:rFonts w:ascii="Times New Roman" w:hAnsi="Times New Roman"/>
        </w:rPr>
        <w:t>245</w:t>
      </w:r>
      <w:r w:rsidRPr="00492A7C">
        <w:rPr>
          <w:rFonts w:ascii="Times New Roman" w:hAnsi="Times New Roman" w:hint="eastAsia"/>
        </w:rPr>
        <w:t xml:space="preserve">], the </w:t>
      </w:r>
      <w:r w:rsidRPr="00492A7C">
        <w:rPr>
          <w:rFonts w:ascii="Times New Roman" w:hAnsi="Times New Roman"/>
        </w:rPr>
        <w:t xml:space="preserve">optimizations </w:t>
      </w:r>
      <w:r w:rsidRPr="00492A7C">
        <w:rPr>
          <w:rFonts w:ascii="Times New Roman" w:hAnsi="Times New Roman" w:hint="eastAsia"/>
        </w:rPr>
        <w:t>of</w:t>
      </w:r>
      <w:r w:rsidRPr="00492A7C">
        <w:rPr>
          <w:rFonts w:ascii="Times New Roman" w:hAnsi="Times New Roman"/>
        </w:rPr>
        <w:t xml:space="preserve"> </w:t>
      </w:r>
      <w:r w:rsidRPr="00492A7C">
        <w:rPr>
          <w:rFonts w:ascii="Times New Roman" w:hAnsi="Times New Roman"/>
          <w:i/>
        </w:rPr>
        <w:t>D</w:t>
      </w:r>
      <w:r w:rsidRPr="00492A7C">
        <w:rPr>
          <w:rFonts w:ascii="Times New Roman" w:hAnsi="Times New Roman"/>
          <w:vertAlign w:val="superscript"/>
        </w:rPr>
        <w:t>*</w:t>
      </w:r>
      <w:r>
        <w:rPr>
          <w:rFonts w:ascii="Times New Roman" w:hAnsi="Times New Roman"/>
        </w:rPr>
        <w:t xml:space="preserve"> ignored</w:t>
      </w:r>
      <w:r w:rsidRPr="00492A7C">
        <w:rPr>
          <w:rFonts w:ascii="Times New Roman" w:hAnsi="Times New Roman"/>
        </w:rPr>
        <w:t xml:space="preserve"> the </w:t>
      </w:r>
      <w:r>
        <w:rPr>
          <w:rFonts w:ascii="Times New Roman" w:hAnsi="Times New Roman"/>
        </w:rPr>
        <w:t xml:space="preserve">effect </w:t>
      </w:r>
      <w:r w:rsidRPr="00492A7C">
        <w:rPr>
          <w:rFonts w:ascii="Times New Roman" w:hAnsi="Times New Roman"/>
        </w:rPr>
        <w:t xml:space="preserve">of </w:t>
      </w:r>
      <w:r w:rsidRPr="00492A7C">
        <w:rPr>
          <w:rFonts w:ascii="Times New Roman" w:hAnsi="Times New Roman"/>
          <w:i/>
        </w:rPr>
        <w:t>G</w:t>
      </w:r>
      <w:r w:rsidRPr="00492A7C">
        <w:rPr>
          <w:rFonts w:ascii="Times New Roman" w:hAnsi="Times New Roman"/>
        </w:rPr>
        <w:t xml:space="preserve"> and </w:t>
      </w:r>
      <w:r>
        <w:rPr>
          <w:rFonts w:ascii="Times New Roman" w:hAnsi="Times New Roman"/>
        </w:rPr>
        <w:t xml:space="preserve">consequently </w:t>
      </w:r>
      <w:r w:rsidRPr="00492A7C">
        <w:rPr>
          <w:rFonts w:ascii="Times New Roman" w:hAnsi="Times New Roman"/>
        </w:rPr>
        <w:t>the optimized</w:t>
      </w:r>
      <w:r w:rsidRPr="00492A7C">
        <w:rPr>
          <w:rFonts w:ascii="Times New Roman" w:hAnsi="Times New Roman"/>
          <w:i/>
        </w:rPr>
        <w:t xml:space="preserve"> D</w:t>
      </w:r>
      <w:r w:rsidRPr="00492A7C">
        <w:rPr>
          <w:rFonts w:ascii="Times New Roman" w:hAnsi="Times New Roman"/>
          <w:vertAlign w:val="superscript"/>
        </w:rPr>
        <w:t>*</w:t>
      </w:r>
      <w:r w:rsidRPr="00492A7C">
        <w:rPr>
          <w:rFonts w:ascii="Times New Roman" w:hAnsi="Times New Roman"/>
        </w:rPr>
        <w:t xml:space="preserve"> (and corresponding </w:t>
      </w:r>
      <w:r w:rsidRPr="00492A7C">
        <w:rPr>
          <w:rFonts w:ascii="Times New Roman" w:hAnsi="Times New Roman"/>
          <w:i/>
        </w:rPr>
        <w:t>N</w:t>
      </w:r>
      <w:r w:rsidRPr="00492A7C">
        <w:rPr>
          <w:rFonts w:ascii="Times New Roman" w:hAnsi="Times New Roman"/>
          <w:vertAlign w:val="subscript"/>
        </w:rPr>
        <w:t>c</w:t>
      </w:r>
      <w:r w:rsidRPr="00492A7C">
        <w:rPr>
          <w:rFonts w:ascii="Times New Roman" w:hAnsi="Times New Roman"/>
        </w:rPr>
        <w:t xml:space="preserve">) </w:t>
      </w:r>
      <w:r>
        <w:rPr>
          <w:rFonts w:ascii="Times New Roman" w:hAnsi="Times New Roman"/>
        </w:rPr>
        <w:t xml:space="preserve">was </w:t>
      </w:r>
      <w:r w:rsidRPr="00492A7C">
        <w:rPr>
          <w:rFonts w:ascii="Times New Roman" w:hAnsi="Times New Roman"/>
        </w:rPr>
        <w:t>underestimated</w:t>
      </w:r>
      <w:r>
        <w:rPr>
          <w:rFonts w:ascii="Times New Roman" w:hAnsi="Times New Roman"/>
        </w:rPr>
        <w:t>.</w:t>
      </w:r>
    </w:p>
    <w:p w14:paraId="5688CB3B" w14:textId="63CDEE12" w:rsidR="00312252" w:rsidRPr="00492A7C" w:rsidRDefault="00312252" w:rsidP="00312252">
      <w:pPr>
        <w:widowControl w:val="0"/>
        <w:ind w:firstLine="720"/>
        <w:jc w:val="both"/>
        <w:rPr>
          <w:rFonts w:ascii="Times New Roman" w:hAnsi="Times New Roman"/>
        </w:rPr>
      </w:pPr>
      <w:r>
        <w:rPr>
          <w:rFonts w:ascii="Times New Roman" w:hAnsi="Times New Roman"/>
        </w:rPr>
        <w:lastRenderedPageBreak/>
        <w:t>If</w:t>
      </w:r>
      <w:r w:rsidRPr="00492A7C">
        <w:rPr>
          <w:rFonts w:ascii="Times New Roman" w:hAnsi="Times New Roman"/>
        </w:rPr>
        <w:t xml:space="preserve"> the electrical gain is considered, </w:t>
      </w:r>
      <w:r>
        <w:rPr>
          <w:rFonts w:ascii="Times New Roman" w:hAnsi="Times New Roman"/>
        </w:rPr>
        <w:t xml:space="preserve">based on Equation 2-9 </w:t>
      </w:r>
      <w:r w:rsidR="00DB34C9">
        <w:rPr>
          <w:rFonts w:ascii="Times New Roman" w:hAnsi="Times New Roman"/>
        </w:rPr>
        <w:t>and</w:t>
      </w:r>
      <w:r>
        <w:rPr>
          <w:rFonts w:ascii="Times New Roman" w:hAnsi="Times New Roman"/>
        </w:rPr>
        <w:t xml:space="preserve"> 7-9, </w:t>
      </w:r>
      <w:r w:rsidRPr="00492A7C">
        <w:rPr>
          <w:rFonts w:ascii="Times New Roman" w:hAnsi="Times New Roman"/>
        </w:rPr>
        <w:t>the Johnson-noise limited detectivity</w:t>
      </w:r>
      <w:r>
        <w:rPr>
          <w:rFonts w:ascii="Times New Roman" w:hAnsi="Times New Roman"/>
        </w:rPr>
        <w:t xml:space="preserve"> of a noncurrent</w:t>
      </w:r>
      <w:r>
        <w:rPr>
          <w:rFonts w:ascii="Times New Roman" w:hAnsi="Times New Roman" w:hint="eastAsia"/>
        </w:rPr>
        <w:t>-matched</w:t>
      </w:r>
      <w:r>
        <w:rPr>
          <w:rFonts w:ascii="Times New Roman" w:hAnsi="Times New Roman"/>
        </w:rPr>
        <w:t xml:space="preserve"> ICIP</w:t>
      </w:r>
      <w:r w:rsidRPr="00492A7C">
        <w:rPr>
          <w:rFonts w:ascii="Times New Roman" w:hAnsi="Times New Roman"/>
        </w:rPr>
        <w:t xml:space="preserve"> can be estimated by the following equation:</w:t>
      </w:r>
    </w:p>
    <w:p w14:paraId="58E9815B" w14:textId="77777777" w:rsidR="00312252" w:rsidRPr="00492A7C" w:rsidRDefault="00CE52C4" w:rsidP="00312252">
      <w:pPr>
        <w:widowControl w:val="0"/>
        <w:contextualSpacing/>
        <w:jc w:val="right"/>
        <w:rPr>
          <w:rFonts w:ascii="Times New Roman" w:hAnsi="Times New Roman"/>
        </w:rPr>
      </w:pPr>
      <m:oMath>
        <m:sSup>
          <m:sSupPr>
            <m:ctrlPr>
              <w:rPr>
                <w:rFonts w:ascii="Cambria Math" w:hAnsi="Cambria Math"/>
                <w:sz w:val="28"/>
                <w:szCs w:val="28"/>
              </w:rPr>
            </m:ctrlPr>
          </m:sSupPr>
          <m:e>
            <m:r>
              <w:rPr>
                <w:rFonts w:ascii="Cambria Math" w:hAnsi="Cambria Math"/>
                <w:sz w:val="28"/>
                <w:szCs w:val="28"/>
              </w:rPr>
              <m:t>D</m:t>
            </m:r>
          </m:e>
          <m:sup>
            <m:r>
              <w:rPr>
                <w:rFonts w:ascii="Cambria Math" w:hAnsi="Cambria Math"/>
                <w:sz w:val="28"/>
                <w:szCs w:val="28"/>
              </w:rPr>
              <m:t>*</m:t>
            </m:r>
          </m:sup>
        </m:sSup>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λ</m:t>
            </m:r>
          </m:num>
          <m:den>
            <m:r>
              <w:rPr>
                <w:rFonts w:ascii="Cambria Math" w:hAnsi="Cambria Math"/>
                <w:sz w:val="28"/>
                <w:szCs w:val="28"/>
              </w:rPr>
              <m:t>hc</m:t>
            </m:r>
          </m:den>
        </m:f>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QE</m:t>
                </m:r>
              </m:e>
              <m:sub>
                <m:r>
                  <w:rPr>
                    <w:rFonts w:ascii="Cambria Math" w:hAnsi="Cambria Math"/>
                    <w:sz w:val="28"/>
                    <w:szCs w:val="28"/>
                  </w:rPr>
                  <m:t>d</m:t>
                </m:r>
              </m:sub>
            </m:sSub>
            <m:d>
              <m:dPr>
                <m:begChr m:val="["/>
                <m:endChr m:val="]"/>
                <m:ctrlPr>
                  <w:rPr>
                    <w:rFonts w:ascii="Cambria Math" w:hAnsi="Cambria Math"/>
                    <w:i/>
                    <w:sz w:val="28"/>
                    <w:szCs w:val="28"/>
                  </w:rPr>
                </m:ctrlPr>
              </m:dPr>
              <m:e>
                <m:r>
                  <w:rPr>
                    <w:rFonts w:ascii="Cambria Math" w:hAnsi="Cambria Math"/>
                    <w:sz w:val="28"/>
                    <w:szCs w:val="28"/>
                  </w:rPr>
                  <m:t>1-</m:t>
                </m:r>
                <m:r>
                  <m:rPr>
                    <m:sty m:val="p"/>
                  </m:rPr>
                  <w:rPr>
                    <w:rFonts w:ascii="Cambria Math" w:hAnsi="Cambria Math"/>
                    <w:sz w:val="28"/>
                    <w:szCs w:val="28"/>
                  </w:rPr>
                  <m:t>exp</m:t>
                </m:r>
                <m:d>
                  <m:dPr>
                    <m:ctrlPr>
                      <w:rPr>
                        <w:rFonts w:ascii="Cambria Math" w:hAnsi="Cambria Math"/>
                        <w:i/>
                        <w:sz w:val="28"/>
                        <w:szCs w:val="28"/>
                      </w:rPr>
                    </m:ctrlPr>
                  </m:dPr>
                  <m:e>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c</m:t>
                        </m:r>
                      </m:sub>
                    </m:sSub>
                    <m:r>
                      <w:rPr>
                        <w:rFonts w:ascii="Cambria Math" w:hAnsi="Cambria Math"/>
                        <w:sz w:val="28"/>
                        <w:szCs w:val="28"/>
                      </w:rPr>
                      <m:t>αd</m:t>
                    </m:r>
                  </m:e>
                </m:d>
              </m:e>
            </m:d>
          </m:num>
          <m:den>
            <m:rad>
              <m:radPr>
                <m:degHide m:val="1"/>
                <m:ctrlPr>
                  <w:rPr>
                    <w:rFonts w:ascii="Cambria Math" w:hAnsi="Cambria Math"/>
                    <w:i/>
                    <w:sz w:val="28"/>
                    <w:szCs w:val="28"/>
                  </w:rPr>
                </m:ctrlPr>
              </m:radPr>
              <m:deg/>
              <m:e>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c</m:t>
                    </m:r>
                  </m:sub>
                </m:sSub>
              </m:e>
            </m:rad>
            <m:d>
              <m:dPr>
                <m:begChr m:val="["/>
                <m:endChr m:val="]"/>
                <m:ctrlPr>
                  <w:rPr>
                    <w:rFonts w:ascii="Cambria Math" w:hAnsi="Cambria Math"/>
                    <w:i/>
                    <w:sz w:val="28"/>
                    <w:szCs w:val="28"/>
                  </w:rPr>
                </m:ctrlPr>
              </m:dPr>
              <m:e>
                <m:r>
                  <w:rPr>
                    <w:rFonts w:ascii="Cambria Math" w:hAnsi="Cambria Math"/>
                    <w:sz w:val="28"/>
                    <w:szCs w:val="28"/>
                  </w:rPr>
                  <m:t>1-</m:t>
                </m:r>
                <m:r>
                  <m:rPr>
                    <m:sty m:val="p"/>
                  </m:rPr>
                  <w:rPr>
                    <w:rFonts w:ascii="Cambria Math" w:hAnsi="Cambria Math"/>
                    <w:sz w:val="28"/>
                    <w:szCs w:val="28"/>
                  </w:rPr>
                  <m:t>exp</m:t>
                </m:r>
                <m:d>
                  <m:dPr>
                    <m:ctrlPr>
                      <w:rPr>
                        <w:rFonts w:ascii="Cambria Math" w:hAnsi="Cambria Math"/>
                        <w:i/>
                        <w:sz w:val="28"/>
                        <w:szCs w:val="28"/>
                      </w:rPr>
                    </m:ctrlPr>
                  </m:dPr>
                  <m:e>
                    <m:r>
                      <w:rPr>
                        <w:rFonts w:ascii="Cambria Math" w:hAnsi="Cambria Math"/>
                        <w:sz w:val="28"/>
                        <w:szCs w:val="28"/>
                      </w:rPr>
                      <m:t>-αd</m:t>
                    </m:r>
                  </m:e>
                </m:d>
              </m:e>
            </m:d>
            <m:rad>
              <m:radPr>
                <m:degHide m:val="1"/>
                <m:ctrlPr>
                  <w:rPr>
                    <w:rFonts w:ascii="Cambria Math" w:hAnsi="Cambria Math"/>
                    <w:i/>
                    <w:sz w:val="28"/>
                    <w:szCs w:val="28"/>
                  </w:rPr>
                </m:ctrlPr>
              </m:radPr>
              <m:deg/>
              <m:e>
                <m:r>
                  <w:rPr>
                    <w:rFonts w:ascii="Cambria Math" w:hAnsi="Cambria Math"/>
                    <w:sz w:val="28"/>
                    <w:szCs w:val="28"/>
                  </w:rPr>
                  <m:t>4</m:t>
                </m:r>
                <m:sSub>
                  <m:sSubPr>
                    <m:ctrlPr>
                      <w:rPr>
                        <w:rFonts w:ascii="Cambria Math" w:hAnsi="Cambria Math"/>
                        <w:i/>
                        <w:sz w:val="28"/>
                        <w:szCs w:val="28"/>
                      </w:rPr>
                    </m:ctrlPr>
                  </m:sSubPr>
                  <m:e>
                    <m:r>
                      <w:rPr>
                        <w:rFonts w:ascii="Cambria Math" w:hAnsi="Cambria Math"/>
                        <w:sz w:val="28"/>
                        <w:szCs w:val="28"/>
                      </w:rPr>
                      <m:t>g</m:t>
                    </m:r>
                  </m:e>
                  <m:sub>
                    <m:r>
                      <w:rPr>
                        <w:rFonts w:ascii="Cambria Math" w:hAnsi="Cambria Math"/>
                        <w:sz w:val="28"/>
                        <w:szCs w:val="28"/>
                      </w:rPr>
                      <m:t>th</m:t>
                    </m:r>
                  </m:sub>
                </m:sSub>
                <m:r>
                  <w:rPr>
                    <w:rFonts w:ascii="Cambria Math" w:hAnsi="Cambria Math"/>
                    <w:sz w:val="28"/>
                    <w:szCs w:val="28"/>
                  </w:rPr>
                  <m:t>L</m:t>
                </m:r>
                <m:func>
                  <m:funcPr>
                    <m:ctrlPr>
                      <w:rPr>
                        <w:rFonts w:ascii="Cambria Math" w:hAnsi="Cambria Math"/>
                        <w:i/>
                        <w:sz w:val="28"/>
                        <w:szCs w:val="28"/>
                      </w:rPr>
                    </m:ctrlPr>
                  </m:funcPr>
                  <m:fName>
                    <m:r>
                      <m:rPr>
                        <m:sty m:val="p"/>
                      </m:rPr>
                      <w:rPr>
                        <w:rFonts w:ascii="Cambria Math" w:hAnsi="Cambria Math"/>
                        <w:sz w:val="28"/>
                        <w:szCs w:val="28"/>
                      </w:rPr>
                      <m:t>tanh</m:t>
                    </m:r>
                  </m:fName>
                  <m:e>
                    <m:d>
                      <m:dPr>
                        <m:ctrlPr>
                          <w:rPr>
                            <w:rFonts w:ascii="Cambria Math" w:hAnsi="Cambria Math"/>
                            <w:i/>
                            <w:sz w:val="28"/>
                            <w:szCs w:val="28"/>
                          </w:rPr>
                        </m:ctrlPr>
                      </m:dPr>
                      <m:e>
                        <m:f>
                          <m:fPr>
                            <m:type m:val="lin"/>
                            <m:ctrlPr>
                              <w:rPr>
                                <w:rFonts w:ascii="Cambria Math" w:hAnsi="Cambria Math"/>
                                <w:i/>
                                <w:sz w:val="28"/>
                                <w:szCs w:val="28"/>
                              </w:rPr>
                            </m:ctrlPr>
                          </m:fPr>
                          <m:num>
                            <m:r>
                              <w:rPr>
                                <w:rFonts w:ascii="Cambria Math" w:hAnsi="Cambria Math"/>
                                <w:sz w:val="28"/>
                                <w:szCs w:val="28"/>
                              </w:rPr>
                              <m:t>d</m:t>
                            </m:r>
                          </m:num>
                          <m:den>
                            <m:r>
                              <w:rPr>
                                <w:rFonts w:ascii="Cambria Math" w:hAnsi="Cambria Math"/>
                                <w:sz w:val="28"/>
                                <w:szCs w:val="28"/>
                              </w:rPr>
                              <m:t>L</m:t>
                            </m:r>
                          </m:den>
                        </m:f>
                      </m:e>
                    </m:d>
                  </m:e>
                </m:func>
              </m:e>
            </m:rad>
          </m:den>
        </m:f>
      </m:oMath>
      <w:r w:rsidR="00312252" w:rsidRPr="00492A7C">
        <w:t xml:space="preserve">      </w:t>
      </w:r>
      <w:r w:rsidR="00312252">
        <w:t xml:space="preserve"> </w:t>
      </w:r>
      <w:r w:rsidR="00312252" w:rsidRPr="00492A7C">
        <w:t xml:space="preserve">            </w:t>
      </w:r>
      <w:r w:rsidR="00312252">
        <w:t xml:space="preserve"> </w:t>
      </w:r>
      <w:r w:rsidR="00312252" w:rsidRPr="00492A7C">
        <w:t xml:space="preserve">     </w:t>
      </w:r>
      <w:r w:rsidR="00312252" w:rsidRPr="00492A7C">
        <w:rPr>
          <w:rFonts w:ascii="Times New Roman" w:hAnsi="Times New Roman"/>
        </w:rPr>
        <w:t>(</w:t>
      </w:r>
      <w:r w:rsidR="00312252">
        <w:rPr>
          <w:rFonts w:ascii="Times New Roman" w:hAnsi="Times New Roman"/>
        </w:rPr>
        <w:t>7-10</w:t>
      </w:r>
      <w:r w:rsidR="00312252" w:rsidRPr="00492A7C">
        <w:rPr>
          <w:rFonts w:ascii="Times New Roman" w:hAnsi="Times New Roman"/>
        </w:rPr>
        <w:t>)</w:t>
      </w:r>
    </w:p>
    <w:p w14:paraId="1114619E" w14:textId="77777777" w:rsidR="00312252" w:rsidRPr="007633B5" w:rsidRDefault="00312252" w:rsidP="00312252">
      <w:pPr>
        <w:widowControl w:val="0"/>
        <w:contextualSpacing/>
        <w:jc w:val="both"/>
        <w:rPr>
          <w:rFonts w:ascii="Times New Roman" w:hAnsi="Times New Roman"/>
        </w:rPr>
      </w:pPr>
      <w:r w:rsidRPr="00492A7C">
        <w:rPr>
          <w:rFonts w:ascii="Times New Roman" w:hAnsi="Times New Roman"/>
        </w:rPr>
        <w:t xml:space="preserve">where </w:t>
      </w:r>
      <w:r w:rsidRPr="007C0A78">
        <w:rPr>
          <w:rFonts w:ascii="Times New Roman" w:hAnsi="Times New Roman"/>
          <w:iCs/>
        </w:rPr>
        <w:t>QE</w:t>
      </w:r>
      <w:r w:rsidRPr="00492A7C">
        <w:rPr>
          <w:rFonts w:ascii="Times New Roman" w:hAnsi="Times New Roman"/>
          <w:vertAlign w:val="subscript"/>
        </w:rPr>
        <w:t xml:space="preserve">d </w:t>
      </w:r>
      <w:r w:rsidRPr="00492A7C">
        <w:rPr>
          <w:rFonts w:ascii="Times New Roman" w:hAnsi="Times New Roman"/>
        </w:rPr>
        <w:t>is</w:t>
      </w:r>
      <w:r>
        <w:rPr>
          <w:rFonts w:ascii="Times New Roman" w:hAnsi="Times New Roman"/>
        </w:rPr>
        <w:t xml:space="preserve"> the individual quantum efficiency and is</w:t>
      </w:r>
      <w:r w:rsidRPr="00492A7C">
        <w:rPr>
          <w:rFonts w:ascii="Times New Roman" w:hAnsi="Times New Roman"/>
        </w:rPr>
        <w:t xml:space="preserve"> given by Eq</w:t>
      </w:r>
      <w:r>
        <w:rPr>
          <w:rFonts w:ascii="Times New Roman" w:hAnsi="Times New Roman"/>
        </w:rPr>
        <w:t>uation 7-5(c). T</w:t>
      </w:r>
      <w:r w:rsidRPr="00492A7C">
        <w:rPr>
          <w:rFonts w:ascii="Times New Roman" w:hAnsi="Times New Roman"/>
        </w:rPr>
        <w:t xml:space="preserve">he calculated </w:t>
      </w:r>
      <w:r w:rsidRPr="00492A7C">
        <w:rPr>
          <w:rFonts w:ascii="Times New Roman" w:hAnsi="Times New Roman"/>
          <w:i/>
        </w:rPr>
        <w:t>D</w:t>
      </w:r>
      <w:r w:rsidRPr="00492A7C">
        <w:rPr>
          <w:rFonts w:ascii="Times New Roman" w:hAnsi="Times New Roman"/>
          <w:vertAlign w:val="superscript"/>
        </w:rPr>
        <w:t>*</w:t>
      </w:r>
      <w:r w:rsidRPr="00492A7C">
        <w:rPr>
          <w:rFonts w:ascii="Times New Roman" w:hAnsi="Times New Roman"/>
        </w:rPr>
        <w:t xml:space="preserve"> as a function of the number of stages for different individual absorber thicknesses</w:t>
      </w:r>
      <w:r>
        <w:rPr>
          <w:rFonts w:ascii="Times New Roman" w:hAnsi="Times New Roman"/>
        </w:rPr>
        <w:t xml:space="preserve"> are shown in Figure 7-15. Both</w:t>
      </w:r>
      <w:r w:rsidRPr="00492A7C">
        <w:rPr>
          <w:rFonts w:ascii="Times New Roman" w:hAnsi="Times New Roman"/>
        </w:rPr>
        <w:t xml:space="preserve"> cases are considered</w:t>
      </w:r>
      <w:r>
        <w:rPr>
          <w:rFonts w:ascii="Times New Roman" w:hAnsi="Times New Roman"/>
        </w:rPr>
        <w:t>, where</w:t>
      </w:r>
      <w:r w:rsidRPr="00492A7C">
        <w:rPr>
          <w:rFonts w:ascii="Times New Roman" w:hAnsi="Times New Roman"/>
        </w:rPr>
        <w:t xml:space="preserve"> the gain is included or exclude</w:t>
      </w:r>
      <w:r>
        <w:rPr>
          <w:rFonts w:ascii="Times New Roman" w:hAnsi="Times New Roman"/>
        </w:rPr>
        <w:t xml:space="preserve">d. In the calculation, the </w:t>
      </w:r>
      <w:r w:rsidRPr="00492A7C">
        <w:rPr>
          <w:rFonts w:ascii="Times New Roman" w:hAnsi="Times New Roman"/>
        </w:rPr>
        <w:t xml:space="preserve">absorption coefficient </w:t>
      </w:r>
      <w:r>
        <w:rPr>
          <w:rFonts w:ascii="Times New Roman" w:hAnsi="Times New Roman"/>
        </w:rPr>
        <w:t>was</w:t>
      </w:r>
      <w:r w:rsidRPr="00492A7C">
        <w:rPr>
          <w:rFonts w:ascii="Times New Roman" w:hAnsi="Times New Roman"/>
        </w:rPr>
        <w:t xml:space="preserve"> </w:t>
      </w:r>
      <w:r>
        <w:rPr>
          <w:rFonts w:ascii="Times New Roman" w:hAnsi="Times New Roman"/>
        </w:rPr>
        <w:t>taken</w:t>
      </w:r>
      <w:r w:rsidRPr="00492A7C">
        <w:rPr>
          <w:rFonts w:ascii="Times New Roman" w:hAnsi="Times New Roman"/>
        </w:rPr>
        <w:t xml:space="preserve"> to be 2000</w:t>
      </w:r>
      <w:r>
        <w:rPr>
          <w:rFonts w:ascii="Times New Roman" w:hAnsi="Times New Roman"/>
        </w:rPr>
        <w:t xml:space="preserve"> </w:t>
      </w:r>
      <w:r w:rsidRPr="00492A7C">
        <w:rPr>
          <w:rFonts w:ascii="Times New Roman" w:hAnsi="Times New Roman"/>
        </w:rPr>
        <w:t>cm</w:t>
      </w:r>
      <w:r w:rsidRPr="00492A7C">
        <w:rPr>
          <w:rFonts w:ascii="Times New Roman" w:hAnsi="Times New Roman"/>
          <w:vertAlign w:val="superscript"/>
        </w:rPr>
        <w:t>-1</w:t>
      </w:r>
      <w:r w:rsidRPr="00492A7C">
        <w:rPr>
          <w:rFonts w:ascii="Times New Roman" w:hAnsi="Times New Roman"/>
        </w:rPr>
        <w:t>, closely correspond</w:t>
      </w:r>
      <w:r>
        <w:rPr>
          <w:rFonts w:ascii="Times New Roman" w:hAnsi="Times New Roman"/>
        </w:rPr>
        <w:t>ing</w:t>
      </w:r>
      <w:r w:rsidRPr="00492A7C">
        <w:rPr>
          <w:rFonts w:ascii="Times New Roman" w:hAnsi="Times New Roman"/>
        </w:rPr>
        <w:t xml:space="preserve"> to </w:t>
      </w:r>
      <w:r w:rsidRPr="00F665C8">
        <w:rPr>
          <w:rFonts w:ascii="Symbol" w:hAnsi="Symbol"/>
          <w:i/>
          <w:iCs/>
        </w:rPr>
        <w:t></w:t>
      </w:r>
      <w:r>
        <w:rPr>
          <w:rFonts w:ascii="Times New Roman" w:hAnsi="Times New Roman"/>
        </w:rPr>
        <w:t>=</w:t>
      </w:r>
      <w:r w:rsidRPr="00492A7C">
        <w:rPr>
          <w:rFonts w:ascii="Times New Roman" w:hAnsi="Times New Roman"/>
        </w:rPr>
        <w:t xml:space="preserve">7 </w:t>
      </w:r>
      <w:r w:rsidRPr="00492A7C">
        <w:rPr>
          <w:rFonts w:ascii="Symbol" w:hAnsi="Symbol"/>
        </w:rPr>
        <w:t></w:t>
      </w:r>
      <w:r w:rsidRPr="00492A7C">
        <w:rPr>
          <w:rFonts w:ascii="Times New Roman" w:hAnsi="Times New Roman"/>
        </w:rPr>
        <w:t>m (Fig</w:t>
      </w:r>
      <w:r>
        <w:rPr>
          <w:rFonts w:ascii="Times New Roman" w:hAnsi="Times New Roman"/>
        </w:rPr>
        <w:t>ure 7-9</w:t>
      </w:r>
      <w:r w:rsidRPr="00492A7C">
        <w:rPr>
          <w:rFonts w:ascii="Times New Roman" w:hAnsi="Times New Roman"/>
        </w:rPr>
        <w:t xml:space="preserve">), and the diffusion length </w:t>
      </w:r>
      <w:r>
        <w:rPr>
          <w:rFonts w:ascii="Times New Roman" w:hAnsi="Times New Roman"/>
        </w:rPr>
        <w:t>was assumed to</w:t>
      </w:r>
      <w:r w:rsidRPr="00492A7C">
        <w:rPr>
          <w:rFonts w:ascii="Times New Roman" w:hAnsi="Times New Roman"/>
        </w:rPr>
        <w:t xml:space="preserve"> 0.7 </w:t>
      </w:r>
      <w:r w:rsidRPr="00492A7C">
        <w:rPr>
          <w:rFonts w:ascii="Symbol" w:hAnsi="Symbol"/>
        </w:rPr>
        <w:t></w:t>
      </w:r>
      <w:r w:rsidRPr="00492A7C">
        <w:rPr>
          <w:rFonts w:ascii="Times New Roman" w:hAnsi="Times New Roman"/>
        </w:rPr>
        <w:t xml:space="preserve">m. </w:t>
      </w:r>
      <w:r>
        <w:rPr>
          <w:rFonts w:ascii="Times New Roman" w:hAnsi="Times New Roman"/>
        </w:rPr>
        <w:t xml:space="preserve">As can be seen in Figure 7-15, the calculated </w:t>
      </w:r>
      <w:r w:rsidRPr="00492A7C">
        <w:rPr>
          <w:rFonts w:ascii="Times New Roman" w:hAnsi="Times New Roman"/>
          <w:i/>
        </w:rPr>
        <w:t>D</w:t>
      </w:r>
      <w:r w:rsidRPr="00492A7C">
        <w:rPr>
          <w:rFonts w:ascii="Times New Roman" w:hAnsi="Times New Roman"/>
          <w:vertAlign w:val="superscript"/>
        </w:rPr>
        <w:t>*</w:t>
      </w:r>
      <w:r w:rsidRPr="00492A7C">
        <w:rPr>
          <w:rFonts w:ascii="Times New Roman" w:hAnsi="Times New Roman"/>
        </w:rPr>
        <w:t xml:space="preserve"> peaks at a certain number of stages and then </w:t>
      </w:r>
      <w:r>
        <w:rPr>
          <w:rFonts w:ascii="Times New Roman" w:hAnsi="Times New Roman"/>
        </w:rPr>
        <w:t>decreases</w:t>
      </w:r>
      <w:r w:rsidRPr="00492A7C">
        <w:rPr>
          <w:rFonts w:ascii="Times New Roman" w:hAnsi="Times New Roman"/>
        </w:rPr>
        <w:t xml:space="preserve"> with more stages</w:t>
      </w:r>
      <w:r>
        <w:rPr>
          <w:rFonts w:ascii="Times New Roman" w:hAnsi="Times New Roman"/>
        </w:rPr>
        <w:t xml:space="preserve">, as anticipated from the </w:t>
      </w:r>
      <w:r w:rsidRPr="00492A7C">
        <w:rPr>
          <w:rFonts w:ascii="Times New Roman" w:hAnsi="Times New Roman"/>
        </w:rPr>
        <w:t xml:space="preserve">tradeoff </w:t>
      </w:r>
      <w:r>
        <w:rPr>
          <w:rFonts w:ascii="Times New Roman" w:hAnsi="Times New Roman"/>
        </w:rPr>
        <w:t xml:space="preserve">between signal and noise mentioned above. </w:t>
      </w:r>
      <w:r w:rsidRPr="00F665C8">
        <w:rPr>
          <w:rFonts w:ascii="Times New Roman" w:hAnsi="Times New Roman"/>
        </w:rPr>
        <w:t xml:space="preserve">However, with certain individual absorber thickness, the </w:t>
      </w:r>
      <w:r w:rsidRPr="00F665C8">
        <w:rPr>
          <w:rFonts w:ascii="Times New Roman" w:hAnsi="Times New Roman"/>
          <w:i/>
        </w:rPr>
        <w:t>D</w:t>
      </w:r>
      <w:r w:rsidRPr="00F665C8">
        <w:rPr>
          <w:rFonts w:ascii="Times New Roman" w:hAnsi="Times New Roman"/>
          <w:vertAlign w:val="superscript"/>
        </w:rPr>
        <w:t>*</w:t>
      </w:r>
      <w:r w:rsidRPr="00F665C8">
        <w:rPr>
          <w:rFonts w:ascii="Times New Roman" w:hAnsi="Times New Roman"/>
        </w:rPr>
        <w:t xml:space="preserve"> peaks at a higher value and at a larger number of stages when the gain is considered. For instance, for </w:t>
      </w:r>
      <w:r w:rsidRPr="00F665C8">
        <w:rPr>
          <w:rFonts w:ascii="Times New Roman" w:hAnsi="Times New Roman"/>
          <w:i/>
          <w:iCs/>
        </w:rPr>
        <w:t>d</w:t>
      </w:r>
      <w:r w:rsidRPr="00F665C8">
        <w:rPr>
          <w:rFonts w:ascii="Times New Roman" w:hAnsi="Times New Roman"/>
        </w:rPr>
        <w:t>=0.5</w:t>
      </w:r>
      <w:r w:rsidRPr="00F665C8">
        <w:rPr>
          <w:rFonts w:ascii="Times New Roman" w:hAnsi="Times New Roman"/>
          <w:i/>
        </w:rPr>
        <w:t>L</w:t>
      </w:r>
      <w:r w:rsidRPr="00F665C8">
        <w:rPr>
          <w:rFonts w:ascii="Times New Roman" w:hAnsi="Times New Roman"/>
          <w:iCs/>
        </w:rPr>
        <w:t xml:space="preserve">, </w:t>
      </w:r>
      <w:r w:rsidRPr="00F665C8">
        <w:rPr>
          <w:rFonts w:ascii="Times New Roman" w:hAnsi="Times New Roman"/>
        </w:rPr>
        <w:t xml:space="preserve">the </w:t>
      </w:r>
      <w:r>
        <w:rPr>
          <w:rFonts w:ascii="Times New Roman" w:hAnsi="Times New Roman"/>
        </w:rPr>
        <w:t>calculated o</w:t>
      </w:r>
      <w:r w:rsidRPr="00F665C8">
        <w:rPr>
          <w:rFonts w:ascii="Times New Roman" w:hAnsi="Times New Roman"/>
        </w:rPr>
        <w:t>ptimal number of stages is 18 when the</w:t>
      </w:r>
      <w:r w:rsidRPr="00492A7C">
        <w:rPr>
          <w:rFonts w:ascii="Times New Roman" w:hAnsi="Times New Roman"/>
        </w:rPr>
        <w:t xml:space="preserve"> gain is </w:t>
      </w:r>
      <w:r>
        <w:rPr>
          <w:rFonts w:ascii="Times New Roman" w:hAnsi="Times New Roman"/>
        </w:rPr>
        <w:t>considered</w:t>
      </w:r>
      <w:r w:rsidRPr="00492A7C">
        <w:rPr>
          <w:rFonts w:ascii="Times New Roman" w:hAnsi="Times New Roman"/>
        </w:rPr>
        <w:t xml:space="preserve">, while it is 7 when the gain is </w:t>
      </w:r>
      <w:r>
        <w:rPr>
          <w:rFonts w:ascii="Times New Roman" w:hAnsi="Times New Roman"/>
        </w:rPr>
        <w:t>ignored</w:t>
      </w:r>
      <w:r w:rsidRPr="00492A7C">
        <w:rPr>
          <w:rFonts w:ascii="Times New Roman" w:hAnsi="Times New Roman"/>
        </w:rPr>
        <w:t xml:space="preserve">. </w:t>
      </w:r>
      <w:r>
        <w:rPr>
          <w:rFonts w:ascii="Times New Roman" w:hAnsi="Times New Roman"/>
        </w:rPr>
        <w:t>This is consistent with the previous</w:t>
      </w:r>
      <w:r w:rsidRPr="00492A7C">
        <w:rPr>
          <w:rFonts w:ascii="Times New Roman" w:hAnsi="Times New Roman"/>
        </w:rPr>
        <w:t xml:space="preserve"> </w:t>
      </w:r>
      <w:r>
        <w:rPr>
          <w:rFonts w:ascii="Times New Roman" w:hAnsi="Times New Roman"/>
        </w:rPr>
        <w:t xml:space="preserve">statement that the </w:t>
      </w:r>
      <w:r w:rsidRPr="00492A7C">
        <w:rPr>
          <w:rFonts w:ascii="Times New Roman" w:hAnsi="Times New Roman"/>
        </w:rPr>
        <w:t>gain alleviates the effect of light attenuation,</w:t>
      </w:r>
      <w:r>
        <w:rPr>
          <w:rFonts w:ascii="Times New Roman" w:hAnsi="Times New Roman"/>
        </w:rPr>
        <w:t xml:space="preserve"> thus bringing</w:t>
      </w:r>
      <w:r w:rsidRPr="00492A7C">
        <w:rPr>
          <w:rFonts w:ascii="Times New Roman" w:hAnsi="Times New Roman"/>
        </w:rPr>
        <w:t xml:space="preserve"> an upward shift of the optimal </w:t>
      </w:r>
      <w:r w:rsidRPr="00F54467">
        <w:rPr>
          <w:rFonts w:ascii="Times New Roman" w:hAnsi="Times New Roman"/>
        </w:rPr>
        <w:t xml:space="preserve">number of stages. It was also reflected by a modest drop of </w:t>
      </w:r>
      <w:r w:rsidRPr="00F54467">
        <w:rPr>
          <w:rFonts w:ascii="Times New Roman" w:hAnsi="Times New Roman"/>
          <w:i/>
        </w:rPr>
        <w:t>D</w:t>
      </w:r>
      <w:r w:rsidRPr="00F54467">
        <w:rPr>
          <w:rFonts w:ascii="Times New Roman" w:hAnsi="Times New Roman"/>
          <w:vertAlign w:val="superscript"/>
        </w:rPr>
        <w:t>*</w:t>
      </w:r>
      <w:r w:rsidRPr="00F54467">
        <w:rPr>
          <w:rFonts w:ascii="Times New Roman" w:hAnsi="Times New Roman"/>
        </w:rPr>
        <w:t xml:space="preserve"> after the peak value, as distinguished from the sharp decrease in the case without the gain. Adding</w:t>
      </w:r>
      <w:r>
        <w:rPr>
          <w:rFonts w:ascii="Times New Roman" w:hAnsi="Times New Roman"/>
        </w:rPr>
        <w:t xml:space="preserve"> many stages </w:t>
      </w:r>
      <w:r w:rsidRPr="00492A7C">
        <w:rPr>
          <w:rFonts w:ascii="Times New Roman" w:hAnsi="Times New Roman"/>
        </w:rPr>
        <w:t>in a</w:t>
      </w:r>
      <w:r>
        <w:rPr>
          <w:rFonts w:ascii="Times New Roman" w:hAnsi="Times New Roman"/>
        </w:rPr>
        <w:t xml:space="preserve"> noncurrent-matched </w:t>
      </w:r>
      <w:r w:rsidRPr="00492A7C">
        <w:rPr>
          <w:rFonts w:ascii="Times New Roman" w:hAnsi="Times New Roman"/>
        </w:rPr>
        <w:t xml:space="preserve">ICIP </w:t>
      </w:r>
      <w:r>
        <w:rPr>
          <w:rFonts w:ascii="Times New Roman" w:hAnsi="Times New Roman"/>
        </w:rPr>
        <w:t xml:space="preserve">could make </w:t>
      </w:r>
      <w:r w:rsidRPr="00492A7C">
        <w:rPr>
          <w:rFonts w:ascii="Times New Roman" w:hAnsi="Times New Roman"/>
          <w:i/>
        </w:rPr>
        <w:t>D</w:t>
      </w:r>
      <w:r w:rsidRPr="00492A7C">
        <w:rPr>
          <w:rFonts w:ascii="Times New Roman" w:hAnsi="Times New Roman"/>
          <w:vertAlign w:val="superscript"/>
        </w:rPr>
        <w:t>*</w:t>
      </w:r>
      <w:r w:rsidRPr="00492A7C">
        <w:rPr>
          <w:rFonts w:ascii="Times New Roman" w:hAnsi="Times New Roman"/>
        </w:rPr>
        <w:t xml:space="preserve"> approach zero if the </w:t>
      </w:r>
      <w:r w:rsidRPr="009D614E">
        <w:rPr>
          <w:rFonts w:ascii="Times New Roman" w:hAnsi="Times New Roman"/>
        </w:rPr>
        <w:t xml:space="preserve">gain is absent. However, this could occur only at a significantly larger number of stages if the gain is included. The peak value of </w:t>
      </w:r>
      <w:r w:rsidRPr="009D614E">
        <w:rPr>
          <w:rFonts w:ascii="Times New Roman" w:hAnsi="Times New Roman"/>
          <w:i/>
        </w:rPr>
        <w:t>D</w:t>
      </w:r>
      <w:r w:rsidRPr="009D614E">
        <w:rPr>
          <w:rFonts w:ascii="Times New Roman" w:hAnsi="Times New Roman"/>
          <w:vertAlign w:val="superscript"/>
        </w:rPr>
        <w:t>*</w:t>
      </w:r>
      <w:r w:rsidRPr="009D614E">
        <w:rPr>
          <w:rFonts w:ascii="Times New Roman" w:hAnsi="Times New Roman"/>
        </w:rPr>
        <w:t xml:space="preserve"> is raised by about 40% with the gain for each given absorber thickness. But, in both cases, the peak </w:t>
      </w:r>
      <w:r w:rsidRPr="009D614E">
        <w:rPr>
          <w:rFonts w:ascii="Times New Roman" w:hAnsi="Times New Roman"/>
          <w:i/>
        </w:rPr>
        <w:t>D</w:t>
      </w:r>
      <w:r w:rsidRPr="009D614E">
        <w:rPr>
          <w:rFonts w:ascii="Times New Roman" w:hAnsi="Times New Roman"/>
          <w:vertAlign w:val="superscript"/>
        </w:rPr>
        <w:t>*</w:t>
      </w:r>
      <w:r w:rsidRPr="009D614E">
        <w:rPr>
          <w:rFonts w:ascii="Times New Roman" w:hAnsi="Times New Roman"/>
        </w:rPr>
        <w:t xml:space="preserve"> has a weak dependence on the absorber thickness, especially when the absorber in each stage is made thin. </w:t>
      </w:r>
    </w:p>
    <w:p w14:paraId="59EFDDA5" w14:textId="77777777" w:rsidR="004D72CC" w:rsidRDefault="00312252" w:rsidP="004D72CC">
      <w:pPr>
        <w:keepNext/>
        <w:widowControl w:val="0"/>
        <w:spacing w:after="120" w:line="240" w:lineRule="auto"/>
        <w:jc w:val="center"/>
      </w:pPr>
      <w:r w:rsidRPr="00240784">
        <w:rPr>
          <w:noProof/>
        </w:rPr>
        <w:lastRenderedPageBreak/>
        <w:drawing>
          <wp:inline distT="0" distB="0" distL="0" distR="0" wp14:anchorId="1C4F6553" wp14:editId="2CEEE676">
            <wp:extent cx="2968388" cy="2470797"/>
            <wp:effectExtent l="0" t="0" r="0" b="5715"/>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2971058" cy="2473020"/>
                    </a:xfrm>
                    <a:prstGeom prst="rect">
                      <a:avLst/>
                    </a:prstGeom>
                    <a:noFill/>
                    <a:ln>
                      <a:noFill/>
                    </a:ln>
                  </pic:spPr>
                </pic:pic>
              </a:graphicData>
            </a:graphic>
          </wp:inline>
        </w:drawing>
      </w:r>
    </w:p>
    <w:p w14:paraId="341C8B33" w14:textId="16B08FC3" w:rsidR="00312252" w:rsidRPr="004D72CC" w:rsidRDefault="004D72CC" w:rsidP="004D72CC">
      <w:pPr>
        <w:pStyle w:val="Caption"/>
        <w:spacing w:after="720"/>
        <w:jc w:val="both"/>
        <w:rPr>
          <w:rFonts w:ascii="Times New Roman" w:hAnsi="Times New Roman"/>
        </w:rPr>
      </w:pPr>
      <w:bookmarkStart w:id="286" w:name="_Toc39661099"/>
      <w:r w:rsidRPr="004D72CC">
        <w:t xml:space="preserve">Figure </w:t>
      </w:r>
      <w:r w:rsidR="00CE52C4">
        <w:fldChar w:fldCharType="begin"/>
      </w:r>
      <w:r w:rsidR="00CE52C4">
        <w:instrText xml:space="preserve"> STYLEREF 1 \s </w:instrText>
      </w:r>
      <w:r w:rsidR="00CE52C4">
        <w:fldChar w:fldCharType="separate"/>
      </w:r>
      <w:r w:rsidR="00CE52C4">
        <w:rPr>
          <w:noProof/>
        </w:rPr>
        <w:t>7</w:t>
      </w:r>
      <w:r w:rsidR="00CE52C4">
        <w:rPr>
          <w:noProof/>
        </w:rPr>
        <w:fldChar w:fldCharType="end"/>
      </w:r>
      <w:r w:rsidRPr="004D72CC">
        <w:noBreakHyphen/>
      </w:r>
      <w:r w:rsidR="00CE52C4">
        <w:fldChar w:fldCharType="begin"/>
      </w:r>
      <w:r w:rsidR="00CE52C4">
        <w:instrText xml:space="preserve"> SEQ Figure \* ARABIC \s 1 </w:instrText>
      </w:r>
      <w:r w:rsidR="00CE52C4">
        <w:fldChar w:fldCharType="separate"/>
      </w:r>
      <w:r w:rsidR="00CE52C4">
        <w:rPr>
          <w:noProof/>
        </w:rPr>
        <w:t>15</w:t>
      </w:r>
      <w:r w:rsidR="00CE52C4">
        <w:rPr>
          <w:noProof/>
        </w:rPr>
        <w:fldChar w:fldCharType="end"/>
      </w:r>
      <w:r w:rsidRPr="004D72CC">
        <w:t xml:space="preserve">: </w:t>
      </w:r>
      <w:r w:rsidR="00312252" w:rsidRPr="004D72CC">
        <w:rPr>
          <w:rFonts w:ascii="Times New Roman" w:hAnsi="Times New Roman"/>
        </w:rPr>
        <w:t>Detectivity derived from Equation 7-10 versus the number of stages with various ratios of the individual absorber thickness to the diffusion length (</w:t>
      </w:r>
      <w:r w:rsidR="00312252" w:rsidRPr="004D72CC">
        <w:rPr>
          <w:rFonts w:ascii="Times New Roman" w:hAnsi="Times New Roman"/>
          <w:i/>
        </w:rPr>
        <w:t>d</w:t>
      </w:r>
      <w:r w:rsidR="00312252" w:rsidRPr="004D72CC">
        <w:rPr>
          <w:rFonts w:ascii="Times New Roman" w:hAnsi="Times New Roman"/>
        </w:rPr>
        <w:t>/</w:t>
      </w:r>
      <w:r w:rsidR="00312252" w:rsidRPr="004D72CC">
        <w:rPr>
          <w:rFonts w:ascii="Times New Roman" w:hAnsi="Times New Roman"/>
          <w:i/>
        </w:rPr>
        <w:t>L</w:t>
      </w:r>
      <w:r w:rsidR="00312252" w:rsidRPr="004D72CC">
        <w:rPr>
          <w:rFonts w:ascii="Times New Roman" w:hAnsi="Times New Roman"/>
        </w:rPr>
        <w:t>), which are labeled near the curves in the two cases.</w:t>
      </w:r>
      <w:bookmarkEnd w:id="286"/>
      <w:r w:rsidR="00312252" w:rsidRPr="004D72CC">
        <w:rPr>
          <w:rFonts w:ascii="Times New Roman" w:hAnsi="Times New Roman"/>
        </w:rPr>
        <w:t xml:space="preserve"> </w:t>
      </w:r>
    </w:p>
    <w:p w14:paraId="4614F1FA" w14:textId="3EBC753C" w:rsidR="00312252" w:rsidRPr="002B2F84" w:rsidRDefault="00312252" w:rsidP="004B165F">
      <w:pPr>
        <w:pStyle w:val="Heading2"/>
      </w:pPr>
      <w:bookmarkStart w:id="287" w:name="_Toc35871109"/>
      <w:r w:rsidRPr="002B2F84">
        <w:t>Summary and concluding remarks</w:t>
      </w:r>
      <w:bookmarkEnd w:id="287"/>
      <w:r w:rsidRPr="002B2F84">
        <w:t xml:space="preserve"> </w:t>
      </w:r>
    </w:p>
    <w:p w14:paraId="2C93E47B" w14:textId="67907DDF" w:rsidR="00312252" w:rsidRDefault="00312252" w:rsidP="00312252">
      <w:pPr>
        <w:widowControl w:val="0"/>
        <w:ind w:firstLine="720"/>
        <w:contextualSpacing/>
        <w:jc w:val="both"/>
        <w:rPr>
          <w:rFonts w:ascii="Times New Roman" w:hAnsi="Times New Roman"/>
        </w:rPr>
      </w:pPr>
      <w:r>
        <w:rPr>
          <w:rFonts w:ascii="Times New Roman" w:hAnsi="Times New Roman" w:hint="eastAsia"/>
        </w:rPr>
        <w:t>In</w:t>
      </w:r>
      <w:r>
        <w:rPr>
          <w:rFonts w:ascii="Times New Roman" w:hAnsi="Times New Roman"/>
        </w:rPr>
        <w:t xml:space="preserve"> this chapter, a</w:t>
      </w:r>
      <w:r w:rsidRPr="00E030E2">
        <w:rPr>
          <w:rFonts w:ascii="Times New Roman" w:hAnsi="Times New Roman"/>
        </w:rPr>
        <w:t xml:space="preserve"> comparative </w:t>
      </w:r>
      <w:r>
        <w:rPr>
          <w:rFonts w:ascii="Times New Roman" w:hAnsi="Times New Roman"/>
        </w:rPr>
        <w:t xml:space="preserve">study </w:t>
      </w:r>
      <w:r w:rsidRPr="00E030E2">
        <w:rPr>
          <w:rFonts w:ascii="Times New Roman" w:hAnsi="Times New Roman"/>
        </w:rPr>
        <w:t xml:space="preserve">of </w:t>
      </w:r>
      <w:r>
        <w:rPr>
          <w:rFonts w:ascii="Times New Roman" w:hAnsi="Times New Roman"/>
        </w:rPr>
        <w:t xml:space="preserve">four </w:t>
      </w:r>
      <w:r w:rsidRPr="00E030E2">
        <w:rPr>
          <w:rFonts w:ascii="Times New Roman" w:hAnsi="Times New Roman"/>
        </w:rPr>
        <w:t>LW</w:t>
      </w:r>
      <w:r>
        <w:rPr>
          <w:rFonts w:ascii="Times New Roman" w:hAnsi="Times New Roman"/>
        </w:rPr>
        <w:t>IR</w:t>
      </w:r>
      <w:r w:rsidRPr="00E030E2">
        <w:rPr>
          <w:rFonts w:ascii="Times New Roman" w:hAnsi="Times New Roman"/>
        </w:rPr>
        <w:t xml:space="preserve"> ICIPs with current-matched and noncurrent-matched configurations </w:t>
      </w:r>
      <w:r>
        <w:rPr>
          <w:rFonts w:ascii="Times New Roman" w:hAnsi="Times New Roman"/>
        </w:rPr>
        <w:t xml:space="preserve">is presented. It is demonstrated that </w:t>
      </w:r>
      <w:r w:rsidRPr="00E030E2">
        <w:rPr>
          <w:rFonts w:ascii="Times New Roman" w:hAnsi="Times New Roman"/>
        </w:rPr>
        <w:t>current</w:t>
      </w:r>
      <w:r>
        <w:rPr>
          <w:rFonts w:ascii="Times New Roman" w:hAnsi="Times New Roman"/>
        </w:rPr>
        <w:t xml:space="preserve"> </w:t>
      </w:r>
      <w:r w:rsidRPr="00E030E2">
        <w:rPr>
          <w:rFonts w:ascii="Times New Roman" w:hAnsi="Times New Roman"/>
        </w:rPr>
        <w:t>match</w:t>
      </w:r>
      <w:r>
        <w:rPr>
          <w:rFonts w:ascii="Times New Roman" w:hAnsi="Times New Roman"/>
        </w:rPr>
        <w:t xml:space="preserve"> is necessary</w:t>
      </w:r>
      <w:r w:rsidRPr="00E030E2">
        <w:rPr>
          <w:rFonts w:ascii="Times New Roman" w:hAnsi="Times New Roman"/>
        </w:rPr>
        <w:t xml:space="preserve"> to maximize </w:t>
      </w:r>
      <w:r>
        <w:rPr>
          <w:rFonts w:ascii="Times New Roman" w:hAnsi="Times New Roman"/>
        </w:rPr>
        <w:t xml:space="preserve">the </w:t>
      </w:r>
      <w:r w:rsidRPr="00E030E2">
        <w:rPr>
          <w:rFonts w:ascii="Times New Roman" w:hAnsi="Times New Roman"/>
        </w:rPr>
        <w:t>utilization of absorbed photons for optimal responsivity</w:t>
      </w:r>
      <w:r w:rsidR="008732C6">
        <w:rPr>
          <w:rFonts w:ascii="Times New Roman" w:hAnsi="Times New Roman"/>
        </w:rPr>
        <w:t xml:space="preserve">. The </w:t>
      </w:r>
      <w:r w:rsidRPr="00E030E2">
        <w:rPr>
          <w:rFonts w:ascii="Times New Roman" w:hAnsi="Times New Roman"/>
        </w:rPr>
        <w:t xml:space="preserve">reduced responsivity </w:t>
      </w:r>
      <w:r>
        <w:rPr>
          <w:rFonts w:ascii="Times New Roman" w:hAnsi="Times New Roman"/>
        </w:rPr>
        <w:t xml:space="preserve">in </w:t>
      </w:r>
      <w:r w:rsidRPr="00E030E2">
        <w:rPr>
          <w:rFonts w:ascii="Times New Roman" w:hAnsi="Times New Roman"/>
        </w:rPr>
        <w:t>noncurrent-matched ICIPs</w:t>
      </w:r>
      <w:r>
        <w:rPr>
          <w:rFonts w:ascii="Times New Roman" w:hAnsi="Times New Roman"/>
        </w:rPr>
        <w:t xml:space="preserve"> is correlated </w:t>
      </w:r>
      <w:r w:rsidRPr="00E030E2">
        <w:rPr>
          <w:rFonts w:ascii="Times New Roman" w:hAnsi="Times New Roman"/>
        </w:rPr>
        <w:t>with light attenuation in the optically deeper stages</w:t>
      </w:r>
      <w:r>
        <w:rPr>
          <w:rFonts w:ascii="Times New Roman" w:hAnsi="Times New Roman"/>
        </w:rPr>
        <w:t xml:space="preserve">. </w:t>
      </w:r>
      <w:r w:rsidRPr="00E030E2">
        <w:rPr>
          <w:rFonts w:ascii="Times New Roman" w:hAnsi="Times New Roman"/>
        </w:rPr>
        <w:t xml:space="preserve">Based on </w:t>
      </w:r>
      <w:r>
        <w:rPr>
          <w:rFonts w:ascii="Times New Roman" w:hAnsi="Times New Roman"/>
        </w:rPr>
        <w:t xml:space="preserve">the </w:t>
      </w:r>
      <w:r w:rsidRPr="00E030E2">
        <w:rPr>
          <w:rFonts w:ascii="Times New Roman" w:hAnsi="Times New Roman"/>
        </w:rPr>
        <w:t xml:space="preserve">extracted </w:t>
      </w:r>
      <w:r w:rsidRPr="004D0793">
        <w:rPr>
          <w:rFonts w:ascii="Times New Roman" w:hAnsi="Times New Roman" w:hint="eastAsia"/>
          <w:i/>
          <w:iCs/>
        </w:rPr>
        <w:t>R</w:t>
      </w:r>
      <w:r>
        <w:rPr>
          <w:rFonts w:ascii="Times New Roman" w:hAnsi="Times New Roman"/>
          <w:vertAlign w:val="subscript"/>
        </w:rPr>
        <w:t>0</w:t>
      </w:r>
      <w:r>
        <w:rPr>
          <w:rFonts w:ascii="Times New Roman" w:hAnsi="Times New Roman" w:hint="eastAsia"/>
        </w:rPr>
        <w:t>A</w:t>
      </w:r>
      <w:r w:rsidRPr="00E030E2">
        <w:rPr>
          <w:rFonts w:ascii="Times New Roman" w:hAnsi="Times New Roman"/>
        </w:rPr>
        <w:t>s for these LW</w:t>
      </w:r>
      <w:r>
        <w:rPr>
          <w:rFonts w:ascii="Times New Roman" w:hAnsi="Times New Roman" w:hint="eastAsia"/>
        </w:rPr>
        <w:t>IR</w:t>
      </w:r>
      <w:r w:rsidRPr="00E030E2">
        <w:rPr>
          <w:rFonts w:ascii="Times New Roman" w:hAnsi="Times New Roman"/>
        </w:rPr>
        <w:t xml:space="preserve"> ICIPs, the diffusion length is </w:t>
      </w:r>
      <w:r>
        <w:rPr>
          <w:rFonts w:ascii="Times New Roman" w:hAnsi="Times New Roman" w:hint="eastAsia"/>
        </w:rPr>
        <w:t>ev</w:t>
      </w:r>
      <w:r>
        <w:rPr>
          <w:rFonts w:ascii="Times New Roman" w:hAnsi="Times New Roman"/>
        </w:rPr>
        <w:t>aluated</w:t>
      </w:r>
      <w:r w:rsidRPr="00E030E2">
        <w:rPr>
          <w:rFonts w:ascii="Times New Roman" w:hAnsi="Times New Roman"/>
        </w:rPr>
        <w:t xml:space="preserve"> to be longer or comparable to 0.5 </w:t>
      </w:r>
      <w:r w:rsidRPr="00E030E2">
        <w:rPr>
          <w:rFonts w:ascii="Symbol" w:hAnsi="Symbol"/>
        </w:rPr>
        <w:t></w:t>
      </w:r>
      <w:r w:rsidRPr="00E030E2">
        <w:rPr>
          <w:rFonts w:ascii="Times New Roman" w:hAnsi="Times New Roman"/>
        </w:rPr>
        <w:t xml:space="preserve">m </w:t>
      </w:r>
      <w:r>
        <w:rPr>
          <w:rFonts w:ascii="Times New Roman" w:hAnsi="Times New Roman"/>
        </w:rPr>
        <w:t>at various temperatures of interest. In addition, e</w:t>
      </w:r>
      <w:r w:rsidRPr="00E030E2">
        <w:rPr>
          <w:rFonts w:ascii="Times New Roman" w:hAnsi="Times New Roman"/>
        </w:rPr>
        <w:t xml:space="preserve">lectrical gain </w:t>
      </w:r>
      <w:r>
        <w:rPr>
          <w:rFonts w:ascii="Times New Roman" w:hAnsi="Times New Roman"/>
        </w:rPr>
        <w:t>above</w:t>
      </w:r>
      <w:r w:rsidRPr="00E030E2">
        <w:rPr>
          <w:rFonts w:ascii="Times New Roman" w:hAnsi="Times New Roman"/>
        </w:rPr>
        <w:t xml:space="preserve"> unity is observed, which is more </w:t>
      </w:r>
      <w:r>
        <w:rPr>
          <w:rFonts w:ascii="Times New Roman" w:hAnsi="Times New Roman"/>
        </w:rPr>
        <w:t>substantial</w:t>
      </w:r>
      <w:r w:rsidRPr="00E030E2">
        <w:rPr>
          <w:rFonts w:ascii="Times New Roman" w:hAnsi="Times New Roman"/>
        </w:rPr>
        <w:t xml:space="preserve"> </w:t>
      </w:r>
      <w:r>
        <w:rPr>
          <w:rFonts w:ascii="Times New Roman" w:hAnsi="Times New Roman"/>
        </w:rPr>
        <w:t xml:space="preserve">in </w:t>
      </w:r>
      <w:r w:rsidRPr="00E030E2">
        <w:rPr>
          <w:rFonts w:ascii="Times New Roman" w:hAnsi="Times New Roman"/>
        </w:rPr>
        <w:t xml:space="preserve">noncurrent-matched ICIPs </w:t>
      </w:r>
      <w:r>
        <w:rPr>
          <w:rFonts w:ascii="Times New Roman" w:hAnsi="Times New Roman"/>
        </w:rPr>
        <w:t>for</w:t>
      </w:r>
      <w:r w:rsidRPr="00E030E2">
        <w:rPr>
          <w:rFonts w:ascii="Times New Roman" w:hAnsi="Times New Roman"/>
        </w:rPr>
        <w:t xml:space="preserve"> </w:t>
      </w:r>
      <w:r>
        <w:rPr>
          <w:rFonts w:ascii="Times New Roman" w:hAnsi="Times New Roman"/>
        </w:rPr>
        <w:t>maintaining current</w:t>
      </w:r>
      <w:r w:rsidRPr="00E030E2">
        <w:rPr>
          <w:rFonts w:ascii="Times New Roman" w:hAnsi="Times New Roman"/>
        </w:rPr>
        <w:t xml:space="preserve"> continuity.</w:t>
      </w:r>
      <w:r>
        <w:rPr>
          <w:rFonts w:ascii="Times New Roman" w:hAnsi="Times New Roman"/>
        </w:rPr>
        <w:t xml:space="preserve"> </w:t>
      </w:r>
      <w:r w:rsidRPr="00E030E2">
        <w:rPr>
          <w:rFonts w:ascii="Times New Roman" w:hAnsi="Times New Roman"/>
        </w:rPr>
        <w:t xml:space="preserve">The significant electrical gain </w:t>
      </w:r>
      <w:r>
        <w:rPr>
          <w:rFonts w:ascii="Times New Roman" w:hAnsi="Times New Roman"/>
        </w:rPr>
        <w:t xml:space="preserve">enabled </w:t>
      </w:r>
      <w:r w:rsidRPr="00E030E2">
        <w:rPr>
          <w:rFonts w:ascii="Times New Roman" w:hAnsi="Times New Roman"/>
        </w:rPr>
        <w:t xml:space="preserve">an appreciable responsivity in noncurrent-matched ICIPs, although </w:t>
      </w:r>
      <w:r>
        <w:rPr>
          <w:rFonts w:ascii="Times New Roman" w:hAnsi="Times New Roman"/>
        </w:rPr>
        <w:t>still not comparable with</w:t>
      </w:r>
      <w:r w:rsidRPr="00E030E2">
        <w:rPr>
          <w:rFonts w:ascii="Times New Roman" w:hAnsi="Times New Roman"/>
        </w:rPr>
        <w:t xml:space="preserve"> current-matched ICIPs.</w:t>
      </w:r>
      <w:r>
        <w:rPr>
          <w:rFonts w:ascii="Times New Roman" w:hAnsi="Times New Roman"/>
        </w:rPr>
        <w:t xml:space="preserve"> </w:t>
      </w:r>
      <w:r w:rsidRPr="00E030E2">
        <w:rPr>
          <w:rFonts w:ascii="Times New Roman" w:hAnsi="Times New Roman"/>
        </w:rPr>
        <w:t>Th</w:t>
      </w:r>
      <w:r>
        <w:rPr>
          <w:rFonts w:ascii="Times New Roman" w:hAnsi="Times New Roman"/>
        </w:rPr>
        <w:t>is</w:t>
      </w:r>
      <w:r w:rsidRPr="00E030E2">
        <w:rPr>
          <w:rFonts w:ascii="Times New Roman" w:hAnsi="Times New Roman"/>
        </w:rPr>
        <w:t xml:space="preserve">, </w:t>
      </w:r>
      <w:r>
        <w:rPr>
          <w:rFonts w:ascii="Times New Roman" w:hAnsi="Times New Roman"/>
        </w:rPr>
        <w:t>combined with</w:t>
      </w:r>
      <w:r w:rsidRPr="00E030E2">
        <w:rPr>
          <w:rFonts w:ascii="Times New Roman" w:hAnsi="Times New Roman"/>
        </w:rPr>
        <w:t xml:space="preserve"> the large </w:t>
      </w:r>
      <w:r w:rsidRPr="00E030E2">
        <w:rPr>
          <w:rFonts w:ascii="Times New Roman" w:hAnsi="Times New Roman"/>
          <w:i/>
        </w:rPr>
        <w:t>R</w:t>
      </w:r>
      <w:r w:rsidRPr="00E030E2">
        <w:rPr>
          <w:rFonts w:ascii="Times New Roman" w:hAnsi="Times New Roman"/>
          <w:vertAlign w:val="subscript"/>
        </w:rPr>
        <w:t>0</w:t>
      </w:r>
      <w:r w:rsidRPr="00826C9F">
        <w:rPr>
          <w:rFonts w:ascii="Times New Roman" w:hAnsi="Times New Roman"/>
          <w:iCs/>
        </w:rPr>
        <w:t>A</w:t>
      </w:r>
      <w:r w:rsidRPr="00E030E2">
        <w:rPr>
          <w:rFonts w:ascii="Times New Roman" w:hAnsi="Times New Roman"/>
        </w:rPr>
        <w:t xml:space="preserve">, </w:t>
      </w:r>
      <w:r>
        <w:rPr>
          <w:rFonts w:ascii="Times New Roman" w:hAnsi="Times New Roman"/>
        </w:rPr>
        <w:t>resulted in</w:t>
      </w:r>
      <w:r w:rsidRPr="00E030E2">
        <w:rPr>
          <w:rFonts w:ascii="Times New Roman" w:hAnsi="Times New Roman"/>
        </w:rPr>
        <w:t xml:space="preserve"> Johnson-noise limited detectivities (&gt;1.4×10</w:t>
      </w:r>
      <w:r w:rsidRPr="00E030E2">
        <w:rPr>
          <w:rFonts w:ascii="Times New Roman" w:hAnsi="Times New Roman"/>
          <w:vertAlign w:val="superscript"/>
        </w:rPr>
        <w:t>8</w:t>
      </w:r>
      <w:r w:rsidRPr="00E030E2">
        <w:rPr>
          <w:rFonts w:ascii="Times New Roman" w:hAnsi="Times New Roman"/>
        </w:rPr>
        <w:t xml:space="preserve"> Jones at 300 K)</w:t>
      </w:r>
      <w:r>
        <w:rPr>
          <w:rFonts w:ascii="Times New Roman" w:hAnsi="Times New Roman"/>
        </w:rPr>
        <w:t xml:space="preserve"> </w:t>
      </w:r>
      <w:r w:rsidRPr="00E030E2">
        <w:rPr>
          <w:rFonts w:ascii="Times New Roman" w:hAnsi="Times New Roman"/>
        </w:rPr>
        <w:t xml:space="preserve">comparable to or even </w:t>
      </w:r>
      <w:r>
        <w:rPr>
          <w:rFonts w:ascii="Times New Roman" w:hAnsi="Times New Roman"/>
        </w:rPr>
        <w:t>better</w:t>
      </w:r>
      <w:r w:rsidRPr="00E030E2">
        <w:rPr>
          <w:rFonts w:ascii="Times New Roman" w:hAnsi="Times New Roman"/>
        </w:rPr>
        <w:t xml:space="preserve"> than in current-matched ICIPs. </w:t>
      </w:r>
    </w:p>
    <w:p w14:paraId="40B1024C" w14:textId="32B15733" w:rsidR="00312252" w:rsidRDefault="00312252" w:rsidP="00312252">
      <w:pPr>
        <w:widowControl w:val="0"/>
        <w:ind w:firstLine="720"/>
        <w:contextualSpacing/>
        <w:jc w:val="both"/>
        <w:rPr>
          <w:rFonts w:ascii="Times New Roman" w:hAnsi="Times New Roman"/>
        </w:rPr>
      </w:pPr>
      <w:r>
        <w:rPr>
          <w:rFonts w:ascii="Times New Roman" w:hAnsi="Times New Roman"/>
        </w:rPr>
        <w:lastRenderedPageBreak/>
        <w:t xml:space="preserve">To fully explain the observed electrical gain, additional three noncurrent-matched structures are included and studied, which shows </w:t>
      </w:r>
      <w:r w:rsidRPr="00E030E2">
        <w:rPr>
          <w:rFonts w:ascii="Times New Roman" w:hAnsi="Times New Roman"/>
        </w:rPr>
        <w:t>that</w:t>
      </w:r>
      <w:r>
        <w:rPr>
          <w:rFonts w:ascii="Times New Roman" w:hAnsi="Times New Roman"/>
        </w:rPr>
        <w:t xml:space="preserve"> the</w:t>
      </w:r>
      <w:r w:rsidRPr="00E030E2">
        <w:rPr>
          <w:rFonts w:ascii="Times New Roman" w:hAnsi="Times New Roman"/>
        </w:rPr>
        <w:t xml:space="preserve"> electrical gain </w:t>
      </w:r>
      <w:r>
        <w:rPr>
          <w:rFonts w:ascii="Times New Roman" w:hAnsi="Times New Roman"/>
        </w:rPr>
        <w:t>commonly</w:t>
      </w:r>
      <w:r w:rsidRPr="00E030E2">
        <w:rPr>
          <w:rFonts w:ascii="Times New Roman" w:hAnsi="Times New Roman"/>
        </w:rPr>
        <w:t xml:space="preserve"> exists in noncurrent-matched ICIPs. </w:t>
      </w:r>
      <w:r>
        <w:rPr>
          <w:rFonts w:ascii="Times New Roman" w:hAnsi="Times New Roman"/>
        </w:rPr>
        <w:t>Furthermore, a</w:t>
      </w:r>
      <w:r w:rsidRPr="00E030E2">
        <w:rPr>
          <w:rFonts w:ascii="Times New Roman" w:hAnsi="Times New Roman"/>
        </w:rPr>
        <w:t xml:space="preserve"> theory </w:t>
      </w:r>
      <w:r>
        <w:rPr>
          <w:rFonts w:ascii="Times New Roman" w:hAnsi="Times New Roman"/>
        </w:rPr>
        <w:t>is</w:t>
      </w:r>
      <w:r w:rsidRPr="00E030E2">
        <w:rPr>
          <w:rFonts w:ascii="Times New Roman" w:hAnsi="Times New Roman"/>
        </w:rPr>
        <w:t xml:space="preserve"> developed to quantitatively </w:t>
      </w:r>
      <w:r w:rsidR="008732C6">
        <w:rPr>
          <w:rFonts w:ascii="Times New Roman" w:hAnsi="Times New Roman"/>
        </w:rPr>
        <w:t>explain</w:t>
      </w:r>
      <w:r w:rsidRPr="00E030E2">
        <w:rPr>
          <w:rFonts w:ascii="Times New Roman" w:hAnsi="Times New Roman"/>
        </w:rPr>
        <w:t xml:space="preserve"> the electrical gain in ICIPs.</w:t>
      </w:r>
      <w:r>
        <w:rPr>
          <w:rFonts w:ascii="Times New Roman" w:hAnsi="Times New Roman"/>
        </w:rPr>
        <w:t xml:space="preserve"> The calculations based on this theory exhibit </w:t>
      </w:r>
      <w:r w:rsidRPr="00E030E2">
        <w:rPr>
          <w:rFonts w:ascii="Times New Roman" w:hAnsi="Times New Roman"/>
        </w:rPr>
        <w:t>good agreement with experimental results</w:t>
      </w:r>
      <w:r>
        <w:rPr>
          <w:rFonts w:ascii="Times New Roman" w:hAnsi="Times New Roman"/>
        </w:rPr>
        <w:t xml:space="preserve">. Also, on this basis, </w:t>
      </w:r>
      <w:r w:rsidRPr="00E030E2">
        <w:rPr>
          <w:rFonts w:ascii="Times New Roman" w:hAnsi="Times New Roman"/>
        </w:rPr>
        <w:t>insights</w:t>
      </w:r>
      <w:r>
        <w:rPr>
          <w:rFonts w:ascii="Times New Roman" w:hAnsi="Times New Roman"/>
        </w:rPr>
        <w:t xml:space="preserve"> </w:t>
      </w:r>
      <w:r w:rsidRPr="00E030E2">
        <w:rPr>
          <w:rFonts w:ascii="Times New Roman" w:hAnsi="Times New Roman"/>
        </w:rPr>
        <w:t xml:space="preserve">and guidance </w:t>
      </w:r>
      <w:r>
        <w:rPr>
          <w:rFonts w:ascii="Times New Roman" w:hAnsi="Times New Roman"/>
        </w:rPr>
        <w:t>to o</w:t>
      </w:r>
      <w:r w:rsidRPr="00E030E2">
        <w:rPr>
          <w:rFonts w:ascii="Times New Roman" w:hAnsi="Times New Roman"/>
        </w:rPr>
        <w:t>ptimiz</w:t>
      </w:r>
      <w:r>
        <w:rPr>
          <w:rFonts w:ascii="Times New Roman" w:hAnsi="Times New Roman"/>
        </w:rPr>
        <w:t xml:space="preserve">e </w:t>
      </w:r>
      <w:r w:rsidRPr="00E030E2">
        <w:rPr>
          <w:rFonts w:ascii="Times New Roman" w:hAnsi="Times New Roman"/>
        </w:rPr>
        <w:t>the Johnson-noise limited detectivities in</w:t>
      </w:r>
      <w:r>
        <w:rPr>
          <w:rFonts w:ascii="Times New Roman" w:hAnsi="Times New Roman"/>
        </w:rPr>
        <w:t xml:space="preserve"> noncurrent-matched</w:t>
      </w:r>
      <w:r w:rsidRPr="00E030E2">
        <w:rPr>
          <w:rFonts w:ascii="Times New Roman" w:hAnsi="Times New Roman"/>
        </w:rPr>
        <w:t xml:space="preserve"> ICIPs</w:t>
      </w:r>
      <w:r>
        <w:rPr>
          <w:rFonts w:ascii="Times New Roman" w:hAnsi="Times New Roman"/>
        </w:rPr>
        <w:t xml:space="preserve"> are provided. This theory on </w:t>
      </w:r>
      <w:r w:rsidRPr="007C0A8D">
        <w:rPr>
          <w:rFonts w:ascii="Times New Roman" w:hAnsi="Times New Roman"/>
        </w:rPr>
        <w:t>electrical gain should also be applicable</w:t>
      </w:r>
      <w:r>
        <w:rPr>
          <w:rFonts w:ascii="Times New Roman" w:hAnsi="Times New Roman"/>
        </w:rPr>
        <w:t xml:space="preserve"> to </w:t>
      </w:r>
      <w:r w:rsidRPr="007C0A8D">
        <w:rPr>
          <w:rFonts w:ascii="Times New Roman" w:hAnsi="Times New Roman"/>
        </w:rPr>
        <w:t>other types of</w:t>
      </w:r>
      <w:r w:rsidRPr="00E030E2">
        <w:rPr>
          <w:rFonts w:ascii="Times New Roman" w:hAnsi="Times New Roman"/>
        </w:rPr>
        <w:t xml:space="preserve"> multistage photodetectors such as QWIPs </w:t>
      </w:r>
      <w:r>
        <w:rPr>
          <w:rFonts w:ascii="Times New Roman" w:hAnsi="Times New Roman"/>
        </w:rPr>
        <w:t xml:space="preserve">[65, 78] </w:t>
      </w:r>
      <w:r w:rsidRPr="00E030E2">
        <w:rPr>
          <w:rFonts w:ascii="Times New Roman" w:hAnsi="Times New Roman"/>
        </w:rPr>
        <w:t>and QCDs</w:t>
      </w:r>
      <w:r>
        <w:rPr>
          <w:rFonts w:ascii="Times New Roman" w:hAnsi="Times New Roman"/>
        </w:rPr>
        <w:t xml:space="preserve"> [83, 84]. </w:t>
      </w:r>
      <w:r w:rsidRPr="00E030E2">
        <w:rPr>
          <w:rFonts w:ascii="Times New Roman" w:hAnsi="Times New Roman"/>
        </w:rPr>
        <w:t>This is because</w:t>
      </w:r>
      <w:r>
        <w:rPr>
          <w:rFonts w:ascii="Times New Roman" w:hAnsi="Times New Roman"/>
        </w:rPr>
        <w:t xml:space="preserve">, even </w:t>
      </w:r>
      <w:r w:rsidRPr="007C0A8D">
        <w:rPr>
          <w:rFonts w:ascii="Times New Roman" w:hAnsi="Times New Roman"/>
        </w:rPr>
        <w:t xml:space="preserve">with distinctive transition mechanisms from ICIPs, these </w:t>
      </w:r>
      <w:r w:rsidR="008732C6">
        <w:rPr>
          <w:rFonts w:ascii="Times New Roman" w:hAnsi="Times New Roman"/>
        </w:rPr>
        <w:t>types</w:t>
      </w:r>
      <w:r w:rsidRPr="007C0A8D">
        <w:rPr>
          <w:rFonts w:ascii="Times New Roman" w:hAnsi="Times New Roman"/>
        </w:rPr>
        <w:t xml:space="preserve"> of multistage detectors are also limited by light attenuation in the optically deeper stages, especially when the total absorbers are made thick. Likewise, t</w:t>
      </w:r>
      <w:r w:rsidRPr="007C0A8D">
        <w:rPr>
          <w:rFonts w:ascii="Times New Roman" w:hAnsi="Times New Roman" w:hint="eastAsia"/>
        </w:rPr>
        <w:t>he</w:t>
      </w:r>
      <w:r w:rsidRPr="007C0A8D">
        <w:rPr>
          <w:rFonts w:ascii="Times New Roman" w:hAnsi="Times New Roman"/>
        </w:rPr>
        <w:t xml:space="preserve"> electric potential across each stage in QWIPs and QCDs will be self-adjusted to maintain current continuity and electrical gain will supplement the photocurrent in the optically deeper stages.</w:t>
      </w:r>
    </w:p>
    <w:p w14:paraId="508FB67F" w14:textId="3459158E" w:rsidR="00312252" w:rsidRDefault="00312252" w:rsidP="00312252">
      <w:pPr>
        <w:widowControl w:val="0"/>
        <w:ind w:firstLine="720"/>
        <w:contextualSpacing/>
        <w:jc w:val="both"/>
        <w:rPr>
          <w:rFonts w:ascii="Times New Roman" w:hAnsi="Times New Roman"/>
        </w:rPr>
      </w:pPr>
    </w:p>
    <w:p w14:paraId="589CC63F" w14:textId="116E3AAD" w:rsidR="00312252" w:rsidRDefault="00312252" w:rsidP="00312252">
      <w:pPr>
        <w:widowControl w:val="0"/>
        <w:ind w:firstLine="720"/>
        <w:contextualSpacing/>
        <w:jc w:val="both"/>
        <w:rPr>
          <w:rFonts w:ascii="Times New Roman" w:hAnsi="Times New Roman"/>
        </w:rPr>
      </w:pPr>
    </w:p>
    <w:p w14:paraId="4CCDC5E1" w14:textId="0D2D2A13" w:rsidR="00312252" w:rsidRDefault="00312252" w:rsidP="00312252">
      <w:pPr>
        <w:widowControl w:val="0"/>
        <w:ind w:firstLine="720"/>
        <w:contextualSpacing/>
        <w:jc w:val="both"/>
        <w:rPr>
          <w:rFonts w:ascii="Times New Roman" w:hAnsi="Times New Roman"/>
        </w:rPr>
      </w:pPr>
    </w:p>
    <w:p w14:paraId="18B3CC82" w14:textId="44B95425" w:rsidR="00312252" w:rsidRDefault="00312252" w:rsidP="00312252">
      <w:pPr>
        <w:widowControl w:val="0"/>
        <w:ind w:firstLine="720"/>
        <w:contextualSpacing/>
        <w:jc w:val="both"/>
        <w:rPr>
          <w:rFonts w:ascii="Times New Roman" w:hAnsi="Times New Roman"/>
        </w:rPr>
      </w:pPr>
    </w:p>
    <w:p w14:paraId="14DDDCC5" w14:textId="1E6B366E" w:rsidR="00312252" w:rsidRDefault="00312252" w:rsidP="00312252">
      <w:pPr>
        <w:widowControl w:val="0"/>
        <w:ind w:firstLine="720"/>
        <w:contextualSpacing/>
        <w:jc w:val="both"/>
        <w:rPr>
          <w:rFonts w:ascii="Times New Roman" w:hAnsi="Times New Roman"/>
        </w:rPr>
      </w:pPr>
    </w:p>
    <w:p w14:paraId="1213CAAB" w14:textId="1C52B826" w:rsidR="00312252" w:rsidRDefault="00312252" w:rsidP="00312252">
      <w:pPr>
        <w:widowControl w:val="0"/>
        <w:ind w:firstLine="720"/>
        <w:contextualSpacing/>
        <w:jc w:val="both"/>
        <w:rPr>
          <w:rFonts w:ascii="Times New Roman" w:hAnsi="Times New Roman"/>
        </w:rPr>
      </w:pPr>
    </w:p>
    <w:p w14:paraId="78584157" w14:textId="114DDD31" w:rsidR="00312252" w:rsidRDefault="00312252" w:rsidP="00A152E2">
      <w:pPr>
        <w:widowControl w:val="0"/>
        <w:contextualSpacing/>
        <w:jc w:val="both"/>
        <w:rPr>
          <w:rFonts w:ascii="Times New Roman" w:hAnsi="Times New Roman"/>
        </w:rPr>
      </w:pPr>
    </w:p>
    <w:p w14:paraId="732B4CEE" w14:textId="5F334623" w:rsidR="00A152E2" w:rsidRDefault="00A152E2" w:rsidP="00A152E2">
      <w:pPr>
        <w:widowControl w:val="0"/>
        <w:contextualSpacing/>
        <w:jc w:val="both"/>
        <w:rPr>
          <w:rFonts w:ascii="Times New Roman" w:hAnsi="Times New Roman"/>
        </w:rPr>
      </w:pPr>
    </w:p>
    <w:p w14:paraId="4D169A56" w14:textId="3EB0D10C" w:rsidR="00A152E2" w:rsidRDefault="00A152E2" w:rsidP="00A152E2">
      <w:pPr>
        <w:widowControl w:val="0"/>
        <w:contextualSpacing/>
        <w:jc w:val="both"/>
        <w:rPr>
          <w:rFonts w:ascii="Times New Roman" w:hAnsi="Times New Roman"/>
        </w:rPr>
      </w:pPr>
    </w:p>
    <w:p w14:paraId="2050899C" w14:textId="77777777" w:rsidR="00351532" w:rsidRDefault="00351532" w:rsidP="00A152E2">
      <w:pPr>
        <w:widowControl w:val="0"/>
        <w:contextualSpacing/>
        <w:jc w:val="both"/>
        <w:rPr>
          <w:rFonts w:ascii="Times New Roman" w:hAnsi="Times New Roman"/>
        </w:rPr>
      </w:pPr>
    </w:p>
    <w:p w14:paraId="5BF5DB98" w14:textId="77777777" w:rsidR="00312252" w:rsidRPr="001A3FBD" w:rsidRDefault="00312252" w:rsidP="00B80091">
      <w:pPr>
        <w:pStyle w:val="Heading1"/>
      </w:pPr>
      <w:bookmarkStart w:id="288" w:name="_Toc35871110"/>
      <w:r w:rsidRPr="001A3FBD">
        <w:lastRenderedPageBreak/>
        <w:t xml:space="preserve">Chapter </w:t>
      </w:r>
      <w:r>
        <w:rPr>
          <w:rFonts w:hint="eastAsia"/>
        </w:rPr>
        <w:t>8</w:t>
      </w:r>
      <w:r w:rsidRPr="001A3FBD">
        <w:t xml:space="preserve">: </w:t>
      </w:r>
      <w:r>
        <w:rPr>
          <w:rFonts w:hint="eastAsia"/>
        </w:rPr>
        <w:t>C</w:t>
      </w:r>
      <w:r>
        <w:t>o</w:t>
      </w:r>
      <w:r>
        <w:rPr>
          <w:rFonts w:hint="eastAsia"/>
        </w:rPr>
        <w:t>ncl</w:t>
      </w:r>
      <w:r>
        <w:t xml:space="preserve">uding notes </w:t>
      </w:r>
      <w:r>
        <w:rPr>
          <w:rFonts w:hint="eastAsia"/>
        </w:rPr>
        <w:t>and</w:t>
      </w:r>
      <w:r>
        <w:t xml:space="preserve"> future work</w:t>
      </w:r>
      <w:bookmarkEnd w:id="288"/>
    </w:p>
    <w:p w14:paraId="01F632FC" w14:textId="1F7F424E" w:rsidR="00312252" w:rsidRPr="00E1410D" w:rsidRDefault="00312252" w:rsidP="004B165F">
      <w:pPr>
        <w:pStyle w:val="Heading2"/>
      </w:pPr>
      <w:bookmarkStart w:id="289" w:name="_Toc35871111"/>
      <w:r>
        <w:t>Dissertation summary</w:t>
      </w:r>
      <w:bookmarkEnd w:id="289"/>
    </w:p>
    <w:p w14:paraId="4B47DAFB" w14:textId="65EAB86E" w:rsidR="003E3F5C" w:rsidRDefault="003E3F5C" w:rsidP="003E3F5C">
      <w:pPr>
        <w:pStyle w:val="Default"/>
        <w:spacing w:line="480" w:lineRule="auto"/>
        <w:ind w:firstLine="720"/>
        <w:jc w:val="both"/>
      </w:pPr>
      <w:r w:rsidRPr="00302300">
        <w:t xml:space="preserve">The aim of this dissertation </w:t>
      </w:r>
      <w:r>
        <w:t xml:space="preserve">research </w:t>
      </w:r>
      <w:r w:rsidRPr="00302300">
        <w:t xml:space="preserve">was to </w:t>
      </w:r>
      <w:r>
        <w:t xml:space="preserve">identify and understand specific factors that affect narrow bandgap TPV cell performance and investigate how interband cascade (IC) structures can improve thermophotovoltaic (TPV) cells and infrared detectors, as well as to gain further understanding of relevant device physics and operations. IC devices are unique because of their multistage and multifactor nature in design, which was made feasible largely thanks to the type-II broken gap alignment between InAs </w:t>
      </w:r>
      <w:r>
        <w:rPr>
          <w:rFonts w:hint="eastAsia"/>
        </w:rPr>
        <w:t>and</w:t>
      </w:r>
      <w:r>
        <w:t xml:space="preserve"> </w:t>
      </w:r>
      <w:r>
        <w:rPr>
          <w:rFonts w:hint="eastAsia"/>
        </w:rPr>
        <w:t>GaSb</w:t>
      </w:r>
      <w:r>
        <w:t xml:space="preserve">. For example, electron inter-stage transport profits much from this alignment as it enables </w:t>
      </w:r>
      <w:r w:rsidR="00625618">
        <w:t xml:space="preserve">the </w:t>
      </w:r>
      <w:r w:rsidRPr="00F729FF">
        <w:t>smooth transit</w:t>
      </w:r>
      <w:r>
        <w:t xml:space="preserve">ion of electrons </w:t>
      </w:r>
      <w:r w:rsidRPr="00F729FF">
        <w:t xml:space="preserve">from </w:t>
      </w:r>
      <w:r w:rsidR="00625618">
        <w:t xml:space="preserve">the </w:t>
      </w:r>
      <w:r w:rsidRPr="00F729FF">
        <w:t>valence band in GaSb layer to</w:t>
      </w:r>
      <w:r w:rsidR="00625618">
        <w:t xml:space="preserve"> the</w:t>
      </w:r>
      <w:r w:rsidRPr="00F729FF">
        <w:t xml:space="preserve"> conduction band in InAs layer without </w:t>
      </w:r>
      <w:r>
        <w:t xml:space="preserve">any considerable resistance. Through this process, electrons recycle themselves between stages with </w:t>
      </w:r>
      <w:r w:rsidR="00625618">
        <w:t>a</w:t>
      </w:r>
      <w:r>
        <w:t xml:space="preserve"> transport path </w:t>
      </w:r>
      <w:r w:rsidR="00625618">
        <w:t xml:space="preserve">that </w:t>
      </w:r>
      <w:r>
        <w:t>consist</w:t>
      </w:r>
      <w:r w:rsidR="00625618">
        <w:t>s</w:t>
      </w:r>
      <w:r>
        <w:t xml:space="preserve"> of a series of interband excitation and collection events. </w:t>
      </w:r>
    </w:p>
    <w:p w14:paraId="1EA8BD41" w14:textId="464693F4" w:rsidR="003E3F5C" w:rsidRPr="009F4DC1" w:rsidRDefault="003E3F5C" w:rsidP="003E3F5C">
      <w:pPr>
        <w:pStyle w:val="Default"/>
        <w:spacing w:line="480" w:lineRule="auto"/>
        <w:ind w:firstLine="720"/>
        <w:jc w:val="both"/>
      </w:pPr>
      <w:r>
        <w:rPr>
          <w:rFonts w:hint="eastAsia"/>
        </w:rPr>
        <w:t>A</w:t>
      </w:r>
      <w:r>
        <w:t xml:space="preserve"> consequence of </w:t>
      </w:r>
      <w:r w:rsidR="00625618">
        <w:t xml:space="preserve">the </w:t>
      </w:r>
      <w:r>
        <w:t xml:space="preserve">multistage strategy is the reduction of quantum efficiency (or photocurrent) due to </w:t>
      </w:r>
      <w:r w:rsidR="00625618">
        <w:t>the</w:t>
      </w:r>
      <w:r>
        <w:t xml:space="preserve"> fact that multiple photons are required for an electron to traverse </w:t>
      </w:r>
      <w:r w:rsidR="00625618">
        <w:t>between the</w:t>
      </w:r>
      <w:r>
        <w:t xml:space="preserve"> contacts. Nevertheless, the quantum efficiency is no longer an appropriate measurement for multistage structures where the particle conversion efficiency is more appropriate and is higher in IC devices. The multistage design uses thin absorbers in all stages to ensure efficient collection of photogenerated carriers before they recombine; while utiliz</w:t>
      </w:r>
      <w:r w:rsidR="00625618">
        <w:t>ing</w:t>
      </w:r>
      <w:r>
        <w:t xml:space="preserve"> multiple stages to absorb incident photons to the maximal extent. This results in advantages such as enhanced open-circuit voltage and su</w:t>
      </w:r>
      <w:r w:rsidR="00323D10">
        <w:rPr>
          <w:rFonts w:hint="eastAsia"/>
        </w:rPr>
        <w:t>p</w:t>
      </w:r>
      <w:r>
        <w:t xml:space="preserve">pressed noise in ICTPV cells and IC infrared photodetectors (ICIPs), respectively. Ultimately, these advantages </w:t>
      </w:r>
      <w:r>
        <w:lastRenderedPageBreak/>
        <w:t>enable the higher conversion efficiency and detectivity in multistage ICTPV cells and ICIPs compared to conventional single-</w:t>
      </w:r>
      <w:r w:rsidRPr="009F4DC1">
        <w:t xml:space="preserve">absorber TPV cells and detectors.    </w:t>
      </w:r>
    </w:p>
    <w:p w14:paraId="4A7139EF" w14:textId="62704176" w:rsidR="003E3F5C" w:rsidRDefault="003E3F5C" w:rsidP="003E3F5C">
      <w:pPr>
        <w:widowControl w:val="0"/>
        <w:kinsoku w:val="0"/>
        <w:ind w:firstLine="720"/>
        <w:jc w:val="both"/>
        <w:rPr>
          <w:rFonts w:ascii="Times New Roman" w:hAnsi="Times New Roman"/>
        </w:rPr>
      </w:pPr>
      <w:r w:rsidRPr="009F4DC1">
        <w:rPr>
          <w:rFonts w:ascii="Times New Roman" w:hAnsi="Times New Roman"/>
        </w:rPr>
        <w:t>In chapter 3</w:t>
      </w:r>
      <w:r>
        <w:rPr>
          <w:rFonts w:ascii="Times New Roman" w:hAnsi="Times New Roman"/>
        </w:rPr>
        <w:t>, compelling theoretical argument</w:t>
      </w:r>
      <w:r w:rsidR="00625618">
        <w:rPr>
          <w:rFonts w:ascii="Times New Roman" w:hAnsi="Times New Roman"/>
        </w:rPr>
        <w:t>s</w:t>
      </w:r>
      <w:r>
        <w:rPr>
          <w:rFonts w:ascii="Times New Roman" w:hAnsi="Times New Roman"/>
        </w:rPr>
        <w:t xml:space="preserve"> are provided to underpin the advantages of multistage ICTPV devices over single-absorber TPV devices. This chapter begins with the </w:t>
      </w:r>
      <w:r w:rsidRPr="00632F3D">
        <w:rPr>
          <w:rFonts w:ascii="Times New Roman" w:hAnsi="Times New Roman"/>
        </w:rPr>
        <w:t>identification</w:t>
      </w:r>
      <w:r>
        <w:rPr>
          <w:rFonts w:ascii="Times New Roman" w:hAnsi="Times New Roman"/>
        </w:rPr>
        <w:t xml:space="preserve">s of the </w:t>
      </w:r>
      <w:r w:rsidRPr="009F4DC1">
        <w:rPr>
          <w:rFonts w:ascii="Times New Roman" w:hAnsi="Times New Roman"/>
        </w:rPr>
        <w:t>limiting</w:t>
      </w:r>
      <w:r w:rsidRPr="006B6518">
        <w:rPr>
          <w:rFonts w:ascii="Times New Roman" w:hAnsi="Times New Roman"/>
        </w:rPr>
        <w:t xml:space="preserve"> factors </w:t>
      </w:r>
      <w:r>
        <w:rPr>
          <w:rFonts w:ascii="Times New Roman" w:hAnsi="Times New Roman"/>
        </w:rPr>
        <w:t xml:space="preserve">that have driven low efficiencies in single-absorber </w:t>
      </w:r>
      <w:r w:rsidRPr="00F66CC2">
        <w:rPr>
          <w:rFonts w:ascii="Times New Roman" w:hAnsi="Times New Roman"/>
        </w:rPr>
        <w:t>TPV</w:t>
      </w:r>
      <w:r>
        <w:rPr>
          <w:rFonts w:ascii="Times New Roman" w:hAnsi="Times New Roman"/>
        </w:rPr>
        <w:t xml:space="preserve"> devices. These factors are closely integrated with the </w:t>
      </w:r>
      <w:r w:rsidRPr="00F66CC2">
        <w:rPr>
          <w:rFonts w:ascii="Times New Roman" w:hAnsi="Times New Roman"/>
        </w:rPr>
        <w:t>high dark saturation current density</w:t>
      </w:r>
      <w:r>
        <w:rPr>
          <w:rFonts w:ascii="Times New Roman" w:hAnsi="Times New Roman"/>
        </w:rPr>
        <w:t xml:space="preserve">, </w:t>
      </w:r>
      <w:r w:rsidRPr="00F66CC2">
        <w:rPr>
          <w:rFonts w:ascii="Times New Roman" w:hAnsi="Times New Roman"/>
        </w:rPr>
        <w:t>short carrier lifetime</w:t>
      </w:r>
      <w:r>
        <w:rPr>
          <w:rFonts w:ascii="Times New Roman" w:hAnsi="Times New Roman"/>
        </w:rPr>
        <w:t xml:space="preserve">, </w:t>
      </w:r>
      <w:r w:rsidRPr="00F66CC2">
        <w:rPr>
          <w:rFonts w:ascii="Times New Roman" w:hAnsi="Times New Roman"/>
        </w:rPr>
        <w:t>small absorption coefficient</w:t>
      </w:r>
      <w:r>
        <w:rPr>
          <w:rFonts w:ascii="Times New Roman" w:hAnsi="Times New Roman"/>
        </w:rPr>
        <w:t xml:space="preserve"> and limited diffusion length. Their impact on conversion efficiency was illustrated in </w:t>
      </w:r>
      <w:r w:rsidR="00CE1701">
        <w:rPr>
          <w:rFonts w:ascii="Times New Roman" w:hAnsi="Times New Roman" w:hint="eastAsia"/>
          <w:lang w:eastAsia="zh-CN"/>
        </w:rPr>
        <w:t>T2</w:t>
      </w:r>
      <w:r w:rsidRPr="00F66CC2">
        <w:rPr>
          <w:rFonts w:ascii="Times New Roman" w:hAnsi="Times New Roman"/>
        </w:rPr>
        <w:t>SL</w:t>
      </w:r>
      <w:r>
        <w:rPr>
          <w:rFonts w:ascii="Times New Roman" w:hAnsi="Times New Roman"/>
        </w:rPr>
        <w:t xml:space="preserve"> based TPV devices in view of several scenarios with different values of </w:t>
      </w:r>
      <w:r w:rsidRPr="00DE1111">
        <w:rPr>
          <w:rFonts w:ascii="Symbol" w:hAnsi="Symbol"/>
          <w:iCs/>
        </w:rPr>
        <w:t></w:t>
      </w:r>
      <w:r w:rsidRPr="00F66CC2">
        <w:rPr>
          <w:rFonts w:ascii="Times New Roman" w:hAnsi="Times New Roman"/>
          <w:i/>
        </w:rPr>
        <w:t>L</w:t>
      </w:r>
      <w:r>
        <w:rPr>
          <w:rFonts w:ascii="Times New Roman" w:hAnsi="Times New Roman"/>
          <w:iCs/>
        </w:rPr>
        <w:t xml:space="preserve">. </w:t>
      </w:r>
      <w:r>
        <w:rPr>
          <w:rFonts w:ascii="Times New Roman" w:hAnsi="Times New Roman"/>
        </w:rPr>
        <w:t xml:space="preserve">It is shown that the </w:t>
      </w:r>
      <w:r w:rsidRPr="00F66CC2">
        <w:rPr>
          <w:rFonts w:ascii="Times New Roman" w:hAnsi="Times New Roman"/>
        </w:rPr>
        <w:t xml:space="preserve">multistage IC </w:t>
      </w:r>
      <w:r>
        <w:rPr>
          <w:rFonts w:ascii="Times New Roman" w:hAnsi="Times New Roman"/>
        </w:rPr>
        <w:t xml:space="preserve">structure can eliminate the diffusion length limitation that affects single-absorber devices. As such, the </w:t>
      </w:r>
      <w:r w:rsidRPr="00F66CC2">
        <w:rPr>
          <w:rFonts w:ascii="Times New Roman" w:hAnsi="Times New Roman"/>
        </w:rPr>
        <w:t xml:space="preserve">particle conversion efficiency </w:t>
      </w:r>
      <w:r>
        <w:rPr>
          <w:rFonts w:ascii="Times New Roman" w:hAnsi="Times New Roman"/>
        </w:rPr>
        <w:t xml:space="preserve">can </w:t>
      </w:r>
      <w:r w:rsidRPr="00F66CC2">
        <w:rPr>
          <w:rFonts w:ascii="Times New Roman" w:hAnsi="Times New Roman"/>
        </w:rPr>
        <w:t>approach 100%</w:t>
      </w:r>
      <w:r>
        <w:rPr>
          <w:rFonts w:ascii="Times New Roman" w:hAnsi="Times New Roman"/>
        </w:rPr>
        <w:t xml:space="preserve">, and </w:t>
      </w:r>
      <w:r w:rsidRPr="00F66CC2">
        <w:rPr>
          <w:rFonts w:ascii="Times New Roman" w:hAnsi="Times New Roman"/>
        </w:rPr>
        <w:t xml:space="preserve">the conversion efficiency </w:t>
      </w:r>
      <w:r>
        <w:rPr>
          <w:rFonts w:ascii="Times New Roman" w:hAnsi="Times New Roman"/>
        </w:rPr>
        <w:t xml:space="preserve">can be increased </w:t>
      </w:r>
      <w:r w:rsidRPr="00F66CC2">
        <w:rPr>
          <w:rFonts w:ascii="Times New Roman" w:hAnsi="Times New Roman"/>
        </w:rPr>
        <w:t xml:space="preserve">by about 10% </w:t>
      </w:r>
      <w:r>
        <w:rPr>
          <w:rFonts w:ascii="Times New Roman" w:hAnsi="Times New Roman"/>
        </w:rPr>
        <w:t xml:space="preserve">in </w:t>
      </w:r>
      <w:r w:rsidRPr="00F66CC2">
        <w:rPr>
          <w:rFonts w:ascii="Times New Roman" w:hAnsi="Times New Roman"/>
        </w:rPr>
        <w:t xml:space="preserve">a wide range of </w:t>
      </w:r>
      <w:r w:rsidRPr="00DE1111">
        <w:rPr>
          <w:rFonts w:ascii="Symbol" w:hAnsi="Symbol"/>
          <w:iCs/>
        </w:rPr>
        <w:t></w:t>
      </w:r>
      <w:r w:rsidRPr="00F66CC2">
        <w:rPr>
          <w:rFonts w:ascii="Times New Roman" w:hAnsi="Times New Roman"/>
          <w:i/>
        </w:rPr>
        <w:t>L</w:t>
      </w:r>
      <w:r w:rsidRPr="00F66CC2">
        <w:rPr>
          <w:rFonts w:ascii="Times New Roman" w:hAnsi="Times New Roman"/>
        </w:rPr>
        <w:t xml:space="preserve"> </w:t>
      </w:r>
      <w:r>
        <w:rPr>
          <w:rFonts w:ascii="Times New Roman" w:hAnsi="Times New Roman"/>
        </w:rPr>
        <w:t xml:space="preserve">values </w:t>
      </w:r>
      <w:r w:rsidRPr="00F66CC2">
        <w:rPr>
          <w:rFonts w:ascii="Times New Roman" w:hAnsi="Times New Roman"/>
        </w:rPr>
        <w:t>and bandgaps</w:t>
      </w:r>
      <w:r>
        <w:rPr>
          <w:rFonts w:ascii="Times New Roman" w:hAnsi="Times New Roman"/>
        </w:rPr>
        <w:t xml:space="preserve">. </w:t>
      </w:r>
    </w:p>
    <w:p w14:paraId="74C85F10" w14:textId="1448D534" w:rsidR="003E3F5C" w:rsidRDefault="003E3F5C" w:rsidP="00323D10">
      <w:pPr>
        <w:widowControl w:val="0"/>
        <w:ind w:firstLine="720"/>
        <w:jc w:val="both"/>
        <w:rPr>
          <w:rFonts w:ascii="Times New Roman" w:hAnsi="Times New Roman"/>
        </w:rPr>
      </w:pPr>
      <w:r w:rsidRPr="002A1187">
        <w:rPr>
          <w:rFonts w:ascii="Times New Roman" w:hAnsi="Times New Roman"/>
        </w:rPr>
        <w:t xml:space="preserve">In chapter 4, a fair amount of experimental evidence is presented to </w:t>
      </w:r>
      <w:r>
        <w:rPr>
          <w:rFonts w:ascii="Times New Roman" w:hAnsi="Times New Roman"/>
        </w:rPr>
        <w:t>illustrate and confirm</w:t>
      </w:r>
      <w:r w:rsidRPr="002A1187">
        <w:rPr>
          <w:rFonts w:ascii="Times New Roman" w:hAnsi="Times New Roman"/>
        </w:rPr>
        <w:t xml:space="preserve"> the</w:t>
      </w:r>
      <w:r>
        <w:rPr>
          <w:rFonts w:ascii="Times New Roman" w:hAnsi="Times New Roman"/>
        </w:rPr>
        <w:t xml:space="preserve"> theoretically projected</w:t>
      </w:r>
      <w:r w:rsidRPr="002A1187">
        <w:rPr>
          <w:rFonts w:ascii="Times New Roman" w:hAnsi="Times New Roman"/>
        </w:rPr>
        <w:t xml:space="preserve"> advantage of multistage ICTPV devices</w:t>
      </w:r>
      <w:r>
        <w:rPr>
          <w:rFonts w:ascii="Times New Roman" w:hAnsi="Times New Roman"/>
        </w:rPr>
        <w:t xml:space="preserve">. </w:t>
      </w:r>
      <w:r w:rsidRPr="00201126">
        <w:rPr>
          <w:rFonts w:ascii="Times New Roman" w:hAnsi="Times New Roman"/>
        </w:rPr>
        <w:t>This is done by a comparative study of three narrow bandgap (~0.2 eV</w:t>
      </w:r>
      <w:r>
        <w:rPr>
          <w:rFonts w:ascii="Times New Roman" w:hAnsi="Times New Roman"/>
        </w:rPr>
        <w:t xml:space="preserve"> at 300 K</w:t>
      </w:r>
      <w:r w:rsidRPr="00201126">
        <w:rPr>
          <w:rFonts w:ascii="Times New Roman" w:hAnsi="Times New Roman"/>
        </w:rPr>
        <w:t>) TPV devices with a single</w:t>
      </w:r>
      <w:r>
        <w:rPr>
          <w:rFonts w:ascii="Times New Roman" w:hAnsi="Times New Roman"/>
        </w:rPr>
        <w:t xml:space="preserve"> stage,</w:t>
      </w:r>
      <w:r w:rsidRPr="00201126">
        <w:rPr>
          <w:rFonts w:ascii="Times New Roman" w:hAnsi="Times New Roman"/>
        </w:rPr>
        <w:t xml:space="preserve"> and </w:t>
      </w:r>
      <w:r>
        <w:rPr>
          <w:rFonts w:ascii="Times New Roman" w:hAnsi="Times New Roman"/>
        </w:rPr>
        <w:t>three and five cascade</w:t>
      </w:r>
      <w:r w:rsidRPr="00201126">
        <w:rPr>
          <w:rFonts w:ascii="Times New Roman" w:hAnsi="Times New Roman"/>
        </w:rPr>
        <w:t xml:space="preserve"> </w:t>
      </w:r>
      <w:r>
        <w:rPr>
          <w:rFonts w:ascii="Times New Roman" w:hAnsi="Times New Roman"/>
        </w:rPr>
        <w:t>stages</w:t>
      </w:r>
      <w:r w:rsidRPr="00201126">
        <w:rPr>
          <w:rFonts w:ascii="Times New Roman" w:hAnsi="Times New Roman"/>
        </w:rPr>
        <w:t xml:space="preserve">. Based on the measured quantum efficiency (QE), the diffusion length is extracted to be ~1.5 </w:t>
      </w:r>
      <w:r w:rsidRPr="00201126">
        <w:rPr>
          <w:rFonts w:ascii="Symbol" w:hAnsi="Symbol"/>
        </w:rPr>
        <w:t></w:t>
      </w:r>
      <w:r w:rsidRPr="00201126">
        <w:rPr>
          <w:rFonts w:ascii="Times New Roman" w:hAnsi="Times New Roman"/>
        </w:rPr>
        <w:t>m at 300 K, which</w:t>
      </w:r>
      <w:r>
        <w:rPr>
          <w:rFonts w:ascii="Times New Roman" w:hAnsi="Times New Roman"/>
        </w:rPr>
        <w:t xml:space="preserve"> severely limited the collection efficiency of photogenerated carriers in the single-absorber device (</w:t>
      </w:r>
      <w:r w:rsidRPr="00327436">
        <w:rPr>
          <w:rFonts w:ascii="Times New Roman" w:hAnsi="Times New Roman"/>
        </w:rPr>
        <w:t>&lt;2</w:t>
      </w:r>
      <w:r>
        <w:rPr>
          <w:rFonts w:ascii="Times New Roman" w:hAnsi="Times New Roman"/>
        </w:rPr>
        <w:t>0</w:t>
      </w:r>
      <w:r>
        <w:rPr>
          <w:rFonts w:ascii="Times New Roman" w:hAnsi="Times New Roman" w:hint="eastAsia"/>
        </w:rPr>
        <w:t>%</w:t>
      </w:r>
      <w:r>
        <w:rPr>
          <w:rFonts w:ascii="Times New Roman" w:hAnsi="Times New Roman"/>
        </w:rPr>
        <w:t xml:space="preserve">). Instead, the extracted collection efficiency in multistage devices approach 100%, thus its </w:t>
      </w:r>
      <w:r w:rsidRPr="005F7D01">
        <w:rPr>
          <w:rFonts w:ascii="Times New Roman" w:hAnsi="Times New Roman"/>
        </w:rPr>
        <w:t xml:space="preserve">conversion efficiency </w:t>
      </w:r>
      <w:r>
        <w:rPr>
          <w:rFonts w:ascii="Times New Roman" w:hAnsi="Times New Roman"/>
        </w:rPr>
        <w:t xml:space="preserve">is greatly improved compared </w:t>
      </w:r>
      <w:r>
        <w:rPr>
          <w:rFonts w:ascii="Times New Roman" w:hAnsi="Times New Roman" w:hint="eastAsia"/>
        </w:rPr>
        <w:t>single-abso</w:t>
      </w:r>
      <w:r>
        <w:rPr>
          <w:rFonts w:ascii="Times New Roman" w:hAnsi="Times New Roman"/>
        </w:rPr>
        <w:t xml:space="preserve">rber TPV devices (3.6% vs 0.9%). </w:t>
      </w:r>
    </w:p>
    <w:p w14:paraId="4927E642" w14:textId="77777777" w:rsidR="004D72CC" w:rsidRDefault="004D72CC" w:rsidP="00323D10">
      <w:pPr>
        <w:widowControl w:val="0"/>
        <w:ind w:firstLine="720"/>
        <w:jc w:val="both"/>
        <w:rPr>
          <w:rFonts w:ascii="Times New Roman" w:hAnsi="Times New Roman"/>
        </w:rPr>
      </w:pPr>
    </w:p>
    <w:p w14:paraId="45F3CF77" w14:textId="019AFC36" w:rsidR="003E3F5C" w:rsidRPr="00E60046" w:rsidRDefault="003E3F5C" w:rsidP="00323D10">
      <w:pPr>
        <w:widowControl w:val="0"/>
        <w:ind w:firstLine="720"/>
        <w:contextualSpacing/>
        <w:jc w:val="both"/>
        <w:rPr>
          <w:rFonts w:ascii="Times New Roman" w:hAnsi="Times New Roman"/>
        </w:rPr>
      </w:pPr>
      <w:r>
        <w:rPr>
          <w:rFonts w:ascii="Times New Roman" w:hAnsi="Times New Roman"/>
        </w:rPr>
        <w:lastRenderedPageBreak/>
        <w:t xml:space="preserve">Chapter 5 deals with the </w:t>
      </w:r>
      <w:r w:rsidRPr="004E0249">
        <w:rPr>
          <w:rFonts w:ascii="Times New Roman" w:hAnsi="Times New Roman"/>
        </w:rPr>
        <w:t xml:space="preserve">detailed characterization and performance analysis </w:t>
      </w:r>
      <w:r>
        <w:rPr>
          <w:rFonts w:ascii="Times New Roman" w:hAnsi="Times New Roman"/>
        </w:rPr>
        <w:t>in narrow bandgap (0.22-0.25 eV at 300 K) multistage ICTPV devices with increased number of stages (i.e. 6, 7, 16, and 23 stages). It is found</w:t>
      </w:r>
      <w:r w:rsidRPr="00E27A2A">
        <w:rPr>
          <w:rFonts w:ascii="Times New Roman" w:hAnsi="Times New Roman"/>
        </w:rPr>
        <w:t xml:space="preserve"> that current mismatch between stages could be </w:t>
      </w:r>
      <w:r>
        <w:rPr>
          <w:rFonts w:ascii="Times New Roman" w:hAnsi="Times New Roman"/>
        </w:rPr>
        <w:t>significant</w:t>
      </w:r>
      <w:r w:rsidRPr="00E27A2A">
        <w:rPr>
          <w:rFonts w:ascii="Times New Roman" w:hAnsi="Times New Roman"/>
        </w:rPr>
        <w:t xml:space="preserve"> with more stages due to the variation of absorption coefficient. </w:t>
      </w:r>
      <w:r w:rsidR="009E5B56">
        <w:rPr>
          <w:rFonts w:ascii="Times New Roman" w:hAnsi="Times New Roman"/>
        </w:rPr>
        <w:t>In contrast</w:t>
      </w:r>
      <w:r w:rsidRPr="00E27A2A">
        <w:rPr>
          <w:rFonts w:ascii="Times New Roman" w:hAnsi="Times New Roman"/>
        </w:rPr>
        <w:t xml:space="preserve">, the collection efficiency of photogenerated </w:t>
      </w:r>
      <w:r w:rsidRPr="009D15DE">
        <w:rPr>
          <w:rFonts w:ascii="Times New Roman" w:hAnsi="Times New Roman"/>
        </w:rPr>
        <w:t xml:space="preserve">carriers can be </w:t>
      </w:r>
      <w:r>
        <w:rPr>
          <w:rFonts w:ascii="Times New Roman" w:hAnsi="Times New Roman"/>
        </w:rPr>
        <w:t xml:space="preserve">much </w:t>
      </w:r>
      <w:r w:rsidRPr="009D15DE">
        <w:rPr>
          <w:rFonts w:ascii="Times New Roman" w:hAnsi="Times New Roman"/>
        </w:rPr>
        <w:t xml:space="preserve">improved with thinner individual absorbers and more stages. Also, the carrier lifetime </w:t>
      </w:r>
      <w:r>
        <w:rPr>
          <w:rFonts w:ascii="Times New Roman" w:hAnsi="Times New Roman"/>
        </w:rPr>
        <w:t xml:space="preserve">is </w:t>
      </w:r>
      <w:r w:rsidRPr="009D15DE">
        <w:rPr>
          <w:rFonts w:ascii="Times New Roman" w:hAnsi="Times New Roman"/>
        </w:rPr>
        <w:t>extracted from</w:t>
      </w:r>
      <w:r w:rsidR="009E5B56">
        <w:rPr>
          <w:rFonts w:ascii="Times New Roman" w:hAnsi="Times New Roman"/>
        </w:rPr>
        <w:t xml:space="preserve"> the</w:t>
      </w:r>
      <w:r w:rsidRPr="009D15DE">
        <w:rPr>
          <w:rFonts w:ascii="Times New Roman" w:hAnsi="Times New Roman"/>
        </w:rPr>
        <w:t xml:space="preserve"> dark current density to evaluate the material quality. </w:t>
      </w:r>
      <w:r>
        <w:rPr>
          <w:rFonts w:ascii="Times New Roman" w:hAnsi="Times New Roman"/>
        </w:rPr>
        <w:t>Moreover</w:t>
      </w:r>
      <w:r w:rsidRPr="009D15DE">
        <w:rPr>
          <w:rFonts w:ascii="Times New Roman" w:hAnsi="Times New Roman"/>
        </w:rPr>
        <w:t xml:space="preserve">, the effects of material quality, current mismatch and collection efficiency on device performance are quantified. The quantitative analysis shows that the material quality has the most significant impact on the device performance among the three factors. </w:t>
      </w:r>
    </w:p>
    <w:p w14:paraId="356ADC60" w14:textId="675F4F3A" w:rsidR="003E3F5C" w:rsidRDefault="003E3F5C" w:rsidP="00CE1701">
      <w:pPr>
        <w:widowControl w:val="0"/>
        <w:adjustRightInd w:val="0"/>
        <w:ind w:firstLine="720"/>
        <w:contextualSpacing/>
        <w:jc w:val="both"/>
        <w:rPr>
          <w:rFonts w:ascii="Times New Roman" w:hAnsi="Times New Roman"/>
        </w:rPr>
      </w:pPr>
      <w:r>
        <w:rPr>
          <w:rFonts w:ascii="Times New Roman" w:hAnsi="Times New Roman"/>
        </w:rPr>
        <w:t xml:space="preserve">Starting from Chapter 6, </w:t>
      </w:r>
      <w:r w:rsidRPr="0090472D">
        <w:rPr>
          <w:rFonts w:ascii="Times New Roman" w:hAnsi="Times New Roman"/>
          <w:bCs/>
        </w:rPr>
        <w:t xml:space="preserve">experimental </w:t>
      </w:r>
      <w:r>
        <w:rPr>
          <w:rFonts w:ascii="Times New Roman" w:hAnsi="Times New Roman" w:hint="eastAsia"/>
          <w:bCs/>
        </w:rPr>
        <w:t>studies</w:t>
      </w:r>
      <w:r w:rsidRPr="0090472D">
        <w:rPr>
          <w:rFonts w:ascii="Times New Roman" w:hAnsi="Times New Roman"/>
          <w:bCs/>
        </w:rPr>
        <w:t xml:space="preserve"> of IC structure</w:t>
      </w:r>
      <w:r w:rsidR="009E5B56">
        <w:rPr>
          <w:rFonts w:ascii="Times New Roman" w:hAnsi="Times New Roman"/>
          <w:bCs/>
        </w:rPr>
        <w:t>s</w:t>
      </w:r>
      <w:r w:rsidRPr="0090472D">
        <w:rPr>
          <w:rFonts w:ascii="Times New Roman" w:hAnsi="Times New Roman"/>
          <w:bCs/>
        </w:rPr>
        <w:t xml:space="preserve"> for infrared </w:t>
      </w:r>
      <w:r>
        <w:rPr>
          <w:rFonts w:ascii="Times New Roman" w:hAnsi="Times New Roman"/>
          <w:bCs/>
        </w:rPr>
        <w:t>photo</w:t>
      </w:r>
      <w:r w:rsidRPr="0090472D">
        <w:rPr>
          <w:rFonts w:ascii="Times New Roman" w:hAnsi="Times New Roman"/>
          <w:bCs/>
        </w:rPr>
        <w:t>detect</w:t>
      </w:r>
      <w:r w:rsidR="009E5B56">
        <w:rPr>
          <w:rFonts w:ascii="Times New Roman" w:hAnsi="Times New Roman"/>
          <w:bCs/>
        </w:rPr>
        <w:t>ion</w:t>
      </w:r>
      <w:r w:rsidRPr="0090472D">
        <w:rPr>
          <w:rFonts w:ascii="Times New Roman" w:hAnsi="Times New Roman"/>
          <w:bCs/>
        </w:rPr>
        <w:t xml:space="preserve"> </w:t>
      </w:r>
      <w:r>
        <w:rPr>
          <w:rFonts w:ascii="Times New Roman" w:hAnsi="Times New Roman"/>
          <w:bCs/>
        </w:rPr>
        <w:t xml:space="preserve">are provided. In this chapter, </w:t>
      </w:r>
      <w:r w:rsidRPr="004C3AF7">
        <w:rPr>
          <w:rFonts w:ascii="Times New Roman" w:hAnsi="Times New Roman"/>
        </w:rPr>
        <w:t xml:space="preserve">a </w:t>
      </w:r>
      <w:r>
        <w:rPr>
          <w:rFonts w:ascii="Times New Roman" w:hAnsi="Times New Roman"/>
        </w:rPr>
        <w:t>novel</w:t>
      </w:r>
      <w:r w:rsidRPr="004C3AF7">
        <w:rPr>
          <w:rFonts w:ascii="Times New Roman" w:hAnsi="Times New Roman"/>
        </w:rPr>
        <w:t xml:space="preserve"> </w:t>
      </w:r>
      <w:r>
        <w:rPr>
          <w:rFonts w:ascii="Times New Roman" w:hAnsi="Times New Roman"/>
        </w:rPr>
        <w:t xml:space="preserve">and simple </w:t>
      </w:r>
      <w:r w:rsidRPr="004C3AF7">
        <w:rPr>
          <w:rFonts w:ascii="Times New Roman" w:hAnsi="Times New Roman"/>
        </w:rPr>
        <w:t>method is developed to extract</w:t>
      </w:r>
      <w:r w:rsidR="009E5B56">
        <w:rPr>
          <w:rFonts w:ascii="Times New Roman" w:hAnsi="Times New Roman"/>
        </w:rPr>
        <w:t xml:space="preserve"> the</w:t>
      </w:r>
      <w:r w:rsidRPr="004C3AF7">
        <w:rPr>
          <w:rFonts w:ascii="Times New Roman" w:hAnsi="Times New Roman"/>
        </w:rPr>
        <w:t xml:space="preserve"> thermal generation rate and minority carrier lifetime in in T2SL-based ICIPs. This method is more general </w:t>
      </w:r>
      <w:r>
        <w:rPr>
          <w:rFonts w:ascii="Times New Roman" w:hAnsi="Times New Roman"/>
        </w:rPr>
        <w:t xml:space="preserve">and </w:t>
      </w:r>
      <w:r w:rsidRPr="004C3AF7">
        <w:rPr>
          <w:rFonts w:ascii="Times New Roman" w:hAnsi="Times New Roman"/>
        </w:rPr>
        <w:t xml:space="preserve">can cover various transport mechanisms such as Auger and SRH processes. Based on this method, the carrier lifetime at high temperatures (200-340 K) </w:t>
      </w:r>
      <w:r>
        <w:rPr>
          <w:rFonts w:ascii="Times New Roman" w:hAnsi="Times New Roman"/>
        </w:rPr>
        <w:t>is</w:t>
      </w:r>
      <w:r w:rsidRPr="004C3AF7">
        <w:rPr>
          <w:rFonts w:ascii="Times New Roman" w:hAnsi="Times New Roman"/>
        </w:rPr>
        <w:t xml:space="preserve"> </w:t>
      </w:r>
      <w:r>
        <w:rPr>
          <w:rFonts w:ascii="Times New Roman" w:hAnsi="Times New Roman"/>
        </w:rPr>
        <w:t xml:space="preserve">extracted </w:t>
      </w:r>
      <w:r w:rsidRPr="004C3AF7">
        <w:rPr>
          <w:rFonts w:ascii="Times New Roman" w:hAnsi="Times New Roman"/>
        </w:rPr>
        <w:t>to be 8.5</w:t>
      </w:r>
      <w:r>
        <w:rPr>
          <w:rFonts w:ascii="Times New Roman" w:hAnsi="Times New Roman"/>
        </w:rPr>
        <w:t>-</w:t>
      </w:r>
      <w:r w:rsidRPr="004C3AF7">
        <w:rPr>
          <w:rFonts w:ascii="Times New Roman" w:hAnsi="Times New Roman"/>
        </w:rPr>
        <w:t xml:space="preserve">167 ns, </w:t>
      </w:r>
      <w:r>
        <w:rPr>
          <w:rFonts w:ascii="Times New Roman" w:hAnsi="Times New Roman"/>
        </w:rPr>
        <w:t>which turns out to be affected by</w:t>
      </w:r>
      <w:r w:rsidRPr="004C3AF7">
        <w:rPr>
          <w:rFonts w:ascii="Times New Roman" w:hAnsi="Times New Roman"/>
        </w:rPr>
        <w:t xml:space="preserve"> the material </w:t>
      </w:r>
      <w:r>
        <w:rPr>
          <w:rFonts w:ascii="Times New Roman" w:hAnsi="Times New Roman"/>
        </w:rPr>
        <w:t>and structural quality</w:t>
      </w:r>
      <w:r w:rsidRPr="004C3AF7">
        <w:rPr>
          <w:rFonts w:ascii="Times New Roman" w:hAnsi="Times New Roman"/>
        </w:rPr>
        <w:t xml:space="preserve">. </w:t>
      </w:r>
      <w:r>
        <w:rPr>
          <w:rFonts w:ascii="Times New Roman" w:hAnsi="Times New Roman"/>
        </w:rPr>
        <w:t xml:space="preserve">The exponential </w:t>
      </w:r>
      <w:r w:rsidRPr="004C3AF7">
        <w:rPr>
          <w:rFonts w:ascii="Times New Roman" w:hAnsi="Times New Roman"/>
        </w:rPr>
        <w:t>temperature dependence</w:t>
      </w:r>
      <w:r>
        <w:rPr>
          <w:rFonts w:ascii="Times New Roman" w:hAnsi="Times New Roman"/>
        </w:rPr>
        <w:t xml:space="preserve"> of carrier lifetime</w:t>
      </w:r>
      <w:r w:rsidRPr="004C3AF7">
        <w:rPr>
          <w:rFonts w:ascii="Times New Roman" w:hAnsi="Times New Roman"/>
        </w:rPr>
        <w:t xml:space="preserve"> </w:t>
      </w:r>
      <w:r>
        <w:rPr>
          <w:rFonts w:ascii="Times New Roman" w:hAnsi="Times New Roman"/>
        </w:rPr>
        <w:t xml:space="preserve">was speculated due to </w:t>
      </w:r>
      <w:r w:rsidRPr="004C3AF7">
        <w:rPr>
          <w:rFonts w:ascii="Times New Roman" w:hAnsi="Times New Roman"/>
        </w:rPr>
        <w:t xml:space="preserve">the growing dominance of the Auger </w:t>
      </w:r>
      <w:r w:rsidRPr="00A93100">
        <w:rPr>
          <w:rFonts w:ascii="Times New Roman" w:hAnsi="Times New Roman"/>
        </w:rPr>
        <w:t>process at high temperatures.</w:t>
      </w:r>
      <w:r>
        <w:rPr>
          <w:rFonts w:ascii="Times New Roman" w:hAnsi="Times New Roman"/>
        </w:rPr>
        <w:t xml:space="preserve"> </w:t>
      </w:r>
      <w:r w:rsidRPr="00966D84">
        <w:rPr>
          <w:rFonts w:ascii="Times New Roman" w:hAnsi="Times New Roman"/>
        </w:rPr>
        <w:t>In addition, in this chapter, fundamental difference in carrier lifetime between IC devices</w:t>
      </w:r>
      <w:r>
        <w:rPr>
          <w:rFonts w:ascii="Times New Roman" w:hAnsi="Times New Roman"/>
        </w:rPr>
        <w:t xml:space="preserve"> (ICDs) </w:t>
      </w:r>
      <w:r w:rsidRPr="00966D84">
        <w:rPr>
          <w:rFonts w:ascii="Times New Roman" w:hAnsi="Times New Roman"/>
        </w:rPr>
        <w:t xml:space="preserve">and </w:t>
      </w:r>
      <w:r>
        <w:rPr>
          <w:rFonts w:ascii="Times New Roman" w:hAnsi="Times New Roman"/>
        </w:rPr>
        <w:t xml:space="preserve">quantum cascade </w:t>
      </w:r>
      <w:r w:rsidRPr="00966D84">
        <w:rPr>
          <w:rFonts w:ascii="Times New Roman" w:hAnsi="Times New Roman"/>
        </w:rPr>
        <w:t>devices</w:t>
      </w:r>
      <w:r>
        <w:rPr>
          <w:rFonts w:ascii="Times New Roman" w:hAnsi="Times New Roman"/>
        </w:rPr>
        <w:t xml:space="preserve"> (QCDs)</w:t>
      </w:r>
      <w:r w:rsidRPr="00966D84">
        <w:rPr>
          <w:rFonts w:ascii="Times New Roman" w:hAnsi="Times New Roman"/>
        </w:rPr>
        <w:t xml:space="preserve"> is </w:t>
      </w:r>
      <w:r>
        <w:rPr>
          <w:rFonts w:ascii="Times New Roman" w:hAnsi="Times New Roman"/>
        </w:rPr>
        <w:t xml:space="preserve">apparent from </w:t>
      </w:r>
      <w:r w:rsidRPr="00966D84">
        <w:rPr>
          <w:rFonts w:ascii="Times New Roman" w:hAnsi="Times New Roman"/>
        </w:rPr>
        <w:t xml:space="preserve">the saturation current density </w:t>
      </w:r>
      <w:r w:rsidRPr="00966D84">
        <w:rPr>
          <w:rFonts w:ascii="Times New Roman" w:hAnsi="Times New Roman"/>
          <w:i/>
        </w:rPr>
        <w:t>J</w:t>
      </w:r>
      <w:r w:rsidRPr="00966D84">
        <w:rPr>
          <w:rFonts w:ascii="Times New Roman" w:hAnsi="Times New Roman"/>
          <w:vertAlign w:val="subscript"/>
        </w:rPr>
        <w:t>0</w:t>
      </w:r>
      <w:r w:rsidRPr="00966D84">
        <w:rPr>
          <w:rFonts w:ascii="Times New Roman" w:hAnsi="Times New Roman"/>
        </w:rPr>
        <w:t>.</w:t>
      </w:r>
      <w:r>
        <w:rPr>
          <w:rFonts w:ascii="Times New Roman" w:hAnsi="Times New Roman"/>
        </w:rPr>
        <w:t xml:space="preserve"> </w:t>
      </w:r>
      <w:r w:rsidRPr="0021749E">
        <w:rPr>
          <w:rFonts w:ascii="Times New Roman" w:hAnsi="Times New Roman"/>
        </w:rPr>
        <w:t>The extracted</w:t>
      </w:r>
      <w:r w:rsidRPr="004C3AF7">
        <w:rPr>
          <w:rFonts w:ascii="Times New Roman" w:hAnsi="Times New Roman"/>
        </w:rPr>
        <w:t xml:space="preserve"> values of </w:t>
      </w:r>
      <w:r w:rsidRPr="004C3AF7">
        <w:rPr>
          <w:rFonts w:ascii="Times New Roman" w:hAnsi="Times New Roman"/>
          <w:i/>
        </w:rPr>
        <w:t>J</w:t>
      </w:r>
      <w:r w:rsidRPr="004C3AF7">
        <w:rPr>
          <w:rFonts w:ascii="Times New Roman" w:hAnsi="Times New Roman"/>
          <w:vertAlign w:val="subscript"/>
        </w:rPr>
        <w:t>0</w:t>
      </w:r>
      <w:r w:rsidRPr="004C3AF7">
        <w:rPr>
          <w:rFonts w:ascii="Times New Roman" w:hAnsi="Times New Roman"/>
        </w:rPr>
        <w:t xml:space="preserve"> are more than one order of magnitude lower in ICDs than in QCDs with similar transition energies.</w:t>
      </w:r>
      <w:r>
        <w:rPr>
          <w:rFonts w:ascii="Times New Roman" w:hAnsi="Times New Roman"/>
        </w:rPr>
        <w:t xml:space="preserve"> </w:t>
      </w:r>
      <w:r w:rsidR="00CE1701">
        <w:rPr>
          <w:rFonts w:ascii="Times New Roman" w:hAnsi="Times New Roman" w:hint="eastAsia"/>
          <w:lang w:eastAsia="zh-CN"/>
        </w:rPr>
        <w:t>Also</w:t>
      </w:r>
      <w:r w:rsidRPr="00966D84">
        <w:rPr>
          <w:rFonts w:ascii="Times New Roman" w:hAnsi="Times New Roman"/>
        </w:rPr>
        <w:t>, it is shown</w:t>
      </w:r>
      <w:r w:rsidRPr="004C3AF7">
        <w:rPr>
          <w:rFonts w:ascii="Times New Roman" w:hAnsi="Times New Roman"/>
        </w:rPr>
        <w:t xml:space="preserve"> that </w:t>
      </w:r>
      <w:r w:rsidRPr="004C3AF7">
        <w:rPr>
          <w:rFonts w:ascii="Times New Roman" w:hAnsi="Times New Roman"/>
          <w:i/>
        </w:rPr>
        <w:t>J</w:t>
      </w:r>
      <w:r w:rsidRPr="004C3AF7">
        <w:rPr>
          <w:rFonts w:ascii="Times New Roman" w:hAnsi="Times New Roman"/>
          <w:vertAlign w:val="subscript"/>
        </w:rPr>
        <w:t>0</w:t>
      </w:r>
      <w:r w:rsidRPr="004C3AF7">
        <w:rPr>
          <w:rFonts w:ascii="Times New Roman" w:hAnsi="Times New Roman"/>
        </w:rPr>
        <w:t xml:space="preserve"> can be used as a </w:t>
      </w:r>
      <w:r>
        <w:rPr>
          <w:rFonts w:ascii="Times New Roman" w:hAnsi="Times New Roman"/>
        </w:rPr>
        <w:t>common</w:t>
      </w:r>
      <w:r w:rsidRPr="004C3AF7">
        <w:rPr>
          <w:rFonts w:ascii="Times New Roman" w:hAnsi="Times New Roman"/>
        </w:rPr>
        <w:t xml:space="preserve"> figure of merit to describe cascade structures in terms of </w:t>
      </w:r>
      <w:r>
        <w:rPr>
          <w:rFonts w:ascii="Times New Roman" w:hAnsi="Times New Roman"/>
        </w:rPr>
        <w:t>the</w:t>
      </w:r>
      <w:r w:rsidRPr="004C3AF7">
        <w:rPr>
          <w:rFonts w:ascii="Times New Roman" w:hAnsi="Times New Roman"/>
        </w:rPr>
        <w:t xml:space="preserve"> device </w:t>
      </w:r>
      <w:r w:rsidRPr="004C3AF7">
        <w:rPr>
          <w:rFonts w:ascii="Times New Roman" w:hAnsi="Times New Roman"/>
        </w:rPr>
        <w:lastRenderedPageBreak/>
        <w:t xml:space="preserve">functionalities. The significance </w:t>
      </w:r>
      <w:r w:rsidRPr="0021749E">
        <w:rPr>
          <w:rFonts w:ascii="Times New Roman" w:hAnsi="Times New Roman"/>
        </w:rPr>
        <w:t xml:space="preserve">of </w:t>
      </w:r>
      <w:r w:rsidRPr="0021749E">
        <w:rPr>
          <w:rFonts w:ascii="Times New Roman" w:hAnsi="Times New Roman"/>
          <w:i/>
        </w:rPr>
        <w:t>J</w:t>
      </w:r>
      <w:r w:rsidRPr="0021749E">
        <w:rPr>
          <w:rFonts w:ascii="Times New Roman" w:hAnsi="Times New Roman"/>
          <w:vertAlign w:val="subscript"/>
        </w:rPr>
        <w:t>0</w:t>
      </w:r>
      <w:r w:rsidRPr="0021749E">
        <w:rPr>
          <w:rFonts w:ascii="Times New Roman" w:hAnsi="Times New Roman"/>
        </w:rPr>
        <w:t xml:space="preserve"> on detector and PV cell performances was </w:t>
      </w:r>
      <w:r>
        <w:rPr>
          <w:rFonts w:ascii="Times New Roman" w:hAnsi="Times New Roman"/>
        </w:rPr>
        <w:t xml:space="preserve">revealed </w:t>
      </w:r>
      <w:r w:rsidRPr="0021749E">
        <w:rPr>
          <w:rFonts w:ascii="Times New Roman" w:hAnsi="Times New Roman"/>
        </w:rPr>
        <w:t>by the measured detectivity and the estimated open-circuit voltage, respectively.</w:t>
      </w:r>
      <w:r>
        <w:rPr>
          <w:rFonts w:ascii="Times New Roman" w:hAnsi="Times New Roman"/>
        </w:rPr>
        <w:t xml:space="preserve"> </w:t>
      </w:r>
    </w:p>
    <w:p w14:paraId="5F95280A" w14:textId="687FC9EE" w:rsidR="003E3F5C" w:rsidRDefault="003E3F5C" w:rsidP="00CE1701">
      <w:pPr>
        <w:widowControl w:val="0"/>
        <w:ind w:firstLine="720"/>
        <w:contextualSpacing/>
        <w:jc w:val="both"/>
        <w:rPr>
          <w:rFonts w:ascii="Times New Roman" w:hAnsi="Times New Roman"/>
        </w:rPr>
      </w:pPr>
      <w:r>
        <w:rPr>
          <w:rFonts w:ascii="Times New Roman" w:hAnsi="Times New Roman"/>
        </w:rPr>
        <w:t>Chapter 7 attempts a</w:t>
      </w:r>
      <w:r w:rsidRPr="00E030E2">
        <w:rPr>
          <w:rFonts w:ascii="Times New Roman" w:hAnsi="Times New Roman"/>
        </w:rPr>
        <w:t xml:space="preserve"> comparative </w:t>
      </w:r>
      <w:r>
        <w:rPr>
          <w:rFonts w:ascii="Times New Roman" w:hAnsi="Times New Roman"/>
        </w:rPr>
        <w:t xml:space="preserve">study </w:t>
      </w:r>
      <w:r w:rsidRPr="00E030E2">
        <w:rPr>
          <w:rFonts w:ascii="Times New Roman" w:hAnsi="Times New Roman"/>
        </w:rPr>
        <w:t xml:space="preserve">of </w:t>
      </w:r>
      <w:r>
        <w:rPr>
          <w:rFonts w:ascii="Times New Roman" w:hAnsi="Times New Roman"/>
        </w:rPr>
        <w:t xml:space="preserve">four </w:t>
      </w:r>
      <w:r w:rsidRPr="00E030E2">
        <w:rPr>
          <w:rFonts w:ascii="Times New Roman" w:hAnsi="Times New Roman"/>
        </w:rPr>
        <w:t>LW</w:t>
      </w:r>
      <w:r>
        <w:rPr>
          <w:rFonts w:ascii="Times New Roman" w:hAnsi="Times New Roman"/>
        </w:rPr>
        <w:t>IR</w:t>
      </w:r>
      <w:r w:rsidRPr="00E030E2">
        <w:rPr>
          <w:rFonts w:ascii="Times New Roman" w:hAnsi="Times New Roman"/>
        </w:rPr>
        <w:t xml:space="preserve"> ICIPs with current-matched and noncurrent-matched configurations</w:t>
      </w:r>
      <w:r>
        <w:rPr>
          <w:rFonts w:ascii="Times New Roman" w:hAnsi="Times New Roman"/>
        </w:rPr>
        <w:t xml:space="preserve">. The cutoff wavelength of these ICIPs is around 11 </w:t>
      </w:r>
      <w:r w:rsidRPr="00857D0D">
        <w:rPr>
          <w:rFonts w:ascii="Symbol" w:hAnsi="Symbol"/>
        </w:rPr>
        <w:t></w:t>
      </w:r>
      <w:r>
        <w:rPr>
          <w:rFonts w:ascii="Times New Roman" w:hAnsi="Times New Roman"/>
        </w:rPr>
        <w:t xml:space="preserve">m at 300 K. It is formally shown that </w:t>
      </w:r>
      <w:r w:rsidRPr="00E030E2">
        <w:rPr>
          <w:rFonts w:ascii="Times New Roman" w:hAnsi="Times New Roman"/>
        </w:rPr>
        <w:t>current</w:t>
      </w:r>
      <w:r>
        <w:rPr>
          <w:rFonts w:ascii="Times New Roman" w:hAnsi="Times New Roman"/>
        </w:rPr>
        <w:t xml:space="preserve"> </w:t>
      </w:r>
      <w:r w:rsidRPr="00E030E2">
        <w:rPr>
          <w:rFonts w:ascii="Times New Roman" w:hAnsi="Times New Roman"/>
        </w:rPr>
        <w:t>match</w:t>
      </w:r>
      <w:r>
        <w:rPr>
          <w:rFonts w:ascii="Times New Roman" w:hAnsi="Times New Roman"/>
        </w:rPr>
        <w:t xml:space="preserve"> is necessary</w:t>
      </w:r>
      <w:r w:rsidRPr="00E030E2">
        <w:rPr>
          <w:rFonts w:ascii="Times New Roman" w:hAnsi="Times New Roman"/>
        </w:rPr>
        <w:t xml:space="preserve"> to maximize </w:t>
      </w:r>
      <w:r>
        <w:rPr>
          <w:rFonts w:ascii="Times New Roman" w:hAnsi="Times New Roman"/>
        </w:rPr>
        <w:t xml:space="preserve">the </w:t>
      </w:r>
      <w:r w:rsidRPr="00E030E2">
        <w:rPr>
          <w:rFonts w:ascii="Times New Roman" w:hAnsi="Times New Roman"/>
        </w:rPr>
        <w:t>utilization of absorbed photons for optimal responsivity</w:t>
      </w:r>
      <w:r>
        <w:rPr>
          <w:rFonts w:ascii="Times New Roman" w:hAnsi="Times New Roman"/>
        </w:rPr>
        <w:t>. Also,</w:t>
      </w:r>
      <w:r w:rsidRPr="00E030E2">
        <w:rPr>
          <w:rFonts w:ascii="Times New Roman" w:hAnsi="Times New Roman"/>
        </w:rPr>
        <w:t xml:space="preserve"> </w:t>
      </w:r>
      <w:r>
        <w:rPr>
          <w:rFonts w:ascii="Times New Roman" w:hAnsi="Times New Roman"/>
        </w:rPr>
        <w:t xml:space="preserve">the </w:t>
      </w:r>
      <w:r w:rsidRPr="00E030E2">
        <w:rPr>
          <w:rFonts w:ascii="Times New Roman" w:hAnsi="Times New Roman"/>
        </w:rPr>
        <w:t xml:space="preserve">reduced responsivity </w:t>
      </w:r>
      <w:r>
        <w:rPr>
          <w:rFonts w:ascii="Times New Roman" w:hAnsi="Times New Roman"/>
        </w:rPr>
        <w:t xml:space="preserve">in </w:t>
      </w:r>
      <w:r w:rsidRPr="00E030E2">
        <w:rPr>
          <w:rFonts w:ascii="Times New Roman" w:hAnsi="Times New Roman"/>
        </w:rPr>
        <w:t>noncurrent-matched ICIPs</w:t>
      </w:r>
      <w:r>
        <w:rPr>
          <w:rFonts w:ascii="Times New Roman" w:hAnsi="Times New Roman"/>
        </w:rPr>
        <w:t xml:space="preserve"> is strongly linked </w:t>
      </w:r>
      <w:r w:rsidRPr="00E030E2">
        <w:rPr>
          <w:rFonts w:ascii="Times New Roman" w:hAnsi="Times New Roman"/>
        </w:rPr>
        <w:t xml:space="preserve">with </w:t>
      </w:r>
      <w:r>
        <w:rPr>
          <w:rFonts w:ascii="Times New Roman" w:hAnsi="Times New Roman"/>
        </w:rPr>
        <w:t xml:space="preserve">the </w:t>
      </w:r>
      <w:r w:rsidRPr="00E030E2">
        <w:rPr>
          <w:rFonts w:ascii="Times New Roman" w:hAnsi="Times New Roman"/>
        </w:rPr>
        <w:t>light attenuation in the optically deeper stages</w:t>
      </w:r>
      <w:r>
        <w:rPr>
          <w:rFonts w:ascii="Times New Roman" w:hAnsi="Times New Roman"/>
        </w:rPr>
        <w:t xml:space="preserve">. These ICIPs feature a substantial electrical gain, especially for noncurrent-matched configurations. The </w:t>
      </w:r>
      <w:r w:rsidRPr="00E030E2">
        <w:rPr>
          <w:rFonts w:ascii="Times New Roman" w:hAnsi="Times New Roman"/>
        </w:rPr>
        <w:t xml:space="preserve">significant electrical gain </w:t>
      </w:r>
      <w:r>
        <w:rPr>
          <w:rFonts w:ascii="Times New Roman" w:hAnsi="Times New Roman"/>
        </w:rPr>
        <w:t>boosts the</w:t>
      </w:r>
      <w:r w:rsidRPr="00E030E2">
        <w:rPr>
          <w:rFonts w:ascii="Times New Roman" w:hAnsi="Times New Roman"/>
        </w:rPr>
        <w:t xml:space="preserve"> responsivity in noncurrent-matched ICIPs, although </w:t>
      </w:r>
      <w:r w:rsidR="009E5B56">
        <w:rPr>
          <w:rFonts w:ascii="Times New Roman" w:hAnsi="Times New Roman"/>
        </w:rPr>
        <w:t xml:space="preserve">it is </w:t>
      </w:r>
      <w:r>
        <w:rPr>
          <w:rFonts w:ascii="Times New Roman" w:hAnsi="Times New Roman"/>
        </w:rPr>
        <w:t>still less than that in the</w:t>
      </w:r>
      <w:r w:rsidRPr="00E030E2">
        <w:rPr>
          <w:rFonts w:ascii="Times New Roman" w:hAnsi="Times New Roman"/>
        </w:rPr>
        <w:t xml:space="preserve"> current-matched ICIPs.</w:t>
      </w:r>
      <w:r>
        <w:rPr>
          <w:rFonts w:ascii="Times New Roman" w:hAnsi="Times New Roman"/>
        </w:rPr>
        <w:t xml:space="preserve"> </w:t>
      </w:r>
      <w:r w:rsidRPr="00E030E2">
        <w:rPr>
          <w:rFonts w:ascii="Times New Roman" w:hAnsi="Times New Roman"/>
        </w:rPr>
        <w:t>Th</w:t>
      </w:r>
      <w:r>
        <w:rPr>
          <w:rFonts w:ascii="Times New Roman" w:hAnsi="Times New Roman"/>
        </w:rPr>
        <w:t>is, combined with</w:t>
      </w:r>
      <w:r w:rsidRPr="00E030E2">
        <w:rPr>
          <w:rFonts w:ascii="Times New Roman" w:hAnsi="Times New Roman"/>
        </w:rPr>
        <w:t xml:space="preserve"> the large </w:t>
      </w:r>
      <w:r w:rsidRPr="00E030E2">
        <w:rPr>
          <w:rFonts w:ascii="Times New Roman" w:hAnsi="Times New Roman"/>
          <w:i/>
        </w:rPr>
        <w:t>R</w:t>
      </w:r>
      <w:r w:rsidRPr="00E030E2">
        <w:rPr>
          <w:rFonts w:ascii="Times New Roman" w:hAnsi="Times New Roman"/>
          <w:vertAlign w:val="subscript"/>
        </w:rPr>
        <w:t>0</w:t>
      </w:r>
      <w:r w:rsidRPr="00826C9F">
        <w:rPr>
          <w:rFonts w:ascii="Times New Roman" w:hAnsi="Times New Roman"/>
          <w:iCs/>
        </w:rPr>
        <w:t>A</w:t>
      </w:r>
      <w:r w:rsidRPr="00E030E2">
        <w:rPr>
          <w:rFonts w:ascii="Times New Roman" w:hAnsi="Times New Roman"/>
        </w:rPr>
        <w:t xml:space="preserve">, </w:t>
      </w:r>
      <w:r>
        <w:rPr>
          <w:rFonts w:ascii="Times New Roman" w:hAnsi="Times New Roman"/>
        </w:rPr>
        <w:t>results in</w:t>
      </w:r>
      <w:r w:rsidRPr="00E030E2">
        <w:rPr>
          <w:rFonts w:ascii="Times New Roman" w:hAnsi="Times New Roman"/>
        </w:rPr>
        <w:t xml:space="preserve"> Johnson-noise limited detectivities (&gt;1.4×10</w:t>
      </w:r>
      <w:r w:rsidRPr="00E030E2">
        <w:rPr>
          <w:rFonts w:ascii="Times New Roman" w:hAnsi="Times New Roman"/>
          <w:vertAlign w:val="superscript"/>
        </w:rPr>
        <w:t>8</w:t>
      </w:r>
      <w:r w:rsidRPr="00E030E2">
        <w:rPr>
          <w:rFonts w:ascii="Times New Roman" w:hAnsi="Times New Roman"/>
        </w:rPr>
        <w:t xml:space="preserve"> Jones at 300 K)</w:t>
      </w:r>
      <w:r>
        <w:rPr>
          <w:rFonts w:ascii="Times New Roman" w:hAnsi="Times New Roman"/>
        </w:rPr>
        <w:t xml:space="preserve"> </w:t>
      </w:r>
      <w:r w:rsidRPr="00E030E2">
        <w:rPr>
          <w:rFonts w:ascii="Times New Roman" w:hAnsi="Times New Roman"/>
        </w:rPr>
        <w:t>comparable to</w:t>
      </w:r>
      <w:r>
        <w:rPr>
          <w:rFonts w:ascii="Times New Roman" w:hAnsi="Times New Roman"/>
        </w:rPr>
        <w:t xml:space="preserve"> that </w:t>
      </w:r>
      <w:r w:rsidRPr="00E030E2">
        <w:rPr>
          <w:rFonts w:ascii="Times New Roman" w:hAnsi="Times New Roman"/>
        </w:rPr>
        <w:t>in current-matched ICIPs</w:t>
      </w:r>
      <w:r>
        <w:rPr>
          <w:rFonts w:ascii="Times New Roman" w:hAnsi="Times New Roman"/>
        </w:rPr>
        <w:t xml:space="preserve">. The values of detectivity in these LWIR ICIPs are better than that </w:t>
      </w:r>
      <w:r w:rsidRPr="00E030E2">
        <w:rPr>
          <w:rFonts w:ascii="Times New Roman" w:hAnsi="Times New Roman"/>
        </w:rPr>
        <w:t>(</w:t>
      </w:r>
      <w:r>
        <w:rPr>
          <w:rFonts w:ascii="Times New Roman" w:hAnsi="Times New Roman"/>
        </w:rPr>
        <w:t>~4.0</w:t>
      </w:r>
      <w:r w:rsidRPr="00E030E2">
        <w:rPr>
          <w:rFonts w:ascii="Times New Roman" w:hAnsi="Times New Roman"/>
        </w:rPr>
        <w:t>×10</w:t>
      </w:r>
      <w:r>
        <w:rPr>
          <w:rFonts w:ascii="Times New Roman" w:hAnsi="Times New Roman"/>
          <w:vertAlign w:val="superscript"/>
        </w:rPr>
        <w:t>7</w:t>
      </w:r>
      <w:r w:rsidRPr="00E030E2">
        <w:rPr>
          <w:rFonts w:ascii="Times New Roman" w:hAnsi="Times New Roman"/>
        </w:rPr>
        <w:t xml:space="preserve"> Jones)</w:t>
      </w:r>
      <w:r>
        <w:rPr>
          <w:rFonts w:ascii="Times New Roman" w:hAnsi="Times New Roman"/>
        </w:rPr>
        <w:t xml:space="preserve"> for uncooled state-of</w:t>
      </w:r>
      <w:r w:rsidR="009E5B56">
        <w:rPr>
          <w:rFonts w:ascii="Times New Roman" w:hAnsi="Times New Roman"/>
        </w:rPr>
        <w:t>-the-</w:t>
      </w:r>
      <w:r>
        <w:rPr>
          <w:rFonts w:ascii="Times New Roman" w:hAnsi="Times New Roman"/>
        </w:rPr>
        <w:t>art MCT detectors with similar cutoff wavelengths. Hence, ICIP</w:t>
      </w:r>
      <w:r w:rsidR="009E5B56">
        <w:rPr>
          <w:rFonts w:ascii="Times New Roman" w:hAnsi="Times New Roman"/>
        </w:rPr>
        <w:t>s</w:t>
      </w:r>
      <w:r>
        <w:rPr>
          <w:rFonts w:ascii="Times New Roman" w:hAnsi="Times New Roman"/>
        </w:rPr>
        <w:t xml:space="preserve"> can be positioned to be a prospective candidate for </w:t>
      </w:r>
      <w:r w:rsidR="009E5B56">
        <w:rPr>
          <w:rFonts w:ascii="Times New Roman" w:hAnsi="Times New Roman"/>
        </w:rPr>
        <w:t xml:space="preserve">replacing </w:t>
      </w:r>
      <w:r>
        <w:rPr>
          <w:rFonts w:ascii="Times New Roman" w:hAnsi="Times New Roman"/>
        </w:rPr>
        <w:t xml:space="preserve">the </w:t>
      </w:r>
      <w:r w:rsidRPr="00F25FB5">
        <w:rPr>
          <w:rFonts w:ascii="Times New Roman" w:hAnsi="Times New Roman"/>
        </w:rPr>
        <w:t>commercially</w:t>
      </w:r>
      <w:r>
        <w:rPr>
          <w:rFonts w:ascii="Times New Roman" w:hAnsi="Times New Roman"/>
        </w:rPr>
        <w:t xml:space="preserve"> </w:t>
      </w:r>
      <w:r w:rsidR="009E5B56">
        <w:rPr>
          <w:rFonts w:ascii="Times New Roman" w:hAnsi="Times New Roman"/>
        </w:rPr>
        <w:t xml:space="preserve">available </w:t>
      </w:r>
      <w:r>
        <w:rPr>
          <w:rFonts w:ascii="Times New Roman" w:hAnsi="Times New Roman"/>
        </w:rPr>
        <w:t xml:space="preserve">MCT </w:t>
      </w:r>
      <w:r w:rsidRPr="00F25FB5">
        <w:rPr>
          <w:rFonts w:ascii="Times New Roman" w:hAnsi="Times New Roman"/>
        </w:rPr>
        <w:t xml:space="preserve">detectors </w:t>
      </w:r>
      <w:r>
        <w:rPr>
          <w:rFonts w:ascii="Times New Roman" w:hAnsi="Times New Roman"/>
        </w:rPr>
        <w:t xml:space="preserve">in the LWIR regime. </w:t>
      </w:r>
    </w:p>
    <w:p w14:paraId="782DE750" w14:textId="19EB852D" w:rsidR="003E3F5C" w:rsidRDefault="003E3F5C" w:rsidP="003E3F5C">
      <w:pPr>
        <w:widowControl w:val="0"/>
        <w:ind w:firstLine="720"/>
        <w:contextualSpacing/>
        <w:jc w:val="both"/>
        <w:rPr>
          <w:rFonts w:ascii="Times New Roman" w:hAnsi="Times New Roman"/>
        </w:rPr>
      </w:pPr>
      <w:r>
        <w:rPr>
          <w:rFonts w:ascii="Times New Roman" w:hAnsi="Times New Roman"/>
        </w:rPr>
        <w:t xml:space="preserve"> In Chapter 7, to gain an exhaustive understanding of the observed electrical gain,</w:t>
      </w:r>
      <w:r w:rsidR="009E5B56">
        <w:rPr>
          <w:rFonts w:ascii="Times New Roman" w:hAnsi="Times New Roman"/>
        </w:rPr>
        <w:t xml:space="preserve"> </w:t>
      </w:r>
      <w:r>
        <w:rPr>
          <w:rFonts w:ascii="Times New Roman" w:hAnsi="Times New Roman"/>
        </w:rPr>
        <w:t xml:space="preserve">three </w:t>
      </w:r>
      <w:r w:rsidR="009E5B56">
        <w:rPr>
          <w:rFonts w:ascii="Times New Roman" w:hAnsi="Times New Roman"/>
        </w:rPr>
        <w:t xml:space="preserve">additional </w:t>
      </w:r>
      <w:r>
        <w:rPr>
          <w:rFonts w:ascii="Times New Roman" w:hAnsi="Times New Roman"/>
        </w:rPr>
        <w:t xml:space="preserve">LWIR noncurrent-matched ICIPs are </w:t>
      </w:r>
      <w:r w:rsidR="009E5B56">
        <w:rPr>
          <w:rFonts w:ascii="Times New Roman" w:hAnsi="Times New Roman"/>
        </w:rPr>
        <w:t>studied</w:t>
      </w:r>
      <w:r>
        <w:rPr>
          <w:rFonts w:ascii="Times New Roman" w:hAnsi="Times New Roman"/>
        </w:rPr>
        <w:t xml:space="preserve"> to allow a possible-in-depth </w:t>
      </w:r>
      <w:r w:rsidR="009E5B56">
        <w:rPr>
          <w:rFonts w:ascii="Times New Roman" w:hAnsi="Times New Roman"/>
        </w:rPr>
        <w:t>comparison</w:t>
      </w:r>
      <w:r>
        <w:rPr>
          <w:rFonts w:ascii="Times New Roman" w:hAnsi="Times New Roman"/>
        </w:rPr>
        <w:t xml:space="preserve">. The study shows that the </w:t>
      </w:r>
      <w:r w:rsidRPr="00E030E2">
        <w:rPr>
          <w:rFonts w:ascii="Times New Roman" w:hAnsi="Times New Roman"/>
        </w:rPr>
        <w:t xml:space="preserve">electrical gain </w:t>
      </w:r>
      <w:r>
        <w:rPr>
          <w:rFonts w:ascii="Times New Roman" w:hAnsi="Times New Roman"/>
        </w:rPr>
        <w:t>universally</w:t>
      </w:r>
      <w:r w:rsidRPr="00E030E2">
        <w:rPr>
          <w:rFonts w:ascii="Times New Roman" w:hAnsi="Times New Roman"/>
        </w:rPr>
        <w:t xml:space="preserve"> exists in noncurrent-matched ICIPs. </w:t>
      </w:r>
      <w:r>
        <w:rPr>
          <w:rFonts w:ascii="Times New Roman" w:hAnsi="Times New Roman"/>
        </w:rPr>
        <w:t>Furthermore, a</w:t>
      </w:r>
      <w:r w:rsidRPr="00E030E2">
        <w:rPr>
          <w:rFonts w:ascii="Times New Roman" w:hAnsi="Times New Roman"/>
        </w:rPr>
        <w:t xml:space="preserve"> theory </w:t>
      </w:r>
      <w:r>
        <w:rPr>
          <w:rFonts w:ascii="Times New Roman" w:hAnsi="Times New Roman"/>
        </w:rPr>
        <w:t>is</w:t>
      </w:r>
      <w:r w:rsidRPr="00E030E2">
        <w:rPr>
          <w:rFonts w:ascii="Times New Roman" w:hAnsi="Times New Roman"/>
        </w:rPr>
        <w:t xml:space="preserve"> developed to quantitatively </w:t>
      </w:r>
      <w:r>
        <w:rPr>
          <w:rFonts w:ascii="Times New Roman" w:hAnsi="Times New Roman"/>
        </w:rPr>
        <w:t>elucidate</w:t>
      </w:r>
      <w:r w:rsidRPr="00E030E2">
        <w:rPr>
          <w:rFonts w:ascii="Times New Roman" w:hAnsi="Times New Roman"/>
        </w:rPr>
        <w:t xml:space="preserve"> the electrical gain in ICIPs.</w:t>
      </w:r>
      <w:r>
        <w:rPr>
          <w:rFonts w:ascii="Times New Roman" w:hAnsi="Times New Roman"/>
        </w:rPr>
        <w:t xml:space="preserve"> The calculations based on this theory exhibit </w:t>
      </w:r>
      <w:r w:rsidRPr="00E030E2">
        <w:rPr>
          <w:rFonts w:ascii="Times New Roman" w:hAnsi="Times New Roman"/>
        </w:rPr>
        <w:t>good agreement with experimental results</w:t>
      </w:r>
      <w:r>
        <w:rPr>
          <w:rFonts w:ascii="Times New Roman" w:hAnsi="Times New Roman"/>
        </w:rPr>
        <w:t xml:space="preserve">. On such </w:t>
      </w:r>
      <w:r w:rsidR="009E5B56">
        <w:rPr>
          <w:rFonts w:ascii="Times New Roman" w:hAnsi="Times New Roman"/>
        </w:rPr>
        <w:t xml:space="preserve">a </w:t>
      </w:r>
      <w:r>
        <w:rPr>
          <w:rFonts w:ascii="Times New Roman" w:hAnsi="Times New Roman"/>
        </w:rPr>
        <w:t xml:space="preserve">basis, </w:t>
      </w:r>
      <w:r w:rsidRPr="00E030E2">
        <w:rPr>
          <w:rFonts w:ascii="Times New Roman" w:hAnsi="Times New Roman"/>
        </w:rPr>
        <w:t>insights</w:t>
      </w:r>
      <w:r>
        <w:rPr>
          <w:rFonts w:ascii="Times New Roman" w:hAnsi="Times New Roman"/>
        </w:rPr>
        <w:t xml:space="preserve"> </w:t>
      </w:r>
      <w:r w:rsidRPr="00E030E2">
        <w:rPr>
          <w:rFonts w:ascii="Times New Roman" w:hAnsi="Times New Roman"/>
        </w:rPr>
        <w:t xml:space="preserve">and guidance </w:t>
      </w:r>
      <w:r>
        <w:rPr>
          <w:rFonts w:ascii="Times New Roman" w:hAnsi="Times New Roman"/>
        </w:rPr>
        <w:t>to o</w:t>
      </w:r>
      <w:r w:rsidRPr="00E030E2">
        <w:rPr>
          <w:rFonts w:ascii="Times New Roman" w:hAnsi="Times New Roman"/>
        </w:rPr>
        <w:t>ptimiz</w:t>
      </w:r>
      <w:r>
        <w:rPr>
          <w:rFonts w:ascii="Times New Roman" w:hAnsi="Times New Roman"/>
        </w:rPr>
        <w:t xml:space="preserve">e </w:t>
      </w:r>
      <w:r w:rsidRPr="00E030E2">
        <w:rPr>
          <w:rFonts w:ascii="Times New Roman" w:hAnsi="Times New Roman"/>
        </w:rPr>
        <w:t>the Johnson-noise limited detectivities in</w:t>
      </w:r>
      <w:r>
        <w:rPr>
          <w:rFonts w:ascii="Times New Roman" w:hAnsi="Times New Roman"/>
        </w:rPr>
        <w:t xml:space="preserve"> noncurrent-matched</w:t>
      </w:r>
      <w:r w:rsidRPr="00E030E2">
        <w:rPr>
          <w:rFonts w:ascii="Times New Roman" w:hAnsi="Times New Roman"/>
        </w:rPr>
        <w:t xml:space="preserve"> ICIPs</w:t>
      </w:r>
      <w:r>
        <w:rPr>
          <w:rFonts w:ascii="Times New Roman" w:hAnsi="Times New Roman"/>
        </w:rPr>
        <w:t xml:space="preserve"> are provided. </w:t>
      </w:r>
    </w:p>
    <w:p w14:paraId="140FE68B" w14:textId="77777777" w:rsidR="003E3F5C" w:rsidRDefault="003E3F5C" w:rsidP="003E3F5C">
      <w:pPr>
        <w:pStyle w:val="Heading2"/>
      </w:pPr>
      <w:bookmarkStart w:id="290" w:name="_Toc35871112"/>
      <w:r w:rsidRPr="00302300">
        <w:lastRenderedPageBreak/>
        <w:t xml:space="preserve">Future </w:t>
      </w:r>
      <w:r>
        <w:t>works</w:t>
      </w:r>
      <w:bookmarkEnd w:id="290"/>
    </w:p>
    <w:p w14:paraId="410C2D5A" w14:textId="12CFA8EE" w:rsidR="003E3F5C" w:rsidRDefault="003E3F5C" w:rsidP="003E3F5C">
      <w:pPr>
        <w:widowControl w:val="0"/>
        <w:ind w:firstLine="720"/>
        <w:jc w:val="both"/>
        <w:rPr>
          <w:rFonts w:ascii="Times New Roman" w:hAnsi="Times New Roman"/>
          <w:bCs/>
        </w:rPr>
      </w:pPr>
      <w:r w:rsidRPr="00336355">
        <w:rPr>
          <w:rFonts w:ascii="Times New Roman" w:hAnsi="Times New Roman"/>
          <w:bCs/>
        </w:rPr>
        <w:t xml:space="preserve">As </w:t>
      </w:r>
      <w:r>
        <w:rPr>
          <w:rFonts w:ascii="Times New Roman" w:hAnsi="Times New Roman"/>
          <w:bCs/>
        </w:rPr>
        <w:t>repeatedly stated in Chapter 3, 4, and 5, in the current phase, the relatively low conversion efficiency in ICTPV devices is primarily due to the high saturation dark current density coupled with a short carrier lifetime and narrow bandgap. Hence, grand structural modifications or/and improvements in material quality are required</w:t>
      </w:r>
      <w:r w:rsidR="009E5B56">
        <w:rPr>
          <w:rFonts w:ascii="Times New Roman" w:hAnsi="Times New Roman"/>
          <w:bCs/>
        </w:rPr>
        <w:t>.</w:t>
      </w:r>
      <w:r>
        <w:rPr>
          <w:rFonts w:ascii="Times New Roman" w:hAnsi="Times New Roman"/>
          <w:bCs/>
        </w:rPr>
        <w:t xml:space="preserve"> </w:t>
      </w:r>
      <w:r w:rsidR="009E5B56">
        <w:rPr>
          <w:rFonts w:ascii="Times New Roman" w:hAnsi="Times New Roman"/>
          <w:bCs/>
        </w:rPr>
        <w:t>O</w:t>
      </w:r>
      <w:r>
        <w:rPr>
          <w:rFonts w:ascii="Times New Roman" w:hAnsi="Times New Roman"/>
          <w:bCs/>
        </w:rPr>
        <w:t>therwise for the normal ICTPV structure with current InAs/GaSb SL materials, an attractive energy efficiency would continue to be an unrealistic goal. The reduced dark current with increased carrier lifetime will be equally beneficial for detector performance as the dominating thermal noise is reduced. From this perspective, several means for objectively reducing the dark current can be employed alone or in combination. For example, to increase carrier lifetime, one feasible direction to pursue is to replace the InAs</w:t>
      </w:r>
      <w:r>
        <w:rPr>
          <w:rFonts w:ascii="Times New Roman" w:hAnsi="Times New Roman" w:hint="eastAsia"/>
          <w:bCs/>
        </w:rPr>
        <w:t>/</w:t>
      </w:r>
      <w:r>
        <w:rPr>
          <w:rFonts w:ascii="Times New Roman" w:hAnsi="Times New Roman"/>
          <w:bCs/>
        </w:rPr>
        <w:t xml:space="preserve">GaSb SL absorbers with gallium free InAs/InAsSb SLs with </w:t>
      </w:r>
      <w:r w:rsidR="009E5B56">
        <w:rPr>
          <w:rFonts w:ascii="Times New Roman" w:hAnsi="Times New Roman"/>
          <w:bCs/>
        </w:rPr>
        <w:t xml:space="preserve">a </w:t>
      </w:r>
      <w:r>
        <w:rPr>
          <w:rFonts w:ascii="Times New Roman" w:hAnsi="Times New Roman"/>
          <w:bCs/>
        </w:rPr>
        <w:t>relatively longer carrier lifetime. This would be somewhat challenging with zero experience in incorporating this type</w:t>
      </w:r>
      <w:r>
        <w:rPr>
          <w:rFonts w:ascii="Times New Roman" w:hAnsi="Times New Roman" w:hint="eastAsia"/>
          <w:bCs/>
        </w:rPr>
        <w:t xml:space="preserve"> </w:t>
      </w:r>
      <w:r>
        <w:rPr>
          <w:rFonts w:ascii="Times New Roman" w:hAnsi="Times New Roman"/>
          <w:bCs/>
        </w:rPr>
        <w:t>of SL and IC scheme together. The diff</w:t>
      </w:r>
      <w:r>
        <w:rPr>
          <w:rFonts w:ascii="Times New Roman" w:hAnsi="Times New Roman" w:hint="eastAsia"/>
          <w:bCs/>
        </w:rPr>
        <w:t>iculty</w:t>
      </w:r>
      <w:r>
        <w:rPr>
          <w:rFonts w:ascii="Times New Roman" w:hAnsi="Times New Roman"/>
          <w:bCs/>
        </w:rPr>
        <w:t xml:space="preserve"> also lies in the possible substantial strain released from the InAsSb layers in the </w:t>
      </w:r>
      <w:r w:rsidRPr="00C763D8">
        <w:rPr>
          <w:rFonts w:ascii="Times New Roman" w:hAnsi="Times New Roman"/>
          <w:bCs/>
        </w:rPr>
        <w:t>SL.</w:t>
      </w:r>
    </w:p>
    <w:p w14:paraId="0B349AC8" w14:textId="218A73E9" w:rsidR="003E3F5C" w:rsidRDefault="003E3F5C" w:rsidP="003E3F5C">
      <w:pPr>
        <w:widowControl w:val="0"/>
        <w:ind w:firstLine="720"/>
        <w:jc w:val="both"/>
        <w:rPr>
          <w:rFonts w:ascii="Times New Roman" w:hAnsi="Times New Roman"/>
          <w:bCs/>
        </w:rPr>
      </w:pPr>
      <w:r>
        <w:rPr>
          <w:rFonts w:ascii="Times New Roman" w:hAnsi="Times New Roman"/>
          <w:bCs/>
        </w:rPr>
        <w:t xml:space="preserve">Alternatively, one can improve the performance from the perspective of raising photocurrent rather than reducing the dark current. This relies on a special technique to enhance the light absorption, such as using plasmonic structures for achieving strong light focusing at a certain wavelength [246-247]. Plasmons can create very strong local fields around particle and can be guided along the interface in the form of traveling wave, known as a surface plasmon-polariton. The enhanced absorption can only occur at the plasmonic resonance wavelength, resulting in extremely narrow response spectra of the integrated IC devices. For ICTPV cells, this would require </w:t>
      </w:r>
      <w:r w:rsidR="009E5B56">
        <w:rPr>
          <w:rFonts w:ascii="Times New Roman" w:hAnsi="Times New Roman"/>
          <w:bCs/>
        </w:rPr>
        <w:t xml:space="preserve">an </w:t>
      </w:r>
      <w:r>
        <w:rPr>
          <w:rFonts w:ascii="Times New Roman" w:hAnsi="Times New Roman"/>
          <w:bCs/>
        </w:rPr>
        <w:t xml:space="preserve">optimal spectral match between the </w:t>
      </w:r>
      <w:r>
        <w:rPr>
          <w:rFonts w:ascii="Times New Roman" w:hAnsi="Times New Roman"/>
          <w:bCs/>
        </w:rPr>
        <w:lastRenderedPageBreak/>
        <w:t xml:space="preserve">radiation spectrum of the </w:t>
      </w:r>
      <w:r>
        <w:rPr>
          <w:rFonts w:ascii="Times New Roman" w:hAnsi="Times New Roman" w:hint="eastAsia"/>
          <w:bCs/>
        </w:rPr>
        <w:t>selective</w:t>
      </w:r>
      <w:r>
        <w:rPr>
          <w:rFonts w:ascii="Times New Roman" w:hAnsi="Times New Roman"/>
          <w:bCs/>
        </w:rPr>
        <w:t xml:space="preserve"> emitter (or filter) and </w:t>
      </w:r>
      <w:r w:rsidR="009E5B56">
        <w:rPr>
          <w:rFonts w:ascii="Times New Roman" w:hAnsi="Times New Roman"/>
          <w:bCs/>
        </w:rPr>
        <w:t xml:space="preserve">the </w:t>
      </w:r>
      <w:r>
        <w:rPr>
          <w:rFonts w:ascii="Times New Roman" w:hAnsi="Times New Roman"/>
          <w:bCs/>
        </w:rPr>
        <w:t xml:space="preserve">plasmonic resonance. However, for ICIPs, this feature would </w:t>
      </w:r>
      <w:r w:rsidR="009E5B56">
        <w:rPr>
          <w:rFonts w:ascii="Times New Roman" w:hAnsi="Times New Roman"/>
          <w:bCs/>
        </w:rPr>
        <w:t>restrict</w:t>
      </w:r>
      <w:r>
        <w:rPr>
          <w:rFonts w:ascii="Times New Roman" w:hAnsi="Times New Roman"/>
          <w:bCs/>
        </w:rPr>
        <w:t xml:space="preserve"> them </w:t>
      </w:r>
      <w:r w:rsidR="009E5B56">
        <w:rPr>
          <w:rFonts w:ascii="Times New Roman" w:hAnsi="Times New Roman"/>
          <w:bCs/>
        </w:rPr>
        <w:t>to</w:t>
      </w:r>
      <w:r>
        <w:rPr>
          <w:rFonts w:ascii="Times New Roman" w:hAnsi="Times New Roman"/>
          <w:bCs/>
        </w:rPr>
        <w:t xml:space="preserve"> applications in</w:t>
      </w:r>
      <w:r w:rsidR="009E5B56">
        <w:rPr>
          <w:rFonts w:ascii="Times New Roman" w:hAnsi="Times New Roman"/>
          <w:bCs/>
        </w:rPr>
        <w:t xml:space="preserve"> only</w:t>
      </w:r>
      <w:r>
        <w:rPr>
          <w:rFonts w:ascii="Times New Roman" w:hAnsi="Times New Roman"/>
          <w:bCs/>
        </w:rPr>
        <w:t xml:space="preserve"> very limited areas.</w:t>
      </w:r>
    </w:p>
    <w:p w14:paraId="7C22B043" w14:textId="0E2208FE" w:rsidR="003E3F5C" w:rsidRDefault="009E5B56" w:rsidP="003E3F5C">
      <w:pPr>
        <w:widowControl w:val="0"/>
        <w:ind w:firstLine="720"/>
        <w:jc w:val="both"/>
        <w:rPr>
          <w:rFonts w:ascii="Times New Roman" w:hAnsi="Times New Roman"/>
          <w:bCs/>
        </w:rPr>
      </w:pPr>
      <w:r>
        <w:rPr>
          <w:rFonts w:ascii="Times New Roman" w:hAnsi="Times New Roman"/>
          <w:bCs/>
        </w:rPr>
        <w:t>In addition</w:t>
      </w:r>
      <w:r w:rsidR="003E3F5C">
        <w:rPr>
          <w:rFonts w:ascii="Times New Roman" w:hAnsi="Times New Roman"/>
          <w:bCs/>
        </w:rPr>
        <w:t xml:space="preserve">, other issues in IC devices </w:t>
      </w:r>
      <w:r>
        <w:rPr>
          <w:rFonts w:ascii="Times New Roman" w:hAnsi="Times New Roman"/>
          <w:bCs/>
        </w:rPr>
        <w:t>are</w:t>
      </w:r>
      <w:r w:rsidR="003E3F5C">
        <w:rPr>
          <w:rFonts w:ascii="Times New Roman" w:hAnsi="Times New Roman"/>
          <w:bCs/>
        </w:rPr>
        <w:t xml:space="preserve"> not fully </w:t>
      </w:r>
      <w:r>
        <w:rPr>
          <w:rFonts w:ascii="Times New Roman" w:hAnsi="Times New Roman"/>
          <w:bCs/>
        </w:rPr>
        <w:t>resolved</w:t>
      </w:r>
      <w:r w:rsidR="003E3F5C">
        <w:rPr>
          <w:rFonts w:ascii="Times New Roman" w:hAnsi="Times New Roman"/>
          <w:bCs/>
        </w:rPr>
        <w:t xml:space="preserve"> at this moment. From the extracted activation of energy, the SRH process is identified to affect the dark current in the form of G-R current, whose occurrence can only be in the depletion region. In the quasi-neutral absorber region in IC structures, the current arising from the SRH process essentially is still diffusion current. This goes counter </w:t>
      </w:r>
      <w:r>
        <w:rPr>
          <w:rFonts w:ascii="Times New Roman" w:hAnsi="Times New Roman"/>
          <w:bCs/>
        </w:rPr>
        <w:t>to</w:t>
      </w:r>
      <w:r w:rsidR="003E3F5C">
        <w:rPr>
          <w:rFonts w:ascii="Times New Roman" w:hAnsi="Times New Roman"/>
          <w:bCs/>
        </w:rPr>
        <w:t xml:space="preserve"> the ideal situation where depletion regions are fully eliminated in IC devices since no p-n junction exists therein. It would be meaningful to </w:t>
      </w:r>
      <w:r w:rsidR="00DD5D67">
        <w:rPr>
          <w:rFonts w:ascii="Times New Roman" w:hAnsi="Times New Roman"/>
          <w:bCs/>
        </w:rPr>
        <w:t>locate</w:t>
      </w:r>
      <w:r w:rsidR="003E3F5C">
        <w:rPr>
          <w:rFonts w:ascii="Times New Roman" w:hAnsi="Times New Roman"/>
          <w:bCs/>
        </w:rPr>
        <w:t xml:space="preserve"> the depletion regions and remove them from IC devices, and eventually to reduce the dark current. Another not fully appreciated problem is the significant surface leakage, especially in IC devices with relatively small sizes as discussed in Chapter 4. The ongoing</w:t>
      </w:r>
      <w:r w:rsidR="00DD5D67">
        <w:rPr>
          <w:rFonts w:ascii="Times New Roman" w:hAnsi="Times New Roman"/>
          <w:bCs/>
        </w:rPr>
        <w:t xml:space="preserve"> fabrication</w:t>
      </w:r>
      <w:r w:rsidR="003E3F5C">
        <w:rPr>
          <w:rFonts w:ascii="Times New Roman" w:hAnsi="Times New Roman"/>
          <w:bCs/>
        </w:rPr>
        <w:t xml:space="preserve"> research of IC devices is mainly dedicated to dielectric passivation (SiO</w:t>
      </w:r>
      <w:r w:rsidR="003E3F5C">
        <w:rPr>
          <w:rFonts w:ascii="Times New Roman" w:hAnsi="Times New Roman"/>
          <w:bCs/>
          <w:vertAlign w:val="subscript"/>
        </w:rPr>
        <w:t>2</w:t>
      </w:r>
      <w:r w:rsidR="003E3F5C">
        <w:rPr>
          <w:rFonts w:ascii="Times New Roman" w:hAnsi="Times New Roman"/>
          <w:bCs/>
        </w:rPr>
        <w:t xml:space="preserve"> </w:t>
      </w:r>
      <w:r w:rsidR="00DD5D67">
        <w:rPr>
          <w:rFonts w:ascii="Times New Roman" w:hAnsi="Times New Roman"/>
          <w:bCs/>
        </w:rPr>
        <w:t>and</w:t>
      </w:r>
      <w:r w:rsidR="003E3F5C">
        <w:rPr>
          <w:rFonts w:ascii="Times New Roman" w:hAnsi="Times New Roman"/>
          <w:bCs/>
        </w:rPr>
        <w:t xml:space="preserve"> SiN</w:t>
      </w:r>
      <w:r w:rsidR="003E3F5C">
        <w:rPr>
          <w:rFonts w:ascii="Times New Roman" w:hAnsi="Times New Roman"/>
          <w:bCs/>
          <w:vertAlign w:val="subscript"/>
        </w:rPr>
        <w:t>x</w:t>
      </w:r>
      <w:r w:rsidR="003E3F5C">
        <w:rPr>
          <w:rFonts w:ascii="Times New Roman" w:hAnsi="Times New Roman"/>
          <w:bCs/>
        </w:rPr>
        <w:t xml:space="preserve">) to improve the surface quality, which however seems to be less </w:t>
      </w:r>
      <w:r w:rsidR="00DD5D67">
        <w:rPr>
          <w:rFonts w:ascii="Times New Roman" w:hAnsi="Times New Roman"/>
          <w:bCs/>
        </w:rPr>
        <w:t>than ideal</w:t>
      </w:r>
      <w:r w:rsidR="003E3F5C">
        <w:rPr>
          <w:rFonts w:ascii="Times New Roman" w:hAnsi="Times New Roman"/>
          <w:bCs/>
        </w:rPr>
        <w:t xml:space="preserve">. Other passivation techniques such as MBE regrowth of </w:t>
      </w:r>
      <w:r w:rsidR="00DD5D67">
        <w:rPr>
          <w:rFonts w:ascii="Times New Roman" w:hAnsi="Times New Roman"/>
          <w:bCs/>
        </w:rPr>
        <w:t xml:space="preserve">a </w:t>
      </w:r>
      <w:r w:rsidR="003E3F5C">
        <w:rPr>
          <w:rFonts w:ascii="Times New Roman" w:hAnsi="Times New Roman"/>
          <w:bCs/>
        </w:rPr>
        <w:t xml:space="preserve">wide-bandgap semiconductor layer and deposition of </w:t>
      </w:r>
      <w:r w:rsidR="00DD5D67">
        <w:rPr>
          <w:rFonts w:ascii="Times New Roman" w:hAnsi="Times New Roman"/>
          <w:bCs/>
        </w:rPr>
        <w:t xml:space="preserve">a </w:t>
      </w:r>
      <w:r w:rsidR="003E3F5C">
        <w:rPr>
          <w:rFonts w:ascii="Times New Roman" w:hAnsi="Times New Roman"/>
          <w:bCs/>
        </w:rPr>
        <w:t xml:space="preserve">sulfide-based layer can be </w:t>
      </w:r>
      <w:r w:rsidR="00DD5D67">
        <w:rPr>
          <w:rFonts w:ascii="Times New Roman" w:hAnsi="Times New Roman"/>
          <w:bCs/>
        </w:rPr>
        <w:t>explored</w:t>
      </w:r>
      <w:r w:rsidR="003E3F5C">
        <w:rPr>
          <w:rFonts w:ascii="Times New Roman" w:hAnsi="Times New Roman"/>
          <w:bCs/>
        </w:rPr>
        <w:t xml:space="preserve"> as well to reduce the dark current. </w:t>
      </w:r>
      <w:r w:rsidR="00CE1701">
        <w:rPr>
          <w:rFonts w:ascii="Times New Roman" w:hAnsi="Times New Roman" w:hint="eastAsia"/>
          <w:bCs/>
          <w:lang w:eastAsia="zh-CN"/>
        </w:rPr>
        <w:t>In</w:t>
      </w:r>
      <w:r w:rsidR="00CE1701">
        <w:rPr>
          <w:rFonts w:ascii="Times New Roman" w:hAnsi="Times New Roman"/>
          <w:bCs/>
          <w:lang w:eastAsia="zh-CN"/>
        </w:rPr>
        <w:t xml:space="preserve"> addition, a</w:t>
      </w:r>
      <w:r w:rsidR="003E3F5C">
        <w:rPr>
          <w:rFonts w:ascii="Times New Roman" w:hAnsi="Times New Roman"/>
          <w:bCs/>
        </w:rPr>
        <w:t xml:space="preserve">s raised in Chapter 4, the surface leakage tends to cause less additional dark current in IC devices with more stages. This conflicts with the </w:t>
      </w:r>
      <w:r w:rsidR="00CE1701">
        <w:rPr>
          <w:rFonts w:ascii="Times New Roman" w:hAnsi="Times New Roman"/>
          <w:bCs/>
        </w:rPr>
        <w:t xml:space="preserve">larger </w:t>
      </w:r>
      <w:r w:rsidR="003E3F5C">
        <w:rPr>
          <w:rFonts w:ascii="Times New Roman" w:hAnsi="Times New Roman"/>
          <w:bCs/>
        </w:rPr>
        <w:t>resistance with more stages and consequential</w:t>
      </w:r>
      <w:r w:rsidR="00DD5D67">
        <w:rPr>
          <w:rFonts w:ascii="Times New Roman" w:hAnsi="Times New Roman"/>
          <w:bCs/>
        </w:rPr>
        <w:t>ly</w:t>
      </w:r>
      <w:r w:rsidR="003E3F5C">
        <w:rPr>
          <w:rFonts w:ascii="Times New Roman" w:hAnsi="Times New Roman"/>
          <w:bCs/>
        </w:rPr>
        <w:t xml:space="preserve"> more shunting current through the parallel surface path</w:t>
      </w:r>
      <w:r w:rsidR="00CE1701">
        <w:rPr>
          <w:rFonts w:ascii="Times New Roman" w:hAnsi="Times New Roman"/>
          <w:bCs/>
        </w:rPr>
        <w:t xml:space="preserve">, which needs to be understood in the future as well. </w:t>
      </w:r>
      <w:r w:rsidR="003E3F5C">
        <w:rPr>
          <w:rFonts w:ascii="Times New Roman" w:hAnsi="Times New Roman"/>
          <w:bCs/>
        </w:rPr>
        <w:t xml:space="preserve"> </w:t>
      </w:r>
    </w:p>
    <w:p w14:paraId="59D0F0BA" w14:textId="61500D33" w:rsidR="003E3F5C" w:rsidRPr="0083502D" w:rsidRDefault="003E3F5C" w:rsidP="003E3F5C">
      <w:pPr>
        <w:widowControl w:val="0"/>
        <w:ind w:firstLine="720"/>
        <w:jc w:val="both"/>
        <w:rPr>
          <w:rFonts w:ascii="Times New Roman" w:hAnsi="Times New Roman"/>
          <w:bCs/>
        </w:rPr>
      </w:pPr>
      <w:r>
        <w:rPr>
          <w:rFonts w:ascii="Times New Roman" w:hAnsi="Times New Roman"/>
          <w:bCs/>
        </w:rPr>
        <w:t xml:space="preserve">Another interesting subject of further investigation is the voltage dependent collection efficiency of photogenerated carriers in ICTPV devices under laser illumination. All the ICTPV devices in this dissertation have this feature in common. The remaining gap </w:t>
      </w:r>
      <w:r>
        <w:rPr>
          <w:rFonts w:ascii="Times New Roman" w:hAnsi="Times New Roman"/>
          <w:bCs/>
        </w:rPr>
        <w:lastRenderedPageBreak/>
        <w:t>about this subject is to theoretically simulate the collection efficiency w</w:t>
      </w:r>
      <w:r w:rsidR="00DD5D67">
        <w:rPr>
          <w:rFonts w:ascii="Times New Roman" w:hAnsi="Times New Roman"/>
          <w:bCs/>
        </w:rPr>
        <w:t>hile</w:t>
      </w:r>
      <w:r>
        <w:rPr>
          <w:rFonts w:ascii="Times New Roman" w:hAnsi="Times New Roman"/>
          <w:bCs/>
        </w:rPr>
        <w:t xml:space="preserve"> acknowledging the effect of the applied external voltage. Specifically, one needs to build a reliable</w:t>
      </w:r>
      <w:r w:rsidR="00DD5D67">
        <w:rPr>
          <w:rFonts w:ascii="Times New Roman" w:hAnsi="Times New Roman"/>
          <w:bCs/>
        </w:rPr>
        <w:t xml:space="preserve"> </w:t>
      </w:r>
      <w:r>
        <w:rPr>
          <w:rFonts w:ascii="Times New Roman" w:hAnsi="Times New Roman"/>
          <w:bCs/>
        </w:rPr>
        <w:t>mathematical model that can accurately describe the transport of electron</w:t>
      </w:r>
      <w:r w:rsidR="00DD5D67">
        <w:rPr>
          <w:rFonts w:ascii="Times New Roman" w:hAnsi="Times New Roman"/>
          <w:bCs/>
        </w:rPr>
        <w:t>s</w:t>
      </w:r>
      <w:r>
        <w:rPr>
          <w:rFonts w:ascii="Times New Roman" w:hAnsi="Times New Roman"/>
          <w:bCs/>
        </w:rPr>
        <w:t xml:space="preserve"> through the diffusion process under an electric filed. In addition, future effort needs to be directed toward explaining the observed exceptionally high collection efficiency for IC devices with many stages (e.g. the 16- and 23-stage devices in Chapter 5). This </w:t>
      </w:r>
      <w:r w:rsidR="00CE1701">
        <w:rPr>
          <w:rFonts w:ascii="Times New Roman" w:hAnsi="Times New Roman"/>
          <w:bCs/>
        </w:rPr>
        <w:t>result</w:t>
      </w:r>
      <w:r>
        <w:rPr>
          <w:rFonts w:ascii="Times New Roman" w:hAnsi="Times New Roman"/>
          <w:bCs/>
        </w:rPr>
        <w:t xml:space="preserve"> is intuitively not surprising since more stages consume the applied voltage. However, </w:t>
      </w:r>
      <w:r w:rsidR="00DD5D67">
        <w:rPr>
          <w:rFonts w:ascii="Times New Roman" w:hAnsi="Times New Roman"/>
          <w:bCs/>
        </w:rPr>
        <w:t>it</w:t>
      </w:r>
      <w:r>
        <w:rPr>
          <w:rFonts w:ascii="Times New Roman" w:hAnsi="Times New Roman"/>
          <w:bCs/>
        </w:rPr>
        <w:t xml:space="preserve"> also might be that the model </w:t>
      </w:r>
      <w:r w:rsidR="00CE1701">
        <w:rPr>
          <w:rFonts w:ascii="Times New Roman" w:hAnsi="Times New Roman"/>
          <w:bCs/>
        </w:rPr>
        <w:t xml:space="preserve">used </w:t>
      </w:r>
      <w:r>
        <w:rPr>
          <w:rFonts w:ascii="Times New Roman" w:hAnsi="Times New Roman"/>
          <w:bCs/>
        </w:rPr>
        <w:t xml:space="preserve">to extract collection efficiency (Equation 4-2) has limited power in ICTPV devices with many stages as it is based on two idealized assumptions. Hence, </w:t>
      </w:r>
      <w:r w:rsidRPr="0083502D">
        <w:rPr>
          <w:rFonts w:ascii="Times New Roman" w:hAnsi="Times New Roman"/>
          <w:bCs/>
        </w:rPr>
        <w:t>additional factors need to be considered</w:t>
      </w:r>
      <w:r w:rsidR="00CE1701">
        <w:rPr>
          <w:rFonts w:ascii="Times New Roman" w:hAnsi="Times New Roman"/>
          <w:bCs/>
        </w:rPr>
        <w:t xml:space="preserve"> in the future</w:t>
      </w:r>
      <w:r w:rsidRPr="0083502D">
        <w:rPr>
          <w:rFonts w:ascii="Times New Roman" w:hAnsi="Times New Roman"/>
          <w:bCs/>
        </w:rPr>
        <w:t xml:space="preserve"> to improve the model’s performance.</w:t>
      </w:r>
    </w:p>
    <w:p w14:paraId="3FAFE91C" w14:textId="5CF4A4B8" w:rsidR="003E3F5C" w:rsidRDefault="003E3F5C" w:rsidP="003E3F5C">
      <w:pPr>
        <w:widowControl w:val="0"/>
        <w:ind w:firstLine="720"/>
        <w:jc w:val="both"/>
        <w:rPr>
          <w:rFonts w:ascii="Times New Roman" w:hAnsi="Times New Roman"/>
        </w:rPr>
      </w:pPr>
      <w:r w:rsidRPr="0083502D">
        <w:rPr>
          <w:rFonts w:ascii="Times New Roman" w:hAnsi="Times New Roman"/>
          <w:bCs/>
        </w:rPr>
        <w:t>Finally,</w:t>
      </w:r>
      <w:r w:rsidRPr="0083502D">
        <w:rPr>
          <w:rFonts w:ascii="Times New Roman" w:hAnsi="Times New Roman"/>
        </w:rPr>
        <w:t xml:space="preserve"> </w:t>
      </w:r>
      <w:r>
        <w:rPr>
          <w:rFonts w:ascii="Times New Roman" w:hAnsi="Times New Roman"/>
        </w:rPr>
        <w:t>r</w:t>
      </w:r>
      <w:r w:rsidRPr="0083502D">
        <w:rPr>
          <w:rFonts w:ascii="Times New Roman" w:hAnsi="Times New Roman"/>
        </w:rPr>
        <w:t>esearch into i</w:t>
      </w:r>
      <w:r>
        <w:rPr>
          <w:rFonts w:ascii="Times New Roman" w:hAnsi="Times New Roman"/>
        </w:rPr>
        <w:t>m</w:t>
      </w:r>
      <w:r w:rsidRPr="0083502D">
        <w:rPr>
          <w:rFonts w:ascii="Times New Roman" w:hAnsi="Times New Roman"/>
        </w:rPr>
        <w:t>proving the source and spectral shaping technology is ongoing</w:t>
      </w:r>
      <w:r>
        <w:rPr>
          <w:rFonts w:ascii="Times New Roman" w:hAnsi="Times New Roman"/>
        </w:rPr>
        <w:t>, but no</w:t>
      </w:r>
      <w:r w:rsidR="00DD5D67">
        <w:rPr>
          <w:rFonts w:ascii="Times New Roman" w:hAnsi="Times New Roman"/>
        </w:rPr>
        <w:t>t</w:t>
      </w:r>
      <w:r>
        <w:rPr>
          <w:rFonts w:ascii="Times New Roman" w:hAnsi="Times New Roman"/>
        </w:rPr>
        <w:t xml:space="preserve"> in the MWIR regime. A</w:t>
      </w:r>
      <w:r w:rsidRPr="0083502D">
        <w:rPr>
          <w:rFonts w:ascii="Times New Roman" w:hAnsi="Times New Roman"/>
        </w:rPr>
        <w:t xml:space="preserve"> good selective emitter </w:t>
      </w:r>
      <w:r w:rsidR="00DD5D67">
        <w:rPr>
          <w:rFonts w:ascii="Times New Roman" w:hAnsi="Times New Roman"/>
        </w:rPr>
        <w:t>that is</w:t>
      </w:r>
      <w:r>
        <w:rPr>
          <w:rFonts w:ascii="Times New Roman" w:hAnsi="Times New Roman"/>
        </w:rPr>
        <w:t xml:space="preserve"> able to </w:t>
      </w:r>
      <w:r w:rsidRPr="0083502D">
        <w:rPr>
          <w:rFonts w:ascii="Times New Roman" w:hAnsi="Times New Roman"/>
        </w:rPr>
        <w:t xml:space="preserve">convert the radiation emitted from a broadband source to a narrow spectral band </w:t>
      </w:r>
      <w:r>
        <w:rPr>
          <w:rFonts w:ascii="Times New Roman" w:hAnsi="Times New Roman"/>
        </w:rPr>
        <w:t xml:space="preserve">make the </w:t>
      </w:r>
      <w:r w:rsidRPr="0083502D">
        <w:rPr>
          <w:rFonts w:ascii="Times New Roman" w:hAnsi="Times New Roman"/>
        </w:rPr>
        <w:t>spectral splitting approach unnecessary</w:t>
      </w:r>
      <w:r>
        <w:rPr>
          <w:rFonts w:ascii="Times New Roman" w:hAnsi="Times New Roman"/>
        </w:rPr>
        <w:t>. However, there is a lack of effort into the development of selective emitters whose radiation spectrum w</w:t>
      </w:r>
      <w:r w:rsidR="00DD5D67">
        <w:rPr>
          <w:rFonts w:ascii="Times New Roman" w:hAnsi="Times New Roman"/>
        </w:rPr>
        <w:t>ould</w:t>
      </w:r>
      <w:r>
        <w:rPr>
          <w:rFonts w:ascii="Times New Roman" w:hAnsi="Times New Roman"/>
        </w:rPr>
        <w:t xml:space="preserve"> match with the response of ICTPV devices. Therefore, </w:t>
      </w:r>
      <w:r w:rsidRPr="0083502D">
        <w:rPr>
          <w:rFonts w:ascii="Times New Roman" w:hAnsi="Times New Roman"/>
        </w:rPr>
        <w:t xml:space="preserve">a reasonable next step in </w:t>
      </w:r>
      <w:r>
        <w:rPr>
          <w:rFonts w:ascii="Times New Roman" w:hAnsi="Times New Roman"/>
        </w:rPr>
        <w:t>ICT</w:t>
      </w:r>
      <w:r w:rsidRPr="0083502D">
        <w:rPr>
          <w:rFonts w:ascii="Times New Roman" w:hAnsi="Times New Roman"/>
        </w:rPr>
        <w:t>PV research may</w:t>
      </w:r>
      <w:r>
        <w:rPr>
          <w:rFonts w:ascii="Times New Roman" w:hAnsi="Times New Roman"/>
        </w:rPr>
        <w:t xml:space="preserve"> </w:t>
      </w:r>
      <w:r w:rsidRPr="0083502D">
        <w:rPr>
          <w:rFonts w:ascii="Times New Roman" w:hAnsi="Times New Roman"/>
        </w:rPr>
        <w:t xml:space="preserve">be to utilize absorbers with different bandgaps in order to achieve spectral splitting. This </w:t>
      </w:r>
      <w:r>
        <w:rPr>
          <w:rFonts w:ascii="Times New Roman" w:hAnsi="Times New Roman"/>
        </w:rPr>
        <w:t xml:space="preserve">can </w:t>
      </w:r>
      <w:r w:rsidRPr="0083502D">
        <w:rPr>
          <w:rFonts w:ascii="Times New Roman" w:hAnsi="Times New Roman"/>
        </w:rPr>
        <w:t xml:space="preserve">be useful </w:t>
      </w:r>
      <w:r>
        <w:rPr>
          <w:rFonts w:ascii="Times New Roman" w:hAnsi="Times New Roman"/>
        </w:rPr>
        <w:t xml:space="preserve">only </w:t>
      </w:r>
      <w:r w:rsidRPr="0083502D">
        <w:rPr>
          <w:rFonts w:ascii="Times New Roman" w:hAnsi="Times New Roman"/>
        </w:rPr>
        <w:t xml:space="preserve">if the radiation </w:t>
      </w:r>
      <w:r>
        <w:rPr>
          <w:rFonts w:ascii="Times New Roman" w:hAnsi="Times New Roman"/>
        </w:rPr>
        <w:t>received</w:t>
      </w:r>
      <w:r w:rsidRPr="0083502D">
        <w:rPr>
          <w:rFonts w:ascii="Times New Roman" w:hAnsi="Times New Roman"/>
        </w:rPr>
        <w:t xml:space="preserve"> by the cell has a broadband</w:t>
      </w:r>
      <w:r>
        <w:rPr>
          <w:rFonts w:ascii="Times New Roman" w:hAnsi="Times New Roman"/>
        </w:rPr>
        <w:t xml:space="preserve"> spectral</w:t>
      </w:r>
      <w:r w:rsidRPr="0083502D">
        <w:rPr>
          <w:rFonts w:ascii="Times New Roman" w:hAnsi="Times New Roman"/>
        </w:rPr>
        <w:t xml:space="preserve"> distribution. </w:t>
      </w:r>
      <w:r>
        <w:rPr>
          <w:rFonts w:ascii="Times New Roman" w:hAnsi="Times New Roman" w:hint="eastAsia"/>
        </w:rPr>
        <w:t>Because</w:t>
      </w:r>
      <w:r w:rsidRPr="0083502D">
        <w:rPr>
          <w:rFonts w:ascii="Times New Roman" w:hAnsi="Times New Roman"/>
        </w:rPr>
        <w:t xml:space="preserve"> there are already many inherent losses in </w:t>
      </w:r>
      <w:r>
        <w:rPr>
          <w:rFonts w:ascii="Times New Roman" w:hAnsi="Times New Roman" w:hint="eastAsia"/>
        </w:rPr>
        <w:t>a</w:t>
      </w:r>
      <w:r>
        <w:rPr>
          <w:rFonts w:ascii="Times New Roman" w:hAnsi="Times New Roman"/>
        </w:rPr>
        <w:t xml:space="preserve"> </w:t>
      </w:r>
      <w:r>
        <w:rPr>
          <w:rFonts w:ascii="Times New Roman" w:hAnsi="Times New Roman" w:hint="eastAsia"/>
        </w:rPr>
        <w:t>TPV</w:t>
      </w:r>
      <w:r>
        <w:rPr>
          <w:rFonts w:ascii="Times New Roman" w:hAnsi="Times New Roman"/>
        </w:rPr>
        <w:t xml:space="preserve"> system</w:t>
      </w:r>
      <w:r w:rsidRPr="0083502D">
        <w:rPr>
          <w:rFonts w:ascii="Times New Roman" w:hAnsi="Times New Roman"/>
        </w:rPr>
        <w:t>, this may be the most promising path towards an efficient system.</w:t>
      </w:r>
    </w:p>
    <w:p w14:paraId="0D8D009F" w14:textId="5B41F926" w:rsidR="00351532" w:rsidRDefault="00037BD6" w:rsidP="00037BD6">
      <w:pPr>
        <w:spacing w:line="240" w:lineRule="auto"/>
        <w:rPr>
          <w:rFonts w:ascii="Times New Roman" w:hAnsi="Times New Roman"/>
        </w:rPr>
      </w:pPr>
      <w:r>
        <w:rPr>
          <w:rFonts w:ascii="Times New Roman" w:hAnsi="Times New Roman"/>
        </w:rPr>
        <w:br w:type="page"/>
      </w:r>
    </w:p>
    <w:p w14:paraId="480F48E0" w14:textId="31BECB75" w:rsidR="00835BA2" w:rsidRDefault="00835BA2" w:rsidP="00B80091">
      <w:pPr>
        <w:pStyle w:val="Heading1"/>
      </w:pPr>
      <w:bookmarkStart w:id="291" w:name="_Toc35871113"/>
      <w:r>
        <w:lastRenderedPageBreak/>
        <w:t>References</w:t>
      </w:r>
      <w:bookmarkEnd w:id="291"/>
    </w:p>
    <w:p w14:paraId="028DAC97"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bookmarkStart w:id="292" w:name="_Hlk33799325"/>
      <w:bookmarkStart w:id="293" w:name="_Hlk34424433"/>
      <w:bookmarkStart w:id="294" w:name="_Hlk39663078"/>
      <w:r w:rsidRPr="006B581E">
        <w:rPr>
          <w:rFonts w:ascii="Times New Roman" w:hAnsi="Times New Roman"/>
        </w:rPr>
        <w:t>J. Byrnes, “</w:t>
      </w:r>
      <w:r w:rsidRPr="006B581E">
        <w:rPr>
          <w:rFonts w:ascii="Times New Roman" w:hAnsi="Times New Roman"/>
          <w:i/>
          <w:iCs/>
        </w:rPr>
        <w:t>Unexplored Ordnance Detection and Mitigation</w:t>
      </w:r>
      <w:r w:rsidRPr="006B581E">
        <w:rPr>
          <w:rFonts w:ascii="Times New Roman" w:hAnsi="Times New Roman"/>
        </w:rPr>
        <w:t>,” Springer, 2009.</w:t>
      </w:r>
    </w:p>
    <w:p w14:paraId="1022C758"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Style w:val="Hyperlink"/>
          <w:rFonts w:ascii="Times New Roman" w:hAnsi="Times New Roman"/>
        </w:rPr>
      </w:pPr>
      <w:r w:rsidRPr="006B581E">
        <w:rPr>
          <w:rFonts w:ascii="Times New Roman" w:hAnsi="Times New Roman"/>
        </w:rPr>
        <w:t xml:space="preserve">OxMachina, available: </w:t>
      </w:r>
      <w:hyperlink r:id="rId115" w:history="1">
        <w:r w:rsidRPr="006B581E">
          <w:rPr>
            <w:rStyle w:val="Hyperlink"/>
            <w:rFonts w:ascii="Times New Roman" w:hAnsi="Times New Roman"/>
          </w:rPr>
          <w:t>https://medium.com/0xmachina/applying-infrared-thermography-for-coronavirus-screening-ee5b2dc8a6cb</w:t>
        </w:r>
      </w:hyperlink>
    </w:p>
    <w:p w14:paraId="21462E13" w14:textId="15E4AFB2"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hint="eastAsia"/>
        </w:rPr>
        <w:t>C.</w:t>
      </w:r>
      <w:r w:rsidRPr="006B581E">
        <w:rPr>
          <w:rFonts w:ascii="Times New Roman" w:hAnsi="Times New Roman"/>
        </w:rPr>
        <w:t xml:space="preserve"> L. DeBellis, M. V. Scotto, L. Fraas, J. Samaras, R. C. Watson, S. W. Scoles, “Component Development for 500watt Diesel Fueled Portable Thermophotovoltaic (TPV) Power Supply,”</w:t>
      </w:r>
      <w:r w:rsidRPr="006B581E">
        <w:rPr>
          <w:rFonts w:ascii="Times New Roman" w:hAnsi="Times New Roman"/>
          <w:i/>
          <w:iCs/>
        </w:rPr>
        <w:t xml:space="preserve"> AIP Conference Proceedings</w:t>
      </w:r>
      <w:r w:rsidRPr="006B581E">
        <w:rPr>
          <w:rFonts w:ascii="Times New Roman" w:hAnsi="Times New Roman"/>
        </w:rPr>
        <w:t xml:space="preserve">, </w:t>
      </w:r>
      <w:r w:rsidRPr="006B581E">
        <w:rPr>
          <w:rFonts w:ascii="Times New Roman" w:hAnsi="Times New Roman"/>
          <w:b/>
          <w:bCs/>
        </w:rPr>
        <w:t>460</w:t>
      </w:r>
      <w:r w:rsidRPr="006B581E">
        <w:rPr>
          <w:rFonts w:ascii="Times New Roman" w:hAnsi="Times New Roman"/>
        </w:rPr>
        <w:t>, p. 362, 1999.</w:t>
      </w:r>
    </w:p>
    <w:p w14:paraId="1C6254BD"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t xml:space="preserve">T. J. Coutts, “A review of progress in thermophotovoltaic generation of electricity”, </w:t>
      </w:r>
      <w:r w:rsidRPr="006B581E">
        <w:rPr>
          <w:rFonts w:ascii="Times New Roman" w:hAnsi="Times New Roman"/>
          <w:i/>
          <w:iCs/>
        </w:rPr>
        <w:t>Renewable and Sustainable Energy Review</w:t>
      </w:r>
      <w:r w:rsidRPr="006B581E">
        <w:rPr>
          <w:rFonts w:ascii="Times New Roman" w:hAnsi="Times New Roman"/>
        </w:rPr>
        <w:t xml:space="preserve">, </w:t>
      </w:r>
      <w:r w:rsidRPr="006B581E">
        <w:rPr>
          <w:rFonts w:ascii="Times New Roman" w:hAnsi="Times New Roman"/>
          <w:b/>
          <w:bCs/>
        </w:rPr>
        <w:t>3</w:t>
      </w:r>
      <w:r w:rsidRPr="006B581E">
        <w:rPr>
          <w:rFonts w:ascii="Times New Roman" w:hAnsi="Times New Roman"/>
        </w:rPr>
        <w:t>, pp. 77-184, 1999.</w:t>
      </w:r>
    </w:p>
    <w:p w14:paraId="0359953B"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t>T. Bauer, “</w:t>
      </w:r>
      <w:r w:rsidRPr="006B581E">
        <w:rPr>
          <w:rFonts w:ascii="Times New Roman" w:hAnsi="Times New Roman"/>
          <w:i/>
        </w:rPr>
        <w:t>Thermophotovoltaics: Basic Principles and Critical Aspects of System Design</w:t>
      </w:r>
      <w:r w:rsidRPr="006B581E">
        <w:rPr>
          <w:rFonts w:ascii="Times New Roman" w:hAnsi="Times New Roman"/>
        </w:rPr>
        <w:t>,” Springer, 2011.</w:t>
      </w:r>
    </w:p>
    <w:p w14:paraId="1EBE9F40"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t xml:space="preserve">J. Zhao, A. Wang, M. A. Green, “19.8% efficient “honeycomb” textured multicrystalline and 24.4% monocrystalline silicon solar cells,” </w:t>
      </w:r>
      <w:r w:rsidRPr="006B581E">
        <w:rPr>
          <w:rFonts w:ascii="Times New Roman" w:hAnsi="Times New Roman"/>
          <w:i/>
          <w:iCs/>
        </w:rPr>
        <w:t>Applied Physics Letters</w:t>
      </w:r>
      <w:r w:rsidRPr="006B581E">
        <w:rPr>
          <w:rFonts w:ascii="Times New Roman" w:hAnsi="Times New Roman"/>
        </w:rPr>
        <w:t xml:space="preserve">, </w:t>
      </w:r>
      <w:r w:rsidRPr="006B581E">
        <w:rPr>
          <w:rFonts w:ascii="Times New Roman" w:hAnsi="Times New Roman"/>
          <w:b/>
          <w:bCs/>
        </w:rPr>
        <w:t>73</w:t>
      </w:r>
      <w:r w:rsidRPr="006B581E">
        <w:rPr>
          <w:rFonts w:ascii="Times New Roman" w:hAnsi="Times New Roman"/>
        </w:rPr>
        <w:t xml:space="preserve">, p. 1991, 1998. </w:t>
      </w:r>
    </w:p>
    <w:p w14:paraId="11F0112D"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eastAsia="ScalaSansLF-Regular" w:hAnsi="Times New Roman"/>
          <w:bCs/>
        </w:rPr>
        <w:t>J. Nelson, “</w:t>
      </w:r>
      <w:r w:rsidRPr="006B581E">
        <w:rPr>
          <w:rFonts w:ascii="Times New Roman" w:eastAsia="ScalaSansLF-Regular" w:hAnsi="Times New Roman"/>
          <w:bCs/>
          <w:i/>
        </w:rPr>
        <w:t>The Physics of Solar Cells</w:t>
      </w:r>
      <w:r w:rsidRPr="006B581E">
        <w:rPr>
          <w:rFonts w:ascii="Times New Roman" w:eastAsia="ScalaSansLF-Regular" w:hAnsi="Times New Roman"/>
          <w:bCs/>
        </w:rPr>
        <w:t>,” Imperial College Press, 2003</w:t>
      </w:r>
      <w:r w:rsidRPr="006B581E">
        <w:rPr>
          <w:rFonts w:ascii="Times New Roman" w:eastAsia="ScalaSansLF-Regular" w:hAnsi="Times New Roman"/>
        </w:rPr>
        <w:t>.</w:t>
      </w:r>
    </w:p>
    <w:p w14:paraId="41CFA44B"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t xml:space="preserve">O. Nesher, S. Elkind, A. Adin, I. Nevo, A. B. Yaakov, S. Raichshtain, et al., “Digital cooled InSb detector for IR detection,” </w:t>
      </w:r>
      <w:r w:rsidRPr="006B581E">
        <w:rPr>
          <w:rFonts w:ascii="Times New Roman" w:hAnsi="Times New Roman"/>
          <w:i/>
          <w:iCs/>
        </w:rPr>
        <w:t>SPIE Proceedings</w:t>
      </w:r>
      <w:r w:rsidRPr="006B581E">
        <w:rPr>
          <w:rFonts w:ascii="Times New Roman" w:hAnsi="Times New Roman"/>
        </w:rPr>
        <w:t xml:space="preserve">, </w:t>
      </w:r>
      <w:r w:rsidRPr="006B581E">
        <w:rPr>
          <w:rFonts w:ascii="Times New Roman" w:hAnsi="Times New Roman"/>
          <w:b/>
          <w:bCs/>
        </w:rPr>
        <w:t>5074</w:t>
      </w:r>
      <w:r w:rsidRPr="006B581E">
        <w:rPr>
          <w:rFonts w:ascii="Times New Roman" w:hAnsi="Times New Roman"/>
        </w:rPr>
        <w:t>, Infrared Technology and Applications, 2003.</w:t>
      </w:r>
    </w:p>
    <w:p w14:paraId="55DEACE2"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t>A. Rogalski, “</w:t>
      </w:r>
      <w:r w:rsidRPr="006B581E">
        <w:rPr>
          <w:rFonts w:ascii="Times New Roman" w:hAnsi="Times New Roman"/>
          <w:i/>
          <w:iCs/>
        </w:rPr>
        <w:t>Infrared detectors</w:t>
      </w:r>
      <w:r w:rsidRPr="006B581E">
        <w:rPr>
          <w:rFonts w:ascii="Times New Roman" w:hAnsi="Times New Roman"/>
        </w:rPr>
        <w:t xml:space="preserve">,” CRC Press Inc, 2010. </w:t>
      </w:r>
    </w:p>
    <w:p w14:paraId="5A9B398F"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t>N. K. Dhar, R. Dat, A. K. Sood, “</w:t>
      </w:r>
      <w:r w:rsidRPr="006B581E">
        <w:rPr>
          <w:rFonts w:ascii="Times New Roman" w:hAnsi="Times New Roman"/>
          <w:i/>
          <w:iCs/>
        </w:rPr>
        <w:t>Advances in Infrared Detector Array Technology</w:t>
      </w:r>
      <w:r w:rsidRPr="006B581E">
        <w:rPr>
          <w:rFonts w:ascii="Times New Roman" w:hAnsi="Times New Roman"/>
        </w:rPr>
        <w:t>,” IntechOpen, 2012.</w:t>
      </w:r>
    </w:p>
    <w:p w14:paraId="0FFC0C87"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t xml:space="preserve">M. A. Khalighi, M. Uysal, “Survey on Free Optical Communication: A Communication Theory Perspective,” </w:t>
      </w:r>
      <w:r w:rsidRPr="006B581E">
        <w:rPr>
          <w:rFonts w:ascii="Times New Roman" w:hAnsi="Times New Roman"/>
          <w:i/>
          <w:iCs/>
        </w:rPr>
        <w:t>IEEE Communications Surveys &amp; Tutorials</w:t>
      </w:r>
      <w:r w:rsidRPr="006B581E">
        <w:rPr>
          <w:rFonts w:ascii="Times New Roman" w:hAnsi="Times New Roman"/>
        </w:rPr>
        <w:t xml:space="preserve">, </w:t>
      </w:r>
      <w:r w:rsidRPr="006B581E">
        <w:rPr>
          <w:rFonts w:ascii="Times New Roman" w:hAnsi="Times New Roman"/>
          <w:b/>
          <w:bCs/>
        </w:rPr>
        <w:t>16</w:t>
      </w:r>
      <w:r w:rsidRPr="006B581E">
        <w:rPr>
          <w:rFonts w:ascii="Times New Roman" w:hAnsi="Times New Roman"/>
        </w:rPr>
        <w:t xml:space="preserve">, pp. 2231-2258, 2014. </w:t>
      </w:r>
    </w:p>
    <w:p w14:paraId="537947E5"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t xml:space="preserve">R. E. Nelson, “A brief history of thermophotovoltaic development,” </w:t>
      </w:r>
      <w:r w:rsidRPr="006B581E">
        <w:rPr>
          <w:rFonts w:ascii="Times New Roman" w:hAnsi="Times New Roman"/>
          <w:i/>
          <w:iCs/>
        </w:rPr>
        <w:t>Semiconductor Science and Technology</w:t>
      </w:r>
      <w:r w:rsidRPr="006B581E">
        <w:rPr>
          <w:rFonts w:ascii="Times New Roman" w:hAnsi="Times New Roman"/>
        </w:rPr>
        <w:t xml:space="preserve">, </w:t>
      </w:r>
      <w:r w:rsidRPr="006B581E">
        <w:rPr>
          <w:rFonts w:ascii="Times New Roman" w:hAnsi="Times New Roman"/>
          <w:b/>
          <w:bCs/>
        </w:rPr>
        <w:t>18</w:t>
      </w:r>
      <w:r w:rsidRPr="006B581E">
        <w:rPr>
          <w:rFonts w:ascii="Times New Roman" w:hAnsi="Times New Roman"/>
        </w:rPr>
        <w:t>, p. S141, 2003.</w:t>
      </w:r>
    </w:p>
    <w:p w14:paraId="6EC80683"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t xml:space="preserve">M. Yamaguchi, T. Takamoto, K. Araki, N. Ekins-Daukes, “Multi-junction III-V solar cells: current status and future potential,” </w:t>
      </w:r>
      <w:r w:rsidRPr="006B581E">
        <w:rPr>
          <w:rFonts w:ascii="Times New Roman" w:hAnsi="Times New Roman"/>
          <w:i/>
          <w:iCs/>
        </w:rPr>
        <w:t>Solar Energy</w:t>
      </w:r>
      <w:r w:rsidRPr="006B581E">
        <w:rPr>
          <w:rFonts w:ascii="Times New Roman" w:hAnsi="Times New Roman"/>
        </w:rPr>
        <w:t xml:space="preserve">, </w:t>
      </w:r>
      <w:r w:rsidRPr="006B581E">
        <w:rPr>
          <w:rFonts w:ascii="Times New Roman" w:hAnsi="Times New Roman"/>
          <w:b/>
          <w:bCs/>
        </w:rPr>
        <w:t>79</w:t>
      </w:r>
      <w:r w:rsidRPr="006B581E">
        <w:rPr>
          <w:rFonts w:ascii="Times New Roman" w:hAnsi="Times New Roman"/>
        </w:rPr>
        <w:t xml:space="preserve">, pp. 78-85, 2005. </w:t>
      </w:r>
    </w:p>
    <w:p w14:paraId="0AAEC621"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t xml:space="preserve">R. R. King, D. C. Law, K. M. Edmondson, C. M. Fetzer, G. S. Kinsey, H. Yoon, et al., “40% efficienct metamorphic GaInP/GaInAs/Ge multijunction solar cells,” </w:t>
      </w:r>
      <w:r w:rsidRPr="006B581E">
        <w:rPr>
          <w:rFonts w:ascii="Times New Roman" w:hAnsi="Times New Roman"/>
          <w:i/>
          <w:iCs/>
        </w:rPr>
        <w:t>Applied Physics Letters</w:t>
      </w:r>
      <w:r w:rsidRPr="006B581E">
        <w:rPr>
          <w:rFonts w:ascii="Times New Roman" w:hAnsi="Times New Roman"/>
        </w:rPr>
        <w:t xml:space="preserve">, </w:t>
      </w:r>
      <w:r w:rsidRPr="006B581E">
        <w:rPr>
          <w:rFonts w:ascii="Times New Roman" w:hAnsi="Times New Roman"/>
          <w:b/>
          <w:bCs/>
        </w:rPr>
        <w:t>90</w:t>
      </w:r>
      <w:r w:rsidRPr="006B581E">
        <w:rPr>
          <w:rFonts w:ascii="Times New Roman" w:hAnsi="Times New Roman"/>
        </w:rPr>
        <w:t xml:space="preserve">, p. 183516, 2007. </w:t>
      </w:r>
    </w:p>
    <w:p w14:paraId="6DF3A140"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t xml:space="preserve">J. E. Raynolds, “Enhanced electro-magnetic energy transfer between a hot and cold body at close spacing due to evanescent fields,” </w:t>
      </w:r>
      <w:r w:rsidRPr="006B581E">
        <w:rPr>
          <w:rFonts w:ascii="Times New Roman" w:hAnsi="Times New Roman"/>
          <w:i/>
          <w:iCs/>
        </w:rPr>
        <w:t xml:space="preserve">Proceedings of the 4th NREL </w:t>
      </w:r>
      <w:r w:rsidRPr="006B581E">
        <w:rPr>
          <w:rFonts w:ascii="Times New Roman" w:hAnsi="Times New Roman"/>
          <w:i/>
          <w:iCs/>
        </w:rPr>
        <w:lastRenderedPageBreak/>
        <w:t>conference on thermophotovoltaic generation of electricity</w:t>
      </w:r>
      <w:r w:rsidRPr="006B581E">
        <w:rPr>
          <w:rFonts w:ascii="Times New Roman" w:hAnsi="Times New Roman"/>
        </w:rPr>
        <w:t>, American Institute of Physics, pp. 49-57, 1999.</w:t>
      </w:r>
    </w:p>
    <w:p w14:paraId="367DF61B"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t xml:space="preserve">M. D. Whale, E. G. Cravalho, “Modeling and Performance of Microscale Thermophotovoltaic Energy Conversion Devices,” </w:t>
      </w:r>
      <w:r w:rsidRPr="00CC0294">
        <w:rPr>
          <w:rFonts w:ascii="Times New Roman" w:hAnsi="Times New Roman"/>
          <w:i/>
          <w:iCs/>
        </w:rPr>
        <w:t>IEEE Transactions on Energy Conversion</w:t>
      </w:r>
      <w:r w:rsidRPr="006B581E">
        <w:rPr>
          <w:rFonts w:ascii="Times New Roman" w:hAnsi="Times New Roman"/>
        </w:rPr>
        <w:t xml:space="preserve">, </w:t>
      </w:r>
      <w:r w:rsidRPr="006B581E">
        <w:rPr>
          <w:rFonts w:ascii="Times New Roman" w:hAnsi="Times New Roman"/>
          <w:b/>
        </w:rPr>
        <w:t>17</w:t>
      </w:r>
      <w:r w:rsidRPr="006B581E">
        <w:rPr>
          <w:rFonts w:ascii="Times New Roman" w:hAnsi="Times New Roman"/>
        </w:rPr>
        <w:t>, p.130, 2002.</w:t>
      </w:r>
    </w:p>
    <w:p w14:paraId="19574C58"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t xml:space="preserve">M. Laroche, R. Carminati, J.-J. Greffet, “Near-Field Thermophotovoltaic Energy Conversion”, </w:t>
      </w:r>
      <w:r w:rsidRPr="006B581E">
        <w:rPr>
          <w:rFonts w:ascii="Times New Roman" w:hAnsi="Times New Roman"/>
          <w:i/>
          <w:iCs/>
        </w:rPr>
        <w:t>Journal of Applied Physics</w:t>
      </w:r>
      <w:r w:rsidRPr="006B581E">
        <w:rPr>
          <w:rFonts w:ascii="Times New Roman" w:hAnsi="Times New Roman"/>
        </w:rPr>
        <w:t xml:space="preserve">, </w:t>
      </w:r>
      <w:r w:rsidRPr="006B581E">
        <w:rPr>
          <w:rFonts w:ascii="Times New Roman" w:hAnsi="Times New Roman"/>
          <w:b/>
        </w:rPr>
        <w:t>100,</w:t>
      </w:r>
      <w:r w:rsidRPr="006B581E">
        <w:rPr>
          <w:rFonts w:ascii="Times New Roman" w:hAnsi="Times New Roman"/>
        </w:rPr>
        <w:t xml:space="preserve"> p. 063704, 2006.</w:t>
      </w:r>
    </w:p>
    <w:p w14:paraId="451879FA"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t xml:space="preserve">L. M. Fraas, J. E. Avery, H. X. Huang, R. U. Martinelli, “Thermophotovoltaic system configurations and spectral control,” </w:t>
      </w:r>
      <w:r w:rsidRPr="006B581E">
        <w:rPr>
          <w:rFonts w:ascii="Times New Roman" w:hAnsi="Times New Roman"/>
          <w:i/>
          <w:iCs/>
        </w:rPr>
        <w:t>Semiconductor Science and Technology</w:t>
      </w:r>
      <w:r w:rsidRPr="006B581E">
        <w:rPr>
          <w:rFonts w:ascii="Times New Roman" w:hAnsi="Times New Roman"/>
        </w:rPr>
        <w:t xml:space="preserve">, </w:t>
      </w:r>
      <w:r w:rsidRPr="006B581E">
        <w:rPr>
          <w:rFonts w:ascii="Times New Roman" w:hAnsi="Times New Roman"/>
          <w:b/>
          <w:bCs/>
        </w:rPr>
        <w:t>18</w:t>
      </w:r>
      <w:r w:rsidRPr="006B581E">
        <w:rPr>
          <w:rFonts w:ascii="Times New Roman" w:hAnsi="Times New Roman"/>
        </w:rPr>
        <w:t>, pp. 165–173, 2003.</w:t>
      </w:r>
    </w:p>
    <w:p w14:paraId="570C3387"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t xml:space="preserve">O. M. Nielsen, L. R. Arana, C. D. Baertsch, K. F. Jensen, M. A. Schmidt, “Thermophotovoltaic micro-generator for portable power applications,” </w:t>
      </w:r>
      <w:r w:rsidRPr="006B581E">
        <w:rPr>
          <w:rFonts w:ascii="Times New Roman" w:hAnsi="Times New Roman"/>
          <w:i/>
          <w:iCs/>
        </w:rPr>
        <w:t>12th International Conferences on Solid-State Sensors, Actuators and Microsystems</w:t>
      </w:r>
      <w:r w:rsidRPr="006B581E">
        <w:rPr>
          <w:rFonts w:ascii="Times New Roman" w:hAnsi="Times New Roman"/>
        </w:rPr>
        <w:t xml:space="preserve">, </w:t>
      </w:r>
      <w:r w:rsidRPr="006B581E">
        <w:rPr>
          <w:rFonts w:ascii="Times New Roman" w:hAnsi="Times New Roman"/>
          <w:b/>
          <w:bCs/>
        </w:rPr>
        <w:t>1</w:t>
      </w:r>
      <w:r w:rsidRPr="006B581E">
        <w:rPr>
          <w:rFonts w:ascii="Times New Roman" w:hAnsi="Times New Roman"/>
        </w:rPr>
        <w:t>, pp. 714–717, 2003.</w:t>
      </w:r>
    </w:p>
    <w:p w14:paraId="0A21955E"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t xml:space="preserve">W. R. Chan, P. Bermel, R. C. N. Podgurski, C. H. Marton, K. F. Jensen, J. J. Senkevich, et al., “Toward high-energy-density, high-efficiency, and moderate-temperature chip-scale thermophotovoltaics,” </w:t>
      </w:r>
      <w:r w:rsidRPr="006B581E">
        <w:rPr>
          <w:rFonts w:ascii="Times New Roman" w:hAnsi="Times New Roman"/>
          <w:i/>
          <w:iCs/>
        </w:rPr>
        <w:t>Proceedings of the National Academy of Sciences of the United States of America</w:t>
      </w:r>
      <w:r w:rsidRPr="006B581E">
        <w:rPr>
          <w:rFonts w:ascii="Times New Roman" w:hAnsi="Times New Roman"/>
        </w:rPr>
        <w:t xml:space="preserve">, </w:t>
      </w:r>
      <w:r w:rsidRPr="00180983">
        <w:rPr>
          <w:rFonts w:ascii="Times New Roman" w:hAnsi="Times New Roman"/>
          <w:b/>
          <w:bCs/>
        </w:rPr>
        <w:t>110</w:t>
      </w:r>
      <w:r w:rsidRPr="006B581E">
        <w:rPr>
          <w:rFonts w:ascii="Times New Roman" w:hAnsi="Times New Roman"/>
        </w:rPr>
        <w:t xml:space="preserve">, pp. 5309–5314, 2013. </w:t>
      </w:r>
    </w:p>
    <w:p w14:paraId="456BEA06"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t xml:space="preserve">B. Bitnar, W. Durisch, J. C. Mayor, H. Sigg, H .R. Tschudi, G. Palfinger, et al., “Record electricity-to-gas power efficiency of a silicon solar cell based TPV system,” </w:t>
      </w:r>
      <w:r w:rsidRPr="006B581E">
        <w:rPr>
          <w:rFonts w:ascii="Times New Roman" w:hAnsi="Times New Roman"/>
          <w:i/>
          <w:iCs/>
        </w:rPr>
        <w:t>Proceedings of the 5th conference on thermophotovoltaic generation of electricity</w:t>
      </w:r>
      <w:r w:rsidRPr="006B581E">
        <w:rPr>
          <w:rFonts w:ascii="Times New Roman" w:hAnsi="Times New Roman"/>
        </w:rPr>
        <w:t>, American Institute of Physics, pp 18–28, 2003.</w:t>
      </w:r>
    </w:p>
    <w:p w14:paraId="57FDCED5"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t xml:space="preserve">L. Fraas, J. Samaras, J. Avery, L. Minkin, “Antireflection coated refractory metal matched emitters for use with GaSb thermophotovoltaic generators,” </w:t>
      </w:r>
      <w:r w:rsidRPr="006B581E">
        <w:rPr>
          <w:rFonts w:ascii="Times New Roman" w:hAnsi="Times New Roman"/>
          <w:i/>
          <w:iCs/>
        </w:rPr>
        <w:t>Proceedings of the 28th IEEE photovoltaic specialists conference</w:t>
      </w:r>
      <w:r w:rsidRPr="006B581E">
        <w:rPr>
          <w:rFonts w:ascii="Times New Roman" w:hAnsi="Times New Roman"/>
        </w:rPr>
        <w:t>, pp 1020–1023, 2000.</w:t>
      </w:r>
    </w:p>
    <w:p w14:paraId="3EF49560"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t xml:space="preserve">B. Wernsman, R. R. Siergiej, S. D. Link, R. G. Mahoeter, M. N. Palmisano, R. J. Wehrer, et al., “Greater than 20% radiant heat conversion efficiency of a thermophotovoltaic radiator/module system using reflective spectral control,” </w:t>
      </w:r>
      <w:r w:rsidRPr="006B581E">
        <w:rPr>
          <w:rFonts w:ascii="Times New Roman" w:hAnsi="Times New Roman"/>
          <w:i/>
          <w:iCs/>
        </w:rPr>
        <w:t>IEEE Transactions of Electronic Devices</w:t>
      </w:r>
      <w:r w:rsidRPr="006B581E">
        <w:rPr>
          <w:rFonts w:ascii="Times New Roman" w:hAnsi="Times New Roman"/>
        </w:rPr>
        <w:t xml:space="preserve">, </w:t>
      </w:r>
      <w:r w:rsidRPr="006B581E">
        <w:rPr>
          <w:rFonts w:ascii="Times New Roman" w:hAnsi="Times New Roman"/>
          <w:b/>
          <w:bCs/>
        </w:rPr>
        <w:t>51</w:t>
      </w:r>
      <w:r w:rsidRPr="006B581E">
        <w:rPr>
          <w:rFonts w:ascii="Times New Roman" w:hAnsi="Times New Roman"/>
        </w:rPr>
        <w:t>, pp. 512–515, 2004.</w:t>
      </w:r>
    </w:p>
    <w:p w14:paraId="48134F1A"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t>D. Wilt, D. Chubb, D. Wolford, P. Magari, C. Crowley, “</w:t>
      </w:r>
      <w:r w:rsidRPr="006B581E">
        <w:rPr>
          <w:rFonts w:ascii="Times New Roman" w:hAnsi="Times New Roman"/>
          <w:i/>
          <w:iCs/>
        </w:rPr>
        <w:t>Thermophotovoltaics for space power applications,” Proceedings of the 7th world conference on thermophotovoltaic generation of electricity</w:t>
      </w:r>
      <w:r w:rsidRPr="006B581E">
        <w:rPr>
          <w:rFonts w:ascii="Times New Roman" w:hAnsi="Times New Roman"/>
        </w:rPr>
        <w:t>, American Institute of Physics, pp 335–345, 2007.</w:t>
      </w:r>
    </w:p>
    <w:p w14:paraId="27CE805F"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t xml:space="preserve">A. Datas, C. Algora, “Development and experimental evaluation of a complete solar thermophotovoltaic system,” </w:t>
      </w:r>
      <w:r w:rsidRPr="006B581E">
        <w:rPr>
          <w:rFonts w:ascii="Times New Roman" w:hAnsi="Times New Roman"/>
          <w:i/>
          <w:iCs/>
        </w:rPr>
        <w:t>Progress of Photovoltaics: Research and Applications</w:t>
      </w:r>
      <w:r w:rsidRPr="006B581E">
        <w:rPr>
          <w:rFonts w:ascii="Times New Roman" w:hAnsi="Times New Roman"/>
        </w:rPr>
        <w:t xml:space="preserve">, </w:t>
      </w:r>
      <w:r w:rsidRPr="006B581E">
        <w:rPr>
          <w:rFonts w:ascii="Times New Roman" w:hAnsi="Times New Roman"/>
          <w:b/>
          <w:bCs/>
        </w:rPr>
        <w:t>21</w:t>
      </w:r>
      <w:r w:rsidRPr="006B581E">
        <w:rPr>
          <w:rFonts w:ascii="Times New Roman" w:hAnsi="Times New Roman"/>
        </w:rPr>
        <w:t>, pp.1025–1039, 2013.</w:t>
      </w:r>
    </w:p>
    <w:p w14:paraId="381F93E1"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color w:val="000000"/>
        </w:rPr>
        <w:t xml:space="preserve">C. Ungaro, S. Gray, M. Gupta, “Solar thermophotovoltaic system using </w:t>
      </w:r>
      <w:r w:rsidRPr="006B581E">
        <w:rPr>
          <w:rFonts w:ascii="Times New Roman" w:hAnsi="Times New Roman"/>
          <w:color w:val="000000"/>
        </w:rPr>
        <w:lastRenderedPageBreak/>
        <w:t xml:space="preserve">nanostructures,” </w:t>
      </w:r>
      <w:r w:rsidRPr="006B581E">
        <w:rPr>
          <w:rFonts w:ascii="Times New Roman" w:hAnsi="Times New Roman"/>
          <w:i/>
          <w:iCs/>
        </w:rPr>
        <w:t>Opt. Express</w:t>
      </w:r>
      <w:r w:rsidRPr="006B581E">
        <w:rPr>
          <w:rFonts w:ascii="Times New Roman" w:hAnsi="Times New Roman"/>
          <w:color w:val="000000"/>
        </w:rPr>
        <w:t xml:space="preserve">, </w:t>
      </w:r>
      <w:r w:rsidRPr="006B581E">
        <w:rPr>
          <w:rFonts w:ascii="Times New Roman" w:hAnsi="Times New Roman"/>
          <w:b/>
          <w:bCs/>
          <w:color w:val="000000"/>
        </w:rPr>
        <w:t>23</w:t>
      </w:r>
      <w:r w:rsidRPr="006B581E">
        <w:rPr>
          <w:rFonts w:ascii="Times New Roman" w:hAnsi="Times New Roman"/>
          <w:color w:val="000000"/>
        </w:rPr>
        <w:t>, pp. A1149–A1156, 2015.</w:t>
      </w:r>
    </w:p>
    <w:p w14:paraId="2E78F0A3"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t xml:space="preserve">W. Yang, S. Chou, C. Shu, H. Xue, Z. Li, “Research on micro-thermophotovoltaic power generators with different emitting materials,” </w:t>
      </w:r>
      <w:r w:rsidRPr="006B581E">
        <w:rPr>
          <w:rFonts w:ascii="Times New Roman" w:hAnsi="Times New Roman"/>
          <w:i/>
          <w:iCs/>
        </w:rPr>
        <w:t>Journal of Micromechanics and Microengineering</w:t>
      </w:r>
      <w:r w:rsidRPr="006B581E">
        <w:rPr>
          <w:rFonts w:ascii="Times New Roman" w:hAnsi="Times New Roman"/>
        </w:rPr>
        <w:t xml:space="preserve">. </w:t>
      </w:r>
      <w:r w:rsidRPr="006B581E">
        <w:rPr>
          <w:rFonts w:ascii="Times New Roman" w:hAnsi="Times New Roman"/>
          <w:b/>
          <w:bCs/>
        </w:rPr>
        <w:t>15</w:t>
      </w:r>
      <w:r w:rsidRPr="006B581E">
        <w:rPr>
          <w:rFonts w:ascii="Times New Roman" w:hAnsi="Times New Roman"/>
        </w:rPr>
        <w:t>, p. S239, 2005.</w:t>
      </w:r>
    </w:p>
    <w:p w14:paraId="70B46525"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t xml:space="preserve">K. Qiu, A. Hayden, E. Entchev, “TPV power generation system using a high temperature metal radiant burner,” </w:t>
      </w:r>
      <w:r w:rsidRPr="006B581E">
        <w:rPr>
          <w:rFonts w:ascii="Times New Roman" w:hAnsi="Times New Roman"/>
          <w:i/>
          <w:iCs/>
        </w:rPr>
        <w:t>AIP Conference Proceedings</w:t>
      </w:r>
      <w:r w:rsidRPr="006B581E">
        <w:rPr>
          <w:rFonts w:ascii="Times New Roman" w:hAnsi="Times New Roman"/>
        </w:rPr>
        <w:t xml:space="preserve">, </w:t>
      </w:r>
      <w:r w:rsidRPr="006B581E">
        <w:rPr>
          <w:rFonts w:ascii="Times New Roman" w:hAnsi="Times New Roman"/>
          <w:b/>
          <w:bCs/>
        </w:rPr>
        <w:t>890</w:t>
      </w:r>
      <w:r w:rsidRPr="006B581E">
        <w:rPr>
          <w:rFonts w:ascii="Times New Roman" w:hAnsi="Times New Roman"/>
        </w:rPr>
        <w:t>, pp. 27–36, 2007.</w:t>
      </w:r>
    </w:p>
    <w:p w14:paraId="539924AA"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t xml:space="preserve">M. G. Krishna, M. Rajendran, D. R. Pyke, A. K. Bhattacharya, “Spectral emissivity of ytterbium oxide-based materials for application as selective emitters in thermophotovoltaic devices,” </w:t>
      </w:r>
      <w:r w:rsidRPr="006B581E">
        <w:rPr>
          <w:rFonts w:ascii="Times New Roman" w:hAnsi="Times New Roman"/>
          <w:i/>
          <w:iCs/>
        </w:rPr>
        <w:t>Solar Energy Materials and Solar Cells</w:t>
      </w:r>
      <w:r w:rsidRPr="006B581E">
        <w:rPr>
          <w:rFonts w:ascii="Times New Roman" w:hAnsi="Times New Roman"/>
        </w:rPr>
        <w:t xml:space="preserve">, </w:t>
      </w:r>
      <w:r w:rsidRPr="00180983">
        <w:rPr>
          <w:rFonts w:ascii="Times New Roman" w:hAnsi="Times New Roman"/>
          <w:b/>
          <w:bCs/>
        </w:rPr>
        <w:t>59</w:t>
      </w:r>
      <w:r w:rsidRPr="006B581E">
        <w:rPr>
          <w:rFonts w:ascii="Times New Roman" w:hAnsi="Times New Roman"/>
        </w:rPr>
        <w:t>, pp. 337–348, 1999.</w:t>
      </w:r>
    </w:p>
    <w:p w14:paraId="35208113"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t xml:space="preserve">W. Tobler, W. Durisch, “Plasma-spray coated rare-earth oxides on molybdenum disilicide–high temperature stable emitters for thermophotovoltaics,” </w:t>
      </w:r>
      <w:r w:rsidRPr="006B581E">
        <w:rPr>
          <w:rFonts w:ascii="Times New Roman" w:hAnsi="Times New Roman"/>
          <w:i/>
          <w:iCs/>
        </w:rPr>
        <w:t>Applied Energy</w:t>
      </w:r>
      <w:r w:rsidRPr="006B581E">
        <w:rPr>
          <w:rFonts w:ascii="Times New Roman" w:hAnsi="Times New Roman"/>
        </w:rPr>
        <w:t xml:space="preserve">, </w:t>
      </w:r>
      <w:r w:rsidRPr="00180983">
        <w:rPr>
          <w:rFonts w:ascii="Times New Roman" w:hAnsi="Times New Roman"/>
          <w:b/>
          <w:bCs/>
        </w:rPr>
        <w:t>85</w:t>
      </w:r>
      <w:r w:rsidRPr="006B581E">
        <w:rPr>
          <w:rFonts w:ascii="Times New Roman" w:hAnsi="Times New Roman"/>
        </w:rPr>
        <w:t>, pp. 371–383, 2008.</w:t>
      </w:r>
    </w:p>
    <w:p w14:paraId="3B047E49" w14:textId="36277291"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t xml:space="preserve">S. Molesky, C. J. Dewalt, Z. Jacob, “High temperature epsilon-near-zero and epsilon-near-pole metamaterial emitters for thermophotovoltaics”, </w:t>
      </w:r>
      <w:r w:rsidRPr="006B581E">
        <w:rPr>
          <w:rFonts w:ascii="Times New Roman" w:hAnsi="Times New Roman"/>
          <w:i/>
        </w:rPr>
        <w:t>Optical Express</w:t>
      </w:r>
      <w:r w:rsidRPr="006B581E">
        <w:rPr>
          <w:rFonts w:ascii="Times New Roman" w:hAnsi="Times New Roman"/>
        </w:rPr>
        <w:t xml:space="preserve">, </w:t>
      </w:r>
      <w:r w:rsidRPr="00180983">
        <w:rPr>
          <w:rFonts w:ascii="Times New Roman" w:hAnsi="Times New Roman"/>
          <w:b/>
          <w:bCs/>
        </w:rPr>
        <w:t>21</w:t>
      </w:r>
      <w:r w:rsidRPr="006B581E">
        <w:rPr>
          <w:rFonts w:ascii="Times New Roman" w:hAnsi="Times New Roman"/>
        </w:rPr>
        <w:t xml:space="preserve">, </w:t>
      </w:r>
      <w:r w:rsidR="00F64D64">
        <w:rPr>
          <w:rFonts w:ascii="Times New Roman" w:hAnsi="Times New Roman"/>
        </w:rPr>
        <w:t xml:space="preserve">pp. </w:t>
      </w:r>
      <w:r w:rsidRPr="006B581E">
        <w:rPr>
          <w:rFonts w:ascii="Times New Roman" w:hAnsi="Times New Roman"/>
        </w:rPr>
        <w:t>A96-A110</w:t>
      </w:r>
      <w:r w:rsidR="00CC0294">
        <w:rPr>
          <w:rFonts w:ascii="Times New Roman" w:hAnsi="Times New Roman"/>
        </w:rPr>
        <w:t xml:space="preserve">, </w:t>
      </w:r>
      <w:r w:rsidRPr="006B581E">
        <w:rPr>
          <w:rFonts w:ascii="Times New Roman" w:hAnsi="Times New Roman"/>
        </w:rPr>
        <w:t>2013.</w:t>
      </w:r>
    </w:p>
    <w:p w14:paraId="366D7BD4" w14:textId="6DBEF163"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t xml:space="preserve">C. Argyropoulos, K. Q. Le, N. Mattiucci, G. D’Aguanno, A. </w:t>
      </w:r>
      <w:bookmarkStart w:id="295" w:name="_Hlk511653345"/>
      <w:r w:rsidRPr="006B581E">
        <w:rPr>
          <w:rFonts w:ascii="Times New Roman" w:eastAsia="Times New Roman" w:hAnsi="Times New Roman"/>
        </w:rPr>
        <w:t>Alù</w:t>
      </w:r>
      <w:bookmarkEnd w:id="295"/>
      <w:r w:rsidRPr="006B581E">
        <w:rPr>
          <w:rFonts w:ascii="Times New Roman" w:hAnsi="Times New Roman"/>
        </w:rPr>
        <w:t xml:space="preserve">, “Broadband absorbers and selective emitters based on plasmonic Brewster metasurfaces”, </w:t>
      </w:r>
      <w:r w:rsidRPr="006B581E">
        <w:rPr>
          <w:rFonts w:ascii="Times New Roman" w:hAnsi="Times New Roman"/>
          <w:i/>
        </w:rPr>
        <w:t>Physics Review B</w:t>
      </w:r>
      <w:r w:rsidRPr="006B581E">
        <w:rPr>
          <w:rFonts w:ascii="Times New Roman" w:hAnsi="Times New Roman"/>
        </w:rPr>
        <w:t xml:space="preserve">, </w:t>
      </w:r>
      <w:r w:rsidRPr="006B581E">
        <w:rPr>
          <w:rFonts w:ascii="Times New Roman" w:hAnsi="Times New Roman"/>
          <w:b/>
        </w:rPr>
        <w:t>87</w:t>
      </w:r>
      <w:r w:rsidRPr="006B581E">
        <w:rPr>
          <w:rFonts w:ascii="Times New Roman" w:hAnsi="Times New Roman"/>
        </w:rPr>
        <w:t xml:space="preserve">, </w:t>
      </w:r>
      <w:r w:rsidR="00F64D64">
        <w:rPr>
          <w:rFonts w:ascii="Times New Roman" w:hAnsi="Times New Roman"/>
        </w:rPr>
        <w:t xml:space="preserve">p. </w:t>
      </w:r>
      <w:r w:rsidRPr="006B581E">
        <w:rPr>
          <w:rFonts w:ascii="Times New Roman" w:hAnsi="Times New Roman"/>
        </w:rPr>
        <w:t>205112</w:t>
      </w:r>
      <w:r w:rsidR="00F64D64">
        <w:rPr>
          <w:rFonts w:ascii="Times New Roman" w:hAnsi="Times New Roman"/>
        </w:rPr>
        <w:t>,</w:t>
      </w:r>
      <w:r w:rsidRPr="006B581E">
        <w:rPr>
          <w:rFonts w:ascii="Times New Roman" w:hAnsi="Times New Roman"/>
        </w:rPr>
        <w:t xml:space="preserve"> 2013.</w:t>
      </w:r>
    </w:p>
    <w:p w14:paraId="21344E88" w14:textId="364B415B"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t xml:space="preserve">P. Nagpal, S. E. Han, A. Stein, D. J. Norris, “Efficient Low-Temperature Thermophotovoltaic Emitters from Metallic Photonic Crystals”, </w:t>
      </w:r>
      <w:r w:rsidRPr="006B581E">
        <w:rPr>
          <w:rStyle w:val="HTMLCite"/>
          <w:rFonts w:ascii="Times New Roman" w:hAnsi="Times New Roman"/>
          <w:shd w:val="clear" w:color="auto" w:fill="FFFFFF"/>
        </w:rPr>
        <w:t>Nano Lett.</w:t>
      </w:r>
      <w:r w:rsidRPr="006B581E">
        <w:rPr>
          <w:rFonts w:ascii="Times New Roman" w:hAnsi="Times New Roman"/>
          <w:shd w:val="clear" w:color="auto" w:fill="FFFFFF"/>
        </w:rPr>
        <w:t xml:space="preserve"> </w:t>
      </w:r>
      <w:r w:rsidRPr="00180983">
        <w:rPr>
          <w:rStyle w:val="citationvolume0"/>
          <w:rFonts w:ascii="Times New Roman" w:hAnsi="Times New Roman"/>
          <w:b/>
          <w:bCs/>
          <w:iCs/>
          <w:shd w:val="clear" w:color="auto" w:fill="FFFFFF"/>
        </w:rPr>
        <w:t>8</w:t>
      </w:r>
      <w:r w:rsidRPr="00180983">
        <w:rPr>
          <w:rFonts w:ascii="Times New Roman" w:hAnsi="Times New Roman"/>
          <w:b/>
          <w:bCs/>
          <w:shd w:val="clear" w:color="auto" w:fill="FFFFFF"/>
        </w:rPr>
        <w:t> </w:t>
      </w:r>
      <w:r w:rsidRPr="006B581E">
        <w:rPr>
          <w:rFonts w:ascii="Times New Roman" w:hAnsi="Times New Roman"/>
          <w:shd w:val="clear" w:color="auto" w:fill="FFFFFF"/>
        </w:rPr>
        <w:t>(10),</w:t>
      </w:r>
      <w:r w:rsidR="00F64D64">
        <w:rPr>
          <w:rFonts w:ascii="Times New Roman" w:hAnsi="Times New Roman"/>
          <w:shd w:val="clear" w:color="auto" w:fill="FFFFFF"/>
        </w:rPr>
        <w:t xml:space="preserve"> pp.</w:t>
      </w:r>
      <w:r w:rsidRPr="006B581E">
        <w:rPr>
          <w:rFonts w:ascii="Times New Roman" w:hAnsi="Times New Roman"/>
          <w:shd w:val="clear" w:color="auto" w:fill="FFFFFF"/>
        </w:rPr>
        <w:t xml:space="preserve"> 3238–3243</w:t>
      </w:r>
      <w:r w:rsidR="00F64D64">
        <w:rPr>
          <w:rFonts w:ascii="Times New Roman" w:hAnsi="Times New Roman"/>
          <w:shd w:val="clear" w:color="auto" w:fill="FFFFFF"/>
        </w:rPr>
        <w:t>,</w:t>
      </w:r>
      <w:r w:rsidRPr="006B581E">
        <w:rPr>
          <w:rFonts w:ascii="Times New Roman" w:hAnsi="Times New Roman"/>
          <w:shd w:val="clear" w:color="auto" w:fill="FFFFFF"/>
        </w:rPr>
        <w:t xml:space="preserve"> </w:t>
      </w:r>
      <w:r w:rsidRPr="006B581E">
        <w:rPr>
          <w:rStyle w:val="citationyear"/>
          <w:rFonts w:ascii="Times New Roman" w:hAnsi="Times New Roman"/>
          <w:shd w:val="clear" w:color="auto" w:fill="FFFFFF"/>
        </w:rPr>
        <w:t>2008</w:t>
      </w:r>
      <w:r w:rsidRPr="006B581E">
        <w:rPr>
          <w:rFonts w:ascii="Times New Roman" w:hAnsi="Times New Roman"/>
          <w:shd w:val="clear" w:color="auto" w:fill="FFFFFF"/>
        </w:rPr>
        <w:t>.</w:t>
      </w:r>
    </w:p>
    <w:p w14:paraId="6EB57B10"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t xml:space="preserve">R. M. Swanson, “Silicon photovoltaic cells in thermophotovoltaic energy conversion,” </w:t>
      </w:r>
      <w:r w:rsidRPr="006B581E">
        <w:rPr>
          <w:rFonts w:ascii="Times New Roman" w:hAnsi="Times New Roman"/>
          <w:i/>
          <w:iCs/>
        </w:rPr>
        <w:t>1978 International Electron Devices Meeting</w:t>
      </w:r>
      <w:r w:rsidRPr="006B581E">
        <w:rPr>
          <w:rFonts w:ascii="Times New Roman" w:hAnsi="Times New Roman"/>
        </w:rPr>
        <w:t xml:space="preserve">, pp. 70-73, 1978. </w:t>
      </w:r>
    </w:p>
    <w:p w14:paraId="433F15D7"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t xml:space="preserve">Fernández J, Dimroth F, Oliva E, Hermle M, Bett AW, “Back-surface Optimization of Germanium TPV Cells,” </w:t>
      </w:r>
      <w:r w:rsidRPr="006B581E">
        <w:rPr>
          <w:rFonts w:ascii="Times New Roman" w:hAnsi="Times New Roman"/>
          <w:i/>
          <w:iCs/>
        </w:rPr>
        <w:t>Proceeding of the 7th world conference on thermophotovoltaic generation of electricity</w:t>
      </w:r>
      <w:r w:rsidRPr="006B581E">
        <w:rPr>
          <w:rFonts w:ascii="Times New Roman" w:hAnsi="Times New Roman"/>
        </w:rPr>
        <w:t>, pp. 190–197, 2007.</w:t>
      </w:r>
    </w:p>
    <w:p w14:paraId="6635AADA"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t>O. V. Sulima, A. W. Bett, “</w:t>
      </w:r>
      <w:bookmarkStart w:id="296" w:name="_Hlk33794281"/>
      <w:r w:rsidRPr="006B581E">
        <w:rPr>
          <w:rFonts w:ascii="Times New Roman" w:hAnsi="Times New Roman"/>
        </w:rPr>
        <w:t>Fabrication and simulation of GaSb thermophotovoltaic cells</w:t>
      </w:r>
      <w:bookmarkEnd w:id="296"/>
      <w:r w:rsidRPr="006B581E">
        <w:rPr>
          <w:rFonts w:ascii="Times New Roman" w:hAnsi="Times New Roman"/>
        </w:rPr>
        <w:t xml:space="preserve">,” </w:t>
      </w:r>
      <w:r w:rsidRPr="006B581E">
        <w:rPr>
          <w:rFonts w:ascii="Times New Roman" w:hAnsi="Times New Roman"/>
          <w:i/>
          <w:iCs/>
        </w:rPr>
        <w:t>Solar Energy Materials and Solar Cells</w:t>
      </w:r>
      <w:r w:rsidRPr="006B581E">
        <w:rPr>
          <w:rFonts w:ascii="Times New Roman" w:hAnsi="Times New Roman"/>
        </w:rPr>
        <w:t xml:space="preserve">. </w:t>
      </w:r>
      <w:r w:rsidRPr="006B581E">
        <w:rPr>
          <w:rFonts w:ascii="Times New Roman" w:hAnsi="Times New Roman"/>
          <w:b/>
        </w:rPr>
        <w:t>66</w:t>
      </w:r>
      <w:r w:rsidRPr="006B581E">
        <w:rPr>
          <w:rFonts w:ascii="Times New Roman" w:hAnsi="Times New Roman"/>
        </w:rPr>
        <w:t>, pp. 533-540, 2001.</w:t>
      </w:r>
    </w:p>
    <w:p w14:paraId="33E84D8E"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t xml:space="preserve">B. Wernsman, R. G. Mahorter, R. Siergiej, S. D. Link, R. J. Wehrer, S. J. Belanger, P. Fourspring, S. Murray, F. Newman, D. Taylor, T. Rahmlow, “Advanced thermophotovoltaic devices for space nuclear power systems,” </w:t>
      </w:r>
      <w:r w:rsidRPr="006B581E">
        <w:rPr>
          <w:rFonts w:ascii="Times New Roman" w:hAnsi="Times New Roman"/>
          <w:i/>
          <w:iCs/>
        </w:rPr>
        <w:t>AIP Conference Proceedings</w:t>
      </w:r>
      <w:r w:rsidRPr="006B581E">
        <w:rPr>
          <w:rFonts w:ascii="Times New Roman" w:hAnsi="Times New Roman"/>
          <w:b/>
        </w:rPr>
        <w:t>, 746</w:t>
      </w:r>
      <w:r w:rsidRPr="006B581E">
        <w:rPr>
          <w:rFonts w:ascii="Times New Roman" w:hAnsi="Times New Roman"/>
        </w:rPr>
        <w:t>, p. 1441, 2005.</w:t>
      </w:r>
    </w:p>
    <w:p w14:paraId="71F40AB0"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t xml:space="preserve">R. S. Tuley, J. M. S. Orr, R. J. Nicholas, D. C. Rogers, P. J. Cannard, S. Dosanjh, “Lattice-matched InGaAs on InP thermophotovoltaic cells,” </w:t>
      </w:r>
      <w:r w:rsidRPr="006B581E">
        <w:rPr>
          <w:rFonts w:ascii="Times New Roman" w:hAnsi="Times New Roman"/>
          <w:i/>
          <w:iCs/>
        </w:rPr>
        <w:t xml:space="preserve">Semiconductor </w:t>
      </w:r>
      <w:r w:rsidRPr="006B581E">
        <w:rPr>
          <w:rFonts w:ascii="Times New Roman" w:hAnsi="Times New Roman"/>
          <w:i/>
          <w:iCs/>
        </w:rPr>
        <w:lastRenderedPageBreak/>
        <w:t>Science and Technology</w:t>
      </w:r>
      <w:r w:rsidRPr="006B581E">
        <w:rPr>
          <w:rFonts w:ascii="Times New Roman" w:hAnsi="Times New Roman"/>
        </w:rPr>
        <w:t xml:space="preserve">, </w:t>
      </w:r>
      <w:r w:rsidRPr="006B581E">
        <w:rPr>
          <w:rFonts w:ascii="Times New Roman" w:hAnsi="Times New Roman"/>
          <w:b/>
        </w:rPr>
        <w:t>28</w:t>
      </w:r>
      <w:r w:rsidRPr="006B581E">
        <w:rPr>
          <w:rFonts w:ascii="Times New Roman" w:hAnsi="Times New Roman"/>
        </w:rPr>
        <w:t>, p. 015013, 2012.</w:t>
      </w:r>
    </w:p>
    <w:p w14:paraId="3A4AF46E"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t xml:space="preserve">M. W. Dashiell, J. F. Beausang, H. Ehsani, G. Nichols, D. M. Depoy, L. R. Danielson, et al, “Quaternary InGaAsSb Thermophotovoltaic Diodes,” </w:t>
      </w:r>
      <w:r w:rsidRPr="006B581E">
        <w:rPr>
          <w:rFonts w:ascii="Times New Roman" w:hAnsi="Times New Roman"/>
          <w:i/>
          <w:iCs/>
        </w:rPr>
        <w:t>IEEE Transactions on Electron Devices</w:t>
      </w:r>
      <w:r w:rsidRPr="006B581E">
        <w:rPr>
          <w:rFonts w:ascii="Times New Roman" w:hAnsi="Times New Roman"/>
        </w:rPr>
        <w:t>,</w:t>
      </w:r>
      <w:r w:rsidRPr="006B581E">
        <w:rPr>
          <w:rFonts w:ascii="Times New Roman" w:hAnsi="Times New Roman"/>
          <w:b/>
        </w:rPr>
        <w:t xml:space="preserve"> 53</w:t>
      </w:r>
      <w:r w:rsidRPr="006B581E">
        <w:rPr>
          <w:rFonts w:ascii="Times New Roman" w:hAnsi="Times New Roman"/>
        </w:rPr>
        <w:t>, p. 2879, 2006.</w:t>
      </w:r>
    </w:p>
    <w:p w14:paraId="688FE86A"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t>C. A. Wang, H. K. Choi, S. L</w:t>
      </w:r>
      <w:r w:rsidRPr="006B581E">
        <w:rPr>
          <w:rFonts w:ascii="Times New Roman" w:hAnsi="Times New Roman" w:hint="eastAsia"/>
        </w:rPr>
        <w:t>.</w:t>
      </w:r>
      <w:r w:rsidRPr="006B581E">
        <w:rPr>
          <w:rFonts w:ascii="Times New Roman" w:hAnsi="Times New Roman"/>
        </w:rPr>
        <w:t xml:space="preserve"> Ransom, G. W. Charache, L. R. Danielson, D. M. DePoy, “High-quantum-efficiency 0.5 eV GaInAsSb/GaSb thermophotovoltaic devices,” </w:t>
      </w:r>
      <w:r w:rsidRPr="006B581E">
        <w:rPr>
          <w:rFonts w:ascii="Times New Roman" w:hAnsi="Times New Roman"/>
          <w:i/>
          <w:iCs/>
        </w:rPr>
        <w:t>Applied Physics Letters</w:t>
      </w:r>
      <w:r w:rsidRPr="006B581E">
        <w:rPr>
          <w:rFonts w:ascii="Times New Roman" w:hAnsi="Times New Roman"/>
        </w:rPr>
        <w:t xml:space="preserve">, </w:t>
      </w:r>
      <w:r w:rsidRPr="006B581E">
        <w:rPr>
          <w:rFonts w:ascii="Times New Roman" w:hAnsi="Times New Roman"/>
          <w:b/>
          <w:bCs/>
        </w:rPr>
        <w:t>75</w:t>
      </w:r>
      <w:r w:rsidRPr="006B581E">
        <w:rPr>
          <w:rFonts w:ascii="Times New Roman" w:hAnsi="Times New Roman"/>
        </w:rPr>
        <w:t>, p. 1305, 1999.</w:t>
      </w:r>
    </w:p>
    <w:p w14:paraId="73D41D25"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eastAsia="TimesNewRomanPSMT" w:hAnsi="Times New Roman"/>
        </w:rPr>
        <w:t>V. Sundaram, S. Saban, M. Morgan, W. Horne, B. Evans, J. Ketterl</w:t>
      </w:r>
      <w:r w:rsidRPr="006B581E">
        <w:rPr>
          <w:rFonts w:ascii="Times New Roman" w:eastAsia="TimesNewRoman,Italic" w:hAnsi="Times New Roman"/>
          <w:i/>
          <w:iCs/>
        </w:rPr>
        <w:t>, et al.</w:t>
      </w:r>
      <w:r w:rsidRPr="006B581E">
        <w:rPr>
          <w:rFonts w:ascii="Times New Roman" w:eastAsia="TimesNewRomanPSMT" w:hAnsi="Times New Roman"/>
        </w:rPr>
        <w:t xml:space="preserve">, "GaSb based ternary and quaternary diffused junction devices for TPV applications," </w:t>
      </w:r>
      <w:r w:rsidRPr="006B581E">
        <w:rPr>
          <w:rFonts w:ascii="Times New Roman" w:eastAsia="TimesNewRoman,Italic" w:hAnsi="Times New Roman"/>
          <w:i/>
          <w:iCs/>
        </w:rPr>
        <w:t>AIP Conference Proceedings</w:t>
      </w:r>
      <w:r w:rsidRPr="006B581E">
        <w:rPr>
          <w:rFonts w:ascii="Times New Roman" w:eastAsia="TimesNewRomanPSMT" w:hAnsi="Times New Roman"/>
        </w:rPr>
        <w:t xml:space="preserve">, </w:t>
      </w:r>
      <w:r w:rsidRPr="006B581E">
        <w:rPr>
          <w:rFonts w:ascii="Times New Roman" w:eastAsia="TimesNewRomanPSMT" w:hAnsi="Times New Roman"/>
          <w:b/>
          <w:bCs/>
        </w:rPr>
        <w:t>401</w:t>
      </w:r>
      <w:r w:rsidRPr="006B581E">
        <w:rPr>
          <w:rFonts w:ascii="Times New Roman" w:eastAsia="TimesNewRomanPSMT" w:hAnsi="Times New Roman"/>
        </w:rPr>
        <w:t>, pp. 105-115, 1997.</w:t>
      </w:r>
    </w:p>
    <w:p w14:paraId="2B6F1133"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eastAsia="TimesNewRomanPSMT" w:hAnsi="Times New Roman"/>
        </w:rPr>
        <w:t>P. Dutta, J. Borrego, H. Ehsani, G. Rajagopalan, I. Bhat, R. Gutmann</w:t>
      </w:r>
      <w:r w:rsidRPr="006B581E">
        <w:rPr>
          <w:rFonts w:ascii="Times New Roman" w:eastAsia="TimesNewRoman,Italic" w:hAnsi="Times New Roman"/>
          <w:i/>
          <w:iCs/>
        </w:rPr>
        <w:t>, et al.</w:t>
      </w:r>
      <w:r w:rsidRPr="006B581E">
        <w:rPr>
          <w:rFonts w:ascii="Times New Roman" w:eastAsia="TimesNewRomanPSMT" w:hAnsi="Times New Roman"/>
        </w:rPr>
        <w:t>, "GaSb and Ga</w:t>
      </w:r>
      <w:r w:rsidRPr="006B581E">
        <w:rPr>
          <w:rFonts w:ascii="Times New Roman" w:eastAsia="TimesNewRomanPSMT" w:hAnsi="Times New Roman"/>
          <w:vertAlign w:val="subscript"/>
        </w:rPr>
        <w:t>1</w:t>
      </w:r>
      <w:r w:rsidRPr="006B581E">
        <w:rPr>
          <w:rFonts w:ascii="Times New Roman" w:hAnsi="Times New Roman"/>
          <w:vertAlign w:val="subscript"/>
        </w:rPr>
        <w:t>-x</w:t>
      </w:r>
      <w:r w:rsidRPr="006B581E">
        <w:rPr>
          <w:rFonts w:ascii="Times New Roman" w:eastAsia="TimesNewRomanPSMT" w:hAnsi="Times New Roman"/>
        </w:rPr>
        <w:t>In</w:t>
      </w:r>
      <w:r w:rsidRPr="006B581E">
        <w:rPr>
          <w:rFonts w:ascii="Times New Roman" w:eastAsia="TimesNewRomanPSMT" w:hAnsi="Times New Roman"/>
          <w:vertAlign w:val="subscript"/>
        </w:rPr>
        <w:t>x</w:t>
      </w:r>
      <w:r w:rsidRPr="006B581E">
        <w:rPr>
          <w:rFonts w:ascii="Times New Roman" w:eastAsia="TimesNewRomanPSMT" w:hAnsi="Times New Roman"/>
        </w:rPr>
        <w:t xml:space="preserve">Sb thermophotovoltaic cells using diffused junction technology in bulk substrates," </w:t>
      </w:r>
      <w:r w:rsidRPr="006B581E">
        <w:rPr>
          <w:rFonts w:ascii="Times New Roman" w:eastAsia="TimesNewRoman,Italic" w:hAnsi="Times New Roman"/>
          <w:i/>
          <w:iCs/>
        </w:rPr>
        <w:t>Fifth Conference on Thermophotovoltaic Generation of Electricity</w:t>
      </w:r>
      <w:r w:rsidRPr="006B581E">
        <w:rPr>
          <w:rFonts w:ascii="Times New Roman" w:eastAsia="TimesNewRomanPSMT" w:hAnsi="Times New Roman"/>
        </w:rPr>
        <w:t>, pp. 392-401, 2003.</w:t>
      </w:r>
    </w:p>
    <w:p w14:paraId="5EF395A3"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t xml:space="preserve">K. J. Cheetham, P. J. Carrington, N. B. Cook, A. Krier, “Low bandgap GaInAsSbP Pentanary thermophotovoltaic diodes”, </w:t>
      </w:r>
      <w:r w:rsidRPr="006B581E">
        <w:rPr>
          <w:rFonts w:ascii="Times New Roman" w:hAnsi="Times New Roman"/>
          <w:i/>
          <w:iCs/>
        </w:rPr>
        <w:t>Solar Energy Materials and Solar Cells</w:t>
      </w:r>
      <w:r w:rsidRPr="006B581E">
        <w:rPr>
          <w:rFonts w:ascii="Times New Roman" w:hAnsi="Times New Roman"/>
        </w:rPr>
        <w:t xml:space="preserve">, </w:t>
      </w:r>
      <w:r w:rsidRPr="006B581E">
        <w:rPr>
          <w:rFonts w:ascii="Times New Roman" w:hAnsi="Times New Roman"/>
          <w:b/>
        </w:rPr>
        <w:t>95</w:t>
      </w:r>
      <w:r w:rsidRPr="006B581E">
        <w:rPr>
          <w:rFonts w:ascii="Times New Roman" w:hAnsi="Times New Roman"/>
        </w:rPr>
        <w:t>, pp. 534-537, 2011.</w:t>
      </w:r>
    </w:p>
    <w:p w14:paraId="41C06C53" w14:textId="2704B655"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eastAsia="TimesNewRomanPSMT" w:hAnsi="Times New Roman"/>
        </w:rPr>
        <w:t xml:space="preserve">M. Mauk, O. Sulima, J. Cox, R. Mueller, </w:t>
      </w:r>
      <w:r w:rsidR="00E3719A">
        <w:rPr>
          <w:rFonts w:ascii="Times New Roman" w:eastAsia="TimesNewRomanPSMT" w:hAnsi="Times New Roman"/>
        </w:rPr>
        <w:t>“</w:t>
      </w:r>
      <w:r w:rsidRPr="006B581E">
        <w:rPr>
          <w:rFonts w:ascii="Times New Roman" w:eastAsia="TimesNewRomanPSMT" w:hAnsi="Times New Roman"/>
        </w:rPr>
        <w:t>Low-bandgap (0.3 to 0.5 eV) InAsSbP thermophotovoltaics: assessment for open-circuit voltage improvements,</w:t>
      </w:r>
      <w:r w:rsidR="00E3719A">
        <w:rPr>
          <w:rFonts w:ascii="Times New Roman" w:eastAsia="TimesNewRomanPSMT" w:hAnsi="Times New Roman"/>
        </w:rPr>
        <w:t>”</w:t>
      </w:r>
      <w:r w:rsidRPr="006B581E">
        <w:rPr>
          <w:rFonts w:ascii="Times New Roman" w:eastAsia="TimesNewRomanPSMT" w:hAnsi="Times New Roman"/>
        </w:rPr>
        <w:t xml:space="preserve"> </w:t>
      </w:r>
      <w:r w:rsidRPr="006B581E">
        <w:rPr>
          <w:rFonts w:ascii="Times New Roman" w:eastAsia="TimesNewRoman,Italic" w:hAnsi="Times New Roman"/>
          <w:i/>
          <w:iCs/>
        </w:rPr>
        <w:t>3rd World Conference on Photovoltaic Energy Conversion, 2003.</w:t>
      </w:r>
    </w:p>
    <w:p w14:paraId="0E088B64"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t xml:space="preserve">A. Krier, M. Yin, A.R.J. Marshall, and S.E. Krier, “Low Bandgap InAs-Based Thermophotovoltaic Cells for Heat-Electricity Conversion”, </w:t>
      </w:r>
      <w:r w:rsidRPr="006B581E">
        <w:rPr>
          <w:rFonts w:ascii="Times New Roman" w:hAnsi="Times New Roman"/>
          <w:i/>
          <w:iCs/>
        </w:rPr>
        <w:t>Journal of Electronic Materials</w:t>
      </w:r>
      <w:r w:rsidRPr="006B581E">
        <w:rPr>
          <w:rFonts w:ascii="Times New Roman" w:hAnsi="Times New Roman"/>
        </w:rPr>
        <w:t xml:space="preserve">, </w:t>
      </w:r>
      <w:r w:rsidRPr="006B581E">
        <w:rPr>
          <w:rFonts w:ascii="Times New Roman" w:hAnsi="Times New Roman"/>
          <w:b/>
        </w:rPr>
        <w:t>45</w:t>
      </w:r>
      <w:r w:rsidRPr="006B581E">
        <w:rPr>
          <w:rFonts w:ascii="Times New Roman" w:hAnsi="Times New Roman"/>
        </w:rPr>
        <w:t xml:space="preserve">, p. 2826, 2016. </w:t>
      </w:r>
    </w:p>
    <w:p w14:paraId="78D829A1"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t xml:space="preserve">Q. Lu, X. Zhou, A. Krysa, A. Marshall, P. Carrington, C-H. Tan, A. Krier, “InAs thermophotovoltaic cells with high quantum efficiency for waste heat recovery applications below 1000 °C”, </w:t>
      </w:r>
      <w:r w:rsidRPr="006B581E">
        <w:rPr>
          <w:rFonts w:ascii="Times New Roman" w:hAnsi="Times New Roman"/>
          <w:i/>
          <w:iCs/>
        </w:rPr>
        <w:t>Solar Energy Materials and Solar Cells</w:t>
      </w:r>
      <w:r w:rsidRPr="006B581E">
        <w:rPr>
          <w:rFonts w:ascii="Times New Roman" w:eastAsia="Times New Roman" w:hAnsi="Times New Roman"/>
          <w:iCs/>
        </w:rPr>
        <w:t xml:space="preserve">, </w:t>
      </w:r>
      <w:r w:rsidRPr="006B581E">
        <w:rPr>
          <w:rFonts w:ascii="Times New Roman" w:hAnsi="Times New Roman"/>
          <w:b/>
        </w:rPr>
        <w:t>179</w:t>
      </w:r>
      <w:r w:rsidRPr="006B581E">
        <w:rPr>
          <w:rFonts w:ascii="Times New Roman" w:hAnsi="Times New Roman"/>
        </w:rPr>
        <w:t>, p. 334, 2018.</w:t>
      </w:r>
    </w:p>
    <w:p w14:paraId="17C20F6F"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t xml:space="preserve">D. Cakiroglu, J. Perez, A. Evirgen, C. Lucchesi, P. Chapuis, T. Taliercio, E. Tournié, R. Vaillon, “Indium antimonide photovoltaic cells for near-field thermophotovoltaics,” </w:t>
      </w:r>
      <w:r w:rsidRPr="006B581E">
        <w:rPr>
          <w:rFonts w:ascii="Times New Roman" w:hAnsi="Times New Roman"/>
          <w:i/>
          <w:iCs/>
        </w:rPr>
        <w:t>Solar Energy Materials and Solar Cells</w:t>
      </w:r>
      <w:r w:rsidRPr="006B581E">
        <w:rPr>
          <w:rFonts w:ascii="Times New Roman" w:hAnsi="Times New Roman"/>
        </w:rPr>
        <w:t xml:space="preserve">, </w:t>
      </w:r>
      <w:r w:rsidRPr="006B581E">
        <w:rPr>
          <w:rFonts w:ascii="Times New Roman" w:hAnsi="Times New Roman"/>
          <w:b/>
        </w:rPr>
        <w:t>203</w:t>
      </w:r>
      <w:r w:rsidRPr="006B581E">
        <w:rPr>
          <w:rFonts w:ascii="Times New Roman" w:hAnsi="Times New Roman"/>
        </w:rPr>
        <w:t xml:space="preserve">, p. 110190, 2019. </w:t>
      </w:r>
    </w:p>
    <w:p w14:paraId="0AD6D83D"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t>X-L. Zhang, A-B. Huang, C-Y. Tian, Y. Wang, Yi-Yi Lou, “Thermophotovoltaic generation of electricity with InAs</w:t>
      </w:r>
      <w:r w:rsidRPr="006B581E">
        <w:rPr>
          <w:rFonts w:ascii="Times New Roman" w:hAnsi="Times New Roman"/>
          <w:vertAlign w:val="subscript"/>
        </w:rPr>
        <w:t>0.91</w:t>
      </w:r>
      <w:r w:rsidRPr="006B581E">
        <w:rPr>
          <w:rFonts w:ascii="Times New Roman" w:hAnsi="Times New Roman"/>
        </w:rPr>
        <w:t>Sb</w:t>
      </w:r>
      <w:r w:rsidRPr="006B581E">
        <w:rPr>
          <w:rFonts w:ascii="Times New Roman" w:hAnsi="Times New Roman"/>
          <w:vertAlign w:val="subscript"/>
        </w:rPr>
        <w:t>0.09</w:t>
      </w:r>
      <w:r w:rsidRPr="006B581E">
        <w:rPr>
          <w:rFonts w:ascii="Times New Roman" w:hAnsi="Times New Roman"/>
        </w:rPr>
        <w:t xml:space="preserve"> device”, </w:t>
      </w:r>
      <w:r w:rsidRPr="006B581E">
        <w:rPr>
          <w:rFonts w:ascii="Times New Roman" w:hAnsi="Times New Roman"/>
          <w:i/>
          <w:iCs/>
        </w:rPr>
        <w:t>IEEE Transactions on Electron Devices</w:t>
      </w:r>
      <w:r w:rsidRPr="006B581E">
        <w:rPr>
          <w:rFonts w:ascii="Times New Roman" w:eastAsia="Times New Roman" w:hAnsi="Times New Roman"/>
          <w:iCs/>
        </w:rPr>
        <w:t xml:space="preserve">, </w:t>
      </w:r>
      <w:r w:rsidRPr="006B581E">
        <w:rPr>
          <w:rFonts w:ascii="Times New Roman" w:eastAsia="Times New Roman" w:hAnsi="Times New Roman"/>
          <w:b/>
          <w:iCs/>
        </w:rPr>
        <w:t>65</w:t>
      </w:r>
      <w:r w:rsidRPr="006B581E">
        <w:rPr>
          <w:rFonts w:ascii="Times New Roman" w:eastAsia="Times New Roman" w:hAnsi="Times New Roman"/>
          <w:iCs/>
        </w:rPr>
        <w:t xml:space="preserve">, p. 4429, 2018. </w:t>
      </w:r>
    </w:p>
    <w:p w14:paraId="6F325780"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t xml:space="preserve">T. J. Coutts, J. S. Ward, “Thermophotovoltaic and Photovoltaic Conversion at High-Flux Densities,” </w:t>
      </w:r>
      <w:r w:rsidRPr="006B581E">
        <w:rPr>
          <w:rFonts w:ascii="Times New Roman" w:hAnsi="Times New Roman"/>
          <w:i/>
          <w:iCs/>
        </w:rPr>
        <w:t>IEEE Transactions on Electron Devices</w:t>
      </w:r>
      <w:r w:rsidRPr="006B581E">
        <w:rPr>
          <w:rFonts w:ascii="Times New Roman" w:eastAsia="Times New Roman" w:hAnsi="Times New Roman"/>
          <w:iCs/>
        </w:rPr>
        <w:t xml:space="preserve">, </w:t>
      </w:r>
      <w:r w:rsidRPr="006B581E">
        <w:rPr>
          <w:rFonts w:ascii="Times New Roman" w:hAnsi="Times New Roman"/>
          <w:b/>
        </w:rPr>
        <w:t>46</w:t>
      </w:r>
      <w:r w:rsidRPr="006B581E">
        <w:rPr>
          <w:rFonts w:ascii="Times New Roman" w:hAnsi="Times New Roman"/>
        </w:rPr>
        <w:t>, pp. 2145-2153, 1999.</w:t>
      </w:r>
    </w:p>
    <w:p w14:paraId="7953C44E"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lastRenderedPageBreak/>
        <w:t xml:space="preserve">P. F. Baldasaro, J. E. Raynolds, G. W. Charache, D. M. DePoy, C. T. Ballinger, T. Donovan and J. M. Borrego, “Thermodynamic analysis of thermophotovoltaic efficiency and power density tradeoffs”, </w:t>
      </w:r>
      <w:r w:rsidRPr="006B581E">
        <w:rPr>
          <w:rFonts w:ascii="Times New Roman" w:hAnsi="Times New Roman"/>
          <w:i/>
          <w:iCs/>
        </w:rPr>
        <w:t>Journal of Applied Physics</w:t>
      </w:r>
      <w:r w:rsidRPr="006B581E">
        <w:rPr>
          <w:rFonts w:ascii="Times New Roman" w:hAnsi="Times New Roman"/>
        </w:rPr>
        <w:t xml:space="preserve">, </w:t>
      </w:r>
      <w:r w:rsidRPr="006B581E">
        <w:rPr>
          <w:rFonts w:ascii="Times New Roman" w:hAnsi="Times New Roman"/>
          <w:b/>
        </w:rPr>
        <w:t>89</w:t>
      </w:r>
      <w:r w:rsidRPr="006B581E">
        <w:rPr>
          <w:rFonts w:ascii="Times New Roman" w:hAnsi="Times New Roman"/>
        </w:rPr>
        <w:t>, pp. 3319-3327, 2001.</w:t>
      </w:r>
    </w:p>
    <w:p w14:paraId="1D9ED974"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t xml:space="preserve">G. D. Cody, “Theoretical maximum efficiencies for thermophotovoltaic devices,” </w:t>
      </w:r>
      <w:r w:rsidRPr="006B581E">
        <w:rPr>
          <w:rFonts w:ascii="Times New Roman" w:hAnsi="Times New Roman"/>
          <w:i/>
          <w:iCs/>
        </w:rPr>
        <w:t>Proceedings of the</w:t>
      </w:r>
      <w:r w:rsidRPr="006B581E">
        <w:rPr>
          <w:rFonts w:ascii="Times New Roman" w:hAnsi="Times New Roman"/>
        </w:rPr>
        <w:t xml:space="preserve"> </w:t>
      </w:r>
      <w:r w:rsidRPr="006B581E">
        <w:rPr>
          <w:rFonts w:ascii="Times New Roman" w:hAnsi="Times New Roman"/>
          <w:i/>
          <w:iCs/>
        </w:rPr>
        <w:t>4th NREL Conference on Thermophotovoltaic Generation of Electricity</w:t>
      </w:r>
      <w:r w:rsidRPr="006B581E">
        <w:rPr>
          <w:rFonts w:ascii="Times New Roman" w:hAnsi="Times New Roman"/>
        </w:rPr>
        <w:t>, American Institute of Physics, pp. 58-67, 1999.</w:t>
      </w:r>
    </w:p>
    <w:p w14:paraId="7208E704"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t xml:space="preserve">L. D. Woolf, “Optimum efficiency of single and multiple bandgap cells in thermophotovoltaic energy conversion,” </w:t>
      </w:r>
      <w:r w:rsidRPr="006B581E">
        <w:rPr>
          <w:rFonts w:ascii="Times New Roman" w:hAnsi="Times New Roman"/>
          <w:i/>
          <w:iCs/>
        </w:rPr>
        <w:t>Solar Cells</w:t>
      </w:r>
      <w:r w:rsidRPr="006B581E">
        <w:rPr>
          <w:rFonts w:ascii="Times New Roman" w:hAnsi="Times New Roman"/>
        </w:rPr>
        <w:t xml:space="preserve">, </w:t>
      </w:r>
      <w:r w:rsidRPr="006B581E">
        <w:rPr>
          <w:rFonts w:ascii="Times New Roman" w:hAnsi="Times New Roman"/>
          <w:b/>
          <w:bCs/>
        </w:rPr>
        <w:t>19</w:t>
      </w:r>
      <w:r w:rsidRPr="006B581E">
        <w:rPr>
          <w:rFonts w:ascii="Times New Roman" w:hAnsi="Times New Roman"/>
        </w:rPr>
        <w:t>, pp. 19–38, 1986.</w:t>
      </w:r>
    </w:p>
    <w:p w14:paraId="5A938747"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t xml:space="preserve">M. W. Wanlass, K. A. Emery, T. A. Gessert, G. S. Horner, C. R. Osterwald, T. J. Coutts, “Practical considerations in tandem cell modelling,” </w:t>
      </w:r>
      <w:r w:rsidRPr="006B581E">
        <w:rPr>
          <w:rFonts w:ascii="Times New Roman" w:hAnsi="Times New Roman"/>
          <w:i/>
          <w:iCs/>
        </w:rPr>
        <w:t>Sol Cells</w:t>
      </w:r>
      <w:r w:rsidRPr="006B581E">
        <w:rPr>
          <w:rFonts w:ascii="Times New Roman" w:hAnsi="Times New Roman"/>
        </w:rPr>
        <w:t xml:space="preserve">, </w:t>
      </w:r>
      <w:r w:rsidRPr="006B581E">
        <w:rPr>
          <w:rFonts w:ascii="Times New Roman" w:hAnsi="Times New Roman"/>
          <w:b/>
          <w:bCs/>
        </w:rPr>
        <w:t>27</w:t>
      </w:r>
      <w:r w:rsidRPr="006B581E">
        <w:rPr>
          <w:rFonts w:ascii="Times New Roman" w:hAnsi="Times New Roman"/>
        </w:rPr>
        <w:t>, pp. 191–204, 1989.</w:t>
      </w:r>
    </w:p>
    <w:p w14:paraId="68B98E53"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t xml:space="preserve">A. Caruso, G. Piro, “Theoretical efficiency of realistic solar cells intended for thermophotovoltaic applications,” </w:t>
      </w:r>
      <w:r w:rsidRPr="006B581E">
        <w:rPr>
          <w:rFonts w:ascii="Times New Roman" w:hAnsi="Times New Roman"/>
          <w:i/>
          <w:iCs/>
        </w:rPr>
        <w:t>Sol Cells</w:t>
      </w:r>
      <w:r w:rsidRPr="006B581E">
        <w:rPr>
          <w:rFonts w:ascii="Times New Roman" w:hAnsi="Times New Roman"/>
        </w:rPr>
        <w:t xml:space="preserve">, </w:t>
      </w:r>
      <w:r w:rsidRPr="00180983">
        <w:rPr>
          <w:rFonts w:ascii="Times New Roman" w:hAnsi="Times New Roman"/>
          <w:b/>
          <w:bCs/>
        </w:rPr>
        <w:t>19</w:t>
      </w:r>
      <w:r w:rsidRPr="006B581E">
        <w:rPr>
          <w:rFonts w:ascii="Times New Roman" w:hAnsi="Times New Roman"/>
        </w:rPr>
        <w:t>, pp. 123–130, 1986</w:t>
      </w:r>
    </w:p>
    <w:p w14:paraId="3195F6B2"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t xml:space="preserve">N. P. Harder, P. Würfel, “Theoretical limits of thermophotovoltaic solar energy conversion.” </w:t>
      </w:r>
      <w:r w:rsidRPr="006B581E">
        <w:rPr>
          <w:rFonts w:ascii="Times New Roman" w:hAnsi="Times New Roman"/>
          <w:i/>
          <w:iCs/>
        </w:rPr>
        <w:t>Semiconductor Science and Technology</w:t>
      </w:r>
      <w:r w:rsidRPr="006B581E">
        <w:rPr>
          <w:rFonts w:ascii="Times New Roman" w:hAnsi="Times New Roman"/>
          <w:b/>
          <w:bCs/>
        </w:rPr>
        <w:t>, 18</w:t>
      </w:r>
      <w:r w:rsidRPr="006B581E">
        <w:rPr>
          <w:rFonts w:ascii="Times New Roman" w:hAnsi="Times New Roman"/>
        </w:rPr>
        <w:t xml:space="preserve">, pp.151–157, 2003. </w:t>
      </w:r>
    </w:p>
    <w:p w14:paraId="6125DDC2" w14:textId="23C38B4E"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t xml:space="preserve">R. L. Bell, “Concentration ratio and efficiency in thermophotovoltaics,” </w:t>
      </w:r>
      <w:r w:rsidRPr="006B581E">
        <w:rPr>
          <w:rFonts w:ascii="Times New Roman" w:hAnsi="Times New Roman"/>
          <w:i/>
          <w:iCs/>
        </w:rPr>
        <w:t>Sol</w:t>
      </w:r>
      <w:r w:rsidR="00E3719A">
        <w:rPr>
          <w:rFonts w:ascii="Times New Roman" w:hAnsi="Times New Roman"/>
          <w:i/>
          <w:iCs/>
        </w:rPr>
        <w:t>ar</w:t>
      </w:r>
      <w:r w:rsidRPr="006B581E">
        <w:rPr>
          <w:rFonts w:ascii="Times New Roman" w:hAnsi="Times New Roman"/>
          <w:i/>
          <w:iCs/>
        </w:rPr>
        <w:t xml:space="preserve"> Energy</w:t>
      </w:r>
      <w:r w:rsidRPr="006B581E">
        <w:rPr>
          <w:rFonts w:ascii="Times New Roman" w:hAnsi="Times New Roman"/>
        </w:rPr>
        <w:t xml:space="preserve">, </w:t>
      </w:r>
      <w:r w:rsidRPr="006B581E">
        <w:rPr>
          <w:rFonts w:ascii="Times New Roman" w:hAnsi="Times New Roman"/>
          <w:b/>
          <w:bCs/>
        </w:rPr>
        <w:t>23</w:t>
      </w:r>
      <w:r w:rsidRPr="006B581E">
        <w:rPr>
          <w:rFonts w:ascii="Times New Roman" w:hAnsi="Times New Roman"/>
        </w:rPr>
        <w:t xml:space="preserve">, pp. 203–210, 1979. </w:t>
      </w:r>
    </w:p>
    <w:p w14:paraId="04B9462E"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t xml:space="preserve">V. Badescu, “Thermodynamic theory of thermophotovoltaic solar energy conversion,” </w:t>
      </w:r>
      <w:r w:rsidRPr="006B581E">
        <w:rPr>
          <w:rFonts w:ascii="Times New Roman" w:hAnsi="Times New Roman"/>
          <w:i/>
          <w:iCs/>
        </w:rPr>
        <w:t>Applied Physics</w:t>
      </w:r>
      <w:r w:rsidRPr="006B581E">
        <w:rPr>
          <w:rFonts w:ascii="Times New Roman" w:hAnsi="Times New Roman"/>
        </w:rPr>
        <w:t xml:space="preserve">, </w:t>
      </w:r>
      <w:r w:rsidRPr="006B581E">
        <w:rPr>
          <w:rFonts w:ascii="Times New Roman" w:hAnsi="Times New Roman"/>
          <w:b/>
          <w:bCs/>
        </w:rPr>
        <w:t>90</w:t>
      </w:r>
      <w:r w:rsidRPr="006B581E">
        <w:rPr>
          <w:rFonts w:ascii="Times New Roman" w:hAnsi="Times New Roman"/>
        </w:rPr>
        <w:t>, pp. 6476–6486, 2001.</w:t>
      </w:r>
    </w:p>
    <w:p w14:paraId="52C5F900"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t xml:space="preserve">W. Shockley, H. J. Queisser, “Detailed balance limit of efficiency of </w:t>
      </w:r>
      <w:r w:rsidRPr="006B581E">
        <w:rPr>
          <w:rFonts w:ascii="Times New Roman" w:hAnsi="Times New Roman"/>
          <w:i/>
        </w:rPr>
        <w:t>p</w:t>
      </w:r>
      <w:r w:rsidRPr="006B581E">
        <w:rPr>
          <w:rFonts w:ascii="Times New Roman" w:hAnsi="Times New Roman"/>
        </w:rPr>
        <w:t>-</w:t>
      </w:r>
      <w:r w:rsidRPr="006B581E">
        <w:rPr>
          <w:rFonts w:ascii="Times New Roman" w:hAnsi="Times New Roman"/>
          <w:i/>
        </w:rPr>
        <w:t xml:space="preserve">n </w:t>
      </w:r>
      <w:r w:rsidRPr="006B581E">
        <w:rPr>
          <w:rFonts w:ascii="Times New Roman" w:hAnsi="Times New Roman"/>
        </w:rPr>
        <w:t xml:space="preserve">junction solar cells,” </w:t>
      </w:r>
      <w:r w:rsidRPr="00E3719A">
        <w:rPr>
          <w:rFonts w:ascii="Times New Roman" w:hAnsi="Times New Roman"/>
          <w:i/>
          <w:iCs/>
        </w:rPr>
        <w:t>Journal of Applied Physics</w:t>
      </w:r>
      <w:r w:rsidRPr="006B581E">
        <w:rPr>
          <w:rFonts w:ascii="Times New Roman" w:hAnsi="Times New Roman"/>
        </w:rPr>
        <w:t xml:space="preserve">, </w:t>
      </w:r>
      <w:r w:rsidRPr="006B581E">
        <w:rPr>
          <w:rFonts w:ascii="Times New Roman" w:hAnsi="Times New Roman"/>
          <w:b/>
        </w:rPr>
        <w:t>32</w:t>
      </w:r>
      <w:r w:rsidRPr="006B581E">
        <w:rPr>
          <w:rFonts w:ascii="Times New Roman" w:hAnsi="Times New Roman"/>
        </w:rPr>
        <w:t>, p. 510, 1961</w:t>
      </w:r>
      <w:r w:rsidRPr="006B581E">
        <w:rPr>
          <w:rFonts w:ascii="Times New Roman" w:hAnsi="Times New Roman" w:hint="eastAsia"/>
        </w:rPr>
        <w:t>.</w:t>
      </w:r>
    </w:p>
    <w:p w14:paraId="0FEE47E0" w14:textId="08D548F2"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eastAsia="PalatinoLTStd-Roman" w:hAnsi="Times New Roman"/>
        </w:rPr>
        <w:t xml:space="preserve">T. H. Johnson, “Lead Salt Detectors and Arrays PbS and PbSe,” </w:t>
      </w:r>
      <w:r w:rsidRPr="006B581E">
        <w:rPr>
          <w:rFonts w:ascii="Times New Roman" w:eastAsia="PalatinoLTStd-Roman" w:hAnsi="Times New Roman"/>
          <w:i/>
          <w:iCs/>
        </w:rPr>
        <w:t>SPIE Proceedings</w:t>
      </w:r>
      <w:r w:rsidRPr="006B581E">
        <w:rPr>
          <w:rFonts w:ascii="Times New Roman" w:eastAsia="PalatinoLTStd-Roman" w:hAnsi="Times New Roman"/>
        </w:rPr>
        <w:t xml:space="preserve">, </w:t>
      </w:r>
      <w:r w:rsidRPr="006B581E">
        <w:rPr>
          <w:rFonts w:ascii="Times New Roman" w:eastAsia="PalatinoLTStd-Roman" w:hAnsi="Times New Roman"/>
          <w:b/>
          <w:bCs/>
        </w:rPr>
        <w:t>0443</w:t>
      </w:r>
      <w:r w:rsidRPr="006B581E">
        <w:rPr>
          <w:rFonts w:ascii="Times New Roman" w:eastAsia="PalatinoLTStd-Roman" w:hAnsi="Times New Roman"/>
        </w:rPr>
        <w:t xml:space="preserve">, </w:t>
      </w:r>
      <w:r w:rsidRPr="00E3719A">
        <w:rPr>
          <w:rFonts w:ascii="Times New Roman" w:hAnsi="Times New Roman"/>
        </w:rPr>
        <w:t>Infrared Detectors</w:t>
      </w:r>
      <w:r w:rsidRPr="006B581E">
        <w:rPr>
          <w:rFonts w:ascii="Times New Roman" w:eastAsia="PalatinoLTStd-Roman" w:hAnsi="Times New Roman"/>
        </w:rPr>
        <w:t>, 1983</w:t>
      </w:r>
      <w:r w:rsidR="00D62E52">
        <w:rPr>
          <w:rFonts w:ascii="Times New Roman" w:eastAsia="PalatinoLTStd-Roman" w:hAnsi="Times New Roman"/>
        </w:rPr>
        <w:t>.</w:t>
      </w:r>
    </w:p>
    <w:p w14:paraId="43480BCE"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t xml:space="preserve">J. Werner, M. Oehme, M. Schmid, M. Kaschel, A. Schirmer, E. Kasper, et al. “Germanium-tin p-i-n photodetectors integrated on silicon grown by molecular beam epitaxy,” </w:t>
      </w:r>
      <w:r w:rsidRPr="006B581E">
        <w:rPr>
          <w:rFonts w:ascii="Times New Roman" w:hAnsi="Times New Roman"/>
          <w:i/>
          <w:iCs/>
        </w:rPr>
        <w:t>Applied Physics Letters</w:t>
      </w:r>
      <w:r w:rsidRPr="006B581E">
        <w:rPr>
          <w:rFonts w:ascii="Times New Roman" w:hAnsi="Times New Roman"/>
        </w:rPr>
        <w:t xml:space="preserve">, </w:t>
      </w:r>
      <w:r w:rsidRPr="006B581E">
        <w:rPr>
          <w:rFonts w:ascii="Times New Roman" w:hAnsi="Times New Roman"/>
          <w:b/>
          <w:bCs/>
        </w:rPr>
        <w:t>98</w:t>
      </w:r>
      <w:r w:rsidRPr="006B581E">
        <w:rPr>
          <w:rFonts w:ascii="Times New Roman" w:hAnsi="Times New Roman"/>
        </w:rPr>
        <w:t xml:space="preserve">, p. 061108, 2011. </w:t>
      </w:r>
    </w:p>
    <w:p w14:paraId="3DF9B6DA"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t xml:space="preserve">D. N. Hall, R. S. Aikens, R. Joyce, T. W. McCurnin, “Johnson Noise Limited Operation of Photovoltaic InSb Detectors,” </w:t>
      </w:r>
      <w:r w:rsidRPr="006B581E">
        <w:rPr>
          <w:rFonts w:ascii="Times New Roman" w:hAnsi="Times New Roman"/>
          <w:i/>
          <w:iCs/>
        </w:rPr>
        <w:t>Applied Optics</w:t>
      </w:r>
      <w:r w:rsidRPr="006B581E">
        <w:rPr>
          <w:rFonts w:ascii="Times New Roman" w:hAnsi="Times New Roman"/>
        </w:rPr>
        <w:t xml:space="preserve">, </w:t>
      </w:r>
      <w:r w:rsidRPr="006B581E">
        <w:rPr>
          <w:rFonts w:ascii="Times New Roman" w:hAnsi="Times New Roman"/>
          <w:b/>
          <w:bCs/>
        </w:rPr>
        <w:t>14</w:t>
      </w:r>
      <w:r w:rsidRPr="006B581E">
        <w:rPr>
          <w:rFonts w:ascii="Times New Roman" w:hAnsi="Times New Roman" w:hint="eastAsia"/>
        </w:rPr>
        <w:t>,</w:t>
      </w:r>
      <w:r w:rsidRPr="006B581E">
        <w:rPr>
          <w:rFonts w:ascii="Times New Roman" w:hAnsi="Times New Roman"/>
        </w:rPr>
        <w:t xml:space="preserve"> pp. 450-453, 1975.</w:t>
      </w:r>
    </w:p>
    <w:p w14:paraId="2FE89AF2"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eastAsia="PalatinoLTStd-Roman" w:hAnsi="Times New Roman"/>
        </w:rPr>
        <w:t xml:space="preserve">F. Shepherd, A. Yang, “Silicon Schottky Retinas for Infrared Imaging,” </w:t>
      </w:r>
      <w:r w:rsidRPr="006B581E">
        <w:rPr>
          <w:rFonts w:ascii="Times New Roman" w:eastAsia="PalatinoLTStd-Roman" w:hAnsi="Times New Roman"/>
          <w:i/>
          <w:iCs/>
        </w:rPr>
        <w:t>IEDM Technical Digest</w:t>
      </w:r>
      <w:r w:rsidRPr="006B581E">
        <w:rPr>
          <w:rFonts w:ascii="Times New Roman" w:eastAsia="PalatinoLTStd-Roman" w:hAnsi="Times New Roman"/>
        </w:rPr>
        <w:t>,</w:t>
      </w:r>
      <w:r w:rsidRPr="006B581E">
        <w:rPr>
          <w:rFonts w:ascii="Times New Roman" w:eastAsia="PalatinoLTStd-Roman" w:hAnsi="Times New Roman"/>
          <w:i/>
          <w:iCs/>
        </w:rPr>
        <w:t xml:space="preserve"> </w:t>
      </w:r>
      <w:r w:rsidRPr="006B581E">
        <w:rPr>
          <w:rFonts w:ascii="Times New Roman" w:eastAsia="PalatinoLTStd-Roman" w:hAnsi="Times New Roman"/>
        </w:rPr>
        <w:t>pp.</w:t>
      </w:r>
      <w:r w:rsidRPr="006B581E">
        <w:rPr>
          <w:rFonts w:ascii="Times New Roman" w:eastAsia="PalatinoLTStd-Roman" w:hAnsi="Times New Roman"/>
          <w:i/>
          <w:iCs/>
        </w:rPr>
        <w:t xml:space="preserve"> </w:t>
      </w:r>
      <w:r w:rsidRPr="006B581E">
        <w:rPr>
          <w:rFonts w:ascii="Times New Roman" w:eastAsia="PalatinoLTStd-Roman" w:hAnsi="Times New Roman"/>
        </w:rPr>
        <w:t>310–13, 1973.</w:t>
      </w:r>
    </w:p>
    <w:p w14:paraId="098CEFEA"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t xml:space="preserve">A. Rogalski, “HgCdTe infrared detector material: history, status and outlook,” </w:t>
      </w:r>
      <w:r w:rsidRPr="00E3719A">
        <w:rPr>
          <w:rFonts w:ascii="Times New Roman" w:hAnsi="Times New Roman"/>
          <w:i/>
          <w:iCs/>
        </w:rPr>
        <w:t>Reports on</w:t>
      </w:r>
      <w:r w:rsidRPr="006B581E">
        <w:rPr>
          <w:rFonts w:ascii="Times New Roman" w:hAnsi="Times New Roman"/>
        </w:rPr>
        <w:t xml:space="preserve"> </w:t>
      </w:r>
      <w:r w:rsidRPr="006B581E">
        <w:rPr>
          <w:rFonts w:ascii="Times New Roman" w:hAnsi="Times New Roman"/>
          <w:i/>
          <w:iCs/>
        </w:rPr>
        <w:t>Progress in Physics</w:t>
      </w:r>
      <w:r w:rsidRPr="006B581E">
        <w:rPr>
          <w:rFonts w:ascii="Times New Roman" w:hAnsi="Times New Roman"/>
        </w:rPr>
        <w:t xml:space="preserve">, </w:t>
      </w:r>
      <w:r w:rsidRPr="006B581E">
        <w:rPr>
          <w:rFonts w:ascii="Times New Roman" w:hAnsi="Times New Roman"/>
          <w:b/>
          <w:bCs/>
        </w:rPr>
        <w:t>68</w:t>
      </w:r>
      <w:r w:rsidRPr="006B581E">
        <w:rPr>
          <w:rFonts w:ascii="Times New Roman" w:hAnsi="Times New Roman"/>
        </w:rPr>
        <w:t xml:space="preserve">, p. 2267, 2005. </w:t>
      </w:r>
    </w:p>
    <w:p w14:paraId="7EDC87BF"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eastAsia="PalatinoLTStd-Roman" w:hAnsi="Times New Roman"/>
        </w:rPr>
        <w:t xml:space="preserve">A. Lacaita, F. Zappa, S. Cova, P. Lovati, “Single-photon detection beyond 1 </w:t>
      </w:r>
      <w:r w:rsidRPr="006B581E">
        <w:rPr>
          <w:rFonts w:ascii="Symbol" w:eastAsia="PalatinoLTStd-Roman" w:hAnsi="Symbol"/>
        </w:rPr>
        <w:t></w:t>
      </w:r>
      <w:r w:rsidRPr="006B581E">
        <w:rPr>
          <w:rFonts w:ascii="Times New Roman" w:eastAsia="PalatinoLTStd-Roman" w:hAnsi="Times New Roman"/>
        </w:rPr>
        <w:t xml:space="preserve">m: </w:t>
      </w:r>
      <w:r w:rsidRPr="006B581E">
        <w:rPr>
          <w:rFonts w:ascii="Times New Roman" w:eastAsia="PalatinoLTStd-Roman" w:hAnsi="Times New Roman"/>
        </w:rPr>
        <w:lastRenderedPageBreak/>
        <w:t xml:space="preserve">performance of commercially available InGaAs/InP detectors,” </w:t>
      </w:r>
      <w:r w:rsidRPr="006B581E">
        <w:rPr>
          <w:rFonts w:ascii="Times New Roman" w:eastAsia="PalatinoLTStd-Roman" w:hAnsi="Times New Roman"/>
          <w:i/>
          <w:iCs/>
        </w:rPr>
        <w:t>Applied Optics</w:t>
      </w:r>
      <w:r w:rsidRPr="006B581E">
        <w:rPr>
          <w:rFonts w:ascii="Times New Roman" w:eastAsia="PalatinoLTStd-Roman" w:hAnsi="Times New Roman"/>
        </w:rPr>
        <w:t xml:space="preserve">, </w:t>
      </w:r>
      <w:r w:rsidRPr="006B581E">
        <w:rPr>
          <w:rFonts w:ascii="Times New Roman" w:eastAsia="PalatinoLTStd-Roman" w:hAnsi="Times New Roman"/>
          <w:b/>
          <w:bCs/>
        </w:rPr>
        <w:t>35</w:t>
      </w:r>
      <w:r w:rsidRPr="006B581E">
        <w:rPr>
          <w:rFonts w:ascii="Times New Roman" w:eastAsia="PalatinoLTStd-Roman" w:hAnsi="Times New Roman"/>
        </w:rPr>
        <w:t xml:space="preserve">, pp. 2986-2996, 1996. </w:t>
      </w:r>
    </w:p>
    <w:p w14:paraId="6D509CE0"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t xml:space="preserve">H. Schneider, H. C. Liu, “Quantum Well Infrared Photodetectors,” Springer, 2007. </w:t>
      </w:r>
    </w:p>
    <w:p w14:paraId="489F2C32"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t xml:space="preserve">H. C. Liu, M. Gao, J. McCaffrey, Z. R. Wasilewski, S. Fafard, “Quantum dot infrared photodetectors,” </w:t>
      </w:r>
      <w:r w:rsidRPr="006B581E">
        <w:rPr>
          <w:rFonts w:ascii="Times New Roman" w:eastAsia="PalatinoLTStd-Roman" w:hAnsi="Times New Roman"/>
          <w:i/>
          <w:iCs/>
        </w:rPr>
        <w:t>Applied Physics Letters</w:t>
      </w:r>
      <w:r w:rsidRPr="006B581E">
        <w:rPr>
          <w:rFonts w:ascii="Times New Roman" w:eastAsia="PalatinoLTStd-Roman" w:hAnsi="Times New Roman"/>
        </w:rPr>
        <w:t>,</w:t>
      </w:r>
      <w:r w:rsidRPr="006B581E">
        <w:rPr>
          <w:rFonts w:ascii="Times New Roman" w:eastAsia="PalatinoLTStd-Roman" w:hAnsi="Times New Roman"/>
          <w:i/>
          <w:iCs/>
        </w:rPr>
        <w:t xml:space="preserve"> </w:t>
      </w:r>
      <w:r w:rsidRPr="006B581E">
        <w:rPr>
          <w:rFonts w:ascii="Times New Roman" w:eastAsia="PalatinoLTStd-Roman" w:hAnsi="Times New Roman"/>
          <w:b/>
          <w:bCs/>
        </w:rPr>
        <w:t>78</w:t>
      </w:r>
      <w:r w:rsidRPr="006B581E">
        <w:rPr>
          <w:rFonts w:ascii="Times New Roman" w:eastAsia="PalatinoLTStd-Roman" w:hAnsi="Times New Roman"/>
        </w:rPr>
        <w:t>, p. 79, 2000.</w:t>
      </w:r>
    </w:p>
    <w:p w14:paraId="1D6F4685"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t xml:space="preserve">S. Maimon and G. W. Wicks, “nBn detector, an infrared detector with reduced dark current and higher operating temperature,” </w:t>
      </w:r>
      <w:r w:rsidRPr="006B581E">
        <w:rPr>
          <w:rFonts w:ascii="Times New Roman" w:eastAsia="PalatinoLTStd-Roman" w:hAnsi="Times New Roman"/>
          <w:i/>
          <w:iCs/>
        </w:rPr>
        <w:t>Applied Physics Letters</w:t>
      </w:r>
      <w:r w:rsidRPr="006B581E">
        <w:rPr>
          <w:rFonts w:ascii="Times New Roman" w:hAnsi="Times New Roman"/>
        </w:rPr>
        <w:t xml:space="preserve">, </w:t>
      </w:r>
      <w:r w:rsidRPr="006B581E">
        <w:rPr>
          <w:rFonts w:ascii="Times New Roman" w:hAnsi="Times New Roman"/>
          <w:b/>
        </w:rPr>
        <w:t>89</w:t>
      </w:r>
      <w:r w:rsidRPr="006B581E">
        <w:rPr>
          <w:rFonts w:ascii="Times New Roman" w:hAnsi="Times New Roman"/>
        </w:rPr>
        <w:t>, p. 151109, 2006.</w:t>
      </w:r>
    </w:p>
    <w:p w14:paraId="50F11350"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t xml:space="preserve">D. L. Smith and C. Mailhiot, “Proposal for strained type II superlattice infrared detectors,” </w:t>
      </w:r>
      <w:r w:rsidRPr="006B581E">
        <w:rPr>
          <w:rFonts w:ascii="Times New Roman" w:hAnsi="Times New Roman"/>
          <w:i/>
          <w:iCs/>
        </w:rPr>
        <w:t xml:space="preserve">Journal of Applied </w:t>
      </w:r>
      <w:r w:rsidRPr="006B581E">
        <w:rPr>
          <w:rFonts w:ascii="Times New Roman" w:hAnsi="Times New Roman"/>
          <w:bCs/>
          <w:i/>
          <w:iCs/>
        </w:rPr>
        <w:t>Physics</w:t>
      </w:r>
      <w:r w:rsidRPr="006B581E">
        <w:rPr>
          <w:rFonts w:ascii="Times New Roman" w:hAnsi="Times New Roman"/>
          <w:bCs/>
        </w:rPr>
        <w:t xml:space="preserve">, </w:t>
      </w:r>
      <w:r w:rsidRPr="006B581E">
        <w:rPr>
          <w:rFonts w:ascii="Times New Roman" w:hAnsi="Times New Roman"/>
          <w:b/>
          <w:bCs/>
        </w:rPr>
        <w:t>62</w:t>
      </w:r>
      <w:r w:rsidRPr="006B581E">
        <w:rPr>
          <w:rFonts w:ascii="Times New Roman" w:hAnsi="Times New Roman"/>
        </w:rPr>
        <w:t>, p. 2545, 1987.</w:t>
      </w:r>
    </w:p>
    <w:p w14:paraId="4B7ECA57"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Style w:val="Hyperlink"/>
          <w:rFonts w:ascii="Times New Roman" w:hAnsi="Times New Roman"/>
        </w:rPr>
      </w:pPr>
      <w:r w:rsidRPr="006B581E">
        <w:rPr>
          <w:rFonts w:ascii="Times New Roman" w:eastAsia="TimesNewRoman,Italic" w:hAnsi="Times New Roman"/>
          <w:color w:val="000000"/>
        </w:rPr>
        <w:t>HITRAN Database</w:t>
      </w:r>
      <w:r w:rsidRPr="006B581E">
        <w:rPr>
          <w:rFonts w:ascii="Times New Roman" w:eastAsia="TimesNewRomanPSMT" w:hAnsi="Times New Roman"/>
          <w:color w:val="000000"/>
        </w:rPr>
        <w:t xml:space="preserve">, available: </w:t>
      </w:r>
      <w:hyperlink r:id="rId116" w:history="1">
        <w:r w:rsidRPr="006B581E">
          <w:rPr>
            <w:rStyle w:val="Hyperlink"/>
            <w:rFonts w:ascii="Times New Roman" w:eastAsia="TimesNewRomanPSMT" w:hAnsi="Times New Roman"/>
          </w:rPr>
          <w:t>https://www.cfa.harvard.edu/hitran/</w:t>
        </w:r>
      </w:hyperlink>
    </w:p>
    <w:p w14:paraId="5A25431F"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Style w:val="name"/>
          <w:rFonts w:ascii="Times New Roman" w:hAnsi="Times New Roman"/>
        </w:rPr>
        <w:t>J. Faist</w:t>
      </w:r>
      <w:r w:rsidRPr="006B581E">
        <w:rPr>
          <w:rFonts w:ascii="Times New Roman" w:hAnsi="Times New Roman"/>
        </w:rPr>
        <w:t xml:space="preserve">, </w:t>
      </w:r>
      <w:r w:rsidRPr="006B581E">
        <w:rPr>
          <w:rStyle w:val="name"/>
          <w:rFonts w:ascii="Times New Roman" w:hAnsi="Times New Roman"/>
        </w:rPr>
        <w:t>F. Capasso</w:t>
      </w:r>
      <w:r w:rsidRPr="006B581E">
        <w:rPr>
          <w:rFonts w:ascii="Times New Roman" w:hAnsi="Times New Roman"/>
        </w:rPr>
        <w:t>, </w:t>
      </w:r>
      <w:r w:rsidRPr="006B581E">
        <w:rPr>
          <w:rStyle w:val="name"/>
          <w:rFonts w:ascii="Times New Roman" w:hAnsi="Times New Roman"/>
        </w:rPr>
        <w:t>D. L. Sivco</w:t>
      </w:r>
      <w:r w:rsidRPr="006B581E">
        <w:rPr>
          <w:rFonts w:ascii="Times New Roman" w:hAnsi="Times New Roman"/>
        </w:rPr>
        <w:t>, </w:t>
      </w:r>
      <w:r w:rsidRPr="006B581E">
        <w:rPr>
          <w:rStyle w:val="name"/>
          <w:rFonts w:ascii="Times New Roman" w:hAnsi="Times New Roman"/>
        </w:rPr>
        <w:t>C. Sirtori</w:t>
      </w:r>
      <w:r w:rsidRPr="006B581E">
        <w:rPr>
          <w:rFonts w:ascii="Times New Roman" w:hAnsi="Times New Roman"/>
        </w:rPr>
        <w:t xml:space="preserve">, </w:t>
      </w:r>
      <w:r w:rsidRPr="006B581E">
        <w:rPr>
          <w:rStyle w:val="name"/>
          <w:rFonts w:ascii="Times New Roman" w:hAnsi="Times New Roman"/>
        </w:rPr>
        <w:t>A. L. Hutchinson</w:t>
      </w:r>
      <w:r w:rsidRPr="006B581E">
        <w:rPr>
          <w:rFonts w:ascii="Times New Roman" w:hAnsi="Times New Roman"/>
        </w:rPr>
        <w:t>, </w:t>
      </w:r>
      <w:r w:rsidRPr="006B581E">
        <w:rPr>
          <w:rStyle w:val="name"/>
          <w:rFonts w:ascii="Times New Roman" w:hAnsi="Times New Roman"/>
        </w:rPr>
        <w:t>A. Y. Cho</w:t>
      </w:r>
      <w:r w:rsidRPr="006B581E">
        <w:rPr>
          <w:rFonts w:ascii="Times New Roman" w:hAnsi="Times New Roman"/>
        </w:rPr>
        <w:t xml:space="preserve">, “Quantum Cascade Laser,” </w:t>
      </w:r>
      <w:r w:rsidRPr="006B581E">
        <w:rPr>
          <w:rFonts w:ascii="Times New Roman" w:hAnsi="Times New Roman"/>
          <w:i/>
          <w:iCs/>
        </w:rPr>
        <w:t>Science</w:t>
      </w:r>
      <w:r w:rsidRPr="006B581E">
        <w:rPr>
          <w:rFonts w:ascii="Times New Roman" w:hAnsi="Times New Roman"/>
        </w:rPr>
        <w:t xml:space="preserve">, </w:t>
      </w:r>
      <w:r w:rsidRPr="006B581E">
        <w:rPr>
          <w:rFonts w:ascii="Times New Roman" w:hAnsi="Times New Roman"/>
          <w:b/>
          <w:bCs/>
        </w:rPr>
        <w:t>264</w:t>
      </w:r>
      <w:r w:rsidRPr="006B581E">
        <w:rPr>
          <w:rFonts w:ascii="Times New Roman" w:hAnsi="Times New Roman"/>
        </w:rPr>
        <w:t xml:space="preserve">, pp. 553-556, 1994. </w:t>
      </w:r>
    </w:p>
    <w:p w14:paraId="628CDC18"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Style w:val="name"/>
          <w:rFonts w:ascii="Times New Roman" w:hAnsi="Times New Roman"/>
        </w:rPr>
      </w:pPr>
      <w:r w:rsidRPr="006B581E">
        <w:rPr>
          <w:rStyle w:val="name"/>
          <w:rFonts w:ascii="Times New Roman" w:hAnsi="Times New Roman"/>
        </w:rPr>
        <w:t>J. Faist, “</w:t>
      </w:r>
      <w:r w:rsidRPr="006B581E">
        <w:rPr>
          <w:rStyle w:val="name"/>
          <w:rFonts w:ascii="Times New Roman" w:hAnsi="Times New Roman"/>
          <w:i/>
          <w:iCs/>
        </w:rPr>
        <w:t>Quantum Cascade Lasers</w:t>
      </w:r>
      <w:r w:rsidRPr="006B581E">
        <w:rPr>
          <w:rStyle w:val="name"/>
          <w:rFonts w:ascii="Times New Roman" w:hAnsi="Times New Roman"/>
        </w:rPr>
        <w:t xml:space="preserve">,” Oxford University Press, 2013. </w:t>
      </w:r>
    </w:p>
    <w:p w14:paraId="50E46AC5"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t xml:space="preserve">R. Q. Yang, “Interband Cascade (IC) Lasers,” in </w:t>
      </w:r>
      <w:r w:rsidRPr="006B581E">
        <w:rPr>
          <w:rFonts w:ascii="Times New Roman" w:hAnsi="Times New Roman"/>
          <w:i/>
        </w:rPr>
        <w:t>Semiconductor lasers: Fundamentals and applications</w:t>
      </w:r>
      <w:r w:rsidRPr="006B581E">
        <w:rPr>
          <w:rFonts w:ascii="Times New Roman" w:hAnsi="Times New Roman"/>
        </w:rPr>
        <w:t>. A. Baranov. E. Tournie (EDs). Woodhead Publishing, Chap. 12, 2013.</w:t>
      </w:r>
    </w:p>
    <w:p w14:paraId="65E0F08A"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t xml:space="preserve">I. Vurgaftman, R. Weih, M. Kamp, J. R. Meyer, C. L. Canedy, C. S. Kim, M. Kim, W. W. Bewley, C. D. Merritt, J. Abell, S. Höfling, “Interband cascade lasers,” </w:t>
      </w:r>
      <w:r w:rsidRPr="006B581E">
        <w:rPr>
          <w:rFonts w:ascii="Times New Roman" w:hAnsi="Times New Roman"/>
          <w:i/>
          <w:iCs/>
        </w:rPr>
        <w:t>Journal of Physics D: Applied Physics</w:t>
      </w:r>
      <w:r w:rsidRPr="006B581E">
        <w:rPr>
          <w:rFonts w:ascii="Times New Roman" w:hAnsi="Times New Roman"/>
        </w:rPr>
        <w:t xml:space="preserve">, </w:t>
      </w:r>
      <w:r w:rsidRPr="006B581E">
        <w:rPr>
          <w:rFonts w:ascii="Times New Roman" w:hAnsi="Times New Roman"/>
          <w:b/>
        </w:rPr>
        <w:t>48</w:t>
      </w:r>
      <w:r w:rsidRPr="006B581E">
        <w:rPr>
          <w:rFonts w:ascii="Times New Roman" w:hAnsi="Times New Roman"/>
        </w:rPr>
        <w:t>, p. 123001, 2015.</w:t>
      </w:r>
    </w:p>
    <w:p w14:paraId="0178CA55"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t>E. L. Dereniak, G. D. Boreman, “</w:t>
      </w:r>
      <w:r w:rsidRPr="006B581E">
        <w:rPr>
          <w:rFonts w:ascii="Times New Roman" w:hAnsi="Times New Roman"/>
          <w:i/>
          <w:iCs/>
        </w:rPr>
        <w:t>Infrared Detectors and Systems</w:t>
      </w:r>
      <w:r w:rsidRPr="006B581E">
        <w:rPr>
          <w:rFonts w:ascii="Times New Roman" w:hAnsi="Times New Roman"/>
        </w:rPr>
        <w:t xml:space="preserve">,” Wiley, 1996. </w:t>
      </w:r>
    </w:p>
    <w:p w14:paraId="11F6DD72"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t>P. W. Kruse, “</w:t>
      </w:r>
      <w:r w:rsidRPr="006B581E">
        <w:rPr>
          <w:rFonts w:ascii="Times New Roman" w:hAnsi="Times New Roman"/>
          <w:i/>
          <w:iCs/>
        </w:rPr>
        <w:t>Uncooled Thermal Imaging: Arrays, Systems, and Applications</w:t>
      </w:r>
      <w:r w:rsidRPr="006B581E">
        <w:rPr>
          <w:rFonts w:ascii="Times New Roman" w:hAnsi="Times New Roman"/>
        </w:rPr>
        <w:t xml:space="preserve">,” SPIE Press, 2001. </w:t>
      </w:r>
    </w:p>
    <w:p w14:paraId="469A2B97"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t xml:space="preserve">A. Rogalski, “History of infrared detectors,” </w:t>
      </w:r>
      <w:r w:rsidRPr="006B581E">
        <w:rPr>
          <w:rFonts w:ascii="Times New Roman" w:hAnsi="Times New Roman"/>
          <w:i/>
          <w:iCs/>
        </w:rPr>
        <w:t>Opto-Electronics Review</w:t>
      </w:r>
      <w:r w:rsidRPr="006B581E">
        <w:rPr>
          <w:rFonts w:ascii="Times New Roman" w:hAnsi="Times New Roman"/>
        </w:rPr>
        <w:t xml:space="preserve">, </w:t>
      </w:r>
      <w:r w:rsidRPr="006B581E">
        <w:rPr>
          <w:rFonts w:ascii="Times New Roman" w:hAnsi="Times New Roman"/>
          <w:b/>
          <w:bCs/>
        </w:rPr>
        <w:t>20</w:t>
      </w:r>
      <w:r w:rsidRPr="006B581E">
        <w:rPr>
          <w:rFonts w:ascii="Times New Roman" w:hAnsi="Times New Roman"/>
        </w:rPr>
        <w:t xml:space="preserve">, pp. 270-308, 2012. </w:t>
      </w:r>
    </w:p>
    <w:p w14:paraId="238728A5"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t xml:space="preserve">Hope-Wish, available: </w:t>
      </w:r>
      <w:hyperlink r:id="rId117" w:history="1">
        <w:r w:rsidRPr="006B581E">
          <w:rPr>
            <w:rStyle w:val="Hyperlink"/>
            <w:rFonts w:ascii="Times New Roman" w:hAnsi="Times New Roman"/>
          </w:rPr>
          <w:t>http://hpthermalcamera.com/cooled-vs-uncooled-thermal-cameras-long-range-surveillance/</w:t>
        </w:r>
      </w:hyperlink>
    </w:p>
    <w:p w14:paraId="132F0993"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t xml:space="preserve">B. F. Levine, “Quantum-well infrared photodetectors,” </w:t>
      </w:r>
      <w:r w:rsidRPr="006B581E">
        <w:rPr>
          <w:rFonts w:ascii="Times New Roman" w:hAnsi="Times New Roman"/>
          <w:i/>
          <w:iCs/>
        </w:rPr>
        <w:t>Journal of Applied Physics</w:t>
      </w:r>
      <w:r w:rsidRPr="006B581E">
        <w:rPr>
          <w:rFonts w:ascii="Times New Roman" w:hAnsi="Times New Roman"/>
        </w:rPr>
        <w:t xml:space="preserve">, </w:t>
      </w:r>
      <w:r w:rsidRPr="006B581E">
        <w:rPr>
          <w:rFonts w:ascii="Times New Roman" w:hAnsi="Times New Roman"/>
          <w:b/>
        </w:rPr>
        <w:t>74</w:t>
      </w:r>
      <w:r w:rsidRPr="006B581E">
        <w:rPr>
          <w:rFonts w:ascii="Times New Roman" w:hAnsi="Times New Roman"/>
        </w:rPr>
        <w:t xml:space="preserve">, p. </w:t>
      </w:r>
      <w:r w:rsidRPr="006B581E">
        <w:rPr>
          <w:rFonts w:ascii="Times New Roman" w:hAnsi="Times New Roman" w:hint="eastAsia"/>
        </w:rPr>
        <w:t>R1</w:t>
      </w:r>
      <w:r w:rsidRPr="006B581E">
        <w:rPr>
          <w:rFonts w:ascii="Times New Roman" w:hAnsi="Times New Roman"/>
        </w:rPr>
        <w:t>, 1993.</w:t>
      </w:r>
    </w:p>
    <w:p w14:paraId="0E8F18C2"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t>R. Q. Y</w:t>
      </w:r>
      <w:r w:rsidRPr="006B581E">
        <w:rPr>
          <w:rFonts w:ascii="Times New Roman" w:hAnsi="Times New Roman" w:hint="eastAsia"/>
        </w:rPr>
        <w:t>ang</w:t>
      </w:r>
      <w:r w:rsidRPr="006B581E">
        <w:rPr>
          <w:rFonts w:ascii="Times New Roman" w:hAnsi="Times New Roman"/>
        </w:rPr>
        <w:t xml:space="preserve">, J. M. Xu, M. Sweeny, “Selection rules of intersubband transitions in conduction-band quantum wells,” </w:t>
      </w:r>
      <w:r w:rsidRPr="006B581E">
        <w:rPr>
          <w:rFonts w:ascii="Times New Roman" w:hAnsi="Times New Roman"/>
          <w:i/>
          <w:iCs/>
        </w:rPr>
        <w:t>Ph</w:t>
      </w:r>
      <w:r w:rsidRPr="006B581E">
        <w:rPr>
          <w:rFonts w:ascii="Times New Roman" w:hAnsi="Times New Roman" w:hint="eastAsia"/>
          <w:i/>
          <w:iCs/>
        </w:rPr>
        <w:t>ysics</w:t>
      </w:r>
      <w:r w:rsidRPr="006B581E">
        <w:rPr>
          <w:rFonts w:ascii="Times New Roman" w:hAnsi="Times New Roman"/>
          <w:i/>
          <w:iCs/>
        </w:rPr>
        <w:t xml:space="preserve"> Review B</w:t>
      </w:r>
      <w:r w:rsidRPr="006B581E">
        <w:rPr>
          <w:rFonts w:ascii="Times New Roman" w:hAnsi="Times New Roman"/>
        </w:rPr>
        <w:t xml:space="preserve">, </w:t>
      </w:r>
      <w:r w:rsidRPr="006B581E">
        <w:rPr>
          <w:rFonts w:ascii="Times New Roman" w:hAnsi="Times New Roman"/>
          <w:b/>
          <w:bCs/>
        </w:rPr>
        <w:t>50</w:t>
      </w:r>
      <w:r w:rsidRPr="006B581E">
        <w:rPr>
          <w:rFonts w:ascii="Times New Roman" w:hAnsi="Times New Roman"/>
        </w:rPr>
        <w:t xml:space="preserve">, p. 7474, 1994. </w:t>
      </w:r>
    </w:p>
    <w:p w14:paraId="22B5817A"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t xml:space="preserve">A. Yoshizawa, H. Tsuchida, “A 1550 nm Single-Photon Detector Using a Thermoelectrically Cooled InGaAs Avalanche Photodiode,” </w:t>
      </w:r>
      <w:r w:rsidRPr="006B581E">
        <w:rPr>
          <w:rFonts w:ascii="Times New Roman" w:hAnsi="Times New Roman"/>
          <w:i/>
          <w:iCs/>
        </w:rPr>
        <w:t>J</w:t>
      </w:r>
      <w:r w:rsidRPr="006B581E">
        <w:rPr>
          <w:rFonts w:ascii="Times New Roman" w:hAnsi="Times New Roman" w:hint="eastAsia"/>
          <w:i/>
          <w:iCs/>
        </w:rPr>
        <w:t>a</w:t>
      </w:r>
      <w:r w:rsidRPr="006B581E">
        <w:rPr>
          <w:rFonts w:ascii="Times New Roman" w:hAnsi="Times New Roman"/>
          <w:i/>
          <w:iCs/>
        </w:rPr>
        <w:t xml:space="preserve">panese Journal of </w:t>
      </w:r>
      <w:r w:rsidRPr="006B581E">
        <w:rPr>
          <w:rFonts w:ascii="Times New Roman" w:hAnsi="Times New Roman"/>
          <w:i/>
          <w:iCs/>
        </w:rPr>
        <w:lastRenderedPageBreak/>
        <w:t>Applied Physics</w:t>
      </w:r>
      <w:r w:rsidRPr="006B581E">
        <w:rPr>
          <w:rFonts w:ascii="Times New Roman" w:hAnsi="Times New Roman"/>
        </w:rPr>
        <w:t xml:space="preserve">, </w:t>
      </w:r>
      <w:r w:rsidRPr="006B581E">
        <w:rPr>
          <w:rFonts w:ascii="Times New Roman" w:hAnsi="Times New Roman"/>
          <w:b/>
          <w:bCs/>
        </w:rPr>
        <w:t>40</w:t>
      </w:r>
      <w:r w:rsidRPr="006B581E">
        <w:rPr>
          <w:rFonts w:ascii="Times New Roman" w:hAnsi="Times New Roman"/>
        </w:rPr>
        <w:t xml:space="preserve">, p. 200, 2001. </w:t>
      </w:r>
    </w:p>
    <w:p w14:paraId="2834E53C"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t xml:space="preserve">P. Klipstein, “XBn barrier photodetectors for sensitivity and high operating temperature infrared sensors,” </w:t>
      </w:r>
      <w:r w:rsidRPr="006B581E">
        <w:rPr>
          <w:rFonts w:ascii="Times New Roman" w:hAnsi="Times New Roman"/>
          <w:i/>
          <w:iCs/>
        </w:rPr>
        <w:t>SPIE proceedings</w:t>
      </w:r>
      <w:r w:rsidRPr="006B581E">
        <w:rPr>
          <w:rFonts w:ascii="Times New Roman" w:hAnsi="Times New Roman"/>
        </w:rPr>
        <w:t xml:space="preserve">, </w:t>
      </w:r>
      <w:r w:rsidRPr="006B581E">
        <w:rPr>
          <w:rFonts w:ascii="Times New Roman" w:hAnsi="Times New Roman"/>
          <w:b/>
          <w:bCs/>
        </w:rPr>
        <w:t>6940</w:t>
      </w:r>
      <w:r w:rsidRPr="006B581E">
        <w:rPr>
          <w:rFonts w:ascii="Times New Roman" w:hAnsi="Times New Roman"/>
        </w:rPr>
        <w:t xml:space="preserve">, p. 69402U, 2008. </w:t>
      </w:r>
    </w:p>
    <w:p w14:paraId="104B0651"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t xml:space="preserve">D. Z.-Y. Ting, C. J. Hill, A. Soibel, S. A. Keo, J. M. Mumolo, J. Nguyen, et al., “A high-performance long wavelength superlattice complementary barrier infrared detector”, </w:t>
      </w:r>
      <w:r w:rsidRPr="006B581E">
        <w:rPr>
          <w:rFonts w:ascii="Times New Roman" w:hAnsi="Times New Roman"/>
          <w:i/>
          <w:iCs/>
        </w:rPr>
        <w:t>Appllied Physics Letter</w:t>
      </w:r>
      <w:r w:rsidRPr="006B581E">
        <w:rPr>
          <w:rFonts w:ascii="Times New Roman" w:hAnsi="Times New Roman"/>
        </w:rPr>
        <w:t xml:space="preserve">, </w:t>
      </w:r>
      <w:r w:rsidRPr="006B581E">
        <w:rPr>
          <w:rFonts w:ascii="Times New Roman" w:hAnsi="Times New Roman"/>
          <w:b/>
        </w:rPr>
        <w:t>95</w:t>
      </w:r>
      <w:r w:rsidRPr="006B581E">
        <w:rPr>
          <w:rFonts w:ascii="Times New Roman" w:hAnsi="Times New Roman"/>
        </w:rPr>
        <w:t xml:space="preserve">, p. 023508, 2009. </w:t>
      </w:r>
    </w:p>
    <w:p w14:paraId="293E0AE6"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Roman" w:hAnsi="Times-Roman" w:cs="Times-Roman"/>
        </w:rPr>
        <w:t xml:space="preserve">F. R. Giorgetta, E. Baumann, M. Graf, Q. Yang, C. Manz, K. Köhler, H. E. Beere, D. A. Ritchie, E. Linfield, A. G. Davies, et al., “Quantum Cascade Detectors,” </w:t>
      </w:r>
      <w:r w:rsidRPr="006B581E">
        <w:rPr>
          <w:rFonts w:ascii="Times New Roman" w:hAnsi="Times New Roman"/>
          <w:i/>
          <w:iCs/>
          <w:color w:val="000000"/>
        </w:rPr>
        <w:t>IEEE Journal of Quantum Electronics</w:t>
      </w:r>
      <w:r w:rsidRPr="006B581E">
        <w:rPr>
          <w:rFonts w:ascii="Times New Roman" w:hAnsi="Times New Roman"/>
          <w:color w:val="000000"/>
        </w:rPr>
        <w:t>,</w:t>
      </w:r>
      <w:r w:rsidRPr="006B581E">
        <w:rPr>
          <w:rFonts w:ascii="Times New Roman" w:hAnsi="Times New Roman"/>
          <w:i/>
          <w:iCs/>
          <w:color w:val="000000"/>
        </w:rPr>
        <w:t xml:space="preserve"> </w:t>
      </w:r>
      <w:r w:rsidRPr="006B581E">
        <w:rPr>
          <w:rFonts w:ascii="Times New Roman" w:hAnsi="Times New Roman"/>
          <w:b/>
          <w:iCs/>
          <w:color w:val="000000"/>
        </w:rPr>
        <w:t>45</w:t>
      </w:r>
      <w:r w:rsidRPr="006B581E">
        <w:rPr>
          <w:rFonts w:ascii="Times New Roman" w:hAnsi="Times New Roman"/>
          <w:iCs/>
          <w:color w:val="000000"/>
        </w:rPr>
        <w:t>, p. 1039, 2009.</w:t>
      </w:r>
    </w:p>
    <w:p w14:paraId="4C34D93E"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noProof/>
          <w:color w:val="000000"/>
        </w:rPr>
        <w:t xml:space="preserve">P. Reininger, B. Schwarz, H. Detz, D. MacFarland, T. Zederbauer, A. M. Andrews, W. Schrenk, O. Baumgartner, H. Kosina and G. Strasser, “Diagonal-transition quantum cascade detector,” </w:t>
      </w:r>
      <w:r w:rsidRPr="006B581E">
        <w:rPr>
          <w:rFonts w:ascii="Times New Roman" w:eastAsia="PalatinoLTStd-Roman" w:hAnsi="Times New Roman"/>
          <w:i/>
          <w:iCs/>
        </w:rPr>
        <w:t>Applied Physics Letters</w:t>
      </w:r>
      <w:r w:rsidRPr="006B581E">
        <w:rPr>
          <w:rFonts w:ascii="Times New Roman" w:eastAsia="PalatinoLTStd-Roman" w:hAnsi="Times New Roman"/>
        </w:rPr>
        <w:t>,</w:t>
      </w:r>
      <w:r w:rsidRPr="006B581E">
        <w:rPr>
          <w:rFonts w:ascii="Times New Roman" w:eastAsia="PalatinoLTStd-Roman" w:hAnsi="Times New Roman"/>
          <w:i/>
          <w:iCs/>
        </w:rPr>
        <w:t xml:space="preserve"> </w:t>
      </w:r>
      <w:r w:rsidRPr="006B581E">
        <w:rPr>
          <w:rFonts w:ascii="Times New Roman" w:hAnsi="Times New Roman"/>
          <w:b/>
          <w:noProof/>
        </w:rPr>
        <w:t>105</w:t>
      </w:r>
      <w:r w:rsidRPr="006B581E">
        <w:rPr>
          <w:rFonts w:ascii="Times New Roman" w:hAnsi="Times New Roman"/>
          <w:noProof/>
        </w:rPr>
        <w:t>, p. 091108, 2014.</w:t>
      </w:r>
      <w:bookmarkEnd w:id="292"/>
    </w:p>
    <w:p w14:paraId="227F0880"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t>J. F. Klem, J. K. Kim, M. J. Cich, G. A. Keeler, S. D</w:t>
      </w:r>
      <w:r w:rsidRPr="006B581E">
        <w:rPr>
          <w:rFonts w:ascii="Times New Roman" w:hAnsi="Times New Roman" w:hint="eastAsia"/>
        </w:rPr>
        <w:t>.</w:t>
      </w:r>
      <w:r w:rsidRPr="006B581E">
        <w:rPr>
          <w:rFonts w:ascii="Times New Roman" w:hAnsi="Times New Roman"/>
        </w:rPr>
        <w:t xml:space="preserve"> Hawkins, T. R. Fortune, “Mesa-isolated InGaAs photodetectors with low dark current,” </w:t>
      </w:r>
      <w:r w:rsidRPr="006B581E">
        <w:rPr>
          <w:rFonts w:ascii="Times New Roman" w:hAnsi="Times New Roman"/>
          <w:i/>
          <w:iCs/>
        </w:rPr>
        <w:t>Applied Physics Letters</w:t>
      </w:r>
      <w:r w:rsidRPr="006B581E">
        <w:rPr>
          <w:rFonts w:ascii="Times New Roman" w:hAnsi="Times New Roman"/>
        </w:rPr>
        <w:t xml:space="preserve">, </w:t>
      </w:r>
      <w:r w:rsidRPr="006B581E">
        <w:rPr>
          <w:rFonts w:ascii="Times New Roman" w:hAnsi="Times New Roman"/>
          <w:b/>
          <w:bCs/>
        </w:rPr>
        <w:t>95</w:t>
      </w:r>
      <w:r w:rsidRPr="006B581E">
        <w:rPr>
          <w:rFonts w:ascii="Times New Roman" w:hAnsi="Times New Roman"/>
        </w:rPr>
        <w:t>, p. 031112, 2009.</w:t>
      </w:r>
    </w:p>
    <w:p w14:paraId="7E75DC54"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t xml:space="preserve">J. Masek, A. Ishida, H. Zogg, C. Maissen, S. Blunier, “Monolithic Photovoltaic PbS-on-Si Infrared-Sensor Array,” </w:t>
      </w:r>
      <w:r w:rsidRPr="006B581E">
        <w:rPr>
          <w:rFonts w:ascii="Times New Roman" w:hAnsi="Times New Roman"/>
          <w:i/>
          <w:iCs/>
        </w:rPr>
        <w:t>IEEE Electron Device Letters</w:t>
      </w:r>
      <w:r w:rsidRPr="006B581E">
        <w:rPr>
          <w:rFonts w:ascii="Times New Roman" w:hAnsi="Times New Roman"/>
        </w:rPr>
        <w:t xml:space="preserve">, </w:t>
      </w:r>
      <w:r w:rsidRPr="006B581E">
        <w:rPr>
          <w:rFonts w:ascii="Times New Roman" w:hAnsi="Times New Roman"/>
          <w:b/>
          <w:bCs/>
        </w:rPr>
        <w:t>11</w:t>
      </w:r>
      <w:r w:rsidRPr="006B581E">
        <w:rPr>
          <w:rFonts w:ascii="Times New Roman" w:hAnsi="Times New Roman"/>
        </w:rPr>
        <w:t xml:space="preserve">, pp. 12-14, 1990. </w:t>
      </w:r>
    </w:p>
    <w:p w14:paraId="0A928DD0"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t xml:space="preserve">V. Kasiyan, Z. Dashevsky, C. M. Schwarz, M. Shatkhin, E. Flitsiyan, L. Chernyak, </w:t>
      </w:r>
      <w:r w:rsidRPr="006B581E">
        <w:rPr>
          <w:rFonts w:ascii="Times New Roman" w:hAnsi="Times New Roman" w:hint="eastAsia"/>
        </w:rPr>
        <w:t>e</w:t>
      </w:r>
      <w:r w:rsidRPr="006B581E">
        <w:rPr>
          <w:rFonts w:ascii="Times New Roman" w:hAnsi="Times New Roman"/>
        </w:rPr>
        <w:t xml:space="preserve">t al., “Infrared detectors based on semiconductor p-n junction of PbSe,” </w:t>
      </w:r>
      <w:r w:rsidRPr="006B581E">
        <w:rPr>
          <w:rFonts w:ascii="Times New Roman" w:hAnsi="Times New Roman"/>
          <w:i/>
          <w:iCs/>
        </w:rPr>
        <w:t>Applied Physics Letters</w:t>
      </w:r>
      <w:r w:rsidRPr="006B581E">
        <w:rPr>
          <w:rFonts w:ascii="Times New Roman" w:hAnsi="Times New Roman"/>
        </w:rPr>
        <w:t xml:space="preserve">, </w:t>
      </w:r>
      <w:r w:rsidRPr="006B581E">
        <w:rPr>
          <w:rFonts w:ascii="Times New Roman" w:hAnsi="Times New Roman"/>
          <w:b/>
          <w:bCs/>
        </w:rPr>
        <w:t>112</w:t>
      </w:r>
      <w:r w:rsidRPr="006B581E">
        <w:rPr>
          <w:rFonts w:ascii="Times New Roman" w:hAnsi="Times New Roman"/>
        </w:rPr>
        <w:t>, p. 086101, 2012.</w:t>
      </w:r>
    </w:p>
    <w:p w14:paraId="33570B74"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t xml:space="preserve">R-M. Lin, S-F. Tang, S-C. Lee, C-H. Kuan, G-S. Chen, T-P. Sun, et al., “Room Temperature Unpassivated InAsp-i-n Photodetectors Grown by Molecular Beam Epitaxy,” </w:t>
      </w:r>
      <w:r w:rsidRPr="006B581E">
        <w:rPr>
          <w:rFonts w:ascii="Times New Roman" w:hAnsi="Times New Roman"/>
          <w:i/>
          <w:iCs/>
        </w:rPr>
        <w:t>IEEE Transactions on Electron Devices</w:t>
      </w:r>
      <w:r w:rsidRPr="006B581E">
        <w:rPr>
          <w:rFonts w:ascii="Times New Roman" w:hAnsi="Times New Roman"/>
        </w:rPr>
        <w:t xml:space="preserve">, </w:t>
      </w:r>
      <w:r w:rsidRPr="006B581E">
        <w:rPr>
          <w:rFonts w:ascii="Times New Roman" w:hAnsi="Times New Roman"/>
          <w:b/>
          <w:bCs/>
        </w:rPr>
        <w:t>44</w:t>
      </w:r>
      <w:r w:rsidRPr="006B581E">
        <w:rPr>
          <w:rFonts w:ascii="Times New Roman" w:hAnsi="Times New Roman"/>
        </w:rPr>
        <w:t xml:space="preserve">, pp. 209-213, 1997.  </w:t>
      </w:r>
    </w:p>
    <w:p w14:paraId="2D5F1F08"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t xml:space="preserve">A. G. Foyt, W. T. Lindley, J. P. Donnelly, “n-p junction photodetectors in InSb fabricated by proton bombardment,” </w:t>
      </w:r>
      <w:r w:rsidRPr="006B581E">
        <w:rPr>
          <w:rFonts w:ascii="Times New Roman" w:hAnsi="Times New Roman"/>
          <w:i/>
          <w:iCs/>
        </w:rPr>
        <w:t>Applied Physics Letter</w:t>
      </w:r>
      <w:r w:rsidRPr="006B581E">
        <w:rPr>
          <w:rFonts w:ascii="Times New Roman" w:hAnsi="Times New Roman"/>
        </w:rPr>
        <w:t xml:space="preserve">, </w:t>
      </w:r>
      <w:r w:rsidRPr="006B581E">
        <w:rPr>
          <w:rFonts w:ascii="Times New Roman" w:hAnsi="Times New Roman"/>
          <w:b/>
          <w:bCs/>
        </w:rPr>
        <w:t>16</w:t>
      </w:r>
      <w:r w:rsidRPr="006B581E">
        <w:rPr>
          <w:rFonts w:ascii="Times New Roman" w:hAnsi="Times New Roman"/>
        </w:rPr>
        <w:t xml:space="preserve">, p. 335, 1970. </w:t>
      </w:r>
    </w:p>
    <w:p w14:paraId="35365118"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t xml:space="preserve">H. Shao, W. Li, A. Torfi, D. Moscicka, W. I. Wang, “Room-Temperature InAsSb Photovoltaic Detectors for Mid-Infrared Applications,” </w:t>
      </w:r>
      <w:r w:rsidRPr="006B581E">
        <w:rPr>
          <w:rFonts w:ascii="Times New Roman" w:hAnsi="Times New Roman"/>
          <w:i/>
          <w:iCs/>
        </w:rPr>
        <w:t>IEEE Photonics Technology Letters</w:t>
      </w:r>
      <w:r w:rsidRPr="006B581E">
        <w:rPr>
          <w:rFonts w:ascii="Times New Roman" w:hAnsi="Times New Roman"/>
        </w:rPr>
        <w:t xml:space="preserve">, </w:t>
      </w:r>
      <w:r w:rsidRPr="006B581E">
        <w:rPr>
          <w:rFonts w:ascii="Times New Roman" w:hAnsi="Times New Roman"/>
          <w:b/>
          <w:bCs/>
        </w:rPr>
        <w:t>18</w:t>
      </w:r>
      <w:r w:rsidRPr="006B581E">
        <w:rPr>
          <w:rFonts w:ascii="Times New Roman" w:hAnsi="Times New Roman"/>
        </w:rPr>
        <w:t>, pp. 1756-1758, 2006.</w:t>
      </w:r>
    </w:p>
    <w:p w14:paraId="7FD1E1BA"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t>Catalogue, Vigo System S.A.</w:t>
      </w:r>
    </w:p>
    <w:p w14:paraId="31CD9EDF"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eastAsia="TimesNewRomanPSMT" w:hAnsi="Times New Roman"/>
        </w:rPr>
        <w:t xml:space="preserve">A. M. Hoang, G. Chen, A. Haddadi, S. Abdollahi Pour, M. Razeghi, “Demonstration of shortwavelength infrared photodiodes based on type-II InAs/GaSb/AlSb superlattices,” </w:t>
      </w:r>
      <w:r w:rsidRPr="006B581E">
        <w:rPr>
          <w:rFonts w:ascii="Times New Roman" w:eastAsia="TimesNewRoman,Italic" w:hAnsi="Times New Roman"/>
          <w:i/>
          <w:iCs/>
        </w:rPr>
        <w:t xml:space="preserve">Applied Physics </w:t>
      </w:r>
      <w:r w:rsidRPr="006B581E">
        <w:rPr>
          <w:rFonts w:ascii="Times New Roman" w:eastAsia="TimesNewRoman,Italic" w:hAnsi="Times New Roman"/>
        </w:rPr>
        <w:t xml:space="preserve">Letters, </w:t>
      </w:r>
      <w:r w:rsidRPr="006B581E">
        <w:rPr>
          <w:rFonts w:ascii="Times New Roman" w:eastAsia="TimesNewRomanPSMT" w:hAnsi="Times New Roman"/>
          <w:b/>
          <w:bCs/>
        </w:rPr>
        <w:t>100</w:t>
      </w:r>
      <w:r w:rsidRPr="006B581E">
        <w:rPr>
          <w:rFonts w:ascii="Times New Roman" w:eastAsia="TimesNewRomanPSMT" w:hAnsi="Times New Roman"/>
        </w:rPr>
        <w:t>, p. 211101, 2012.</w:t>
      </w:r>
    </w:p>
    <w:p w14:paraId="3854A60E"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eastAsia="TimesNewRomanPSMT" w:hAnsi="Times New Roman"/>
        </w:rPr>
        <w:t xml:space="preserve">S. A. Pour, E. K. Huang, G. Chen, A. Haddadi, B.-M. Nguyen, M. Razeghi, “High operating temperature midwave infrared photodiodes and focal plane arrays based </w:t>
      </w:r>
      <w:r w:rsidRPr="006B581E">
        <w:rPr>
          <w:rFonts w:ascii="Times New Roman" w:eastAsia="TimesNewRomanPSMT" w:hAnsi="Times New Roman"/>
        </w:rPr>
        <w:lastRenderedPageBreak/>
        <w:t xml:space="preserve">on type-II InAs/GaSb superlattices,” </w:t>
      </w:r>
      <w:r w:rsidRPr="006B581E">
        <w:rPr>
          <w:rFonts w:ascii="Times New Roman" w:eastAsia="TimesNewRoman,Italic" w:hAnsi="Times New Roman"/>
          <w:i/>
          <w:iCs/>
        </w:rPr>
        <w:t xml:space="preserve">Applied Physics </w:t>
      </w:r>
      <w:r w:rsidRPr="006B581E">
        <w:rPr>
          <w:rFonts w:ascii="Times New Roman" w:eastAsia="TimesNewRoman,Italic" w:hAnsi="Times New Roman"/>
        </w:rPr>
        <w:t xml:space="preserve">Letters, </w:t>
      </w:r>
      <w:r w:rsidRPr="006B581E">
        <w:rPr>
          <w:rFonts w:ascii="Times New Roman" w:eastAsia="TimesNewRomanPSMT" w:hAnsi="Times New Roman"/>
          <w:b/>
          <w:bCs/>
        </w:rPr>
        <w:t>98</w:t>
      </w:r>
      <w:r w:rsidRPr="006B581E">
        <w:rPr>
          <w:rFonts w:ascii="Times New Roman" w:eastAsia="TimesNewRomanPSMT" w:hAnsi="Times New Roman"/>
        </w:rPr>
        <w:t>, p. 143501, 2011.</w:t>
      </w:r>
    </w:p>
    <w:p w14:paraId="22734725"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eastAsia="TimesNewRomanPSMT" w:hAnsi="Times New Roman"/>
        </w:rPr>
        <w:t>A. Haddadi, G. Chen, R. Chevallier, A. Hoang, and M. Razeghi, “InAs/InAs</w:t>
      </w:r>
      <w:r w:rsidRPr="006B581E">
        <w:rPr>
          <w:rFonts w:ascii="Times New Roman" w:eastAsia="TimesNewRomanPSMT" w:hAnsi="Times New Roman"/>
          <w:vertAlign w:val="subscript"/>
        </w:rPr>
        <w:t>1-x</w:t>
      </w:r>
      <w:r w:rsidRPr="006B581E">
        <w:rPr>
          <w:rFonts w:ascii="Times New Roman" w:eastAsia="TimesNewRomanPSMT" w:hAnsi="Times New Roman"/>
        </w:rPr>
        <w:t>Sb</w:t>
      </w:r>
      <w:r w:rsidRPr="006B581E">
        <w:rPr>
          <w:rFonts w:ascii="Times New Roman" w:eastAsia="TimesNewRomanPSMT" w:hAnsi="Times New Roman"/>
          <w:vertAlign w:val="subscript"/>
        </w:rPr>
        <w:t>x</w:t>
      </w:r>
      <w:r w:rsidRPr="006B581E">
        <w:rPr>
          <w:rFonts w:ascii="Times New Roman" w:eastAsia="TimesNewRomanPSMT" w:hAnsi="Times New Roman"/>
        </w:rPr>
        <w:t xml:space="preserve"> type-II superlattices for high performance long wavelength infrared detection,” </w:t>
      </w:r>
      <w:r w:rsidRPr="006B581E">
        <w:rPr>
          <w:rFonts w:ascii="Times New Roman" w:eastAsia="TimesNewRoman,Italic" w:hAnsi="Times New Roman"/>
          <w:i/>
          <w:iCs/>
        </w:rPr>
        <w:t xml:space="preserve">Applied Physics </w:t>
      </w:r>
      <w:r w:rsidRPr="006B581E">
        <w:rPr>
          <w:rFonts w:ascii="Times New Roman" w:eastAsia="TimesNewRoman,Italic" w:hAnsi="Times New Roman"/>
        </w:rPr>
        <w:t xml:space="preserve">Letters, </w:t>
      </w:r>
      <w:r w:rsidRPr="006B581E">
        <w:rPr>
          <w:rFonts w:ascii="Times New Roman" w:eastAsia="TimesNewRomanPSMT" w:hAnsi="Times New Roman"/>
          <w:b/>
          <w:bCs/>
        </w:rPr>
        <w:t>105</w:t>
      </w:r>
      <w:r w:rsidRPr="006B581E">
        <w:rPr>
          <w:rFonts w:ascii="Times New Roman" w:eastAsia="TimesNewRomanPSMT" w:hAnsi="Times New Roman"/>
        </w:rPr>
        <w:t>, p. 121104, 2014.</w:t>
      </w:r>
    </w:p>
    <w:p w14:paraId="3B7D2B09"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eastAsia="TimesNewRomanPSMT" w:hAnsi="Times New Roman"/>
        </w:rPr>
        <w:t xml:space="preserve">A. Haddadi, G. Chen, R. Chevallier, A. M. Hoang, and M. Razeghi, “InAs/InAs1−xSbx type-II superlattices for high performance long wavelength infrared detection,” </w:t>
      </w:r>
      <w:r w:rsidRPr="006B581E">
        <w:rPr>
          <w:rFonts w:ascii="Times New Roman" w:eastAsia="TimesNewRoman,Italic" w:hAnsi="Times New Roman"/>
          <w:i/>
          <w:iCs/>
        </w:rPr>
        <w:t>Applied Physics Lette</w:t>
      </w:r>
      <w:r w:rsidRPr="006B581E">
        <w:rPr>
          <w:rFonts w:ascii="Times New Roman" w:hAnsi="Times New Roman"/>
          <w:i/>
          <w:iCs/>
        </w:rPr>
        <w:t>r</w:t>
      </w:r>
      <w:r w:rsidRPr="006B581E">
        <w:rPr>
          <w:rFonts w:ascii="Times New Roman" w:eastAsia="TimesNewRoman,Italic" w:hAnsi="Times New Roman"/>
        </w:rPr>
        <w:t xml:space="preserve">, </w:t>
      </w:r>
      <w:r w:rsidRPr="006B581E">
        <w:rPr>
          <w:rFonts w:ascii="Times New Roman" w:eastAsia="TimesNewRomanPSMT" w:hAnsi="Times New Roman"/>
          <w:b/>
          <w:bCs/>
        </w:rPr>
        <w:t>105</w:t>
      </w:r>
      <w:r w:rsidRPr="006B581E">
        <w:rPr>
          <w:rFonts w:ascii="Times New Roman" w:eastAsia="TimesNewRomanPSMT" w:hAnsi="Times New Roman"/>
        </w:rPr>
        <w:t>, p. 121104, 2014.</w:t>
      </w:r>
    </w:p>
    <w:p w14:paraId="4BE8D4E1"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noProof/>
          <w:color w:val="000000"/>
        </w:rPr>
        <w:t>T. Dougakiuchi,</w:t>
      </w:r>
      <w:r w:rsidRPr="006B581E">
        <w:rPr>
          <w:rFonts w:ascii="Times New Roman" w:hAnsi="Times New Roman"/>
          <w:noProof/>
          <w:color w:val="0000FF"/>
        </w:rPr>
        <w:t xml:space="preserve"> </w:t>
      </w:r>
      <w:r w:rsidRPr="006B581E">
        <w:rPr>
          <w:rFonts w:ascii="Times New Roman" w:hAnsi="Times New Roman"/>
          <w:noProof/>
          <w:color w:val="000000"/>
        </w:rPr>
        <w:t>K. Fujita, T. Hirohata, A. Ito, M. Hitaka</w:t>
      </w:r>
      <w:r w:rsidRPr="006B581E">
        <w:rPr>
          <w:rFonts w:ascii="Times New Roman" w:hAnsi="Times New Roman"/>
          <w:noProof/>
        </w:rPr>
        <w:t xml:space="preserve"> </w:t>
      </w:r>
      <w:r w:rsidRPr="006B581E">
        <w:rPr>
          <w:rFonts w:ascii="Times New Roman" w:hAnsi="Times New Roman"/>
          <w:noProof/>
          <w:color w:val="000000"/>
        </w:rPr>
        <w:t xml:space="preserve">and T. Edamura, “High photoresponse in room temperature quantum cascade detector based on coupled quantum well design,” </w:t>
      </w:r>
      <w:r w:rsidRPr="006B581E">
        <w:rPr>
          <w:rFonts w:ascii="Times New Roman" w:eastAsia="TimesNewRoman,Italic" w:hAnsi="Times New Roman"/>
          <w:i/>
          <w:iCs/>
        </w:rPr>
        <w:t>Applied Physics Lette</w:t>
      </w:r>
      <w:r w:rsidRPr="006B581E">
        <w:rPr>
          <w:rFonts w:ascii="Times New Roman" w:hAnsi="Times New Roman"/>
          <w:i/>
          <w:iCs/>
        </w:rPr>
        <w:t>r</w:t>
      </w:r>
      <w:r w:rsidRPr="006B581E">
        <w:rPr>
          <w:rFonts w:ascii="Times New Roman" w:hAnsi="Times New Roman"/>
          <w:noProof/>
        </w:rPr>
        <w:t xml:space="preserve">, </w:t>
      </w:r>
      <w:r w:rsidRPr="006B581E">
        <w:rPr>
          <w:rFonts w:ascii="Times New Roman" w:hAnsi="Times New Roman"/>
          <w:b/>
          <w:noProof/>
        </w:rPr>
        <w:t>109</w:t>
      </w:r>
      <w:r w:rsidRPr="006B581E">
        <w:rPr>
          <w:rFonts w:ascii="Times New Roman" w:hAnsi="Times New Roman"/>
          <w:noProof/>
        </w:rPr>
        <w:t xml:space="preserve">, p. 261107, 2016; Erratum, </w:t>
      </w:r>
      <w:r w:rsidRPr="006B581E">
        <w:rPr>
          <w:rFonts w:ascii="Times New Roman" w:hAnsi="Times New Roman"/>
          <w:b/>
          <w:bCs/>
          <w:noProof/>
        </w:rPr>
        <w:t>110</w:t>
      </w:r>
      <w:r w:rsidRPr="006B581E">
        <w:rPr>
          <w:rFonts w:ascii="Times New Roman" w:hAnsi="Times New Roman"/>
          <w:noProof/>
        </w:rPr>
        <w:t xml:space="preserve">, p. 109902, 2017. </w:t>
      </w:r>
    </w:p>
    <w:p w14:paraId="3E3BA90F"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noProof/>
          <w:color w:val="000000"/>
        </w:rPr>
        <w:t xml:space="preserve">P. Reininger, B. Schwarz, H. Detz, D. MacFarland, T. Zederbauer, A. M. Andrews, W. Schrenk, O. Baumgartner, H. Kosina and G. Strasser, “Diagonal-transition quantum cascade detector,” </w:t>
      </w:r>
      <w:r w:rsidRPr="006B581E">
        <w:rPr>
          <w:rFonts w:ascii="Times New Roman" w:eastAsia="TimesNewRoman,Italic" w:hAnsi="Times New Roman"/>
          <w:i/>
          <w:iCs/>
        </w:rPr>
        <w:t>Applied Physics Lette</w:t>
      </w:r>
      <w:r w:rsidRPr="006B581E">
        <w:rPr>
          <w:rFonts w:ascii="Times New Roman" w:hAnsi="Times New Roman"/>
          <w:i/>
          <w:iCs/>
        </w:rPr>
        <w:t>r</w:t>
      </w:r>
      <w:r w:rsidRPr="006B581E">
        <w:rPr>
          <w:rFonts w:ascii="Times New Roman" w:hAnsi="Times New Roman"/>
        </w:rPr>
        <w:t xml:space="preserve">, </w:t>
      </w:r>
      <w:r w:rsidRPr="006B581E">
        <w:rPr>
          <w:rFonts w:ascii="Times New Roman" w:hAnsi="Times New Roman"/>
          <w:b/>
          <w:noProof/>
        </w:rPr>
        <w:t>105</w:t>
      </w:r>
      <w:r w:rsidRPr="006B581E">
        <w:rPr>
          <w:rFonts w:ascii="Times New Roman" w:hAnsi="Times New Roman"/>
          <w:noProof/>
        </w:rPr>
        <w:t>, p. 091108, 2014.</w:t>
      </w:r>
    </w:p>
    <w:p w14:paraId="11D17ED1"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t xml:space="preserve">R. Q. Yang, “Infrared laser based on intersubband transitions in quantum wells,” </w:t>
      </w:r>
      <w:r w:rsidRPr="006B581E">
        <w:rPr>
          <w:rFonts w:ascii="Times New Roman" w:hAnsi="Times New Roman"/>
          <w:i/>
        </w:rPr>
        <w:t>Superlattices and Microstructures</w:t>
      </w:r>
      <w:r w:rsidRPr="006B581E">
        <w:rPr>
          <w:rFonts w:ascii="Times New Roman" w:hAnsi="Times New Roman"/>
          <w:iCs/>
        </w:rPr>
        <w:t>,</w:t>
      </w:r>
      <w:r w:rsidRPr="006B581E">
        <w:rPr>
          <w:rFonts w:ascii="Times New Roman" w:hAnsi="Times New Roman"/>
        </w:rPr>
        <w:t xml:space="preserve"> </w:t>
      </w:r>
      <w:r w:rsidRPr="006B581E">
        <w:rPr>
          <w:rFonts w:ascii="Times New Roman" w:hAnsi="Times New Roman"/>
          <w:b/>
        </w:rPr>
        <w:t>17</w:t>
      </w:r>
      <w:r w:rsidRPr="006B581E">
        <w:rPr>
          <w:rFonts w:ascii="Times New Roman" w:hAnsi="Times New Roman"/>
        </w:rPr>
        <w:t>, pp. 77-83, 1995.</w:t>
      </w:r>
    </w:p>
    <w:p w14:paraId="2CFACDA7"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t xml:space="preserve">R. Q. Yang, Z. Tian, Z. Cai, J. F. Klem, M. B. Johnson, H. C. Liu, “Interband-cascade infrared photodetectors with superlattice absorbers,” </w:t>
      </w:r>
      <w:r w:rsidRPr="006B581E">
        <w:rPr>
          <w:rFonts w:ascii="Times New Roman" w:hAnsi="Times New Roman"/>
          <w:i/>
          <w:iCs/>
        </w:rPr>
        <w:t>Journal of Applied Physics</w:t>
      </w:r>
      <w:r w:rsidRPr="006B581E">
        <w:rPr>
          <w:rFonts w:ascii="Times New Roman" w:hAnsi="Times New Roman"/>
        </w:rPr>
        <w:t xml:space="preserve">, </w:t>
      </w:r>
      <w:r w:rsidRPr="006B581E">
        <w:rPr>
          <w:rFonts w:ascii="Times New Roman" w:hAnsi="Times New Roman"/>
          <w:b/>
        </w:rPr>
        <w:t>107,</w:t>
      </w:r>
      <w:r w:rsidRPr="006B581E">
        <w:rPr>
          <w:rFonts w:ascii="Times New Roman" w:hAnsi="Times New Roman"/>
        </w:rPr>
        <w:t xml:space="preserve"> p. 054514, 2010.</w:t>
      </w:r>
    </w:p>
    <w:p w14:paraId="2CB03C36"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t xml:space="preserve">R. Q. Yang, Z. Tian, J. Klem, T. D. Mishima, M. B. Santos, M. B. Johnson, “Interband cascade photovoltaic devices”, </w:t>
      </w:r>
      <w:r w:rsidRPr="006B581E">
        <w:rPr>
          <w:rFonts w:ascii="Times New Roman" w:hAnsi="Times New Roman"/>
          <w:i/>
          <w:iCs/>
        </w:rPr>
        <w:t>Applied Physics Letters</w:t>
      </w:r>
      <w:r w:rsidRPr="006B581E">
        <w:rPr>
          <w:rFonts w:ascii="Times New Roman" w:hAnsi="Times New Roman"/>
        </w:rPr>
        <w:t xml:space="preserve">, </w:t>
      </w:r>
      <w:r w:rsidRPr="006B581E">
        <w:rPr>
          <w:rFonts w:ascii="Times New Roman" w:hAnsi="Times New Roman"/>
          <w:b/>
        </w:rPr>
        <w:t>96</w:t>
      </w:r>
      <w:r w:rsidRPr="006B581E">
        <w:rPr>
          <w:rFonts w:ascii="Times New Roman" w:hAnsi="Times New Roman"/>
        </w:rPr>
        <w:t>, p. 063504, 2010.</w:t>
      </w:r>
    </w:p>
    <w:p w14:paraId="0002B478"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t xml:space="preserve">R. Q. Yang, J. M. Xu, “Bound and quasibound states in leaky quantum wells,” </w:t>
      </w:r>
      <w:r w:rsidRPr="006B581E">
        <w:rPr>
          <w:rFonts w:ascii="Times New Roman" w:hAnsi="Times New Roman"/>
          <w:i/>
          <w:iCs/>
        </w:rPr>
        <w:t>Physics Review B</w:t>
      </w:r>
      <w:r w:rsidRPr="006B581E">
        <w:rPr>
          <w:rFonts w:ascii="Times New Roman" w:hAnsi="Times New Roman"/>
        </w:rPr>
        <w:t xml:space="preserve">, </w:t>
      </w:r>
      <w:r w:rsidRPr="006B581E">
        <w:rPr>
          <w:rFonts w:ascii="Times New Roman" w:hAnsi="Times New Roman"/>
          <w:b/>
          <w:bCs/>
        </w:rPr>
        <w:t>46</w:t>
      </w:r>
      <w:r w:rsidRPr="006B581E">
        <w:rPr>
          <w:rFonts w:ascii="Times New Roman" w:hAnsi="Times New Roman"/>
        </w:rPr>
        <w:t xml:space="preserve">, p. 6969, 1992. </w:t>
      </w:r>
    </w:p>
    <w:p w14:paraId="02D212B3"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t xml:space="preserve">R. Q. Yang, J. M. Xu, “Leaky quantum wells: a basic theory and application,” </w:t>
      </w:r>
      <w:r w:rsidRPr="006B581E">
        <w:rPr>
          <w:rFonts w:ascii="Times New Roman" w:hAnsi="Times New Roman"/>
          <w:i/>
          <w:iCs/>
        </w:rPr>
        <w:t>Canadian Journal of Physics</w:t>
      </w:r>
      <w:r w:rsidRPr="006B581E">
        <w:rPr>
          <w:rFonts w:ascii="Times New Roman" w:hAnsi="Times New Roman"/>
        </w:rPr>
        <w:t xml:space="preserve">, </w:t>
      </w:r>
      <w:r w:rsidRPr="006B581E">
        <w:rPr>
          <w:rFonts w:ascii="Times New Roman" w:hAnsi="Times New Roman"/>
          <w:b/>
          <w:bCs/>
        </w:rPr>
        <w:t>70</w:t>
      </w:r>
      <w:r w:rsidRPr="006B581E">
        <w:rPr>
          <w:rFonts w:ascii="Times New Roman" w:hAnsi="Times New Roman"/>
        </w:rPr>
        <w:t xml:space="preserve">, p. 1153, 1992. </w:t>
      </w:r>
    </w:p>
    <w:p w14:paraId="50240BDC"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t xml:space="preserve">L. Esaki, L. L. Chang, E. E. Mendez, “Polytype superlattices and multi-heterojunctions”, </w:t>
      </w:r>
      <w:r w:rsidRPr="006B581E">
        <w:rPr>
          <w:rFonts w:ascii="Times New Roman" w:hAnsi="Times New Roman"/>
          <w:i/>
          <w:iCs/>
        </w:rPr>
        <w:t>Japanese Journal of Applied Physics</w:t>
      </w:r>
      <w:r w:rsidRPr="006B581E">
        <w:rPr>
          <w:rFonts w:ascii="Times New Roman" w:hAnsi="Times New Roman"/>
        </w:rPr>
        <w:t xml:space="preserve">, </w:t>
      </w:r>
      <w:r w:rsidRPr="006B581E">
        <w:rPr>
          <w:rFonts w:ascii="Times New Roman" w:hAnsi="Times New Roman"/>
          <w:b/>
          <w:bCs/>
        </w:rPr>
        <w:t>20</w:t>
      </w:r>
      <w:r w:rsidRPr="006B581E">
        <w:rPr>
          <w:rFonts w:ascii="Times New Roman" w:hAnsi="Times New Roman"/>
        </w:rPr>
        <w:t xml:space="preserve">, p. L529, 1981. </w:t>
      </w:r>
    </w:p>
    <w:p w14:paraId="11E7CC64"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t xml:space="preserve">B. M. Nguyen, D. Hoffman, P. Y. Delaunay, M. Razeghi, “Dark current suppression in type II InAs/GaSb superlattice long wavelength infrared photodiodes with M-structure barrier”, </w:t>
      </w:r>
      <w:r w:rsidRPr="006B581E">
        <w:rPr>
          <w:rFonts w:ascii="Times New Roman" w:hAnsi="Times New Roman"/>
          <w:i/>
          <w:iCs/>
        </w:rPr>
        <w:t>Applied Physics Letters</w:t>
      </w:r>
      <w:r w:rsidRPr="006B581E">
        <w:rPr>
          <w:rFonts w:ascii="Times New Roman" w:hAnsi="Times New Roman"/>
        </w:rPr>
        <w:t xml:space="preserve">, </w:t>
      </w:r>
      <w:r w:rsidRPr="006B581E">
        <w:rPr>
          <w:rFonts w:ascii="Times New Roman" w:hAnsi="Times New Roman"/>
          <w:b/>
          <w:bCs/>
        </w:rPr>
        <w:t>91</w:t>
      </w:r>
      <w:r w:rsidRPr="006B581E">
        <w:rPr>
          <w:rFonts w:ascii="Times New Roman" w:hAnsi="Times New Roman"/>
        </w:rPr>
        <w:t xml:space="preserve">, p. 163511, 2007. </w:t>
      </w:r>
    </w:p>
    <w:p w14:paraId="0498E50F"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t xml:space="preserve">I. Vurgaftman, E. H. Aifer, C. L. Canedy, J. G. Tischler, J. R. Meyer, J. H. Warner, et al., “Graded band gap for dark-current suppression in long-wavelength infrared W-structure type-II superlattice photodiodes,” </w:t>
      </w:r>
      <w:r w:rsidRPr="006B581E">
        <w:rPr>
          <w:rFonts w:ascii="Times New Roman" w:hAnsi="Times New Roman"/>
          <w:i/>
          <w:iCs/>
        </w:rPr>
        <w:t>Applied Physics Letters</w:t>
      </w:r>
      <w:r w:rsidRPr="006B581E">
        <w:rPr>
          <w:rFonts w:ascii="Times New Roman" w:hAnsi="Times New Roman"/>
        </w:rPr>
        <w:t xml:space="preserve">, </w:t>
      </w:r>
      <w:r w:rsidRPr="006B581E">
        <w:rPr>
          <w:rFonts w:ascii="Times New Roman" w:hAnsi="Times New Roman"/>
          <w:b/>
          <w:bCs/>
        </w:rPr>
        <w:t>89</w:t>
      </w:r>
      <w:r w:rsidRPr="006B581E">
        <w:rPr>
          <w:rFonts w:ascii="Times New Roman" w:hAnsi="Times New Roman"/>
        </w:rPr>
        <w:t xml:space="preserve">, p. 121114, 2006. </w:t>
      </w:r>
    </w:p>
    <w:p w14:paraId="789823EC"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lastRenderedPageBreak/>
        <w:t xml:space="preserve">O. Salihoglu, A. Muti, K. Kutluer, T. Tansel, R. Turan, Y. Ergun, A. Aydinli, “N” structure for type-II superlattice photodetectors, </w:t>
      </w:r>
      <w:r w:rsidRPr="006B581E">
        <w:rPr>
          <w:rFonts w:ascii="Times New Roman" w:hAnsi="Times New Roman"/>
          <w:i/>
          <w:iCs/>
        </w:rPr>
        <w:t>Applied Physics Letters</w:t>
      </w:r>
      <w:r w:rsidRPr="006B581E">
        <w:rPr>
          <w:rFonts w:ascii="Times New Roman" w:hAnsi="Times New Roman"/>
        </w:rPr>
        <w:t xml:space="preserve">, </w:t>
      </w:r>
      <w:r w:rsidRPr="006B581E">
        <w:rPr>
          <w:rFonts w:ascii="Times New Roman" w:hAnsi="Times New Roman"/>
          <w:b/>
          <w:bCs/>
        </w:rPr>
        <w:t>101</w:t>
      </w:r>
      <w:r w:rsidRPr="006B581E">
        <w:rPr>
          <w:rFonts w:ascii="Times New Roman" w:hAnsi="Times New Roman"/>
        </w:rPr>
        <w:t xml:space="preserve">, p. 073505, 2012. </w:t>
      </w:r>
    </w:p>
    <w:p w14:paraId="7FA70CC4"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t xml:space="preserve">L. F. Luo, R. Beresford, W. I. Wang, “Resonant tunneling in AlSb/InAs/AlSb double-barrier heterostructures,” </w:t>
      </w:r>
      <w:r w:rsidRPr="006B581E">
        <w:rPr>
          <w:rFonts w:ascii="Times New Roman" w:hAnsi="Times New Roman"/>
          <w:i/>
          <w:iCs/>
        </w:rPr>
        <w:t>Applied Physics Letters</w:t>
      </w:r>
      <w:r w:rsidRPr="006B581E">
        <w:rPr>
          <w:rFonts w:ascii="Times New Roman" w:hAnsi="Times New Roman"/>
        </w:rPr>
        <w:t xml:space="preserve">, </w:t>
      </w:r>
      <w:r w:rsidRPr="006B581E">
        <w:rPr>
          <w:rFonts w:ascii="Times New Roman" w:hAnsi="Times New Roman"/>
          <w:b/>
        </w:rPr>
        <w:t>53</w:t>
      </w:r>
      <w:r w:rsidRPr="006B581E">
        <w:rPr>
          <w:rFonts w:ascii="Times New Roman" w:hAnsi="Times New Roman"/>
        </w:rPr>
        <w:t>, p. 2320, 1988.</w:t>
      </w:r>
    </w:p>
    <w:p w14:paraId="46A1BB1B" w14:textId="77777777" w:rsidR="00312252" w:rsidRPr="006B581E" w:rsidRDefault="00CE52C4"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hyperlink r:id="rId118" w:history="1">
        <w:r w:rsidR="00312252" w:rsidRPr="00A82A1A">
          <w:rPr>
            <w:rStyle w:val="Hyperlink"/>
            <w:rFonts w:ascii="Times New Roman" w:hAnsi="Times New Roman"/>
            <w:color w:val="auto"/>
            <w:u w:val="none"/>
          </w:rPr>
          <w:t>E. R. Brown</w:t>
        </w:r>
      </w:hyperlink>
      <w:r w:rsidR="00312252" w:rsidRPr="00A82A1A">
        <w:rPr>
          <w:rStyle w:val="contrib-author"/>
          <w:rFonts w:ascii="Times New Roman" w:hAnsi="Times New Roman"/>
        </w:rPr>
        <w:t xml:space="preserve">, </w:t>
      </w:r>
      <w:hyperlink r:id="rId119" w:history="1">
        <w:r w:rsidR="00312252" w:rsidRPr="00A82A1A">
          <w:rPr>
            <w:rStyle w:val="Hyperlink"/>
            <w:rFonts w:ascii="Times New Roman" w:hAnsi="Times New Roman"/>
            <w:color w:val="auto"/>
            <w:u w:val="none"/>
          </w:rPr>
          <w:t>J. R. Söderström</w:t>
        </w:r>
      </w:hyperlink>
      <w:r w:rsidR="00312252" w:rsidRPr="00A82A1A">
        <w:rPr>
          <w:rStyle w:val="contrib-author"/>
          <w:rFonts w:ascii="Times New Roman" w:hAnsi="Times New Roman"/>
        </w:rPr>
        <w:t xml:space="preserve">, </w:t>
      </w:r>
      <w:hyperlink r:id="rId120" w:history="1">
        <w:r w:rsidR="00312252" w:rsidRPr="00A82A1A">
          <w:rPr>
            <w:rStyle w:val="Hyperlink"/>
            <w:rFonts w:ascii="Times New Roman" w:hAnsi="Times New Roman"/>
            <w:color w:val="auto"/>
            <w:u w:val="none"/>
          </w:rPr>
          <w:t>C. D. Parker</w:t>
        </w:r>
      </w:hyperlink>
      <w:r w:rsidR="00312252" w:rsidRPr="00A82A1A">
        <w:rPr>
          <w:rStyle w:val="contrib-author"/>
          <w:rFonts w:ascii="Times New Roman" w:hAnsi="Times New Roman"/>
        </w:rPr>
        <w:t>,</w:t>
      </w:r>
      <w:r w:rsidR="00312252" w:rsidRPr="00A82A1A">
        <w:rPr>
          <w:rStyle w:val="contrib-author"/>
          <w:rFonts w:ascii="Times New Roman" w:hAnsi="Times New Roman"/>
          <w:i/>
          <w:iCs/>
        </w:rPr>
        <w:t> </w:t>
      </w:r>
      <w:hyperlink r:id="rId121" w:history="1">
        <w:r w:rsidR="00312252" w:rsidRPr="00A82A1A">
          <w:rPr>
            <w:rStyle w:val="Hyperlink"/>
            <w:rFonts w:ascii="Times New Roman" w:hAnsi="Times New Roman"/>
            <w:color w:val="auto"/>
            <w:u w:val="none"/>
          </w:rPr>
          <w:t>L. J. Mahoney</w:t>
        </w:r>
      </w:hyperlink>
      <w:r w:rsidR="00312252" w:rsidRPr="00A82A1A">
        <w:rPr>
          <w:rStyle w:val="contrib-author"/>
          <w:rFonts w:ascii="Times New Roman" w:hAnsi="Times New Roman"/>
        </w:rPr>
        <w:t>,</w:t>
      </w:r>
      <w:r w:rsidR="00312252" w:rsidRPr="00A82A1A">
        <w:rPr>
          <w:rStyle w:val="contrib-author"/>
          <w:rFonts w:ascii="Times New Roman" w:hAnsi="Times New Roman"/>
          <w:i/>
          <w:iCs/>
        </w:rPr>
        <w:t> </w:t>
      </w:r>
      <w:hyperlink r:id="rId122" w:history="1">
        <w:r w:rsidR="00312252" w:rsidRPr="00A82A1A">
          <w:rPr>
            <w:rStyle w:val="Hyperlink"/>
            <w:rFonts w:ascii="Times New Roman" w:hAnsi="Times New Roman"/>
            <w:color w:val="auto"/>
            <w:u w:val="none"/>
          </w:rPr>
          <w:t>K. M. Molvar</w:t>
        </w:r>
      </w:hyperlink>
      <w:r w:rsidR="00312252" w:rsidRPr="00A82A1A">
        <w:rPr>
          <w:rStyle w:val="contrib-author"/>
          <w:rFonts w:ascii="Times New Roman" w:hAnsi="Times New Roman"/>
        </w:rPr>
        <w:t xml:space="preserve">, </w:t>
      </w:r>
      <w:hyperlink r:id="rId123" w:history="1">
        <w:r w:rsidR="00312252" w:rsidRPr="00A82A1A">
          <w:rPr>
            <w:rStyle w:val="Hyperlink"/>
            <w:rFonts w:ascii="Times New Roman" w:hAnsi="Times New Roman"/>
            <w:color w:val="auto"/>
            <w:u w:val="none"/>
          </w:rPr>
          <w:t>T. C. McGill</w:t>
        </w:r>
      </w:hyperlink>
      <w:r w:rsidR="00312252" w:rsidRPr="00A82A1A">
        <w:rPr>
          <w:rStyle w:val="contrib-author"/>
          <w:rFonts w:ascii="Times New Roman" w:hAnsi="Times New Roman"/>
        </w:rPr>
        <w:t xml:space="preserve">, “Oscillations </w:t>
      </w:r>
      <w:r w:rsidR="00312252" w:rsidRPr="006B581E">
        <w:rPr>
          <w:rStyle w:val="contrib-author"/>
          <w:rFonts w:ascii="Times New Roman" w:hAnsi="Times New Roman"/>
        </w:rPr>
        <w:t xml:space="preserve">up to 712 GHz in InAs/AlSb resonant-tunneling diodes,” </w:t>
      </w:r>
      <w:r w:rsidR="00312252" w:rsidRPr="006B581E">
        <w:rPr>
          <w:rFonts w:ascii="Times New Roman" w:hAnsi="Times New Roman"/>
          <w:i/>
          <w:iCs/>
        </w:rPr>
        <w:t>Applied Physics Letters</w:t>
      </w:r>
      <w:r w:rsidR="00312252" w:rsidRPr="006B581E">
        <w:rPr>
          <w:rFonts w:ascii="Times New Roman" w:hAnsi="Times New Roman"/>
        </w:rPr>
        <w:t xml:space="preserve">, </w:t>
      </w:r>
      <w:r w:rsidR="00312252" w:rsidRPr="006B581E">
        <w:rPr>
          <w:rFonts w:ascii="Times New Roman" w:hAnsi="Times New Roman"/>
          <w:b/>
        </w:rPr>
        <w:t>58</w:t>
      </w:r>
      <w:r w:rsidR="00312252" w:rsidRPr="006B581E">
        <w:rPr>
          <w:rFonts w:ascii="Times New Roman" w:hAnsi="Times New Roman"/>
        </w:rPr>
        <w:t>, p. 2291, 1991.</w:t>
      </w:r>
    </w:p>
    <w:p w14:paraId="4593D70C"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t xml:space="preserve">J. Devenson, R. Teissier, O. Cathabard, A. N. Baranov, “InAs-based quantum cascade lasers,” </w:t>
      </w:r>
      <w:r w:rsidRPr="006B581E">
        <w:rPr>
          <w:rFonts w:ascii="Times New Roman" w:hAnsi="Times New Roman"/>
          <w:i/>
          <w:iCs/>
        </w:rPr>
        <w:t>SPIE Proceedings</w:t>
      </w:r>
      <w:r w:rsidRPr="006B581E">
        <w:rPr>
          <w:rFonts w:ascii="Times New Roman" w:hAnsi="Times New Roman"/>
        </w:rPr>
        <w:t xml:space="preserve">, </w:t>
      </w:r>
      <w:r w:rsidRPr="006B581E">
        <w:rPr>
          <w:rFonts w:ascii="Times New Roman" w:hAnsi="Times New Roman"/>
          <w:b/>
          <w:bCs/>
        </w:rPr>
        <w:t>6909</w:t>
      </w:r>
      <w:r w:rsidRPr="006B581E">
        <w:rPr>
          <w:rFonts w:ascii="Times New Roman" w:hAnsi="Times New Roman"/>
        </w:rPr>
        <w:t>, p. 69090U</w:t>
      </w:r>
      <w:r w:rsidRPr="006B581E">
        <w:rPr>
          <w:rFonts w:ascii="Times New Roman" w:hAnsi="Times New Roman" w:hint="eastAsia"/>
        </w:rPr>
        <w:t>,</w:t>
      </w:r>
      <w:r w:rsidRPr="006B581E">
        <w:rPr>
          <w:rFonts w:ascii="Times New Roman" w:hAnsi="Times New Roman"/>
        </w:rPr>
        <w:t xml:space="preserve"> 2008. </w:t>
      </w:r>
    </w:p>
    <w:p w14:paraId="53ADB1D6"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t>C. Cathabard, R. Teissier, J. Devenson, J. C</w:t>
      </w:r>
      <w:r w:rsidRPr="006B581E">
        <w:rPr>
          <w:rFonts w:ascii="Times New Roman" w:hAnsi="Times New Roman" w:hint="eastAsia"/>
        </w:rPr>
        <w:t>.</w:t>
      </w:r>
      <w:r w:rsidRPr="006B581E">
        <w:rPr>
          <w:rFonts w:ascii="Times New Roman" w:hAnsi="Times New Roman"/>
        </w:rPr>
        <w:t xml:space="preserve"> Moreno, A. N. Baranov, “Quantum cascade lasers emitting near 2.6 </w:t>
      </w:r>
      <w:r w:rsidRPr="006B581E">
        <w:rPr>
          <w:rFonts w:ascii="Symbol" w:hAnsi="Symbol"/>
        </w:rPr>
        <w:t></w:t>
      </w:r>
      <w:r w:rsidRPr="006B581E">
        <w:rPr>
          <w:rFonts w:ascii="Times New Roman" w:hAnsi="Times New Roman"/>
        </w:rPr>
        <w:t xml:space="preserve">m,” </w:t>
      </w:r>
      <w:r w:rsidRPr="006B581E">
        <w:rPr>
          <w:rFonts w:ascii="Times New Roman" w:hAnsi="Times New Roman"/>
          <w:i/>
          <w:iCs/>
        </w:rPr>
        <w:t>Applied Physics Letters</w:t>
      </w:r>
      <w:r w:rsidRPr="006B581E">
        <w:rPr>
          <w:rFonts w:ascii="Times New Roman" w:hAnsi="Times New Roman"/>
        </w:rPr>
        <w:t xml:space="preserve">, </w:t>
      </w:r>
      <w:r w:rsidRPr="006B581E">
        <w:rPr>
          <w:rFonts w:ascii="Times New Roman" w:hAnsi="Times New Roman"/>
          <w:b/>
        </w:rPr>
        <w:t>96</w:t>
      </w:r>
      <w:r w:rsidRPr="006B581E">
        <w:rPr>
          <w:rFonts w:ascii="Times New Roman" w:hAnsi="Times New Roman"/>
        </w:rPr>
        <w:t>, p. 141110, 2010.</w:t>
      </w:r>
    </w:p>
    <w:p w14:paraId="498C4DB6"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t>D. Z. Garbuzov, H. Lee, V. Khalfin, R. Martinelli, J. C. Connolly, G. L. Belenky, “2.3-2.7-</w:t>
      </w:r>
      <w:r w:rsidRPr="006B581E">
        <w:rPr>
          <w:rFonts w:ascii="Symbol" w:hAnsi="Symbol"/>
        </w:rPr>
        <w:t></w:t>
      </w:r>
      <w:r w:rsidRPr="006B581E">
        <w:rPr>
          <w:rFonts w:ascii="Times New Roman" w:hAnsi="Times New Roman"/>
        </w:rPr>
        <w:t xml:space="preserve">m room temperature CW operation of InGaAsSb-AlGaAsSb broad waveguide SCH-QW diode lasers,” </w:t>
      </w:r>
      <w:r w:rsidRPr="006B581E">
        <w:rPr>
          <w:rFonts w:ascii="Times New Roman" w:hAnsi="Times New Roman"/>
          <w:i/>
          <w:iCs/>
        </w:rPr>
        <w:t>IEEE Photonics Technology Letters</w:t>
      </w:r>
      <w:r w:rsidRPr="006B581E">
        <w:rPr>
          <w:rFonts w:ascii="Times New Roman" w:hAnsi="Times New Roman"/>
        </w:rPr>
        <w:t xml:space="preserve">, </w:t>
      </w:r>
      <w:r w:rsidRPr="006B581E">
        <w:rPr>
          <w:rFonts w:ascii="Times New Roman" w:hAnsi="Times New Roman"/>
          <w:b/>
          <w:bCs/>
        </w:rPr>
        <w:t>11</w:t>
      </w:r>
      <w:r w:rsidRPr="006B581E">
        <w:rPr>
          <w:rFonts w:ascii="Times New Roman" w:hAnsi="Times New Roman"/>
        </w:rPr>
        <w:t xml:space="preserve">, pp. 794-796, 1999. </w:t>
      </w:r>
    </w:p>
    <w:p w14:paraId="268E1955"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t xml:space="preserve">J. G. Kim, L. Shterengas, R. U. Martinelli, G. L. Belenky, D. Z. Garbuzov, W. K. Chan, “Room-temperature 2.5 </w:t>
      </w:r>
      <w:r w:rsidRPr="006B581E">
        <w:rPr>
          <w:rFonts w:ascii="Symbol" w:hAnsi="Symbol" w:cs="Tahoma"/>
        </w:rPr>
        <w:t></w:t>
      </w:r>
      <w:r w:rsidRPr="006B581E">
        <w:rPr>
          <w:rFonts w:ascii="Times New Roman" w:hAnsi="Times New Roman"/>
        </w:rPr>
        <w:t xml:space="preserve">m InGaAsSb/AlGaAsSb diode lasers emitting 1 W continuous waves,” </w:t>
      </w:r>
      <w:r w:rsidRPr="006B581E">
        <w:rPr>
          <w:rFonts w:ascii="Times New Roman" w:hAnsi="Times New Roman"/>
          <w:i/>
          <w:iCs/>
        </w:rPr>
        <w:t>Applied Physics Letters</w:t>
      </w:r>
      <w:r w:rsidRPr="006B581E">
        <w:rPr>
          <w:rFonts w:ascii="Times New Roman" w:hAnsi="Times New Roman"/>
        </w:rPr>
        <w:t xml:space="preserve">, </w:t>
      </w:r>
      <w:r w:rsidRPr="006B581E">
        <w:rPr>
          <w:rFonts w:ascii="Times New Roman" w:hAnsi="Times New Roman"/>
          <w:b/>
        </w:rPr>
        <w:t>81</w:t>
      </w:r>
      <w:r w:rsidRPr="006B581E">
        <w:rPr>
          <w:rFonts w:ascii="Times New Roman" w:hAnsi="Times New Roman"/>
        </w:rPr>
        <w:t>, p. 3146, 2002.</w:t>
      </w:r>
    </w:p>
    <w:p w14:paraId="346EA008"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t xml:space="preserve">D. L. Partin, “Lead salt quantum well diode lasers,” </w:t>
      </w:r>
      <w:r w:rsidRPr="006B581E">
        <w:rPr>
          <w:rFonts w:ascii="Times New Roman" w:hAnsi="Times New Roman"/>
          <w:i/>
          <w:iCs/>
        </w:rPr>
        <w:t>Superlattices and Microstructures</w:t>
      </w:r>
      <w:r w:rsidRPr="006B581E">
        <w:rPr>
          <w:rFonts w:ascii="Times New Roman" w:hAnsi="Times New Roman"/>
        </w:rPr>
        <w:t xml:space="preserve">, </w:t>
      </w:r>
      <w:r w:rsidRPr="006B581E">
        <w:rPr>
          <w:rFonts w:ascii="Times New Roman" w:hAnsi="Times New Roman"/>
          <w:b/>
          <w:bCs/>
        </w:rPr>
        <w:t>1</w:t>
      </w:r>
      <w:r w:rsidRPr="006B581E">
        <w:rPr>
          <w:rFonts w:ascii="Times New Roman" w:hAnsi="Times New Roman"/>
        </w:rPr>
        <w:t>, pp. 131-135, 1985.</w:t>
      </w:r>
    </w:p>
    <w:p w14:paraId="12FE17B2"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t xml:space="preserve">Z. Shi, M. Tacke, A. </w:t>
      </w:r>
      <w:r w:rsidRPr="00A82A1A">
        <w:rPr>
          <w:rFonts w:ascii="Times New Roman" w:hAnsi="Times New Roman"/>
        </w:rPr>
        <w:t xml:space="preserve">Lambrecht, </w:t>
      </w:r>
      <w:hyperlink r:id="rId124" w:history="1">
        <w:r w:rsidRPr="00A82A1A">
          <w:rPr>
            <w:rStyle w:val="Hyperlink"/>
            <w:rFonts w:ascii="Times New Roman" w:hAnsi="Times New Roman"/>
            <w:color w:val="auto"/>
            <w:u w:val="none"/>
          </w:rPr>
          <w:t>H. Böttner</w:t>
        </w:r>
      </w:hyperlink>
      <w:r w:rsidRPr="00A82A1A">
        <w:rPr>
          <w:rFonts w:ascii="Times New Roman" w:hAnsi="Times New Roman"/>
        </w:rPr>
        <w:t xml:space="preserve">, “Midinfrared </w:t>
      </w:r>
      <w:r w:rsidRPr="006B581E">
        <w:rPr>
          <w:rFonts w:ascii="Times New Roman" w:hAnsi="Times New Roman"/>
        </w:rPr>
        <w:t xml:space="preserve">lead salt multi-quantum-well diode lasers with 282 K operation,” </w:t>
      </w:r>
      <w:r w:rsidRPr="006B581E">
        <w:rPr>
          <w:rFonts w:ascii="Times New Roman" w:hAnsi="Times New Roman"/>
          <w:i/>
          <w:iCs/>
        </w:rPr>
        <w:t>Applied Physics Letters</w:t>
      </w:r>
      <w:r w:rsidRPr="006B581E">
        <w:rPr>
          <w:rFonts w:ascii="Times New Roman" w:hAnsi="Times New Roman"/>
        </w:rPr>
        <w:t xml:space="preserve">, </w:t>
      </w:r>
      <w:r w:rsidRPr="006B581E">
        <w:rPr>
          <w:rFonts w:ascii="Times New Roman" w:hAnsi="Times New Roman"/>
          <w:b/>
        </w:rPr>
        <w:t>66</w:t>
      </w:r>
      <w:r w:rsidRPr="006B581E">
        <w:rPr>
          <w:rFonts w:ascii="Times New Roman" w:hAnsi="Times New Roman"/>
        </w:rPr>
        <w:t>, p. 2537, 1995.</w:t>
      </w:r>
    </w:p>
    <w:p w14:paraId="38DFB166"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t xml:space="preserve">R. Q. Yang, L. Li, L. Zhao, Y. Jiang, Z. Tina, H. Ye, et al., “Recent progress in development of InAs-based interband cascade lasers,” </w:t>
      </w:r>
      <w:r w:rsidRPr="006B581E">
        <w:rPr>
          <w:rFonts w:ascii="Times New Roman" w:hAnsi="Times New Roman"/>
          <w:i/>
          <w:iCs/>
        </w:rPr>
        <w:t>SPIE Proceedings</w:t>
      </w:r>
      <w:r w:rsidRPr="006B581E">
        <w:rPr>
          <w:rFonts w:ascii="Times New Roman" w:hAnsi="Times New Roman"/>
        </w:rPr>
        <w:t xml:space="preserve">, </w:t>
      </w:r>
      <w:r w:rsidRPr="006B581E">
        <w:rPr>
          <w:rFonts w:ascii="Times New Roman" w:hAnsi="Times New Roman"/>
          <w:b/>
          <w:bCs/>
        </w:rPr>
        <w:t>8640</w:t>
      </w:r>
      <w:r w:rsidRPr="006B581E">
        <w:rPr>
          <w:rFonts w:ascii="Times New Roman" w:hAnsi="Times New Roman"/>
        </w:rPr>
        <w:t xml:space="preserve">, p. 86400Q, 2013. </w:t>
      </w:r>
    </w:p>
    <w:p w14:paraId="78A5768F" w14:textId="237CD509"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eastAsia="TimesNewRomanPSMT" w:hAnsi="Times New Roman"/>
        </w:rPr>
        <w:t>J. Scheuermann, R. Weih, M. von Edlinger, L. Nähle, M. Fischer, J. Koeth</w:t>
      </w:r>
      <w:r w:rsidRPr="006B581E">
        <w:rPr>
          <w:rFonts w:ascii="Times New Roman" w:eastAsia="TimesNewRoman,Italic" w:hAnsi="Times New Roman"/>
        </w:rPr>
        <w:t>, et al.</w:t>
      </w:r>
      <w:r w:rsidRPr="006B581E">
        <w:rPr>
          <w:rFonts w:ascii="Times New Roman" w:eastAsia="TimesNewRomanPSMT" w:hAnsi="Times New Roman"/>
        </w:rPr>
        <w:t xml:space="preserve">, </w:t>
      </w:r>
      <w:r w:rsidR="00E3719A">
        <w:rPr>
          <w:rFonts w:ascii="Times New Roman" w:eastAsia="TimesNewRomanPSMT" w:hAnsi="Times New Roman"/>
        </w:rPr>
        <w:t>“</w:t>
      </w:r>
      <w:r w:rsidRPr="006B581E">
        <w:rPr>
          <w:rFonts w:ascii="Times New Roman" w:eastAsia="TimesNewRomanPSMT" w:hAnsi="Times New Roman"/>
        </w:rPr>
        <w:t xml:space="preserve">Single-mode interband cascade lasers emitting below 2.8 </w:t>
      </w:r>
      <w:r w:rsidRPr="006B581E">
        <w:rPr>
          <w:rFonts w:ascii="Symbol" w:eastAsia="TimesNewRomanPSMT" w:hAnsi="Symbol"/>
        </w:rPr>
        <w:t></w:t>
      </w:r>
      <w:r w:rsidRPr="006B581E">
        <w:rPr>
          <w:rFonts w:ascii="Times New Roman" w:eastAsia="TimesNewRomanPSMT" w:hAnsi="Times New Roman"/>
        </w:rPr>
        <w:t>m,</w:t>
      </w:r>
      <w:r w:rsidR="00E3719A">
        <w:rPr>
          <w:rFonts w:ascii="Times New Roman" w:eastAsia="TimesNewRomanPSMT" w:hAnsi="Times New Roman"/>
        </w:rPr>
        <w:t>”</w:t>
      </w:r>
      <w:r w:rsidRPr="006B581E">
        <w:rPr>
          <w:rFonts w:ascii="Times New Roman" w:eastAsia="TimesNewRomanPSMT" w:hAnsi="Times New Roman"/>
        </w:rPr>
        <w:t xml:space="preserve"> </w:t>
      </w:r>
      <w:r w:rsidRPr="006B581E">
        <w:rPr>
          <w:rFonts w:ascii="Times New Roman" w:eastAsia="TimesNewRoman,Italic" w:hAnsi="Times New Roman"/>
          <w:i/>
          <w:iCs/>
        </w:rPr>
        <w:t>Applied Physics Letters</w:t>
      </w:r>
      <w:r w:rsidRPr="006B581E">
        <w:rPr>
          <w:rFonts w:ascii="Times New Roman" w:eastAsia="TimesNewRoman,Italic" w:hAnsi="Times New Roman"/>
        </w:rPr>
        <w:t xml:space="preserve">, </w:t>
      </w:r>
      <w:r w:rsidRPr="006B581E">
        <w:rPr>
          <w:rFonts w:ascii="Times New Roman" w:eastAsia="TimesNewRomanPSMT" w:hAnsi="Times New Roman"/>
          <w:b/>
          <w:bCs/>
        </w:rPr>
        <w:t>106</w:t>
      </w:r>
      <w:r w:rsidRPr="006B581E">
        <w:rPr>
          <w:rFonts w:ascii="Times New Roman" w:eastAsia="TimesNewRomanPSMT" w:hAnsi="Times New Roman"/>
        </w:rPr>
        <w:t>, p. 161103, 2015.</w:t>
      </w:r>
    </w:p>
    <w:p w14:paraId="7EC24A5A"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t xml:space="preserve">M. Kim, C. L. Caney, W. W. Bewley, C. S. Kim, J. R. Lindle, J. Abell, et al., “Interband cascade laser emitting at </w:t>
      </w:r>
      <w:r w:rsidRPr="006B581E">
        <w:rPr>
          <w:rFonts w:ascii="Symbol" w:hAnsi="Symbol"/>
        </w:rPr>
        <w:t></w:t>
      </w:r>
      <w:r w:rsidRPr="006B581E">
        <w:rPr>
          <w:rFonts w:ascii="Times New Roman" w:hAnsi="Times New Roman"/>
        </w:rPr>
        <w:t xml:space="preserve">=3.75 </w:t>
      </w:r>
      <w:r w:rsidRPr="006B581E">
        <w:rPr>
          <w:rFonts w:ascii="Symbol" w:hAnsi="Symbol"/>
        </w:rPr>
        <w:t></w:t>
      </w:r>
      <w:r w:rsidRPr="006B581E">
        <w:rPr>
          <w:rFonts w:ascii="Times New Roman" w:hAnsi="Times New Roman"/>
        </w:rPr>
        <w:t xml:space="preserve">m in continuous wave above room temperature,” </w:t>
      </w:r>
      <w:r w:rsidRPr="006B581E">
        <w:rPr>
          <w:rFonts w:ascii="Times New Roman" w:eastAsia="TimesNewRoman,Italic" w:hAnsi="Times New Roman"/>
          <w:i/>
          <w:iCs/>
        </w:rPr>
        <w:t>Applied Physics Letters</w:t>
      </w:r>
      <w:r w:rsidRPr="006B581E">
        <w:rPr>
          <w:rFonts w:ascii="Times New Roman" w:eastAsia="TimesNewRoman,Italic" w:hAnsi="Times New Roman"/>
        </w:rPr>
        <w:t xml:space="preserve">, </w:t>
      </w:r>
      <w:r w:rsidRPr="006B581E">
        <w:rPr>
          <w:rFonts w:ascii="Times New Roman" w:eastAsia="TimesNewRomanPSMT" w:hAnsi="Times New Roman"/>
          <w:b/>
          <w:bCs/>
        </w:rPr>
        <w:t>92</w:t>
      </w:r>
      <w:r w:rsidRPr="006B581E">
        <w:rPr>
          <w:rFonts w:ascii="Times New Roman" w:eastAsia="TimesNewRomanPSMT" w:hAnsi="Times New Roman"/>
        </w:rPr>
        <w:t>, p. 191110, 2008.</w:t>
      </w:r>
    </w:p>
    <w:p w14:paraId="7EAB4904" w14:textId="437104BA"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eastAsia="TimesNewRomanPSMT" w:hAnsi="Times New Roman"/>
        </w:rPr>
        <w:t>W. W. Bewley, C. L. Canedy, C. S. Kim, M. Kim, C. D. Merritt, J. Abell</w:t>
      </w:r>
      <w:r w:rsidRPr="006B581E">
        <w:rPr>
          <w:rFonts w:ascii="Times New Roman" w:eastAsia="TimesNewRoman,Italic" w:hAnsi="Times New Roman"/>
          <w:i/>
          <w:iCs/>
        </w:rPr>
        <w:t>, et al.</w:t>
      </w:r>
      <w:r w:rsidRPr="006B581E">
        <w:rPr>
          <w:rFonts w:ascii="Times New Roman" w:eastAsia="TimesNewRomanPSMT" w:hAnsi="Times New Roman"/>
        </w:rPr>
        <w:t xml:space="preserve">, </w:t>
      </w:r>
      <w:r w:rsidR="00E3719A">
        <w:rPr>
          <w:rFonts w:ascii="Times New Roman" w:eastAsia="TimesNewRomanPSMT" w:hAnsi="Times New Roman"/>
        </w:rPr>
        <w:t>“</w:t>
      </w:r>
      <w:r w:rsidRPr="006B581E">
        <w:rPr>
          <w:rFonts w:ascii="Times New Roman" w:eastAsia="TimesNewRomanPSMT" w:hAnsi="Times New Roman"/>
        </w:rPr>
        <w:t>Continuous-wave interband cascade lasers operating above room temperature at λ = 4.7-5.6 μm,</w:t>
      </w:r>
      <w:r w:rsidR="00E3719A">
        <w:rPr>
          <w:rFonts w:ascii="Times New Roman" w:eastAsia="TimesNewRomanPSMT" w:hAnsi="Times New Roman"/>
        </w:rPr>
        <w:t>”</w:t>
      </w:r>
      <w:r w:rsidRPr="006B581E">
        <w:rPr>
          <w:rFonts w:ascii="Times New Roman" w:eastAsia="TimesNewRomanPSMT" w:hAnsi="Times New Roman"/>
        </w:rPr>
        <w:t xml:space="preserve"> </w:t>
      </w:r>
      <w:r w:rsidRPr="006B581E">
        <w:rPr>
          <w:rFonts w:ascii="Times New Roman" w:eastAsia="TimesNewRoman,Italic" w:hAnsi="Times New Roman"/>
          <w:i/>
          <w:iCs/>
        </w:rPr>
        <w:t>Optics Express</w:t>
      </w:r>
      <w:r w:rsidRPr="006B581E">
        <w:rPr>
          <w:rFonts w:ascii="Times New Roman" w:eastAsia="TimesNewRoman,Italic" w:hAnsi="Times New Roman"/>
        </w:rPr>
        <w:t>,</w:t>
      </w:r>
      <w:r w:rsidRPr="006B581E">
        <w:rPr>
          <w:rFonts w:ascii="Times New Roman" w:eastAsia="TimesNewRoman,Italic" w:hAnsi="Times New Roman"/>
          <w:i/>
          <w:iCs/>
        </w:rPr>
        <w:t xml:space="preserve"> </w:t>
      </w:r>
      <w:r w:rsidRPr="006B581E">
        <w:rPr>
          <w:rFonts w:ascii="Times New Roman" w:eastAsia="TimesNewRomanPSMT" w:hAnsi="Times New Roman"/>
          <w:b/>
          <w:bCs/>
        </w:rPr>
        <w:t>20</w:t>
      </w:r>
      <w:r w:rsidRPr="006B581E">
        <w:rPr>
          <w:rFonts w:ascii="Times New Roman" w:eastAsia="TimesNewRomanPSMT" w:hAnsi="Times New Roman"/>
        </w:rPr>
        <w:t>, pp. 3235-3240, 2012.</w:t>
      </w:r>
    </w:p>
    <w:p w14:paraId="0C1D1511"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lastRenderedPageBreak/>
        <w:t xml:space="preserve">L. Li, Y. Jiang, R. Q. Yang, T. D. Mishima, M. B. Santos, M. B, Johnson, “Low-threshold InAs-based interband cascade lasers operating at high temperatures,” </w:t>
      </w:r>
      <w:r w:rsidRPr="006B581E">
        <w:rPr>
          <w:rFonts w:ascii="Times New Roman" w:eastAsia="TimesNewRoman,Italic" w:hAnsi="Times New Roman"/>
          <w:i/>
          <w:iCs/>
        </w:rPr>
        <w:t>Applied Physics Letters</w:t>
      </w:r>
      <w:r w:rsidRPr="006B581E">
        <w:rPr>
          <w:rFonts w:ascii="Times New Roman" w:hAnsi="Times New Roman"/>
        </w:rPr>
        <w:t xml:space="preserve">, </w:t>
      </w:r>
      <w:r w:rsidRPr="006B581E">
        <w:rPr>
          <w:rFonts w:ascii="Times New Roman" w:hAnsi="Times New Roman"/>
          <w:b/>
          <w:bCs/>
        </w:rPr>
        <w:t>106</w:t>
      </w:r>
      <w:r w:rsidRPr="006B581E">
        <w:rPr>
          <w:rFonts w:ascii="Times New Roman" w:hAnsi="Times New Roman"/>
        </w:rPr>
        <w:t>, p. 251102, 2015.</w:t>
      </w:r>
    </w:p>
    <w:p w14:paraId="52BDF555"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t xml:space="preserve">S. M. Rassel, L. Li, Y. Li, R. Q. Yang, J. A. Gupta, X. Wu, et al., “High temperature and low-threshold interband cascade lasers at wavelengths longer than 6 </w:t>
      </w:r>
      <w:r w:rsidRPr="006B581E">
        <w:rPr>
          <w:rFonts w:ascii="Symbol" w:hAnsi="Symbol"/>
        </w:rPr>
        <w:t></w:t>
      </w:r>
      <w:r w:rsidRPr="006B581E">
        <w:rPr>
          <w:rFonts w:ascii="Times New Roman" w:hAnsi="Times New Roman"/>
        </w:rPr>
        <w:t xml:space="preserve">m,” </w:t>
      </w:r>
      <w:r w:rsidRPr="006B581E">
        <w:rPr>
          <w:rFonts w:ascii="Times New Roman" w:hAnsi="Times New Roman"/>
          <w:i/>
          <w:iCs/>
        </w:rPr>
        <w:t>Optical Engineering</w:t>
      </w:r>
      <w:r w:rsidRPr="006B581E">
        <w:rPr>
          <w:rFonts w:ascii="Times New Roman" w:hAnsi="Times New Roman"/>
        </w:rPr>
        <w:t xml:space="preserve">, </w:t>
      </w:r>
      <w:r w:rsidRPr="006B581E">
        <w:rPr>
          <w:rFonts w:ascii="Times New Roman" w:hAnsi="Times New Roman"/>
          <w:b/>
          <w:bCs/>
        </w:rPr>
        <w:t>57</w:t>
      </w:r>
      <w:r w:rsidRPr="006B581E">
        <w:rPr>
          <w:rFonts w:ascii="Times New Roman" w:hAnsi="Times New Roman"/>
        </w:rPr>
        <w:t xml:space="preserve">, p. 011021, 2017.  </w:t>
      </w:r>
    </w:p>
    <w:p w14:paraId="5C7994A5"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t xml:space="preserve">S. Höfling, R. Weih, M. Dallner, J. Scheuermann, M. V. Edlinger, </w:t>
      </w:r>
      <w:hyperlink r:id="rId125" w:history="1">
        <w:r w:rsidRPr="00A82A1A">
          <w:rPr>
            <w:rStyle w:val="Hyperlink"/>
            <w:rFonts w:ascii="Times New Roman" w:hAnsi="Times New Roman"/>
            <w:color w:val="auto"/>
            <w:u w:val="none"/>
          </w:rPr>
          <w:t>L. Nähle</w:t>
        </w:r>
      </w:hyperlink>
      <w:r w:rsidRPr="00A82A1A">
        <w:rPr>
          <w:rFonts w:ascii="Times New Roman" w:hAnsi="Times New Roman"/>
        </w:rPr>
        <w:t xml:space="preserve">, </w:t>
      </w:r>
      <w:r w:rsidRPr="006B581E">
        <w:rPr>
          <w:rFonts w:ascii="Times New Roman" w:hAnsi="Times New Roman"/>
        </w:rPr>
        <w:t>et al., “Mid-Infrared</w:t>
      </w:r>
      <w:r w:rsidRPr="006B581E">
        <w:rPr>
          <w:rFonts w:ascii="Times-Roman" w:hAnsi="Times-Roman" w:cs="Times-Roman"/>
        </w:rPr>
        <w:t xml:space="preserve"> (</w:t>
      </w:r>
      <w:r w:rsidRPr="006B581E">
        <w:rPr>
          <w:rFonts w:ascii="Cambria Math" w:eastAsia="CMSY10" w:hAnsi="Cambria Math" w:cs="Cambria Math"/>
          <w:i/>
          <w:iCs/>
        </w:rPr>
        <w:t>∼</w:t>
      </w:r>
      <w:r w:rsidRPr="006B581E">
        <w:rPr>
          <w:rFonts w:ascii="Times-Roman" w:hAnsi="Times-Roman" w:cs="Times-Roman"/>
        </w:rPr>
        <w:t xml:space="preserve">2.8 </w:t>
      </w:r>
      <w:r w:rsidRPr="006B581E">
        <w:rPr>
          <w:rFonts w:ascii="Symbol" w:hAnsi="Symbol" w:cs="Times-Roman"/>
        </w:rPr>
        <w:t></w:t>
      </w:r>
      <w:r w:rsidRPr="006B581E">
        <w:rPr>
          <w:rFonts w:ascii="Times-Roman" w:hAnsi="Times-Roman" w:cs="Times-Roman"/>
        </w:rPr>
        <w:t xml:space="preserve">m to </w:t>
      </w:r>
      <w:r w:rsidRPr="006B581E">
        <w:rPr>
          <w:rFonts w:ascii="Cambria Math" w:eastAsia="CMSY10" w:hAnsi="Cambria Math" w:cs="Cambria Math"/>
          <w:i/>
          <w:iCs/>
        </w:rPr>
        <w:t>∼</w:t>
      </w:r>
      <w:r w:rsidRPr="006B581E">
        <w:rPr>
          <w:rFonts w:ascii="Times-Roman" w:hAnsi="Times-Roman" w:cs="Times-Roman"/>
        </w:rPr>
        <w:t xml:space="preserve">7.1 </w:t>
      </w:r>
      <w:r w:rsidRPr="006B581E">
        <w:rPr>
          <w:rFonts w:ascii="Symbol" w:hAnsi="Symbol" w:cs="Times-Roman"/>
        </w:rPr>
        <w:t></w:t>
      </w:r>
      <w:r w:rsidRPr="006B581E">
        <w:rPr>
          <w:rFonts w:ascii="Times-Roman" w:hAnsi="Times-Roman" w:cs="Times-Roman"/>
        </w:rPr>
        <w:t xml:space="preserve">m) interband cascade lasers,” </w:t>
      </w:r>
      <w:r w:rsidRPr="006B581E">
        <w:rPr>
          <w:rFonts w:ascii="Times New Roman" w:hAnsi="Times New Roman"/>
          <w:i/>
          <w:iCs/>
        </w:rPr>
        <w:t>SPIE Proceedings</w:t>
      </w:r>
      <w:r w:rsidRPr="006B581E">
        <w:rPr>
          <w:rFonts w:ascii="Times-Roman" w:hAnsi="Times-Roman" w:cs="Times-Roman"/>
        </w:rPr>
        <w:t xml:space="preserve">, </w:t>
      </w:r>
      <w:r w:rsidRPr="006B581E">
        <w:rPr>
          <w:rFonts w:ascii="Times-Roman" w:hAnsi="Times-Roman" w:cs="Times-Roman"/>
          <w:b/>
          <w:bCs/>
        </w:rPr>
        <w:t>9550</w:t>
      </w:r>
      <w:r w:rsidRPr="006B581E">
        <w:rPr>
          <w:rFonts w:ascii="Times-Roman" w:hAnsi="Times-Roman" w:cs="Times-Roman"/>
        </w:rPr>
        <w:t xml:space="preserve">, p. 95599F, 2015. </w:t>
      </w:r>
    </w:p>
    <w:p w14:paraId="3F4864D1"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t>Z. Tian, R. Q. Yang, T. D. Mishima, M. B. Santos, M. B. Johnson, “Plasmon-waveguide interband cascade lasers near 7.5</w:t>
      </w:r>
      <w:r w:rsidRPr="006B581E">
        <w:rPr>
          <w:rFonts w:ascii="Times New Roman" w:hAnsi="Times New Roman"/>
          <w:i/>
          <w:iCs/>
        </w:rPr>
        <w:t xml:space="preserve"> </w:t>
      </w:r>
      <w:r w:rsidRPr="006B581E">
        <w:rPr>
          <w:rFonts w:ascii="Symbol" w:hAnsi="Symbol"/>
        </w:rPr>
        <w:t></w:t>
      </w:r>
      <w:r w:rsidRPr="006B581E">
        <w:rPr>
          <w:rFonts w:ascii="Times New Roman" w:hAnsi="Times New Roman"/>
        </w:rPr>
        <w:t xml:space="preserve">m,” </w:t>
      </w:r>
      <w:r w:rsidRPr="006B581E">
        <w:rPr>
          <w:rFonts w:ascii="Times New Roman" w:hAnsi="Times New Roman"/>
          <w:i/>
          <w:iCs/>
        </w:rPr>
        <w:t>IEEE Photonics Technology Letter</w:t>
      </w:r>
      <w:r w:rsidRPr="006B581E">
        <w:rPr>
          <w:rFonts w:ascii="Times New Roman" w:hAnsi="Times New Roman"/>
        </w:rPr>
        <w:t xml:space="preserve">, </w:t>
      </w:r>
      <w:r w:rsidRPr="006B581E">
        <w:rPr>
          <w:rFonts w:ascii="Times New Roman" w:hAnsi="Times New Roman"/>
          <w:b/>
          <w:bCs/>
        </w:rPr>
        <w:t>21</w:t>
      </w:r>
      <w:r w:rsidRPr="006B581E">
        <w:rPr>
          <w:rFonts w:ascii="Times New Roman" w:hAnsi="Times New Roman"/>
        </w:rPr>
        <w:t>, pp. 1588–190, 2009.</w:t>
      </w:r>
    </w:p>
    <w:p w14:paraId="57508ED3"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shd w:val="clear" w:color="auto" w:fill="FFFFFF"/>
        </w:rPr>
        <w:t xml:space="preserve">Z. Tian, L. Li, Y. Hao, R. Q. Yang, T. D. Mishima, M. B. Santos, and M. B. Johnson, “InAs-based interband cascade lasers with emission wavelength at 10.4 µm,” </w:t>
      </w:r>
      <w:r w:rsidRPr="006B581E">
        <w:rPr>
          <w:rFonts w:ascii="Times New Roman" w:hAnsi="Times New Roman"/>
          <w:i/>
          <w:iCs/>
          <w:shd w:val="clear" w:color="auto" w:fill="FFFFFF"/>
        </w:rPr>
        <w:t>Electronics Letters</w:t>
      </w:r>
      <w:r w:rsidRPr="006B581E">
        <w:rPr>
          <w:rFonts w:ascii="Times New Roman" w:hAnsi="Times New Roman"/>
          <w:shd w:val="clear" w:color="auto" w:fill="FFFFFF"/>
        </w:rPr>
        <w:t>, </w:t>
      </w:r>
      <w:r w:rsidRPr="006B581E">
        <w:rPr>
          <w:rStyle w:val="Strong"/>
          <w:rFonts w:ascii="Times New Roman" w:hAnsi="Times New Roman"/>
          <w:shd w:val="clear" w:color="auto" w:fill="FFFFFF"/>
        </w:rPr>
        <w:t>48</w:t>
      </w:r>
      <w:r w:rsidRPr="006B581E">
        <w:rPr>
          <w:rFonts w:ascii="Times New Roman" w:hAnsi="Times New Roman"/>
          <w:shd w:val="clear" w:color="auto" w:fill="FFFFFF"/>
        </w:rPr>
        <w:t>, p. 113, 2012.</w:t>
      </w:r>
    </w:p>
    <w:p w14:paraId="488419E1"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t>R. Q. Yang, L. Li, W. Huang, S. M</w:t>
      </w:r>
      <w:r w:rsidRPr="006B581E">
        <w:rPr>
          <w:rFonts w:ascii="Times New Roman" w:hAnsi="Times New Roman" w:hint="eastAsia"/>
        </w:rPr>
        <w:t>.</w:t>
      </w:r>
      <w:r w:rsidRPr="006B581E">
        <w:rPr>
          <w:rFonts w:ascii="Times New Roman" w:hAnsi="Times New Roman"/>
        </w:rPr>
        <w:t xml:space="preserve"> Rassel, J. A. Gupta, X. Wu, et al., “InAs-Based Interband Cascade Lasers,” </w:t>
      </w:r>
      <w:r w:rsidRPr="006B581E">
        <w:rPr>
          <w:rFonts w:ascii="Times New Roman" w:hAnsi="Times New Roman"/>
          <w:i/>
          <w:iCs/>
        </w:rPr>
        <w:t>IEEE Journal of Selected Topics in Quantum Electronics</w:t>
      </w:r>
      <w:r w:rsidRPr="006B581E">
        <w:rPr>
          <w:rFonts w:ascii="Times New Roman" w:hAnsi="Times New Roman"/>
        </w:rPr>
        <w:t xml:space="preserve">, </w:t>
      </w:r>
      <w:r w:rsidRPr="006B581E">
        <w:rPr>
          <w:rFonts w:ascii="Times New Roman" w:hAnsi="Times New Roman"/>
          <w:b/>
          <w:bCs/>
        </w:rPr>
        <w:t>25</w:t>
      </w:r>
      <w:r w:rsidRPr="006B581E">
        <w:rPr>
          <w:rFonts w:ascii="Times New Roman" w:hAnsi="Times New Roman"/>
        </w:rPr>
        <w:t xml:space="preserve">, p. 1200108, 2019.  </w:t>
      </w:r>
    </w:p>
    <w:p w14:paraId="0EE1B5CB"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t xml:space="preserve">R. Q. Yang, C. J. Hill, K. Mansour, Y. Qiu, A. Soibel, R. E. Muller, et al., “Distributed feedback mid-infrared interband cascade lasers at thermoelectric cooler temperatures,” </w:t>
      </w:r>
      <w:r w:rsidRPr="006B581E">
        <w:rPr>
          <w:rFonts w:ascii="Times New Roman" w:hAnsi="Times New Roman"/>
          <w:i/>
          <w:iCs/>
        </w:rPr>
        <w:t>IEEE Journal of Selected Topics in Quantum Electronics</w:t>
      </w:r>
      <w:r w:rsidRPr="006B581E">
        <w:rPr>
          <w:rFonts w:ascii="Times New Roman" w:hAnsi="Times New Roman"/>
        </w:rPr>
        <w:t xml:space="preserve">, </w:t>
      </w:r>
      <w:r w:rsidRPr="006B581E">
        <w:rPr>
          <w:rFonts w:ascii="Times New Roman" w:hAnsi="Times New Roman"/>
          <w:b/>
          <w:bCs/>
        </w:rPr>
        <w:t>13</w:t>
      </w:r>
      <w:r w:rsidRPr="006B581E">
        <w:rPr>
          <w:rFonts w:ascii="Times New Roman" w:hAnsi="Times New Roman"/>
        </w:rPr>
        <w:t>, pp. 1074–1078, 2007.</w:t>
      </w:r>
    </w:p>
    <w:p w14:paraId="0407D330"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t xml:space="preserve">I. Vurgaftman, </w:t>
      </w:r>
      <w:r w:rsidRPr="006B581E">
        <w:rPr>
          <w:rFonts w:ascii="Times New Roman" w:hAnsi="Times New Roman" w:hint="eastAsia"/>
        </w:rPr>
        <w:t>W</w:t>
      </w:r>
      <w:r w:rsidRPr="006B581E">
        <w:rPr>
          <w:rFonts w:ascii="Times New Roman" w:hAnsi="Times New Roman"/>
        </w:rPr>
        <w:t xml:space="preserve">. W. Bewley, C. L. Canedy, C. S. Kim, M. Kim, C. D. Merritt, et al., “Rebalancing of internally generated carriers for mid-infrared interband cascade lasers with very low power consumption,” </w:t>
      </w:r>
      <w:r w:rsidRPr="006B581E">
        <w:rPr>
          <w:rFonts w:ascii="Times New Roman" w:hAnsi="Times New Roman"/>
          <w:i/>
          <w:iCs/>
        </w:rPr>
        <w:t>Nature Communications</w:t>
      </w:r>
      <w:r w:rsidRPr="006B581E">
        <w:rPr>
          <w:rFonts w:ascii="Times New Roman" w:hAnsi="Times New Roman"/>
        </w:rPr>
        <w:t xml:space="preserve">, </w:t>
      </w:r>
      <w:r w:rsidRPr="006B581E">
        <w:rPr>
          <w:rFonts w:ascii="Times New Roman" w:hAnsi="Times New Roman"/>
          <w:b/>
          <w:bCs/>
        </w:rPr>
        <w:t>2</w:t>
      </w:r>
      <w:r w:rsidRPr="006B581E">
        <w:rPr>
          <w:rFonts w:ascii="Times New Roman" w:hAnsi="Times New Roman"/>
        </w:rPr>
        <w:t>, p. 585, 2011.</w:t>
      </w:r>
    </w:p>
    <w:p w14:paraId="3B3D92E2"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t xml:space="preserve">G.  A. Sai-Halasz, R. Tsu, L. Esaki, “A new semiconductor superlattice,” </w:t>
      </w:r>
      <w:r w:rsidRPr="006B581E">
        <w:rPr>
          <w:rFonts w:ascii="Times New Roman" w:eastAsia="TimesNewRoman,Italic" w:hAnsi="Times New Roman"/>
          <w:i/>
          <w:iCs/>
        </w:rPr>
        <w:t>Applied Physics Letters</w:t>
      </w:r>
      <w:r w:rsidRPr="006B581E">
        <w:rPr>
          <w:rFonts w:ascii="Times New Roman" w:hAnsi="Times New Roman"/>
        </w:rPr>
        <w:t xml:space="preserve">, </w:t>
      </w:r>
      <w:r w:rsidRPr="006B581E">
        <w:rPr>
          <w:rFonts w:ascii="Times New Roman" w:hAnsi="Times New Roman"/>
          <w:b/>
          <w:bCs/>
        </w:rPr>
        <w:t>30</w:t>
      </w:r>
      <w:r w:rsidRPr="006B581E">
        <w:rPr>
          <w:rFonts w:ascii="Times New Roman" w:hAnsi="Times New Roman"/>
        </w:rPr>
        <w:t xml:space="preserve">, p. 651, 1977. </w:t>
      </w:r>
    </w:p>
    <w:p w14:paraId="4438B5A7"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eastAsia="AdvGulliv-R" w:hAnsi="Times New Roman"/>
        </w:rPr>
        <w:t>E. R. Youngdale, J. R. Meyer, C. A. Hoffman, F. J. Bartoli, C. H. Grein, P. M. Young, et al., “Auger lifetime enhancement in InAs-Ga</w:t>
      </w:r>
      <w:r w:rsidRPr="006B581E">
        <w:rPr>
          <w:rFonts w:ascii="Times New Roman" w:eastAsia="AdvGulliv-R" w:hAnsi="Times New Roman"/>
          <w:vertAlign w:val="subscript"/>
        </w:rPr>
        <w:t>1-x</w:t>
      </w:r>
      <w:r w:rsidRPr="006B581E">
        <w:rPr>
          <w:rFonts w:ascii="Times New Roman" w:eastAsia="AdvGulliv-R" w:hAnsi="Times New Roman"/>
        </w:rPr>
        <w:t>In</w:t>
      </w:r>
      <w:r w:rsidRPr="006B581E">
        <w:rPr>
          <w:rFonts w:ascii="Times New Roman" w:eastAsia="AdvGulliv-R" w:hAnsi="Times New Roman"/>
          <w:vertAlign w:val="subscript"/>
        </w:rPr>
        <w:t>x</w:t>
      </w:r>
      <w:r w:rsidRPr="006B581E">
        <w:rPr>
          <w:rFonts w:ascii="Times New Roman" w:eastAsia="AdvGulliv-R" w:hAnsi="Times New Roman"/>
        </w:rPr>
        <w:t xml:space="preserve">Sb superlattices,” </w:t>
      </w:r>
      <w:r w:rsidRPr="006B581E">
        <w:rPr>
          <w:rFonts w:ascii="Times New Roman" w:eastAsia="AdvGulliv-R" w:hAnsi="Times New Roman"/>
          <w:i/>
          <w:iCs/>
        </w:rPr>
        <w:t>Applied Physics Letter</w:t>
      </w:r>
      <w:r w:rsidRPr="006B581E">
        <w:rPr>
          <w:rFonts w:ascii="Times New Roman" w:eastAsia="AdvGulliv-R" w:hAnsi="Times New Roman"/>
        </w:rPr>
        <w:t xml:space="preserve">, </w:t>
      </w:r>
      <w:r w:rsidRPr="006B581E">
        <w:rPr>
          <w:rFonts w:ascii="Times New Roman" w:eastAsia="AdvGulliv-R" w:hAnsi="Times New Roman"/>
          <w:b/>
        </w:rPr>
        <w:t>64</w:t>
      </w:r>
      <w:r w:rsidRPr="006B581E">
        <w:rPr>
          <w:rFonts w:ascii="Times New Roman" w:eastAsia="AdvGulliv-R" w:hAnsi="Times New Roman"/>
        </w:rPr>
        <w:t>, p. 3160, 1994.</w:t>
      </w:r>
    </w:p>
    <w:p w14:paraId="4E9DA16E"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eastAsia="AdvGulliv-R" w:hAnsi="Times New Roman"/>
        </w:rPr>
        <w:t xml:space="preserve">H. Mohseni, V. I. Litvinov, M. Razeghi, “Interface-induced suppression of the Auger recombination in type-II INAs/GaSb superlattices,” </w:t>
      </w:r>
      <w:r w:rsidRPr="006B581E">
        <w:rPr>
          <w:rFonts w:ascii="Times New Roman" w:eastAsia="AdvGulliv-R" w:hAnsi="Times New Roman"/>
          <w:i/>
          <w:iCs/>
        </w:rPr>
        <w:t>Physics Review B</w:t>
      </w:r>
      <w:r w:rsidRPr="006B581E">
        <w:rPr>
          <w:rFonts w:ascii="Times New Roman" w:eastAsia="AdvGulliv-R" w:hAnsi="Times New Roman"/>
        </w:rPr>
        <w:t xml:space="preserve">, </w:t>
      </w:r>
      <w:r w:rsidRPr="006B581E">
        <w:rPr>
          <w:rFonts w:ascii="Times New Roman" w:eastAsia="AdvGulliv-R" w:hAnsi="Times New Roman"/>
          <w:b/>
          <w:bCs/>
        </w:rPr>
        <w:t>58</w:t>
      </w:r>
      <w:r w:rsidRPr="006B581E">
        <w:rPr>
          <w:rFonts w:ascii="Times New Roman" w:eastAsia="AdvGulliv-R" w:hAnsi="Times New Roman"/>
        </w:rPr>
        <w:t>, p. 15378, 1998.</w:t>
      </w:r>
    </w:p>
    <w:p w14:paraId="1046EA08"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t xml:space="preserve">D. R. Rhiger, “Performance comparison of long-wavelength infrared type II superlattice devices with HgCdTe,” </w:t>
      </w:r>
      <w:r w:rsidRPr="006B581E">
        <w:rPr>
          <w:rFonts w:ascii="Times New Roman" w:hAnsi="Times New Roman"/>
          <w:i/>
          <w:iCs/>
        </w:rPr>
        <w:t>Journal of Electronic Materials</w:t>
      </w:r>
      <w:r w:rsidRPr="006B581E">
        <w:rPr>
          <w:rFonts w:ascii="Times New Roman" w:hAnsi="Times New Roman"/>
        </w:rPr>
        <w:t xml:space="preserve">, </w:t>
      </w:r>
      <w:r w:rsidRPr="006B581E">
        <w:rPr>
          <w:rFonts w:ascii="Times New Roman" w:hAnsi="Times New Roman"/>
          <w:b/>
        </w:rPr>
        <w:t>40</w:t>
      </w:r>
      <w:r w:rsidRPr="006B581E">
        <w:rPr>
          <w:rFonts w:ascii="Times New Roman" w:hAnsi="Times New Roman"/>
        </w:rPr>
        <w:t>, pp. 1815–1822, 2011.</w:t>
      </w:r>
    </w:p>
    <w:p w14:paraId="0B8CEC0F"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lastRenderedPageBreak/>
        <w:t>C. M. Ciesla, B. N. Murdin, C. R. Pidgeon, R. A. Stradling, C. C. Phillips, M. Livingstone, et al., “Suppression of Auger recombination in arsenic-rich InAs</w:t>
      </w:r>
      <w:r w:rsidRPr="006B581E">
        <w:rPr>
          <w:rFonts w:ascii="Times New Roman" w:hAnsi="Times New Roman"/>
          <w:vertAlign w:val="subscript"/>
        </w:rPr>
        <w:t>-1x</w:t>
      </w:r>
      <w:r w:rsidRPr="006B581E">
        <w:rPr>
          <w:rFonts w:ascii="Times New Roman" w:hAnsi="Times New Roman"/>
        </w:rPr>
        <w:t>Sb</w:t>
      </w:r>
      <w:r w:rsidRPr="006B581E">
        <w:rPr>
          <w:rFonts w:ascii="Times New Roman" w:hAnsi="Times New Roman"/>
          <w:vertAlign w:val="subscript"/>
        </w:rPr>
        <w:t>x</w:t>
      </w:r>
      <w:r w:rsidRPr="006B581E">
        <w:rPr>
          <w:rFonts w:ascii="Times New Roman" w:hAnsi="Times New Roman"/>
        </w:rPr>
        <w:t>,”</w:t>
      </w:r>
      <w:r w:rsidRPr="006B581E">
        <w:rPr>
          <w:rFonts w:ascii="Times New Roman" w:hAnsi="Times New Roman"/>
          <w:i/>
          <w:iCs/>
        </w:rPr>
        <w:t xml:space="preserve"> Journal of Applied Physics</w:t>
      </w:r>
      <w:r w:rsidRPr="006B581E">
        <w:rPr>
          <w:rFonts w:ascii="Times New Roman" w:hAnsi="Times New Roman"/>
        </w:rPr>
        <w:t xml:space="preserve">, </w:t>
      </w:r>
      <w:r w:rsidRPr="006B581E">
        <w:rPr>
          <w:rFonts w:ascii="Times New Roman" w:hAnsi="Times New Roman"/>
          <w:b/>
        </w:rPr>
        <w:t>80</w:t>
      </w:r>
      <w:r w:rsidRPr="006B581E">
        <w:rPr>
          <w:rFonts w:ascii="Times New Roman" w:hAnsi="Times New Roman"/>
        </w:rPr>
        <w:t>, p. 2994, 1996.</w:t>
      </w:r>
    </w:p>
    <w:p w14:paraId="3848A2F0"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t>B. Tang, Y. Q. Xu, Z. Q. Zhou, R. T. Hao, G. W. Wang, Z. W. Ren, and Z. C. Niu, “GaAs Based InAs/GaSb Superlattice Short Wavelength Infrared Detectors Grown by Molecular Beam Epitaxy,”</w:t>
      </w:r>
      <w:r w:rsidRPr="006B581E">
        <w:rPr>
          <w:rFonts w:ascii="Times New Roman" w:hAnsi="Times New Roman"/>
          <w:i/>
          <w:iCs/>
        </w:rPr>
        <w:t>Chinese Physics Letters</w:t>
      </w:r>
      <w:r w:rsidRPr="006B581E">
        <w:rPr>
          <w:rFonts w:ascii="Times New Roman" w:hAnsi="Times New Roman"/>
        </w:rPr>
        <w:t xml:space="preserve">, </w:t>
      </w:r>
      <w:r w:rsidRPr="006B581E">
        <w:rPr>
          <w:rFonts w:ascii="Times New Roman" w:hAnsi="Times New Roman"/>
          <w:b/>
          <w:bCs/>
        </w:rPr>
        <w:t>26</w:t>
      </w:r>
      <w:r w:rsidRPr="006B581E">
        <w:rPr>
          <w:rFonts w:ascii="Times New Roman" w:hAnsi="Times New Roman"/>
        </w:rPr>
        <w:t>, p. 028102, 2009.</w:t>
      </w:r>
    </w:p>
    <w:p w14:paraId="559FA076"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t>A. M. Hoang, G. Chen, A. Haddadi, S. A. Pour, and M. Razeghi, “Demonstration of shortwavelength photodiodes based on type-II InAs/GaSb/AlSb superlattices,”</w:t>
      </w:r>
      <w:r w:rsidRPr="006B581E">
        <w:rPr>
          <w:rFonts w:ascii="Times New Roman" w:eastAsia="AdvGulliv-R" w:hAnsi="Times New Roman"/>
          <w:i/>
          <w:iCs/>
        </w:rPr>
        <w:t xml:space="preserve"> Applied Physics Letter</w:t>
      </w:r>
      <w:r w:rsidRPr="006B581E">
        <w:rPr>
          <w:rFonts w:ascii="Times New Roman" w:eastAsia="AdvGulliv-R" w:hAnsi="Times New Roman"/>
        </w:rPr>
        <w:t>,</w:t>
      </w:r>
      <w:r w:rsidRPr="006B581E">
        <w:rPr>
          <w:rFonts w:ascii="Times New Roman" w:hAnsi="Times New Roman"/>
        </w:rPr>
        <w:t xml:space="preserve"> </w:t>
      </w:r>
      <w:r w:rsidRPr="006B581E">
        <w:rPr>
          <w:rFonts w:ascii="Times New Roman" w:hAnsi="Times New Roman"/>
          <w:b/>
          <w:bCs/>
        </w:rPr>
        <w:t>100</w:t>
      </w:r>
      <w:r w:rsidRPr="006B581E">
        <w:rPr>
          <w:rFonts w:ascii="Times New Roman" w:hAnsi="Times New Roman"/>
        </w:rPr>
        <w:t>, p. 211101, 2012.</w:t>
      </w:r>
    </w:p>
    <w:p w14:paraId="67DBAF73"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t xml:space="preserve">B.-M. Nguyen, M. Razeghi, V. Nathan, G. J. Brown, “Type-II M structure photodiodes: an alternative material design for mi-wave to long wavelength infrared regions,” </w:t>
      </w:r>
      <w:r w:rsidRPr="006B581E">
        <w:rPr>
          <w:rFonts w:ascii="Times New Roman" w:hAnsi="Times New Roman"/>
          <w:i/>
          <w:iCs/>
        </w:rPr>
        <w:t>SPIE Proceedings</w:t>
      </w:r>
      <w:r w:rsidRPr="006B581E">
        <w:rPr>
          <w:rFonts w:ascii="Times New Roman" w:hAnsi="Times New Roman"/>
        </w:rPr>
        <w:t xml:space="preserve">, </w:t>
      </w:r>
      <w:r w:rsidRPr="006B581E">
        <w:rPr>
          <w:rFonts w:ascii="Times New Roman" w:hAnsi="Times New Roman"/>
          <w:b/>
          <w:bCs/>
        </w:rPr>
        <w:t>6479</w:t>
      </w:r>
      <w:r w:rsidRPr="006B581E">
        <w:rPr>
          <w:rFonts w:ascii="Times New Roman" w:hAnsi="Times New Roman"/>
        </w:rPr>
        <w:t>, p. 64790S, 2007.</w:t>
      </w:r>
    </w:p>
    <w:p w14:paraId="71E6ADC9"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t xml:space="preserve">B. M. Nguyen, D. Hoffman, P. Y. Delaunay, E. K. Huang, M. Razeghi, J. Pellegrino, “Band edge tunability of </w:t>
      </w:r>
      <w:r w:rsidRPr="006B581E">
        <w:rPr>
          <w:rFonts w:ascii="Times New Roman" w:hAnsi="Times New Roman"/>
          <w:i/>
          <w:iCs/>
        </w:rPr>
        <w:t>M</w:t>
      </w:r>
      <w:r w:rsidRPr="006B581E">
        <w:rPr>
          <w:rFonts w:ascii="Times New Roman" w:hAnsi="Times New Roman"/>
        </w:rPr>
        <w:t xml:space="preserve">-structure for heterojunction design in Sb based type II superlattice photodiodes,” </w:t>
      </w:r>
      <w:r w:rsidRPr="006B581E">
        <w:rPr>
          <w:rFonts w:ascii="Times New Roman" w:eastAsia="AdvGulliv-R" w:hAnsi="Times New Roman"/>
          <w:i/>
          <w:iCs/>
        </w:rPr>
        <w:t>Applied Physics Letter</w:t>
      </w:r>
      <w:r w:rsidRPr="006B581E">
        <w:rPr>
          <w:rFonts w:ascii="Times New Roman" w:eastAsia="AdvGulliv-R" w:hAnsi="Times New Roman"/>
        </w:rPr>
        <w:t>,</w:t>
      </w:r>
      <w:r w:rsidRPr="006B581E">
        <w:rPr>
          <w:rFonts w:ascii="Times New Roman" w:hAnsi="Times New Roman"/>
        </w:rPr>
        <w:t xml:space="preserve"> 93, p. 163502, 2008.</w:t>
      </w:r>
    </w:p>
    <w:p w14:paraId="39A5DE26" w14:textId="7B8BA012"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t xml:space="preserve">J. V. Li, R. Q. Yang, C. J. Hill, S. L. Chuang, “Interband cascade detectors with room temperature photovoltaic operation,” </w:t>
      </w:r>
      <w:r w:rsidRPr="006B581E">
        <w:rPr>
          <w:rFonts w:ascii="Times New Roman" w:eastAsia="AdvGulliv-R" w:hAnsi="Times New Roman"/>
          <w:i/>
          <w:iCs/>
        </w:rPr>
        <w:t>Applied Physics Letter</w:t>
      </w:r>
      <w:r w:rsidRPr="006B581E">
        <w:rPr>
          <w:rFonts w:ascii="Times New Roman" w:hAnsi="Times New Roman"/>
          <w:iCs/>
        </w:rPr>
        <w:t>,</w:t>
      </w:r>
      <w:r w:rsidRPr="006B581E">
        <w:rPr>
          <w:rFonts w:ascii="Times New Roman" w:hAnsi="Times New Roman"/>
        </w:rPr>
        <w:t xml:space="preserve"> </w:t>
      </w:r>
      <w:r w:rsidRPr="006B581E">
        <w:rPr>
          <w:rFonts w:ascii="Times New Roman" w:hAnsi="Times New Roman"/>
          <w:b/>
        </w:rPr>
        <w:t>86</w:t>
      </w:r>
      <w:r w:rsidRPr="006B581E">
        <w:rPr>
          <w:rFonts w:ascii="Times New Roman" w:hAnsi="Times New Roman"/>
        </w:rPr>
        <w:t>,</w:t>
      </w:r>
      <w:r w:rsidR="00E3719A">
        <w:rPr>
          <w:rFonts w:ascii="Times New Roman" w:hAnsi="Times New Roman"/>
        </w:rPr>
        <w:t xml:space="preserve"> p.</w:t>
      </w:r>
      <w:r w:rsidRPr="006B581E">
        <w:rPr>
          <w:rFonts w:ascii="Times New Roman" w:hAnsi="Times New Roman"/>
        </w:rPr>
        <w:t xml:space="preserve"> 101102, 2005.</w:t>
      </w:r>
    </w:p>
    <w:p w14:paraId="2B482176"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t xml:space="preserve">Z. Tian, R. T. Hinkey, R. Q. Yang, D. Lubyshev, Y. Qiu, J. M. Fastenau, et al., “Interband cascade infrared photodetectors with enhanced electron barriers and p-type superlattice absorbers,” </w:t>
      </w:r>
      <w:r w:rsidRPr="006B581E">
        <w:rPr>
          <w:rFonts w:ascii="Times New Roman" w:hAnsi="Times New Roman"/>
          <w:i/>
          <w:iCs/>
        </w:rPr>
        <w:t>Journal of Applied Physics</w:t>
      </w:r>
      <w:r w:rsidRPr="006B581E">
        <w:rPr>
          <w:rFonts w:ascii="Times New Roman" w:hAnsi="Times New Roman"/>
        </w:rPr>
        <w:t xml:space="preserve">, </w:t>
      </w:r>
      <w:r w:rsidRPr="006B581E">
        <w:rPr>
          <w:rFonts w:ascii="Times New Roman" w:hAnsi="Times New Roman"/>
          <w:b/>
        </w:rPr>
        <w:t>111</w:t>
      </w:r>
      <w:r w:rsidRPr="006B581E">
        <w:rPr>
          <w:rFonts w:ascii="Times New Roman" w:hAnsi="Times New Roman"/>
          <w:bCs/>
        </w:rPr>
        <w:t xml:space="preserve">, </w:t>
      </w:r>
      <w:r w:rsidRPr="006B581E">
        <w:rPr>
          <w:rFonts w:ascii="Times New Roman" w:hAnsi="Times New Roman"/>
        </w:rPr>
        <w:t>p. 024510, 2012.</w:t>
      </w:r>
    </w:p>
    <w:p w14:paraId="0938748D"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t xml:space="preserve">V. Andreev, V. Khvostikov, V. Kalinovsky, V. Lantratov, V. Grilikhes, V. Rumyantsev, et al., “High current density GaAs and GaSb photovoltaic cells for laser power beaming,” 3rd World Conference on Photovoltaic Energy Conversion, pp. 761-764, 2003. </w:t>
      </w:r>
    </w:p>
    <w:p w14:paraId="55DC000A"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t xml:space="preserve">E. Oliva, F. Dimroth, A. W. Bett, “GaAs converter for high power densities of laser illumination,” </w:t>
      </w:r>
      <w:r w:rsidRPr="006B581E">
        <w:rPr>
          <w:rFonts w:ascii="Times New Roman" w:hAnsi="Times New Roman"/>
          <w:i/>
          <w:iCs/>
        </w:rPr>
        <w:t>Progress in Photovoltaic</w:t>
      </w:r>
      <w:r w:rsidRPr="006B581E">
        <w:rPr>
          <w:rFonts w:ascii="Times New Roman" w:hAnsi="Times New Roman" w:hint="eastAsia"/>
          <w:i/>
          <w:iCs/>
        </w:rPr>
        <w:t>:</w:t>
      </w:r>
      <w:r w:rsidRPr="006B581E">
        <w:rPr>
          <w:rFonts w:ascii="Times New Roman" w:hAnsi="Times New Roman"/>
          <w:i/>
          <w:iCs/>
        </w:rPr>
        <w:t xml:space="preserve"> Research and Applications</w:t>
      </w:r>
      <w:r w:rsidRPr="006B581E">
        <w:rPr>
          <w:rFonts w:ascii="Times New Roman" w:hAnsi="Times New Roman"/>
        </w:rPr>
        <w:t xml:space="preserve">, </w:t>
      </w:r>
      <w:r w:rsidRPr="006B581E">
        <w:rPr>
          <w:rFonts w:ascii="Times New Roman" w:hAnsi="Times New Roman"/>
          <w:b/>
          <w:bCs/>
        </w:rPr>
        <w:t>16</w:t>
      </w:r>
      <w:r w:rsidRPr="006B581E">
        <w:rPr>
          <w:rFonts w:ascii="Times New Roman" w:hAnsi="Times New Roman"/>
        </w:rPr>
        <w:t xml:space="preserve">, pp. 289-295, 2008. </w:t>
      </w:r>
    </w:p>
    <w:p w14:paraId="73FA7006"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t xml:space="preserve">C. Donolato, “A reciprocity theorem for charge collection,” </w:t>
      </w:r>
      <w:r w:rsidRPr="006B581E">
        <w:rPr>
          <w:rFonts w:ascii="Times New Roman" w:eastAsia="AdvGulliv-R" w:hAnsi="Times New Roman"/>
          <w:i/>
          <w:iCs/>
        </w:rPr>
        <w:t>Applied Physics Letter</w:t>
      </w:r>
      <w:r w:rsidRPr="006B581E">
        <w:rPr>
          <w:rFonts w:ascii="Times New Roman" w:eastAsia="AdvGulliv-R" w:hAnsi="Times New Roman"/>
        </w:rPr>
        <w:t>,</w:t>
      </w:r>
      <w:r w:rsidRPr="006B581E">
        <w:rPr>
          <w:rFonts w:ascii="Times New Roman" w:hAnsi="Times New Roman"/>
        </w:rPr>
        <w:t xml:space="preserve"> </w:t>
      </w:r>
      <w:r w:rsidRPr="006B581E">
        <w:rPr>
          <w:rFonts w:ascii="Times New Roman" w:hAnsi="Times New Roman"/>
          <w:b/>
          <w:bCs/>
        </w:rPr>
        <w:t>46</w:t>
      </w:r>
      <w:r w:rsidRPr="006B581E">
        <w:rPr>
          <w:rFonts w:ascii="Times New Roman" w:hAnsi="Times New Roman"/>
        </w:rPr>
        <w:t xml:space="preserve">, pp. 270-272, 1985. </w:t>
      </w:r>
    </w:p>
    <w:p w14:paraId="69A881B3"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t xml:space="preserve">R. T. Hinkey, R. Q. Yang, “Theory of Multiple-Stage Interband Photovoltaic Devices and Ultimate Performance Limit Comparison of Multiple-Stage and Single-Stage Interband Infrared Detectors,” </w:t>
      </w:r>
      <w:r w:rsidRPr="006B581E">
        <w:rPr>
          <w:rFonts w:ascii="Times New Roman" w:hAnsi="Times New Roman"/>
          <w:i/>
          <w:iCs/>
        </w:rPr>
        <w:t>Journal of Applied Physics</w:t>
      </w:r>
      <w:r w:rsidRPr="006B581E">
        <w:rPr>
          <w:rFonts w:ascii="Times New Roman" w:hAnsi="Times New Roman"/>
        </w:rPr>
        <w:t xml:space="preserve">, </w:t>
      </w:r>
      <w:r w:rsidRPr="006B581E">
        <w:rPr>
          <w:rStyle w:val="Strong"/>
          <w:rFonts w:ascii="Times New Roman" w:hAnsi="Times New Roman"/>
        </w:rPr>
        <w:t>114</w:t>
      </w:r>
      <w:r w:rsidRPr="006B581E">
        <w:rPr>
          <w:rFonts w:ascii="Times New Roman" w:hAnsi="Times New Roman"/>
        </w:rPr>
        <w:t>, p. 104506, 2013.</w:t>
      </w:r>
    </w:p>
    <w:p w14:paraId="0084A30C"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t xml:space="preserve">H. Lotfi, L. Lei, L. Li, R. Q. Yang, J. C. Keay, M. B. Johnson, et al., “High-temperature operation of interband cascade infrared photodetectors with cutoff </w:t>
      </w:r>
      <w:r w:rsidRPr="006B581E">
        <w:rPr>
          <w:rFonts w:ascii="Times New Roman" w:hAnsi="Times New Roman"/>
        </w:rPr>
        <w:lastRenderedPageBreak/>
        <w:t xml:space="preserve">wavelengths near 8 μm,” </w:t>
      </w:r>
      <w:r w:rsidRPr="006B581E">
        <w:rPr>
          <w:rFonts w:ascii="Times New Roman" w:hAnsi="Times New Roman"/>
          <w:i/>
          <w:iCs/>
        </w:rPr>
        <w:t>Optical Engineering</w:t>
      </w:r>
      <w:r w:rsidRPr="006B581E">
        <w:rPr>
          <w:rFonts w:ascii="Times New Roman" w:hAnsi="Times New Roman"/>
        </w:rPr>
        <w:t xml:space="preserve">, </w:t>
      </w:r>
      <w:r w:rsidRPr="006B581E">
        <w:rPr>
          <w:rFonts w:ascii="Times New Roman" w:hAnsi="Times New Roman"/>
          <w:b/>
        </w:rPr>
        <w:t>54,</w:t>
      </w:r>
      <w:r w:rsidRPr="006B581E">
        <w:rPr>
          <w:rFonts w:ascii="Times New Roman" w:hAnsi="Times New Roman"/>
        </w:rPr>
        <w:t xml:space="preserve"> p. 063103, 2015.</w:t>
      </w:r>
    </w:p>
    <w:p w14:paraId="7B6FAFDD"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t xml:space="preserve">B. Satpati, J. B. Rodriguez, A. Trampert, E. Tournié, A. Joullié, P. Christol, “Interface analysis of InAs/GaSb superlattice grown by MBE,” </w:t>
      </w:r>
      <w:r w:rsidRPr="006B581E">
        <w:rPr>
          <w:rFonts w:ascii="Times New Roman" w:hAnsi="Times New Roman"/>
          <w:i/>
          <w:iCs/>
        </w:rPr>
        <w:t>Journal of Crystal Growth</w:t>
      </w:r>
      <w:r w:rsidRPr="006B581E">
        <w:rPr>
          <w:rFonts w:ascii="Times New Roman" w:hAnsi="Times New Roman"/>
        </w:rPr>
        <w:t xml:space="preserve">, </w:t>
      </w:r>
      <w:r w:rsidRPr="006B581E">
        <w:rPr>
          <w:rFonts w:ascii="Times New Roman" w:hAnsi="Times New Roman"/>
          <w:b/>
          <w:bCs/>
        </w:rPr>
        <w:t>301-302</w:t>
      </w:r>
      <w:r w:rsidRPr="006B581E">
        <w:rPr>
          <w:rFonts w:ascii="Times New Roman" w:hAnsi="Times New Roman"/>
        </w:rPr>
        <w:t>, pp. 889-892, 2007.</w:t>
      </w:r>
    </w:p>
    <w:p w14:paraId="06BAAD72"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t xml:space="preserve">Z.-B Tian, E. A. Plis, R. T. Hinkey, S. Krishna, “Influence of composition in InAs/GaSb type-II superlattices on their optical properties,” </w:t>
      </w:r>
      <w:r w:rsidRPr="006B581E">
        <w:rPr>
          <w:rFonts w:ascii="Times New Roman" w:hAnsi="Times New Roman"/>
          <w:i/>
          <w:iCs/>
        </w:rPr>
        <w:t>IEEE Electronics Letters</w:t>
      </w:r>
      <w:r w:rsidRPr="006B581E">
        <w:rPr>
          <w:rFonts w:ascii="Times New Roman" w:hAnsi="Times New Roman"/>
        </w:rPr>
        <w:t xml:space="preserve">, </w:t>
      </w:r>
      <w:r w:rsidRPr="006B581E">
        <w:rPr>
          <w:rFonts w:ascii="Times New Roman" w:hAnsi="Times New Roman"/>
          <w:b/>
          <w:bCs/>
        </w:rPr>
        <w:t>50</w:t>
      </w:r>
      <w:r w:rsidRPr="006B581E">
        <w:rPr>
          <w:rFonts w:ascii="Times New Roman" w:hAnsi="Times New Roman"/>
        </w:rPr>
        <w:t xml:space="preserve">, pp. 1733-1734, 2014. </w:t>
      </w:r>
    </w:p>
    <w:p w14:paraId="429CACAE"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t>Y. Livneh, P. C. Klipstein, O. Klin, N. Snapi, S. Grossman, A. Glozman, et al., “</w:t>
      </w:r>
      <w:r w:rsidRPr="006B581E">
        <w:rPr>
          <w:rFonts w:ascii="Times New Roman" w:hAnsi="Times New Roman" w:hint="eastAsia"/>
        </w:rPr>
        <w:t>k.p</w:t>
      </w:r>
      <w:r w:rsidRPr="006B581E">
        <w:rPr>
          <w:rFonts w:ascii="Times New Roman" w:hAnsi="Times New Roman"/>
        </w:rPr>
        <w:t xml:space="preserve"> model for the energy dispersions and absorption spectra of InAs/GaSb type-II superlattices,” </w:t>
      </w:r>
      <w:r w:rsidRPr="006B581E">
        <w:rPr>
          <w:rFonts w:ascii="Times New Roman" w:hAnsi="Times New Roman"/>
          <w:i/>
          <w:iCs/>
        </w:rPr>
        <w:t>Physics Review B</w:t>
      </w:r>
      <w:r w:rsidRPr="006B581E">
        <w:rPr>
          <w:rFonts w:ascii="Times New Roman" w:hAnsi="Times New Roman"/>
        </w:rPr>
        <w:t xml:space="preserve">, </w:t>
      </w:r>
      <w:r w:rsidRPr="006B581E">
        <w:rPr>
          <w:rFonts w:ascii="Times New Roman" w:hAnsi="Times New Roman"/>
          <w:b/>
          <w:bCs/>
        </w:rPr>
        <w:t>86</w:t>
      </w:r>
      <w:r w:rsidRPr="006B581E">
        <w:rPr>
          <w:rFonts w:ascii="Times New Roman" w:hAnsi="Times New Roman"/>
        </w:rPr>
        <w:t>, p. 235311, 2012.</w:t>
      </w:r>
    </w:p>
    <w:p w14:paraId="0F9966E1"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t>I. Vurgaftman</w:t>
      </w:r>
      <w:r w:rsidRPr="006B581E">
        <w:rPr>
          <w:rFonts w:ascii="Times New Roman" w:hAnsi="Times New Roman" w:hint="eastAsia"/>
        </w:rPr>
        <w:t>,</w:t>
      </w:r>
      <w:r w:rsidRPr="006B581E">
        <w:rPr>
          <w:rFonts w:ascii="Times New Roman" w:hAnsi="Times New Roman"/>
        </w:rPr>
        <w:t xml:space="preserve"> G. Belenky, Y. Lin, D. Donetsky, L. Shterengas, G. Kipshidze, et al., “Interband absorption strength in long-wave infrared type-II superlattices with small and large superlattice periods compared to bulk materials,” </w:t>
      </w:r>
      <w:r w:rsidRPr="006B581E">
        <w:rPr>
          <w:rFonts w:ascii="Times New Roman" w:hAnsi="Times New Roman"/>
          <w:i/>
          <w:iCs/>
        </w:rPr>
        <w:t>Applied Physics Letters</w:t>
      </w:r>
      <w:r w:rsidRPr="006B581E">
        <w:rPr>
          <w:rFonts w:ascii="Times New Roman" w:hAnsi="Times New Roman"/>
        </w:rPr>
        <w:t xml:space="preserve">, </w:t>
      </w:r>
      <w:r w:rsidRPr="006B581E">
        <w:rPr>
          <w:rFonts w:ascii="Times New Roman" w:hAnsi="Times New Roman"/>
          <w:b/>
          <w:bCs/>
        </w:rPr>
        <w:t>108</w:t>
      </w:r>
      <w:r w:rsidRPr="006B581E">
        <w:rPr>
          <w:rFonts w:ascii="Times New Roman" w:hAnsi="Times New Roman"/>
        </w:rPr>
        <w:t>, p. 222101, 2016.</w:t>
      </w:r>
    </w:p>
    <w:p w14:paraId="7B8FA240" w14:textId="18A2679B" w:rsidR="00312252" w:rsidRPr="00A82A1A"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t xml:space="preserve">H. Mohseni, E. Michel, J. Sandoen, </w:t>
      </w:r>
      <w:r w:rsidRPr="006B581E">
        <w:rPr>
          <w:rFonts w:ascii="Times New Roman" w:hAnsi="Times New Roman" w:hint="eastAsia"/>
        </w:rPr>
        <w:t>M.</w:t>
      </w:r>
      <w:r w:rsidRPr="006B581E">
        <w:rPr>
          <w:rFonts w:ascii="Times New Roman" w:hAnsi="Times New Roman"/>
        </w:rPr>
        <w:t xml:space="preserve"> Razeghi, “Growth and characterization of InAs/GaSb photoconductors for long wavelength infrared range,”</w:t>
      </w:r>
      <w:r w:rsidRPr="006B581E">
        <w:rPr>
          <w:rFonts w:ascii="Times New Roman" w:hAnsi="Times New Roman"/>
          <w:i/>
          <w:iCs/>
        </w:rPr>
        <w:t xml:space="preserve"> Applied Physics Letters</w:t>
      </w:r>
      <w:r w:rsidRPr="006B581E">
        <w:rPr>
          <w:rFonts w:ascii="Times New Roman" w:hAnsi="Times New Roman"/>
        </w:rPr>
        <w:t xml:space="preserve">, </w:t>
      </w:r>
      <w:r w:rsidRPr="006B581E">
        <w:rPr>
          <w:rFonts w:ascii="Times New Roman" w:hAnsi="Times New Roman"/>
          <w:b/>
          <w:bCs/>
        </w:rPr>
        <w:t>71</w:t>
      </w:r>
      <w:r w:rsidRPr="006B581E">
        <w:rPr>
          <w:rFonts w:ascii="Times New Roman" w:hAnsi="Times New Roman"/>
        </w:rPr>
        <w:t>, p. 1403, 1997.</w:t>
      </w:r>
    </w:p>
    <w:p w14:paraId="50505AF9"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t xml:space="preserve">R. Rehm, M. Walther, J. Schmitz, F. Rutz, J. Fleibner, R. Scheibner, et al., “InAs/GaSb superlattices for advanced infrared focal plane arrays,” </w:t>
      </w:r>
      <w:r w:rsidRPr="006B581E">
        <w:rPr>
          <w:rFonts w:ascii="Times New Roman" w:hAnsi="Times New Roman"/>
          <w:i/>
          <w:iCs/>
        </w:rPr>
        <w:t>Infrared Physics and Technology</w:t>
      </w:r>
      <w:r w:rsidRPr="006B581E">
        <w:rPr>
          <w:rFonts w:ascii="Times New Roman" w:hAnsi="Times New Roman"/>
        </w:rPr>
        <w:t xml:space="preserve">, </w:t>
      </w:r>
      <w:r w:rsidRPr="006B581E">
        <w:rPr>
          <w:rFonts w:ascii="Times New Roman" w:hAnsi="Times New Roman"/>
          <w:b/>
          <w:bCs/>
        </w:rPr>
        <w:t>52</w:t>
      </w:r>
      <w:r w:rsidRPr="006B581E">
        <w:rPr>
          <w:rFonts w:ascii="Times New Roman" w:hAnsi="Times New Roman"/>
        </w:rPr>
        <w:t>, pp. 344-347, 2009.</w:t>
      </w:r>
    </w:p>
    <w:p w14:paraId="35BEE7B0" w14:textId="6B9B870B"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t xml:space="preserve">Y. Wei, A. Hood, H. Yau, A. Gin, M. Razeghi, M. Z. Tidrow, et al., “Uncooled operation of type-II InAs/GaSb superlattice photodiodes in the midwavelength infrared range”, </w:t>
      </w:r>
      <w:r w:rsidRPr="00180983">
        <w:rPr>
          <w:rFonts w:ascii="Times New Roman" w:hAnsi="Times New Roman"/>
          <w:i/>
          <w:iCs/>
        </w:rPr>
        <w:t>Appl. Phys. Lett</w:t>
      </w:r>
      <w:r w:rsidRPr="006B581E">
        <w:rPr>
          <w:rFonts w:ascii="Times New Roman" w:hAnsi="Times New Roman"/>
        </w:rPr>
        <w:t xml:space="preserve">. </w:t>
      </w:r>
      <w:r w:rsidRPr="006B581E">
        <w:rPr>
          <w:rFonts w:ascii="Times New Roman" w:hAnsi="Times New Roman"/>
          <w:b/>
        </w:rPr>
        <w:t>86</w:t>
      </w:r>
      <w:r w:rsidRPr="006B581E">
        <w:rPr>
          <w:rFonts w:ascii="Times New Roman" w:hAnsi="Times New Roman"/>
        </w:rPr>
        <w:t>,</w:t>
      </w:r>
      <w:r w:rsidR="00E3719A">
        <w:rPr>
          <w:rFonts w:ascii="Times New Roman" w:hAnsi="Times New Roman"/>
        </w:rPr>
        <w:t xml:space="preserve"> p.</w:t>
      </w:r>
      <w:r w:rsidRPr="006B581E">
        <w:rPr>
          <w:rFonts w:ascii="Times New Roman" w:hAnsi="Times New Roman"/>
        </w:rPr>
        <w:t xml:space="preserve"> 233106</w:t>
      </w:r>
      <w:r w:rsidR="005433C6">
        <w:rPr>
          <w:rFonts w:ascii="Times New Roman" w:hAnsi="Times New Roman"/>
        </w:rPr>
        <w:t xml:space="preserve">, </w:t>
      </w:r>
      <w:r w:rsidRPr="006B581E">
        <w:rPr>
          <w:rFonts w:ascii="Times New Roman" w:hAnsi="Times New Roman"/>
        </w:rPr>
        <w:t>2005.</w:t>
      </w:r>
    </w:p>
    <w:p w14:paraId="77CB0D9F"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t xml:space="preserve">J. V. Li, C. J. Hill, J. Mumolo, S. Gunapala, S. Mou, and S-L. Chuang, “Midinfrared type-II InAs/GaSb superlattice photodiodes toward room temperature operation” </w:t>
      </w:r>
      <w:r w:rsidRPr="006B581E">
        <w:rPr>
          <w:rFonts w:ascii="Times New Roman" w:hAnsi="Times New Roman"/>
          <w:i/>
          <w:iCs/>
        </w:rPr>
        <w:t xml:space="preserve">Applied Physics </w:t>
      </w:r>
      <w:r w:rsidRPr="006B581E">
        <w:rPr>
          <w:rFonts w:ascii="Times New Roman" w:hAnsi="Times New Roman"/>
          <w:bCs/>
          <w:i/>
          <w:iCs/>
        </w:rPr>
        <w:t>Letters</w:t>
      </w:r>
      <w:r w:rsidRPr="006B581E">
        <w:rPr>
          <w:rFonts w:ascii="Times New Roman" w:hAnsi="Times New Roman"/>
          <w:bCs/>
        </w:rPr>
        <w:t xml:space="preserve">, </w:t>
      </w:r>
      <w:r w:rsidRPr="006B581E">
        <w:rPr>
          <w:rFonts w:ascii="Times New Roman" w:hAnsi="Times New Roman"/>
          <w:b/>
          <w:bCs/>
        </w:rPr>
        <w:t>93</w:t>
      </w:r>
      <w:r w:rsidRPr="006B581E">
        <w:rPr>
          <w:rFonts w:ascii="Times New Roman" w:hAnsi="Times New Roman"/>
        </w:rPr>
        <w:t>, p. 163505, 2008.</w:t>
      </w:r>
    </w:p>
    <w:p w14:paraId="43D67FED"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t xml:space="preserve">L. Lei, L. Li, H. Lotfi, H. Ye, R. Q. Yang, </w:t>
      </w:r>
      <w:r w:rsidRPr="006B581E">
        <w:rPr>
          <w:rFonts w:ascii="Times New Roman" w:hAnsi="Times New Roman"/>
          <w:color w:val="000000" w:themeColor="text1"/>
        </w:rPr>
        <w:t>T. D. Mishima</w:t>
      </w:r>
      <w:r w:rsidRPr="006B581E">
        <w:rPr>
          <w:rFonts w:ascii="Times New Roman" w:hAnsi="Times New Roman"/>
        </w:rPr>
        <w:t>,</w:t>
      </w:r>
      <w:r w:rsidRPr="006B581E">
        <w:rPr>
          <w:rFonts w:ascii="Times New Roman" w:hAnsi="Times New Roman"/>
          <w:color w:val="000000" w:themeColor="text1"/>
        </w:rPr>
        <w:t xml:space="preserve"> </w:t>
      </w:r>
      <w:r w:rsidRPr="006B581E">
        <w:rPr>
          <w:rFonts w:ascii="Times New Roman" w:hAnsi="Times New Roman"/>
        </w:rPr>
        <w:t xml:space="preserve">et al., “Mid-wavelength interband cascade infrared photodetectors with superlattice absorbers and gain”, </w:t>
      </w:r>
      <w:r w:rsidRPr="006B581E">
        <w:rPr>
          <w:rFonts w:ascii="Times New Roman" w:hAnsi="Times New Roman"/>
          <w:i/>
          <w:iCs/>
        </w:rPr>
        <w:t>Optical Engineering</w:t>
      </w:r>
      <w:r w:rsidRPr="006B581E">
        <w:rPr>
          <w:rStyle w:val="Strong"/>
          <w:rFonts w:ascii="Times New Roman" w:hAnsi="Times New Roman"/>
          <w:color w:val="303030"/>
          <w:shd w:val="clear" w:color="auto" w:fill="FFFFFF"/>
        </w:rPr>
        <w:t>, 57</w:t>
      </w:r>
      <w:r w:rsidRPr="006B581E">
        <w:rPr>
          <w:rFonts w:ascii="Times New Roman" w:hAnsi="Times New Roman"/>
          <w:color w:val="303030"/>
          <w:shd w:val="clear" w:color="auto" w:fill="FFFFFF"/>
        </w:rPr>
        <w:t>, p. 011006, 2018.</w:t>
      </w:r>
    </w:p>
    <w:p w14:paraId="16F687FC"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t xml:space="preserve">R. Rehm, M. Walther, J. Schmitz, F. Rutz, J. Fleibner, R. Scheibner, et al., “InAs/GaSb superlattices for advanced infrared focal plane arrays,” </w:t>
      </w:r>
      <w:r w:rsidRPr="006B581E">
        <w:rPr>
          <w:rFonts w:ascii="Times New Roman" w:hAnsi="Times New Roman"/>
          <w:i/>
          <w:iCs/>
        </w:rPr>
        <w:t>Infrared Physics and Technology</w:t>
      </w:r>
      <w:r w:rsidRPr="006B581E">
        <w:rPr>
          <w:rFonts w:ascii="Times New Roman" w:hAnsi="Times New Roman"/>
        </w:rPr>
        <w:t xml:space="preserve">, </w:t>
      </w:r>
      <w:r w:rsidRPr="006B581E">
        <w:rPr>
          <w:rFonts w:ascii="Times New Roman" w:hAnsi="Times New Roman"/>
          <w:b/>
          <w:bCs/>
        </w:rPr>
        <w:t>52</w:t>
      </w:r>
      <w:r w:rsidRPr="006B581E">
        <w:rPr>
          <w:rFonts w:ascii="Times New Roman" w:hAnsi="Times New Roman"/>
        </w:rPr>
        <w:t>, pp. 344-347, 2009.</w:t>
      </w:r>
    </w:p>
    <w:p w14:paraId="0ACB7CB5"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t>H. Lotfi, L. Li, L. Lei, H. Ye, S. M. S. Rassel, Y. Jiang et al., “High-frequency operation of a mid-infrared interband cascade system at room temperature,” </w:t>
      </w:r>
      <w:r w:rsidRPr="006B581E">
        <w:rPr>
          <w:rFonts w:ascii="Times New Roman" w:hAnsi="Times New Roman"/>
          <w:i/>
          <w:iCs/>
        </w:rPr>
        <w:t>Applied Physics Letters</w:t>
      </w:r>
      <w:r w:rsidRPr="006B581E">
        <w:rPr>
          <w:rStyle w:val="Strong"/>
          <w:rFonts w:ascii="Times New Roman" w:hAnsi="Times New Roman"/>
        </w:rPr>
        <w:t>, 108</w:t>
      </w:r>
      <w:r w:rsidRPr="006B581E">
        <w:rPr>
          <w:rFonts w:ascii="Times New Roman" w:hAnsi="Times New Roman"/>
        </w:rPr>
        <w:t>, p. 201101, 2016.</w:t>
      </w:r>
    </w:p>
    <w:p w14:paraId="3B7BDB09" w14:textId="77777777" w:rsidR="00312252" w:rsidRPr="006B581E" w:rsidRDefault="00CE52C4"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hyperlink r:id="rId126" w:history="1">
        <w:r w:rsidR="00312252" w:rsidRPr="00A82A1A">
          <w:rPr>
            <w:rStyle w:val="Hyperlink"/>
            <w:rFonts w:ascii="Times New Roman" w:hAnsi="Times New Roman"/>
            <w:color w:val="auto"/>
            <w:u w:val="none"/>
          </w:rPr>
          <w:t>Y. Chen</w:t>
        </w:r>
      </w:hyperlink>
      <w:r w:rsidR="00312252" w:rsidRPr="00A82A1A">
        <w:rPr>
          <w:rFonts w:ascii="Times New Roman" w:hAnsi="Times New Roman"/>
        </w:rPr>
        <w:t>, </w:t>
      </w:r>
      <w:hyperlink r:id="rId127" w:history="1">
        <w:r w:rsidR="00312252" w:rsidRPr="00A82A1A">
          <w:rPr>
            <w:rStyle w:val="Hyperlink"/>
            <w:rFonts w:ascii="Times New Roman" w:hAnsi="Times New Roman"/>
            <w:color w:val="auto"/>
            <w:u w:val="none"/>
          </w:rPr>
          <w:t>X. Chai</w:t>
        </w:r>
      </w:hyperlink>
      <w:r w:rsidR="00312252" w:rsidRPr="00A82A1A">
        <w:rPr>
          <w:rFonts w:ascii="Times New Roman" w:hAnsi="Times New Roman"/>
        </w:rPr>
        <w:t>, </w:t>
      </w:r>
      <w:hyperlink r:id="rId128" w:history="1">
        <w:r w:rsidR="00312252" w:rsidRPr="00A82A1A">
          <w:rPr>
            <w:rStyle w:val="Hyperlink"/>
            <w:rFonts w:ascii="Times New Roman" w:hAnsi="Times New Roman"/>
            <w:color w:val="auto"/>
            <w:u w:val="none"/>
          </w:rPr>
          <w:t>Z. Xie</w:t>
        </w:r>
      </w:hyperlink>
      <w:r w:rsidR="00312252" w:rsidRPr="00A82A1A">
        <w:rPr>
          <w:rFonts w:ascii="Times New Roman" w:hAnsi="Times New Roman"/>
        </w:rPr>
        <w:t>, </w:t>
      </w:r>
      <w:hyperlink r:id="rId129" w:history="1">
        <w:r w:rsidR="00312252" w:rsidRPr="00A82A1A">
          <w:rPr>
            <w:rStyle w:val="Hyperlink"/>
            <w:rFonts w:ascii="Times New Roman" w:hAnsi="Times New Roman"/>
            <w:color w:val="auto"/>
            <w:u w:val="none"/>
          </w:rPr>
          <w:t>Z. Deng</w:t>
        </w:r>
      </w:hyperlink>
      <w:r w:rsidR="00312252" w:rsidRPr="00A82A1A">
        <w:rPr>
          <w:rFonts w:ascii="Times New Roman" w:hAnsi="Times New Roman"/>
        </w:rPr>
        <w:t>, </w:t>
      </w:r>
      <w:hyperlink r:id="rId130" w:history="1">
        <w:r w:rsidR="00312252" w:rsidRPr="00A82A1A">
          <w:rPr>
            <w:rStyle w:val="Hyperlink"/>
            <w:rFonts w:ascii="Times New Roman" w:hAnsi="Times New Roman"/>
            <w:color w:val="auto"/>
            <w:u w:val="none"/>
          </w:rPr>
          <w:t>N. Zhang</w:t>
        </w:r>
      </w:hyperlink>
      <w:r w:rsidR="00312252" w:rsidRPr="00A82A1A">
        <w:rPr>
          <w:rFonts w:ascii="Times New Roman" w:hAnsi="Times New Roman"/>
        </w:rPr>
        <w:t>, </w:t>
      </w:r>
      <w:hyperlink r:id="rId131" w:history="1">
        <w:r w:rsidR="00312252" w:rsidRPr="00A82A1A">
          <w:rPr>
            <w:rStyle w:val="Hyperlink"/>
            <w:rFonts w:ascii="Times New Roman" w:hAnsi="Times New Roman"/>
            <w:color w:val="auto"/>
            <w:u w:val="none"/>
          </w:rPr>
          <w:t>Y. Zhou</w:t>
        </w:r>
      </w:hyperlink>
      <w:r w:rsidR="00312252" w:rsidRPr="00A82A1A">
        <w:rPr>
          <w:rFonts w:ascii="Times New Roman" w:hAnsi="Times New Roman"/>
        </w:rPr>
        <w:t xml:space="preserve">, “High </w:t>
      </w:r>
      <w:r w:rsidR="00312252" w:rsidRPr="006B581E">
        <w:rPr>
          <w:rFonts w:ascii="Times New Roman" w:hAnsi="Times New Roman"/>
        </w:rPr>
        <w:t xml:space="preserve">Speed Mid-Infrared </w:t>
      </w:r>
      <w:r w:rsidR="00312252" w:rsidRPr="006B581E">
        <w:rPr>
          <w:rFonts w:ascii="Times New Roman" w:hAnsi="Times New Roman"/>
        </w:rPr>
        <w:lastRenderedPageBreak/>
        <w:t xml:space="preserve">Interband Cascade Photodetector Based on InAs/GaSb Type-II Superlattice”, </w:t>
      </w:r>
      <w:r w:rsidR="00312252" w:rsidRPr="00180983">
        <w:rPr>
          <w:rFonts w:ascii="Times New Roman" w:hAnsi="Times New Roman"/>
          <w:i/>
          <w:iCs/>
        </w:rPr>
        <w:t>IEEE Journal of Lightwave Technology</w:t>
      </w:r>
      <w:r w:rsidR="00312252" w:rsidRPr="006B581E">
        <w:rPr>
          <w:rFonts w:ascii="Times New Roman" w:hAnsi="Times New Roman"/>
        </w:rPr>
        <w:t xml:space="preserve">, </w:t>
      </w:r>
      <w:r w:rsidR="00312252" w:rsidRPr="006B581E">
        <w:rPr>
          <w:rFonts w:ascii="Times New Roman" w:hAnsi="Times New Roman"/>
          <w:b/>
          <w:bCs/>
        </w:rPr>
        <w:t>38</w:t>
      </w:r>
      <w:r w:rsidR="00312252" w:rsidRPr="006B581E">
        <w:rPr>
          <w:rFonts w:ascii="Times New Roman" w:hAnsi="Times New Roman"/>
        </w:rPr>
        <w:t xml:space="preserve">, pp. 939-945, 2019. </w:t>
      </w:r>
    </w:p>
    <w:p w14:paraId="198EB35A"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t xml:space="preserve">A. Y. Cho, J. R. Arthur, “Molecular beam epitaxy,” </w:t>
      </w:r>
      <w:r w:rsidRPr="00E3719A">
        <w:rPr>
          <w:rFonts w:ascii="Times New Roman" w:hAnsi="Times New Roman"/>
          <w:i/>
          <w:iCs/>
        </w:rPr>
        <w:t>Progress in Solid State Chemistry</w:t>
      </w:r>
      <w:r w:rsidRPr="006B581E">
        <w:rPr>
          <w:rFonts w:ascii="Times New Roman" w:hAnsi="Times New Roman"/>
        </w:rPr>
        <w:t xml:space="preserve">, </w:t>
      </w:r>
      <w:r w:rsidRPr="006B581E">
        <w:rPr>
          <w:rFonts w:ascii="Times New Roman" w:hAnsi="Times New Roman"/>
          <w:b/>
          <w:bCs/>
        </w:rPr>
        <w:t>10</w:t>
      </w:r>
      <w:r w:rsidRPr="006B581E">
        <w:rPr>
          <w:rFonts w:ascii="Times New Roman" w:hAnsi="Times New Roman"/>
        </w:rPr>
        <w:t>, pp. 157-191, 1975.</w:t>
      </w:r>
    </w:p>
    <w:p w14:paraId="12833753"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t>M. A. Herman, H. Sitter, “</w:t>
      </w:r>
      <w:r w:rsidRPr="006B581E">
        <w:rPr>
          <w:rFonts w:ascii="Times New Roman" w:hAnsi="Times New Roman"/>
          <w:i/>
          <w:iCs/>
        </w:rPr>
        <w:t>Molecular Beam Epitaxy: Fundamentals and Current Status</w:t>
      </w:r>
      <w:r w:rsidRPr="006B581E">
        <w:rPr>
          <w:rFonts w:ascii="Times New Roman" w:hAnsi="Times New Roman"/>
        </w:rPr>
        <w:t>,” Springer, 2012.</w:t>
      </w:r>
    </w:p>
    <w:p w14:paraId="4EEE2466"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t xml:space="preserve">H. Ye, H. Lotfi, L. Li, R. T. Hinkey, R. Q. Yang, L. Lei, et al., “Multi-stage interband cascade photovoltaic devices with a bandgap of 0.23 eV operating above room temperature,” </w:t>
      </w:r>
      <w:r w:rsidRPr="006B581E">
        <w:rPr>
          <w:rFonts w:ascii="Times New Roman" w:hAnsi="Times New Roman"/>
          <w:i/>
          <w:iCs/>
        </w:rPr>
        <w:t>Chinese Science Bulletin</w:t>
      </w:r>
      <w:r w:rsidRPr="006B581E">
        <w:rPr>
          <w:rFonts w:ascii="Times New Roman" w:hAnsi="Times New Roman"/>
        </w:rPr>
        <w:t xml:space="preserve">, </w:t>
      </w:r>
      <w:r w:rsidRPr="006B581E">
        <w:rPr>
          <w:rFonts w:ascii="Times New Roman" w:hAnsi="Times New Roman"/>
          <w:b/>
        </w:rPr>
        <w:t>59</w:t>
      </w:r>
      <w:r w:rsidRPr="006B581E">
        <w:rPr>
          <w:rFonts w:ascii="Times New Roman" w:hAnsi="Times New Roman"/>
        </w:rPr>
        <w:t>, pp. 950-955, 2014.</w:t>
      </w:r>
    </w:p>
    <w:p w14:paraId="20F72E34"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t xml:space="preserve">W. Huang, L. Li, L. Lei, Jeremy A. Massengale, H. Ye, Rui Q. Yang, et al., “Minority carrier lifetime in mid-wavelength interband cascade infrared photodetectors,” </w:t>
      </w:r>
      <w:r w:rsidRPr="006B581E">
        <w:rPr>
          <w:rFonts w:ascii="Times New Roman" w:hAnsi="Times New Roman"/>
          <w:i/>
          <w:iCs/>
        </w:rPr>
        <w:t>Applied Physics Letters</w:t>
      </w:r>
      <w:r w:rsidRPr="006B581E">
        <w:rPr>
          <w:rFonts w:ascii="Times New Roman" w:hAnsi="Times New Roman"/>
        </w:rPr>
        <w:t xml:space="preserve">, </w:t>
      </w:r>
      <w:r w:rsidRPr="006B581E">
        <w:rPr>
          <w:rFonts w:ascii="Times New Roman" w:hAnsi="Times New Roman"/>
          <w:b/>
        </w:rPr>
        <w:t>112</w:t>
      </w:r>
      <w:r w:rsidRPr="006B581E">
        <w:rPr>
          <w:rFonts w:ascii="Times New Roman" w:hAnsi="Times New Roman"/>
        </w:rPr>
        <w:t>, p. 251107, 2018.</w:t>
      </w:r>
    </w:p>
    <w:p w14:paraId="45B44FDD"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t xml:space="preserve">W. Huang, L Lei, L. Li, J. A. Massengale, R. Q. Yang, T. D. Mishima, et al., “Enhanced collection efficiencies and performance of interband cascade structures for narrow bandgap semiconductor thermophotovoltaic devices,” </w:t>
      </w:r>
      <w:r w:rsidRPr="006B581E">
        <w:rPr>
          <w:rFonts w:ascii="Times New Roman" w:hAnsi="Times New Roman"/>
          <w:i/>
          <w:iCs/>
        </w:rPr>
        <w:t>Journal of Applied Physics</w:t>
      </w:r>
      <w:r w:rsidRPr="006B581E">
        <w:rPr>
          <w:rFonts w:ascii="Times New Roman" w:hAnsi="Times New Roman"/>
        </w:rPr>
        <w:t xml:space="preserve">, </w:t>
      </w:r>
      <w:r w:rsidRPr="006B581E">
        <w:rPr>
          <w:rFonts w:ascii="Times New Roman" w:hAnsi="Times New Roman"/>
          <w:b/>
        </w:rPr>
        <w:t>124</w:t>
      </w:r>
      <w:r w:rsidRPr="006B581E">
        <w:rPr>
          <w:rFonts w:ascii="Times New Roman" w:hAnsi="Times New Roman"/>
        </w:rPr>
        <w:t>, p. 023101, 2018.</w:t>
      </w:r>
    </w:p>
    <w:p w14:paraId="3168BC5C"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t xml:space="preserve">P. Asbeck, “Self-absorption effects on the radiative lifetime in GaAs–GaAlAs double heterostructures,” </w:t>
      </w:r>
      <w:r w:rsidRPr="006B581E">
        <w:rPr>
          <w:rFonts w:ascii="Times New Roman" w:hAnsi="Times New Roman"/>
          <w:i/>
          <w:iCs/>
        </w:rPr>
        <w:t>Journal of Applied Physics</w:t>
      </w:r>
      <w:r w:rsidRPr="006B581E">
        <w:rPr>
          <w:rFonts w:ascii="Times New Roman" w:hAnsi="Times New Roman"/>
        </w:rPr>
        <w:t xml:space="preserve">, </w:t>
      </w:r>
      <w:r w:rsidRPr="006B581E">
        <w:rPr>
          <w:rFonts w:ascii="Times New Roman" w:hAnsi="Times New Roman"/>
          <w:b/>
        </w:rPr>
        <w:t>48</w:t>
      </w:r>
      <w:r w:rsidRPr="006B581E">
        <w:rPr>
          <w:rFonts w:ascii="Times New Roman" w:hAnsi="Times New Roman"/>
        </w:rPr>
        <w:t>, p. 820, 1977.</w:t>
      </w:r>
    </w:p>
    <w:p w14:paraId="1A0EDE8E"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t xml:space="preserve">A. Marti, J. L. Balenzategui, R. F. Reyna, “Photon recycling and Schockley’s diode equation,” </w:t>
      </w:r>
      <w:r w:rsidRPr="006B581E">
        <w:rPr>
          <w:rFonts w:ascii="Times New Roman" w:hAnsi="Times New Roman"/>
          <w:i/>
          <w:iCs/>
        </w:rPr>
        <w:t>Journal of Applied Physics</w:t>
      </w:r>
      <w:r w:rsidRPr="006B581E">
        <w:rPr>
          <w:rFonts w:ascii="Times New Roman" w:hAnsi="Times New Roman"/>
        </w:rPr>
        <w:t xml:space="preserve">, </w:t>
      </w:r>
      <w:r w:rsidRPr="006B581E">
        <w:rPr>
          <w:rFonts w:ascii="Times New Roman" w:hAnsi="Times New Roman"/>
          <w:b/>
        </w:rPr>
        <w:t>82</w:t>
      </w:r>
      <w:r w:rsidRPr="006B581E">
        <w:rPr>
          <w:rFonts w:ascii="Times New Roman" w:hAnsi="Times New Roman"/>
        </w:rPr>
        <w:t>, p. 4067, 1997.</w:t>
      </w:r>
    </w:p>
    <w:p w14:paraId="477CABDA"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t xml:space="preserve">W. van Roosbroeke, W. Shockley, “Photon-radiative recombination of electrons and holes in germanium,” </w:t>
      </w:r>
      <w:r w:rsidRPr="006B581E">
        <w:rPr>
          <w:rFonts w:ascii="Times New Roman" w:hAnsi="Times New Roman"/>
          <w:i/>
        </w:rPr>
        <w:t>Physical Review</w:t>
      </w:r>
      <w:r w:rsidRPr="006B581E">
        <w:rPr>
          <w:rFonts w:ascii="Times New Roman" w:hAnsi="Times New Roman"/>
          <w:iCs/>
        </w:rPr>
        <w:t>,</w:t>
      </w:r>
      <w:r w:rsidRPr="006B581E">
        <w:rPr>
          <w:rFonts w:ascii="Times New Roman" w:hAnsi="Times New Roman"/>
        </w:rPr>
        <w:t xml:space="preserve"> </w:t>
      </w:r>
      <w:r w:rsidRPr="006B581E">
        <w:rPr>
          <w:rFonts w:ascii="Times New Roman" w:hAnsi="Times New Roman"/>
          <w:b/>
        </w:rPr>
        <w:t>94</w:t>
      </w:r>
      <w:r w:rsidRPr="006B581E">
        <w:rPr>
          <w:rFonts w:ascii="Times New Roman" w:hAnsi="Times New Roman"/>
        </w:rPr>
        <w:t>, p. 1558, 1954.</w:t>
      </w:r>
    </w:p>
    <w:p w14:paraId="14D9A1DD"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t xml:space="preserve">E. Blandre, P-O. Chapuis, R. Vaillon, “High-injection effects in near-filed thermophotovoltaic devices,” </w:t>
      </w:r>
      <w:r w:rsidRPr="006B581E">
        <w:rPr>
          <w:rFonts w:ascii="Times New Roman" w:hAnsi="Times New Roman"/>
          <w:i/>
          <w:iCs/>
        </w:rPr>
        <w:t>Scientific Report</w:t>
      </w:r>
      <w:r w:rsidRPr="006B581E">
        <w:rPr>
          <w:rFonts w:ascii="Times New Roman" w:hAnsi="Times New Roman"/>
        </w:rPr>
        <w:t xml:space="preserve">, </w:t>
      </w:r>
      <w:r w:rsidRPr="006B581E">
        <w:rPr>
          <w:rFonts w:ascii="Times New Roman" w:hAnsi="Times New Roman"/>
          <w:b/>
        </w:rPr>
        <w:t>7</w:t>
      </w:r>
      <w:r w:rsidRPr="006B581E">
        <w:rPr>
          <w:rFonts w:ascii="Times New Roman" w:hAnsi="Times New Roman"/>
        </w:rPr>
        <w:t>, p. 15860, 2017.</w:t>
      </w:r>
    </w:p>
    <w:p w14:paraId="7C2362B0"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t xml:space="preserve">M. A. Green, “Limiting Photovoltaic Monochromatic Light Conversion Efficiency,” </w:t>
      </w:r>
      <w:r w:rsidRPr="006B581E">
        <w:rPr>
          <w:rFonts w:ascii="Times New Roman" w:hAnsi="Times New Roman"/>
          <w:i/>
          <w:iCs/>
        </w:rPr>
        <w:t>Progress in Photovoltaic</w:t>
      </w:r>
      <w:r w:rsidRPr="006B581E">
        <w:rPr>
          <w:rFonts w:ascii="Times New Roman" w:hAnsi="Times New Roman" w:hint="eastAsia"/>
          <w:i/>
          <w:iCs/>
        </w:rPr>
        <w:t>:</w:t>
      </w:r>
      <w:r w:rsidRPr="006B581E">
        <w:rPr>
          <w:rFonts w:ascii="Times New Roman" w:hAnsi="Times New Roman"/>
          <w:i/>
          <w:iCs/>
        </w:rPr>
        <w:t xml:space="preserve"> Research and Applications</w:t>
      </w:r>
      <w:r w:rsidRPr="006B581E">
        <w:rPr>
          <w:rFonts w:ascii="Times New Roman" w:hAnsi="Times New Roman"/>
        </w:rPr>
        <w:t>,</w:t>
      </w:r>
      <w:r w:rsidRPr="006B581E">
        <w:rPr>
          <w:rFonts w:ascii="Times New Roman" w:hAnsi="Times New Roman"/>
          <w:b/>
        </w:rPr>
        <w:t xml:space="preserve"> 9</w:t>
      </w:r>
      <w:r w:rsidRPr="006B581E">
        <w:rPr>
          <w:rFonts w:ascii="Times New Roman" w:hAnsi="Times New Roman"/>
        </w:rPr>
        <w:t>, p. 257, 2001.</w:t>
      </w:r>
    </w:p>
    <w:p w14:paraId="748DFE1C"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t xml:space="preserve">L. Lei, L. Li, H. Lotfi, Y. Jiang, R. Q. Yang, M. B. Johnson, “Mid-wave interband cascade infrared photodetectors banded on GaInAsSb absorbers,” </w:t>
      </w:r>
      <w:r w:rsidRPr="006B581E">
        <w:rPr>
          <w:rFonts w:ascii="Times New Roman" w:hAnsi="Times New Roman"/>
          <w:i/>
          <w:iCs/>
        </w:rPr>
        <w:t>Semiconductor Science and Technology</w:t>
      </w:r>
      <w:r w:rsidRPr="006B581E">
        <w:rPr>
          <w:rFonts w:ascii="Times New Roman" w:hAnsi="Times New Roman"/>
        </w:rPr>
        <w:t xml:space="preserve">, </w:t>
      </w:r>
      <w:r w:rsidRPr="006B581E">
        <w:rPr>
          <w:rFonts w:ascii="Times New Roman" w:hAnsi="Times New Roman"/>
          <w:b/>
        </w:rPr>
        <w:t>31</w:t>
      </w:r>
      <w:r w:rsidRPr="006B581E">
        <w:rPr>
          <w:rFonts w:ascii="Times New Roman" w:hAnsi="Times New Roman"/>
        </w:rPr>
        <w:t>, p. 105014, 2016.</w:t>
      </w:r>
    </w:p>
    <w:p w14:paraId="065A61E6"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t xml:space="preserve">E. H. Steenbergen, B. C. Connelly, G. D. Metcalfe, H. Shen, M. Wraback, D. Lubyshev, et al., “Significantly improved minority carrier lifetime observed in a long-wavelength infrared III-V type-II superlattice cmprised of InAs/InAsSb,” </w:t>
      </w:r>
      <w:r w:rsidRPr="006B581E">
        <w:rPr>
          <w:rFonts w:ascii="Times New Roman" w:hAnsi="Times New Roman"/>
          <w:i/>
          <w:iCs/>
        </w:rPr>
        <w:t>Applied Physics Letters</w:t>
      </w:r>
      <w:r w:rsidRPr="006B581E">
        <w:rPr>
          <w:rFonts w:ascii="Times New Roman" w:hAnsi="Times New Roman"/>
        </w:rPr>
        <w:t xml:space="preserve">, </w:t>
      </w:r>
      <w:r w:rsidRPr="006B581E">
        <w:rPr>
          <w:rFonts w:ascii="Times New Roman" w:hAnsi="Times New Roman"/>
          <w:b/>
        </w:rPr>
        <w:t>99</w:t>
      </w:r>
      <w:r w:rsidRPr="006B581E">
        <w:rPr>
          <w:rFonts w:ascii="Times New Roman" w:hAnsi="Times New Roman"/>
        </w:rPr>
        <w:t>, p. 251110, 2011.</w:t>
      </w:r>
    </w:p>
    <w:p w14:paraId="546A736B"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t xml:space="preserve">B. V. Olson, E. a. Shaner, J. K. Kim, J. F. Klem, S. D. Hawkins, L. M. Murray, et al., “Time-resovled optical measurements of minority carrier recombination in a </w:t>
      </w:r>
      <w:r w:rsidRPr="006B581E">
        <w:rPr>
          <w:rFonts w:ascii="Times New Roman" w:hAnsi="Times New Roman"/>
        </w:rPr>
        <w:lastRenderedPageBreak/>
        <w:t xml:space="preserve">mid-wave infrared InAsSb alloy and InAs/InAsSb superlattice,” </w:t>
      </w:r>
      <w:r w:rsidRPr="006B581E">
        <w:rPr>
          <w:rFonts w:ascii="Times New Roman" w:hAnsi="Times New Roman"/>
          <w:i/>
          <w:iCs/>
        </w:rPr>
        <w:t>Applied Physics Letters</w:t>
      </w:r>
      <w:r w:rsidRPr="006B581E">
        <w:rPr>
          <w:rFonts w:ascii="Times New Roman" w:hAnsi="Times New Roman"/>
        </w:rPr>
        <w:t xml:space="preserve">, </w:t>
      </w:r>
      <w:r w:rsidRPr="006B581E">
        <w:rPr>
          <w:rFonts w:ascii="Times New Roman" w:hAnsi="Times New Roman"/>
          <w:b/>
        </w:rPr>
        <w:t>101</w:t>
      </w:r>
      <w:r w:rsidRPr="006B581E">
        <w:rPr>
          <w:rFonts w:ascii="Times New Roman" w:hAnsi="Times New Roman"/>
        </w:rPr>
        <w:t>, p. 092109, 2012.</w:t>
      </w:r>
    </w:p>
    <w:p w14:paraId="12DAB8EC"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t xml:space="preserve">H. Ye, L. Li, H. Lotfi, L. Lei, R. Q. Yang, J. C. Keay, et al., “Molecular beam epitaxy of interband cascade structures with InAs/GaSb supperlattice absorbers for long-wavelength infrared detection,” </w:t>
      </w:r>
      <w:r w:rsidRPr="006B581E">
        <w:rPr>
          <w:rFonts w:ascii="Times New Roman" w:hAnsi="Times New Roman"/>
          <w:i/>
          <w:iCs/>
        </w:rPr>
        <w:t>Semiconductor Science and Technology</w:t>
      </w:r>
      <w:r w:rsidRPr="006B581E">
        <w:rPr>
          <w:rFonts w:ascii="Times New Roman" w:hAnsi="Times New Roman"/>
        </w:rPr>
        <w:t xml:space="preserve">, </w:t>
      </w:r>
      <w:r w:rsidRPr="006B581E">
        <w:rPr>
          <w:rFonts w:ascii="Times New Roman" w:hAnsi="Times New Roman"/>
          <w:b/>
        </w:rPr>
        <w:t>30</w:t>
      </w:r>
      <w:r w:rsidRPr="006B581E">
        <w:rPr>
          <w:rFonts w:ascii="Times New Roman" w:hAnsi="Times New Roman"/>
        </w:rPr>
        <w:t>, p. 105029, 2015.</w:t>
      </w:r>
    </w:p>
    <w:p w14:paraId="6BF50289"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t xml:space="preserve">R. T. Hinkey, R. Q. Yang, “Theoretical comparison of performance of limits of single- and multiple-stage photovoltaic devices,” </w:t>
      </w:r>
      <w:r w:rsidRPr="006B581E">
        <w:rPr>
          <w:rFonts w:ascii="Times New Roman" w:hAnsi="Times New Roman"/>
          <w:i/>
          <w:iCs/>
        </w:rPr>
        <w:t>Semiconductor Science and Technology</w:t>
      </w:r>
      <w:r w:rsidRPr="006B581E">
        <w:rPr>
          <w:rFonts w:ascii="Times New Roman" w:hAnsi="Times New Roman"/>
        </w:rPr>
        <w:t xml:space="preserve">, </w:t>
      </w:r>
      <w:r w:rsidRPr="006B581E">
        <w:rPr>
          <w:rFonts w:ascii="Times New Roman" w:hAnsi="Times New Roman"/>
          <w:b/>
        </w:rPr>
        <w:t>30</w:t>
      </w:r>
      <w:r w:rsidRPr="006B581E">
        <w:rPr>
          <w:rFonts w:ascii="Times New Roman" w:hAnsi="Times New Roman"/>
        </w:rPr>
        <w:t>, p. 015013, 2015.</w:t>
      </w:r>
    </w:p>
    <w:p w14:paraId="316F2294"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t xml:space="preserve">W. Huang, R. Q. Yang, “Limiting factor and efficiencies of narrow bandgap single-absorber and multi-stage interband cascade thermophotovoltaic cells under monochromatic light illumination,” </w:t>
      </w:r>
      <w:r w:rsidRPr="006B581E">
        <w:rPr>
          <w:rFonts w:ascii="Times New Roman" w:hAnsi="Times New Roman"/>
          <w:i/>
          <w:iCs/>
        </w:rPr>
        <w:t>Journal of Applied Physics</w:t>
      </w:r>
      <w:r w:rsidRPr="006B581E">
        <w:rPr>
          <w:rFonts w:ascii="Times New Roman" w:hAnsi="Times New Roman"/>
        </w:rPr>
        <w:t xml:space="preserve">, </w:t>
      </w:r>
      <w:r w:rsidRPr="006B581E">
        <w:rPr>
          <w:rFonts w:ascii="Times New Roman" w:hAnsi="Times New Roman"/>
          <w:b/>
          <w:bCs/>
        </w:rPr>
        <w:t>126</w:t>
      </w:r>
      <w:r w:rsidRPr="006B581E">
        <w:rPr>
          <w:rFonts w:ascii="Times New Roman" w:hAnsi="Times New Roman"/>
        </w:rPr>
        <w:t>, p. 045714, 2019.</w:t>
      </w:r>
    </w:p>
    <w:p w14:paraId="0F8E5552"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t xml:space="preserve">S. Hegedus, D. Desai, C. Thompson, “Voltage dependent photocurrent collection in CdTe/CdS solar cells,” </w:t>
      </w:r>
      <w:r w:rsidRPr="006B581E">
        <w:rPr>
          <w:rFonts w:ascii="Times New Roman" w:hAnsi="Times New Roman"/>
          <w:i/>
          <w:iCs/>
        </w:rPr>
        <w:t>Progress of Photovoltaics: Research and Applications</w:t>
      </w:r>
      <w:r w:rsidRPr="006B581E">
        <w:rPr>
          <w:rFonts w:ascii="Times New Roman" w:hAnsi="Times New Roman"/>
        </w:rPr>
        <w:t xml:space="preserve">, </w:t>
      </w:r>
      <w:r w:rsidRPr="006B581E">
        <w:rPr>
          <w:rFonts w:ascii="Times New Roman" w:hAnsi="Times New Roman"/>
          <w:b/>
        </w:rPr>
        <w:t>15</w:t>
      </w:r>
      <w:r w:rsidRPr="006B581E">
        <w:rPr>
          <w:rFonts w:ascii="Times New Roman" w:hAnsi="Times New Roman"/>
        </w:rPr>
        <w:t>, pp. 587-602, 2017.</w:t>
      </w:r>
    </w:p>
    <w:p w14:paraId="626BDE30"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t xml:space="preserve">R. Crandall, “Modeling of thin film solar cells: uniform field approximation,” </w:t>
      </w:r>
      <w:r w:rsidRPr="006B581E">
        <w:rPr>
          <w:rFonts w:ascii="Times New Roman" w:hAnsi="Times New Roman"/>
          <w:i/>
          <w:iCs/>
        </w:rPr>
        <w:t>Journal of Applied Physics</w:t>
      </w:r>
      <w:r w:rsidRPr="006B581E">
        <w:rPr>
          <w:rFonts w:ascii="Times New Roman" w:hAnsi="Times New Roman"/>
        </w:rPr>
        <w:t xml:space="preserve">, </w:t>
      </w:r>
      <w:r w:rsidRPr="006B581E">
        <w:rPr>
          <w:rFonts w:ascii="Times New Roman" w:hAnsi="Times New Roman"/>
          <w:b/>
        </w:rPr>
        <w:t>54</w:t>
      </w:r>
      <w:r w:rsidRPr="006B581E">
        <w:rPr>
          <w:rFonts w:ascii="Times New Roman" w:hAnsi="Times New Roman"/>
        </w:rPr>
        <w:t>, pp. 7176-7186, 1983.</w:t>
      </w:r>
    </w:p>
    <w:p w14:paraId="5F37C881"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t xml:space="preserve">X. X. Liu, J. R. Sites, “Solar-cell collection efficiency and its variation with voltage,” </w:t>
      </w:r>
      <w:r w:rsidRPr="006B581E">
        <w:rPr>
          <w:rFonts w:ascii="Times New Roman" w:hAnsi="Times New Roman"/>
          <w:i/>
          <w:iCs/>
        </w:rPr>
        <w:t>Journal of Applied Physics</w:t>
      </w:r>
      <w:r w:rsidRPr="006B581E">
        <w:rPr>
          <w:rFonts w:ascii="Times New Roman" w:hAnsi="Times New Roman"/>
        </w:rPr>
        <w:t xml:space="preserve">, </w:t>
      </w:r>
      <w:r w:rsidRPr="006B581E">
        <w:rPr>
          <w:rFonts w:ascii="Times New Roman" w:hAnsi="Times New Roman"/>
          <w:b/>
        </w:rPr>
        <w:t>75</w:t>
      </w:r>
      <w:r w:rsidRPr="006B581E">
        <w:rPr>
          <w:rFonts w:ascii="Times New Roman" w:hAnsi="Times New Roman"/>
        </w:rPr>
        <w:t>, pp. 577-581, 1994.</w:t>
      </w:r>
    </w:p>
    <w:p w14:paraId="7A13DA5F"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t xml:space="preserve">S. S. Hegedus, “Current-voltage analysis of a-Si and a-SiGe solar cells including voltage-dependent photocurrent collection,” </w:t>
      </w:r>
      <w:r w:rsidRPr="006B581E">
        <w:rPr>
          <w:rFonts w:ascii="Times New Roman" w:hAnsi="Times New Roman"/>
          <w:i/>
          <w:iCs/>
        </w:rPr>
        <w:t>Progress of Photovoltaics: Research and Applications</w:t>
      </w:r>
      <w:r w:rsidRPr="006B581E">
        <w:rPr>
          <w:rFonts w:ascii="Times New Roman" w:hAnsi="Times New Roman"/>
        </w:rPr>
        <w:t xml:space="preserve">, </w:t>
      </w:r>
      <w:r w:rsidRPr="006B581E">
        <w:rPr>
          <w:rFonts w:ascii="Times New Roman" w:hAnsi="Times New Roman"/>
          <w:b/>
        </w:rPr>
        <w:t>5</w:t>
      </w:r>
      <w:r w:rsidRPr="006B581E">
        <w:rPr>
          <w:rFonts w:ascii="Times New Roman" w:hAnsi="Times New Roman"/>
        </w:rPr>
        <w:t>, pp. 151-168, 1997.</w:t>
      </w:r>
    </w:p>
    <w:p w14:paraId="66AD62B9"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t xml:space="preserve">D. A. Fardig, J. E. Phillips, “Characterization of CdTe/CdS Solar Cells,” </w:t>
      </w:r>
      <w:r w:rsidRPr="006B581E">
        <w:rPr>
          <w:rFonts w:ascii="Times New Roman" w:hAnsi="Times New Roman"/>
          <w:i/>
        </w:rPr>
        <w:t>Proceedings of 22nd IEEE Photovoltaic Specialists Conference</w:t>
      </w:r>
      <w:r w:rsidRPr="006B581E">
        <w:rPr>
          <w:rFonts w:ascii="Times New Roman" w:hAnsi="Times New Roman"/>
        </w:rPr>
        <w:t>, pp. 1146-1150, 1991.</w:t>
      </w:r>
    </w:p>
    <w:p w14:paraId="24B148EC"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t xml:space="preserve">S. M. Arnab, M. Z. Kabir, “Modeling of the effects of charge transport on voltage-dependent photocurrent in ultrathin CdTe solar cells,” </w:t>
      </w:r>
      <w:r w:rsidRPr="006B581E">
        <w:rPr>
          <w:rFonts w:ascii="Times New Roman" w:hAnsi="Times New Roman"/>
          <w:i/>
          <w:iCs/>
        </w:rPr>
        <w:t>Journal of Vacuum Science and Technology A</w:t>
      </w:r>
      <w:r w:rsidRPr="006B581E">
        <w:rPr>
          <w:rFonts w:ascii="Times New Roman" w:hAnsi="Times New Roman"/>
        </w:rPr>
        <w:t xml:space="preserve">, </w:t>
      </w:r>
      <w:r w:rsidRPr="006B581E">
        <w:rPr>
          <w:rFonts w:ascii="Times New Roman" w:hAnsi="Times New Roman"/>
          <w:b/>
        </w:rPr>
        <w:t>31</w:t>
      </w:r>
      <w:r w:rsidRPr="006B581E">
        <w:rPr>
          <w:rFonts w:ascii="Times New Roman" w:hAnsi="Times New Roman"/>
        </w:rPr>
        <w:t>, p. 061201, 2013.</w:t>
      </w:r>
    </w:p>
    <w:p w14:paraId="404746EC"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t>M. Eron, A. Rothwarf, “Effects of a voltage-dependent light-generated current on solar cell measurements: CuInSe</w:t>
      </w:r>
      <w:r w:rsidRPr="006B581E">
        <w:rPr>
          <w:rFonts w:ascii="Times New Roman" w:hAnsi="Times New Roman"/>
          <w:vertAlign w:val="subscript"/>
        </w:rPr>
        <w:t>2</w:t>
      </w:r>
      <w:r w:rsidRPr="006B581E">
        <w:rPr>
          <w:rFonts w:ascii="Times New Roman" w:hAnsi="Times New Roman"/>
        </w:rPr>
        <w:t xml:space="preserve">/Cd(Zn)S,” </w:t>
      </w:r>
      <w:r w:rsidRPr="006B581E">
        <w:rPr>
          <w:rFonts w:ascii="Times New Roman" w:hAnsi="Times New Roman"/>
          <w:i/>
          <w:iCs/>
        </w:rPr>
        <w:t>Applied Physics Letters</w:t>
      </w:r>
      <w:r w:rsidRPr="006B581E">
        <w:rPr>
          <w:rFonts w:ascii="Times New Roman" w:hAnsi="Times New Roman"/>
        </w:rPr>
        <w:t xml:space="preserve">, </w:t>
      </w:r>
      <w:r w:rsidRPr="006B581E">
        <w:rPr>
          <w:rFonts w:ascii="Times New Roman" w:hAnsi="Times New Roman"/>
          <w:b/>
        </w:rPr>
        <w:t>44</w:t>
      </w:r>
      <w:r w:rsidRPr="006B581E">
        <w:rPr>
          <w:rFonts w:ascii="Times New Roman" w:hAnsi="Times New Roman"/>
        </w:rPr>
        <w:t>, pp. 131-133, 1984.</w:t>
      </w:r>
    </w:p>
    <w:p w14:paraId="0978A6A0"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t xml:space="preserve">J. Phillips, J. Titus, D. Hoffman, “Determining the voltage dependence of the light generated current in CuInSe2-based solar cells using I-V measurements made at different light intensities,” </w:t>
      </w:r>
      <w:r w:rsidRPr="006B581E">
        <w:rPr>
          <w:rFonts w:ascii="Times New Roman" w:hAnsi="Times New Roman"/>
          <w:i/>
        </w:rPr>
        <w:t>Proceedings of 26th IEEE Photovoltaic Specialists Conference</w:t>
      </w:r>
      <w:r w:rsidRPr="006B581E">
        <w:rPr>
          <w:rFonts w:ascii="Times New Roman" w:hAnsi="Times New Roman"/>
        </w:rPr>
        <w:t>, pp. 463-466, 1997.</w:t>
      </w:r>
    </w:p>
    <w:p w14:paraId="749D0843"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lastRenderedPageBreak/>
        <w:t xml:space="preserve">R. Q. Yang, C. J. Hill, L. E. Christensen, C. R. Webster, “Mid-IR type-II interband cascade lasers and their applications,” </w:t>
      </w:r>
      <w:r w:rsidRPr="006B581E">
        <w:rPr>
          <w:rFonts w:ascii="Times New Roman" w:hAnsi="Times New Roman"/>
          <w:i/>
          <w:iCs/>
        </w:rPr>
        <w:t>SPIE Proceedings</w:t>
      </w:r>
      <w:r w:rsidRPr="006B581E">
        <w:rPr>
          <w:rFonts w:ascii="Times New Roman" w:hAnsi="Times New Roman"/>
        </w:rPr>
        <w:t xml:space="preserve">, </w:t>
      </w:r>
      <w:r w:rsidRPr="006B581E">
        <w:rPr>
          <w:rFonts w:ascii="Times New Roman" w:hAnsi="Times New Roman"/>
          <w:b/>
        </w:rPr>
        <w:t>5624</w:t>
      </w:r>
      <w:r w:rsidRPr="006B581E">
        <w:rPr>
          <w:rFonts w:ascii="Times New Roman" w:hAnsi="Times New Roman"/>
        </w:rPr>
        <w:t>, pp. 413-422, 2005.</w:t>
      </w:r>
    </w:p>
    <w:p w14:paraId="4752DEC3"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t xml:space="preserve">R. Häcker, A. Hangleiter, “Intrinsic upper limits of the carrier lifetime in silicon,” </w:t>
      </w:r>
      <w:r w:rsidRPr="006B581E">
        <w:rPr>
          <w:rFonts w:ascii="Times New Roman" w:hAnsi="Times New Roman"/>
          <w:i/>
          <w:iCs/>
        </w:rPr>
        <w:t>Journal of Applied Physics</w:t>
      </w:r>
      <w:r w:rsidRPr="006B581E">
        <w:rPr>
          <w:rFonts w:ascii="Times New Roman" w:hAnsi="Times New Roman"/>
        </w:rPr>
        <w:t xml:space="preserve">, </w:t>
      </w:r>
      <w:r w:rsidRPr="006B581E">
        <w:rPr>
          <w:rFonts w:ascii="Times New Roman" w:hAnsi="Times New Roman"/>
          <w:b/>
        </w:rPr>
        <w:t>75</w:t>
      </w:r>
      <w:r w:rsidRPr="006B581E">
        <w:rPr>
          <w:rFonts w:ascii="Times New Roman" w:hAnsi="Times New Roman"/>
        </w:rPr>
        <w:t>, p. 7570, 1994.</w:t>
      </w:r>
    </w:p>
    <w:p w14:paraId="5138B262"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t xml:space="preserve">A. Cuevas, D. Macdonald, “Measuring and interpreting the lifetime of silicon wafers,” </w:t>
      </w:r>
      <w:r w:rsidRPr="006B581E">
        <w:rPr>
          <w:rFonts w:ascii="Times New Roman" w:eastAsia="Times New Roman" w:hAnsi="Times New Roman"/>
          <w:i/>
          <w:color w:val="000000"/>
        </w:rPr>
        <w:t>Solar Energy</w:t>
      </w:r>
      <w:r w:rsidRPr="006B581E">
        <w:rPr>
          <w:rFonts w:ascii="Times New Roman" w:eastAsia="Times New Roman" w:hAnsi="Times New Roman"/>
          <w:iCs/>
          <w:color w:val="000000"/>
        </w:rPr>
        <w:t xml:space="preserve">, </w:t>
      </w:r>
      <w:r w:rsidRPr="006B581E">
        <w:rPr>
          <w:rFonts w:ascii="Times New Roman" w:eastAsia="Times New Roman" w:hAnsi="Times New Roman"/>
          <w:b/>
          <w:iCs/>
          <w:color w:val="000000"/>
        </w:rPr>
        <w:t>76</w:t>
      </w:r>
      <w:r w:rsidRPr="006B581E">
        <w:rPr>
          <w:rFonts w:ascii="Times New Roman" w:eastAsia="Times New Roman" w:hAnsi="Times New Roman"/>
          <w:iCs/>
          <w:color w:val="000000"/>
        </w:rPr>
        <w:t xml:space="preserve">, pp. 255-262, 2004. </w:t>
      </w:r>
    </w:p>
    <w:p w14:paraId="072047C0"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t>H. Lotfi, L. Li, L. Lei, R. Q. Yang, J.</w:t>
      </w:r>
      <w:r>
        <w:rPr>
          <w:rFonts w:ascii="Times New Roman" w:hAnsi="Times New Roman"/>
        </w:rPr>
        <w:t xml:space="preserve"> </w:t>
      </w:r>
      <w:r w:rsidRPr="006B581E">
        <w:rPr>
          <w:rFonts w:ascii="Times New Roman" w:hAnsi="Times New Roman"/>
        </w:rPr>
        <w:t>F. Klem, M. B. Johnson,</w:t>
      </w:r>
      <w:r>
        <w:rPr>
          <w:rFonts w:ascii="Times New Roman" w:hAnsi="Times New Roman"/>
        </w:rPr>
        <w:t xml:space="preserve"> et al.,</w:t>
      </w:r>
      <w:r w:rsidRPr="006B581E">
        <w:rPr>
          <w:rFonts w:ascii="Times New Roman" w:hAnsi="Times New Roman"/>
        </w:rPr>
        <w:t xml:space="preserve"> “Narrow-bandgap interband cascade thermophotovoltaic cells,” </w:t>
      </w:r>
      <w:r w:rsidRPr="006B581E">
        <w:rPr>
          <w:rFonts w:ascii="Times New Roman" w:hAnsi="Times New Roman"/>
          <w:i/>
          <w:iCs/>
        </w:rPr>
        <w:t>IEEE Journal of Photovoltaics</w:t>
      </w:r>
      <w:r w:rsidRPr="006B581E">
        <w:rPr>
          <w:rFonts w:ascii="Times New Roman" w:hAnsi="Times New Roman"/>
        </w:rPr>
        <w:t xml:space="preserve">, </w:t>
      </w:r>
      <w:r w:rsidRPr="006B581E">
        <w:rPr>
          <w:rFonts w:ascii="Times New Roman" w:hAnsi="Times New Roman"/>
          <w:b/>
        </w:rPr>
        <w:t>7</w:t>
      </w:r>
      <w:r w:rsidRPr="006B581E">
        <w:rPr>
          <w:rFonts w:ascii="Times New Roman" w:hAnsi="Times New Roman"/>
        </w:rPr>
        <w:t>, pp. 1462-1468, 2017.</w:t>
      </w:r>
    </w:p>
    <w:p w14:paraId="7C6D44AC"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t>M. Kinch, “</w:t>
      </w:r>
      <w:r w:rsidRPr="006B581E">
        <w:rPr>
          <w:rFonts w:ascii="Times New Roman" w:hAnsi="Times New Roman"/>
          <w:i/>
        </w:rPr>
        <w:t>State-of-the-Art Infraed Detector Technology</w:t>
      </w:r>
      <w:r w:rsidRPr="006B581E">
        <w:rPr>
          <w:rFonts w:ascii="Times New Roman" w:hAnsi="Times New Roman"/>
        </w:rPr>
        <w:t>,” SPIE Press, 2014.</w:t>
      </w:r>
    </w:p>
    <w:p w14:paraId="06F075F8"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t xml:space="preserve">E. A. Plis, M. N. Kutty, S. Krishna, “Passivation tehcniques for InAs/GaSb strained layer superlatccies detectors,” </w:t>
      </w:r>
      <w:r w:rsidRPr="006B581E">
        <w:rPr>
          <w:rFonts w:ascii="Times New Roman" w:hAnsi="Times New Roman"/>
          <w:i/>
          <w:iCs/>
        </w:rPr>
        <w:t>Laser &amp; Photonics Reviews</w:t>
      </w:r>
      <w:r w:rsidRPr="006B581E">
        <w:rPr>
          <w:rFonts w:ascii="Times New Roman" w:hAnsi="Times New Roman"/>
        </w:rPr>
        <w:t xml:space="preserve">, </w:t>
      </w:r>
      <w:r w:rsidRPr="006B581E">
        <w:rPr>
          <w:rFonts w:ascii="Times New Roman" w:hAnsi="Times New Roman"/>
          <w:b/>
        </w:rPr>
        <w:t>7</w:t>
      </w:r>
      <w:r w:rsidRPr="006B581E">
        <w:rPr>
          <w:rFonts w:ascii="Times New Roman" w:hAnsi="Times New Roman"/>
        </w:rPr>
        <w:t xml:space="preserve">, p. 45, 2013. </w:t>
      </w:r>
    </w:p>
    <w:p w14:paraId="51EA6BC2"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color w:val="000000"/>
        </w:rPr>
        <w:t>H. K. Chung, M. A. Rosenberg, P. H. Zimmermann, “Origin of 1/f noise observed in Hg</w:t>
      </w:r>
      <w:r w:rsidRPr="006B581E">
        <w:rPr>
          <w:rFonts w:ascii="Times New Roman" w:hAnsi="Times New Roman"/>
          <w:color w:val="000000"/>
          <w:vertAlign w:val="subscript"/>
        </w:rPr>
        <w:t>0.7</w:t>
      </w:r>
      <w:r w:rsidRPr="006B581E">
        <w:rPr>
          <w:rFonts w:ascii="Times New Roman" w:hAnsi="Times New Roman"/>
          <w:color w:val="000000"/>
        </w:rPr>
        <w:t>Cd</w:t>
      </w:r>
      <w:r w:rsidRPr="006B581E">
        <w:rPr>
          <w:rFonts w:ascii="Times New Roman" w:hAnsi="Times New Roman"/>
          <w:color w:val="000000"/>
          <w:vertAlign w:val="subscript"/>
        </w:rPr>
        <w:t>0.3</w:t>
      </w:r>
      <w:r w:rsidRPr="006B581E">
        <w:rPr>
          <w:rFonts w:ascii="Times New Roman" w:hAnsi="Times New Roman"/>
          <w:color w:val="000000"/>
        </w:rPr>
        <w:t xml:space="preserve">Te variable area photodiode arrays,” </w:t>
      </w:r>
      <w:r w:rsidRPr="006B581E">
        <w:rPr>
          <w:rFonts w:ascii="Times New Roman" w:hAnsi="Times New Roman"/>
          <w:i/>
          <w:iCs/>
        </w:rPr>
        <w:t>Journal of Vacuum Science and Technology A</w:t>
      </w:r>
      <w:r w:rsidRPr="006B581E">
        <w:rPr>
          <w:rFonts w:ascii="Times New Roman" w:hAnsi="Times New Roman"/>
        </w:rPr>
        <w:t>,</w:t>
      </w:r>
      <w:r w:rsidRPr="006B581E">
        <w:rPr>
          <w:rFonts w:ascii="Times New Roman" w:hAnsi="Times New Roman"/>
          <w:b/>
        </w:rPr>
        <w:t xml:space="preserve"> </w:t>
      </w:r>
      <w:r w:rsidRPr="006B581E">
        <w:rPr>
          <w:rFonts w:ascii="Times New Roman" w:hAnsi="Times New Roman"/>
          <w:b/>
          <w:color w:val="000000"/>
        </w:rPr>
        <w:t>3</w:t>
      </w:r>
      <w:r w:rsidRPr="006B581E">
        <w:rPr>
          <w:rFonts w:ascii="Times New Roman" w:hAnsi="Times New Roman"/>
          <w:color w:val="000000"/>
        </w:rPr>
        <w:t xml:space="preserve">, p. 189, </w:t>
      </w:r>
      <w:r w:rsidRPr="006B581E">
        <w:rPr>
          <w:rFonts w:ascii="Times New Roman" w:hAnsi="Times New Roman"/>
        </w:rPr>
        <w:t>1985</w:t>
      </w:r>
      <w:r w:rsidRPr="006B581E">
        <w:rPr>
          <w:rFonts w:ascii="Times New Roman" w:hAnsi="Times New Roman"/>
          <w:color w:val="000000"/>
        </w:rPr>
        <w:t>.</w:t>
      </w:r>
    </w:p>
    <w:p w14:paraId="2934C1F4"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t xml:space="preserve">R. Q. Yang, H. Lotfi, L. Li, R. T. Hinkey, H. Ye, J. F. Klem, </w:t>
      </w:r>
      <w:r>
        <w:rPr>
          <w:rFonts w:ascii="Times New Roman" w:hAnsi="Times New Roman"/>
        </w:rPr>
        <w:t>et al.</w:t>
      </w:r>
      <w:r w:rsidRPr="006B581E">
        <w:rPr>
          <w:rFonts w:ascii="Times New Roman" w:hAnsi="Times New Roman"/>
        </w:rPr>
        <w:t>, “Quantum-engineered interband cascade photovoltaic devices</w:t>
      </w:r>
      <w:r>
        <w:rPr>
          <w:rFonts w:ascii="Times New Roman" w:hAnsi="Times New Roman"/>
        </w:rPr>
        <w:t>,</w:t>
      </w:r>
      <w:r w:rsidRPr="006B581E">
        <w:rPr>
          <w:rFonts w:ascii="Times New Roman" w:hAnsi="Times New Roman"/>
        </w:rPr>
        <w:t xml:space="preserve">” </w:t>
      </w:r>
      <w:r w:rsidRPr="00856C8F">
        <w:rPr>
          <w:rFonts w:ascii="Times New Roman" w:hAnsi="Times New Roman"/>
          <w:i/>
          <w:iCs/>
        </w:rPr>
        <w:t>SPIE Proce</w:t>
      </w:r>
      <w:r>
        <w:rPr>
          <w:rFonts w:ascii="Times New Roman" w:hAnsi="Times New Roman"/>
          <w:i/>
          <w:iCs/>
        </w:rPr>
        <w:t>e</w:t>
      </w:r>
      <w:r w:rsidRPr="00856C8F">
        <w:rPr>
          <w:rFonts w:ascii="Times New Roman" w:hAnsi="Times New Roman"/>
          <w:i/>
          <w:iCs/>
        </w:rPr>
        <w:t>dings</w:t>
      </w:r>
      <w:r>
        <w:rPr>
          <w:rFonts w:ascii="Times New Roman" w:hAnsi="Times New Roman"/>
        </w:rPr>
        <w:t>,</w:t>
      </w:r>
      <w:r w:rsidRPr="006B581E">
        <w:rPr>
          <w:rFonts w:ascii="Times New Roman" w:hAnsi="Times New Roman"/>
        </w:rPr>
        <w:t xml:space="preserve"> </w:t>
      </w:r>
      <w:r w:rsidRPr="006B581E">
        <w:rPr>
          <w:rFonts w:ascii="Times New Roman" w:hAnsi="Times New Roman"/>
          <w:b/>
        </w:rPr>
        <w:t>8993</w:t>
      </w:r>
      <w:r w:rsidRPr="006B581E">
        <w:rPr>
          <w:rFonts w:ascii="Times New Roman" w:hAnsi="Times New Roman"/>
        </w:rPr>
        <w:t xml:space="preserve">, </w:t>
      </w:r>
      <w:r>
        <w:rPr>
          <w:rFonts w:ascii="Times New Roman" w:hAnsi="Times New Roman"/>
        </w:rPr>
        <w:t xml:space="preserve">p. </w:t>
      </w:r>
      <w:r w:rsidRPr="006B581E">
        <w:rPr>
          <w:rFonts w:ascii="Times New Roman" w:hAnsi="Times New Roman"/>
        </w:rPr>
        <w:t>899310</w:t>
      </w:r>
      <w:r>
        <w:rPr>
          <w:rFonts w:ascii="Times New Roman" w:hAnsi="Times New Roman"/>
        </w:rPr>
        <w:t>,</w:t>
      </w:r>
      <w:r w:rsidRPr="006B581E">
        <w:rPr>
          <w:rFonts w:ascii="Times New Roman" w:hAnsi="Times New Roman"/>
        </w:rPr>
        <w:t xml:space="preserve"> 2014.</w:t>
      </w:r>
    </w:p>
    <w:p w14:paraId="68016443" w14:textId="77777777" w:rsidR="00312252" w:rsidRPr="006B581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t>W. Huang, L Lei, L. Li, J. A. Massengale, R. Q. Yang, T. D. Mishima,</w:t>
      </w:r>
      <w:r>
        <w:rPr>
          <w:rFonts w:ascii="Times New Roman" w:hAnsi="Times New Roman"/>
        </w:rPr>
        <w:t xml:space="preserve"> at al.,</w:t>
      </w:r>
      <w:r w:rsidRPr="006B581E">
        <w:rPr>
          <w:rFonts w:ascii="Times New Roman" w:hAnsi="Times New Roman"/>
        </w:rPr>
        <w:t xml:space="preserve"> “Enhanced collection efficiencies and performance of interband cascade structures for narrow bandgap semiconductor thermophotovoltaic devices</w:t>
      </w:r>
      <w:r>
        <w:rPr>
          <w:rFonts w:ascii="Times New Roman" w:hAnsi="Times New Roman"/>
        </w:rPr>
        <w:t>,</w:t>
      </w:r>
      <w:r w:rsidRPr="006B581E">
        <w:rPr>
          <w:rFonts w:ascii="Times New Roman" w:hAnsi="Times New Roman"/>
        </w:rPr>
        <w:t xml:space="preserve">” </w:t>
      </w:r>
      <w:r w:rsidRPr="006B581E">
        <w:rPr>
          <w:rFonts w:ascii="Times New Roman" w:hAnsi="Times New Roman"/>
          <w:i/>
          <w:iCs/>
        </w:rPr>
        <w:t>Journal of Applied Physics</w:t>
      </w:r>
      <w:r w:rsidRPr="006B581E">
        <w:rPr>
          <w:rFonts w:ascii="Times New Roman" w:hAnsi="Times New Roman"/>
        </w:rPr>
        <w:t>,</w:t>
      </w:r>
      <w:r>
        <w:rPr>
          <w:rFonts w:ascii="Times New Roman" w:hAnsi="Times New Roman"/>
        </w:rPr>
        <w:t xml:space="preserve"> </w:t>
      </w:r>
      <w:r w:rsidRPr="006B581E">
        <w:rPr>
          <w:rFonts w:ascii="Times New Roman" w:hAnsi="Times New Roman"/>
          <w:b/>
        </w:rPr>
        <w:t>124</w:t>
      </w:r>
      <w:r w:rsidRPr="006B581E">
        <w:rPr>
          <w:rFonts w:ascii="Times New Roman" w:hAnsi="Times New Roman"/>
        </w:rPr>
        <w:t xml:space="preserve">, </w:t>
      </w:r>
      <w:r>
        <w:rPr>
          <w:rFonts w:ascii="Times New Roman" w:hAnsi="Times New Roman"/>
        </w:rPr>
        <w:t xml:space="preserve">p. </w:t>
      </w:r>
      <w:r w:rsidRPr="006B581E">
        <w:rPr>
          <w:rFonts w:ascii="Times New Roman" w:hAnsi="Times New Roman"/>
        </w:rPr>
        <w:t>023101</w:t>
      </w:r>
      <w:r>
        <w:rPr>
          <w:rFonts w:ascii="Times New Roman" w:hAnsi="Times New Roman"/>
        </w:rPr>
        <w:t xml:space="preserve">, </w:t>
      </w:r>
      <w:r w:rsidRPr="006B581E">
        <w:rPr>
          <w:rFonts w:ascii="Times New Roman" w:hAnsi="Times New Roman"/>
        </w:rPr>
        <w:t>2018.</w:t>
      </w:r>
    </w:p>
    <w:p w14:paraId="18704824" w14:textId="77777777" w:rsidR="00312252"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B581E">
        <w:rPr>
          <w:rFonts w:ascii="Times New Roman" w:hAnsi="Times New Roman"/>
        </w:rPr>
        <w:t>W. Huang, L. Li, J. A. Massengale, R. Q. Yang, T. D. Mishima, M. B. Santos, “Investigation of Narrow Bandgap Interband Cascade Thermophotovoltaic Cells</w:t>
      </w:r>
      <w:r>
        <w:rPr>
          <w:rFonts w:ascii="Times New Roman" w:hAnsi="Times New Roman"/>
        </w:rPr>
        <w:t>,</w:t>
      </w:r>
      <w:r w:rsidRPr="006B581E">
        <w:rPr>
          <w:rFonts w:ascii="Times New Roman" w:hAnsi="Times New Roman"/>
        </w:rPr>
        <w:t xml:space="preserve">” </w:t>
      </w:r>
      <w:r w:rsidRPr="00856C8F">
        <w:rPr>
          <w:rFonts w:ascii="Times New Roman" w:hAnsi="Times New Roman"/>
          <w:i/>
          <w:iCs/>
        </w:rPr>
        <w:t>SPIE Proce</w:t>
      </w:r>
      <w:r>
        <w:rPr>
          <w:rFonts w:ascii="Times New Roman" w:hAnsi="Times New Roman"/>
          <w:i/>
          <w:iCs/>
        </w:rPr>
        <w:t>e</w:t>
      </w:r>
      <w:r w:rsidRPr="00856C8F">
        <w:rPr>
          <w:rFonts w:ascii="Times New Roman" w:hAnsi="Times New Roman"/>
          <w:i/>
          <w:iCs/>
        </w:rPr>
        <w:t>dings</w:t>
      </w:r>
      <w:r>
        <w:rPr>
          <w:rFonts w:ascii="Times New Roman" w:hAnsi="Times New Roman"/>
        </w:rPr>
        <w:t>,</w:t>
      </w:r>
      <w:r w:rsidRPr="006B581E">
        <w:rPr>
          <w:rFonts w:ascii="Times New Roman" w:hAnsi="Times New Roman"/>
        </w:rPr>
        <w:t xml:space="preserve"> </w:t>
      </w:r>
      <w:r w:rsidRPr="006B581E">
        <w:rPr>
          <w:rFonts w:ascii="Times New Roman" w:hAnsi="Times New Roman"/>
          <w:b/>
        </w:rPr>
        <w:t>10913</w:t>
      </w:r>
      <w:r w:rsidRPr="006B581E">
        <w:rPr>
          <w:rFonts w:ascii="Times New Roman" w:hAnsi="Times New Roman"/>
        </w:rPr>
        <w:t xml:space="preserve">, </w:t>
      </w:r>
      <w:r>
        <w:rPr>
          <w:rFonts w:ascii="Times New Roman" w:hAnsi="Times New Roman"/>
        </w:rPr>
        <w:t xml:space="preserve">p. </w:t>
      </w:r>
      <w:r w:rsidRPr="006B581E">
        <w:rPr>
          <w:rFonts w:ascii="Times New Roman" w:hAnsi="Times New Roman"/>
        </w:rPr>
        <w:t>1091317</w:t>
      </w:r>
      <w:r>
        <w:rPr>
          <w:rFonts w:ascii="Times New Roman" w:hAnsi="Times New Roman"/>
        </w:rPr>
        <w:t>,</w:t>
      </w:r>
      <w:r w:rsidRPr="006B581E">
        <w:rPr>
          <w:rFonts w:ascii="Times New Roman" w:hAnsi="Times New Roman"/>
        </w:rPr>
        <w:t xml:space="preserve"> 2019.</w:t>
      </w:r>
    </w:p>
    <w:p w14:paraId="268C52D7" w14:textId="77777777" w:rsidR="00312252"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856C8F">
        <w:rPr>
          <w:rFonts w:ascii="Times New Roman" w:hAnsi="Times New Roman"/>
        </w:rPr>
        <w:t>R. T. Hinkey, Z. Tian, S. M. Rassel, R. Q. Yang, J. F. Klem, M. B. Johnson, “Interband cascade photovoltaic devices for conversion of mid-infrared radiation</w:t>
      </w:r>
      <w:r>
        <w:rPr>
          <w:rFonts w:ascii="Times New Roman" w:hAnsi="Times New Roman"/>
        </w:rPr>
        <w:t>,</w:t>
      </w:r>
      <w:r w:rsidRPr="00856C8F">
        <w:rPr>
          <w:rFonts w:ascii="Times New Roman" w:hAnsi="Times New Roman"/>
        </w:rPr>
        <w:t>”</w:t>
      </w:r>
      <w:r>
        <w:rPr>
          <w:rFonts w:ascii="Times New Roman" w:hAnsi="Times New Roman"/>
        </w:rPr>
        <w:t xml:space="preserve"> </w:t>
      </w:r>
      <w:r w:rsidRPr="006B581E">
        <w:rPr>
          <w:rFonts w:ascii="Times New Roman" w:hAnsi="Times New Roman"/>
          <w:i/>
          <w:iCs/>
        </w:rPr>
        <w:t>IEEE Journal of Photovoltaics</w:t>
      </w:r>
      <w:r w:rsidRPr="006B581E">
        <w:rPr>
          <w:rFonts w:ascii="Times New Roman" w:hAnsi="Times New Roman"/>
        </w:rPr>
        <w:t xml:space="preserve">, </w:t>
      </w:r>
      <w:r w:rsidRPr="00856C8F">
        <w:rPr>
          <w:rFonts w:ascii="Times New Roman" w:hAnsi="Times New Roman"/>
          <w:b/>
        </w:rPr>
        <w:t>3</w:t>
      </w:r>
      <w:r w:rsidRPr="00856C8F">
        <w:rPr>
          <w:rFonts w:ascii="Times New Roman" w:hAnsi="Times New Roman"/>
        </w:rPr>
        <w:t xml:space="preserve">, </w:t>
      </w:r>
      <w:r>
        <w:rPr>
          <w:rFonts w:ascii="Times New Roman" w:hAnsi="Times New Roman"/>
        </w:rPr>
        <w:t xml:space="preserve">p. </w:t>
      </w:r>
      <w:r w:rsidRPr="00856C8F">
        <w:rPr>
          <w:rFonts w:ascii="Times New Roman" w:hAnsi="Times New Roman"/>
        </w:rPr>
        <w:t>745</w:t>
      </w:r>
      <w:r>
        <w:rPr>
          <w:rFonts w:ascii="Times New Roman" w:hAnsi="Times New Roman"/>
        </w:rPr>
        <w:t xml:space="preserve">, </w:t>
      </w:r>
      <w:r w:rsidRPr="00856C8F">
        <w:rPr>
          <w:rFonts w:ascii="Times New Roman" w:hAnsi="Times New Roman"/>
        </w:rPr>
        <w:t>2013.</w:t>
      </w:r>
    </w:p>
    <w:p w14:paraId="7052B9B3" w14:textId="36DC5DBF" w:rsidR="00312252" w:rsidRPr="00227A7F"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227A7F">
        <w:rPr>
          <w:rFonts w:ascii="Times New Roman" w:hAnsi="Times New Roman"/>
        </w:rPr>
        <w:t xml:space="preserve">H. Lotfi, R. T. Hinkey, L. Li, R. Q. Yang, L. Lei, M. B. Johnson, </w:t>
      </w:r>
      <w:r>
        <w:rPr>
          <w:rFonts w:ascii="Times New Roman" w:hAnsi="Times New Roman" w:hint="eastAsia"/>
        </w:rPr>
        <w:t>e</w:t>
      </w:r>
      <w:r>
        <w:rPr>
          <w:rFonts w:ascii="Times New Roman" w:hAnsi="Times New Roman"/>
        </w:rPr>
        <w:t>t al.</w:t>
      </w:r>
      <w:r w:rsidRPr="00227A7F">
        <w:rPr>
          <w:rFonts w:ascii="Times New Roman" w:hAnsi="Times New Roman"/>
        </w:rPr>
        <w:t>, “Narrow-bandgap photovoltaic devices operating at room temperature and above with high open-circuit voltage</w:t>
      </w:r>
      <w:r>
        <w:rPr>
          <w:rFonts w:ascii="Times New Roman" w:hAnsi="Times New Roman"/>
        </w:rPr>
        <w:t>,</w:t>
      </w:r>
      <w:r w:rsidRPr="00227A7F">
        <w:rPr>
          <w:rFonts w:ascii="Times New Roman" w:hAnsi="Times New Roman"/>
        </w:rPr>
        <w:t xml:space="preserve">” </w:t>
      </w:r>
      <w:r w:rsidRPr="006B581E">
        <w:rPr>
          <w:rFonts w:ascii="Times New Roman" w:hAnsi="Times New Roman"/>
          <w:i/>
          <w:iCs/>
        </w:rPr>
        <w:t>Applied Physics Letters</w:t>
      </w:r>
      <w:r w:rsidRPr="006B581E">
        <w:rPr>
          <w:rFonts w:ascii="Times New Roman" w:hAnsi="Times New Roman"/>
        </w:rPr>
        <w:t xml:space="preserve">, </w:t>
      </w:r>
      <w:r w:rsidRPr="00227A7F">
        <w:rPr>
          <w:rFonts w:ascii="Times New Roman" w:hAnsi="Times New Roman"/>
          <w:b/>
        </w:rPr>
        <w:t>102</w:t>
      </w:r>
      <w:r w:rsidRPr="00227A7F">
        <w:rPr>
          <w:rFonts w:ascii="Times New Roman" w:hAnsi="Times New Roman"/>
        </w:rPr>
        <w:t xml:space="preserve">, </w:t>
      </w:r>
      <w:r>
        <w:rPr>
          <w:rFonts w:ascii="Times New Roman" w:hAnsi="Times New Roman"/>
        </w:rPr>
        <w:t xml:space="preserve">p. </w:t>
      </w:r>
      <w:r w:rsidRPr="00227A7F">
        <w:rPr>
          <w:rFonts w:ascii="Times New Roman" w:hAnsi="Times New Roman"/>
        </w:rPr>
        <w:t>211103</w:t>
      </w:r>
      <w:r>
        <w:rPr>
          <w:rFonts w:ascii="Times New Roman" w:hAnsi="Times New Roman"/>
        </w:rPr>
        <w:t>,</w:t>
      </w:r>
      <w:r w:rsidRPr="00227A7F">
        <w:rPr>
          <w:rFonts w:ascii="Times New Roman" w:hAnsi="Times New Roman"/>
        </w:rPr>
        <w:t xml:space="preserve"> 2013.</w:t>
      </w:r>
    </w:p>
    <w:p w14:paraId="30AAFFB0" w14:textId="77777777" w:rsidR="00312252" w:rsidRPr="00AD19AC"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Pr>
          <w:rFonts w:ascii="Times New Roman" w:hAnsi="Times New Roman"/>
        </w:rPr>
        <w:t>W. Huang, J. A</w:t>
      </w:r>
      <w:r>
        <w:rPr>
          <w:rFonts w:ascii="Times New Roman" w:hAnsi="Times New Roman" w:hint="eastAsia"/>
        </w:rPr>
        <w:t>.</w:t>
      </w:r>
      <w:r>
        <w:rPr>
          <w:rFonts w:ascii="Times New Roman" w:hAnsi="Times New Roman"/>
        </w:rPr>
        <w:t xml:space="preserve"> Massengale, Y. Lin, L. Li, R. Q. Yang, T. D. Mishima, M. B. Santos, “Performance analysis of narrow-bandgap interband cascade thermophotovoltaic cells,” </w:t>
      </w:r>
      <w:r w:rsidRPr="00AD19AC">
        <w:rPr>
          <w:rFonts w:ascii="Times New Roman" w:hAnsi="Times New Roman"/>
          <w:i/>
          <w:iCs/>
        </w:rPr>
        <w:t>Journal of Physics D: Applied Physics</w:t>
      </w:r>
      <w:r w:rsidRPr="00AD19AC">
        <w:rPr>
          <w:rFonts w:ascii="Times New Roman" w:hAnsi="Times New Roman"/>
        </w:rPr>
        <w:t xml:space="preserve">, </w:t>
      </w:r>
      <w:r w:rsidRPr="00AD19AC">
        <w:rPr>
          <w:rFonts w:ascii="Times New Roman" w:hAnsi="Times New Roman"/>
          <w:b/>
          <w:bCs/>
        </w:rPr>
        <w:t>53</w:t>
      </w:r>
      <w:r w:rsidRPr="00AD19AC">
        <w:rPr>
          <w:rFonts w:ascii="Times New Roman" w:hAnsi="Times New Roman"/>
        </w:rPr>
        <w:t>, p. 175104, 2020.</w:t>
      </w:r>
    </w:p>
    <w:p w14:paraId="2B1FDFED" w14:textId="48989ADF" w:rsidR="00312252" w:rsidRPr="00223195"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223195">
        <w:rPr>
          <w:rFonts w:ascii="Times New Roman" w:hAnsi="Times New Roman"/>
        </w:rPr>
        <w:lastRenderedPageBreak/>
        <w:t xml:space="preserve">B. C. Connelly, G. D. Metcalfe, H. Shen, M. Wraback, “Direct minority carrier lifetime measurements and recombination mechanism in long-wave infrared type-II superlattices using time-resolved photoluminescence,” </w:t>
      </w:r>
      <w:r w:rsidRPr="00223195">
        <w:rPr>
          <w:rFonts w:ascii="Times New Roman" w:hAnsi="Times New Roman"/>
          <w:i/>
          <w:iCs/>
        </w:rPr>
        <w:t>Applied Physics Letter</w:t>
      </w:r>
      <w:r w:rsidR="00E3719A">
        <w:rPr>
          <w:rFonts w:ascii="Times New Roman" w:hAnsi="Times New Roman"/>
          <w:i/>
          <w:iCs/>
        </w:rPr>
        <w:t>s</w:t>
      </w:r>
      <w:r w:rsidRPr="00223195">
        <w:rPr>
          <w:rFonts w:ascii="Times New Roman" w:hAnsi="Times New Roman"/>
        </w:rPr>
        <w:t xml:space="preserve">, </w:t>
      </w:r>
      <w:r w:rsidRPr="00223195">
        <w:rPr>
          <w:rFonts w:ascii="Times New Roman" w:hAnsi="Times New Roman"/>
          <w:b/>
        </w:rPr>
        <w:t>97</w:t>
      </w:r>
      <w:r w:rsidRPr="00223195">
        <w:rPr>
          <w:rFonts w:ascii="Times New Roman" w:hAnsi="Times New Roman"/>
        </w:rPr>
        <w:t>, p. 251117, 2010.</w:t>
      </w:r>
    </w:p>
    <w:p w14:paraId="00DE4A8A" w14:textId="77777777" w:rsidR="00312252"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223195">
        <w:rPr>
          <w:rFonts w:ascii="Times New Roman" w:hAnsi="Times New Roman"/>
        </w:rPr>
        <w:t xml:space="preserve">D. Wang, D. Donetsky, S. Jung, G. Belenky, “Carrier lifetime measurements in long-wave infrared InAs/GaSb superlattices under low excitation conditions”, </w:t>
      </w:r>
      <w:r w:rsidRPr="00223195">
        <w:rPr>
          <w:rFonts w:ascii="Times New Roman" w:hAnsi="Times New Roman"/>
          <w:i/>
          <w:iCs/>
        </w:rPr>
        <w:t>Journal of Electronic Materials</w:t>
      </w:r>
      <w:r>
        <w:rPr>
          <w:rFonts w:ascii="Times New Roman" w:hAnsi="Times New Roman"/>
        </w:rPr>
        <w:t>,</w:t>
      </w:r>
      <w:r w:rsidRPr="00223195">
        <w:rPr>
          <w:rFonts w:ascii="Times New Roman" w:hAnsi="Times New Roman"/>
        </w:rPr>
        <w:t xml:space="preserve"> </w:t>
      </w:r>
      <w:r w:rsidRPr="00223195">
        <w:rPr>
          <w:rFonts w:ascii="Times New Roman" w:hAnsi="Times New Roman"/>
          <w:b/>
        </w:rPr>
        <w:t>41</w:t>
      </w:r>
      <w:r w:rsidRPr="00223195">
        <w:rPr>
          <w:rFonts w:ascii="Times New Roman" w:hAnsi="Times New Roman"/>
        </w:rPr>
        <w:t xml:space="preserve">, </w:t>
      </w:r>
      <w:r>
        <w:rPr>
          <w:rFonts w:ascii="Times New Roman" w:hAnsi="Times New Roman"/>
        </w:rPr>
        <w:t xml:space="preserve">pp. </w:t>
      </w:r>
      <w:r w:rsidRPr="00223195">
        <w:rPr>
          <w:rFonts w:ascii="Times New Roman" w:hAnsi="Times New Roman"/>
        </w:rPr>
        <w:t>3027–3030</w:t>
      </w:r>
      <w:r>
        <w:rPr>
          <w:rFonts w:ascii="Times New Roman" w:hAnsi="Times New Roman"/>
        </w:rPr>
        <w:t>,</w:t>
      </w:r>
      <w:r w:rsidRPr="00223195">
        <w:rPr>
          <w:rFonts w:ascii="Times New Roman" w:hAnsi="Times New Roman"/>
        </w:rPr>
        <w:t xml:space="preserve"> 2012.</w:t>
      </w:r>
    </w:p>
    <w:p w14:paraId="6ADE2F87" w14:textId="77777777" w:rsidR="00312252" w:rsidRPr="002E1F52"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EA601B">
        <w:rPr>
          <w:rFonts w:ascii="Times New Roman" w:hAnsi="Times New Roman"/>
        </w:rPr>
        <w:t xml:space="preserve">W. Huang, L. Li, L. Lei, J. A. Massengale, R. Q. Yang, T. D. Mishima, </w:t>
      </w:r>
      <w:r>
        <w:rPr>
          <w:rFonts w:ascii="Times New Roman" w:hAnsi="Times New Roman"/>
        </w:rPr>
        <w:t>et al.</w:t>
      </w:r>
      <w:r w:rsidRPr="00EA601B">
        <w:rPr>
          <w:rFonts w:ascii="Times New Roman" w:hAnsi="Times New Roman"/>
        </w:rPr>
        <w:t xml:space="preserve">, “Electrical gain in interband cascade infrared photodetectors”, </w:t>
      </w:r>
      <w:r w:rsidRPr="006B581E">
        <w:rPr>
          <w:rFonts w:ascii="Times New Roman" w:hAnsi="Times New Roman"/>
          <w:i/>
          <w:iCs/>
        </w:rPr>
        <w:t>Journal of Applied Physics</w:t>
      </w:r>
      <w:r w:rsidRPr="006B581E">
        <w:rPr>
          <w:rFonts w:ascii="Times New Roman" w:hAnsi="Times New Roman"/>
        </w:rPr>
        <w:t>,</w:t>
      </w:r>
      <w:r>
        <w:rPr>
          <w:rFonts w:ascii="Times New Roman" w:hAnsi="Times New Roman"/>
        </w:rPr>
        <w:t xml:space="preserve"> </w:t>
      </w:r>
      <w:r w:rsidRPr="00EA601B">
        <w:rPr>
          <w:rFonts w:ascii="Times New Roman" w:hAnsi="Times New Roman"/>
          <w:b/>
        </w:rPr>
        <w:t>123</w:t>
      </w:r>
      <w:r w:rsidRPr="00EA601B">
        <w:rPr>
          <w:rFonts w:ascii="Times New Roman" w:hAnsi="Times New Roman"/>
        </w:rPr>
        <w:t xml:space="preserve">, </w:t>
      </w:r>
      <w:r>
        <w:rPr>
          <w:rFonts w:ascii="Times New Roman" w:hAnsi="Times New Roman"/>
        </w:rPr>
        <w:t xml:space="preserve">p. </w:t>
      </w:r>
      <w:r w:rsidRPr="002E1F52">
        <w:rPr>
          <w:rFonts w:ascii="Times New Roman" w:hAnsi="Times New Roman"/>
        </w:rPr>
        <w:t>113104, 2018.</w:t>
      </w:r>
      <w:bookmarkStart w:id="297" w:name="_Hlk22837928"/>
    </w:p>
    <w:p w14:paraId="68D22C01" w14:textId="77777777" w:rsidR="00312252" w:rsidRPr="002E1F52"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2E1F52">
        <w:rPr>
          <w:rFonts w:ascii="Times New Roman" w:hAnsi="Times New Roman"/>
        </w:rPr>
        <w:t>M. M. Alkaisi, N. A. Aldawody, “Factors affecting the hot spot efficacy in photovoltaic arrays</w:t>
      </w:r>
      <w:r>
        <w:rPr>
          <w:rFonts w:ascii="Times New Roman" w:hAnsi="Times New Roman"/>
        </w:rPr>
        <w:t>,</w:t>
      </w:r>
      <w:r w:rsidRPr="002E1F52">
        <w:rPr>
          <w:rFonts w:ascii="Times New Roman" w:hAnsi="Times New Roman"/>
        </w:rPr>
        <w:t xml:space="preserve">” </w:t>
      </w:r>
      <w:r w:rsidRPr="002E1F52">
        <w:rPr>
          <w:rFonts w:ascii="Times New Roman" w:hAnsi="Times New Roman"/>
          <w:i/>
          <w:iCs/>
        </w:rPr>
        <w:t>Solar Cells</w:t>
      </w:r>
      <w:r>
        <w:rPr>
          <w:rFonts w:ascii="Times New Roman" w:hAnsi="Times New Roman"/>
        </w:rPr>
        <w:t>,</w:t>
      </w:r>
      <w:r w:rsidRPr="002E1F52">
        <w:rPr>
          <w:rFonts w:ascii="Times New Roman" w:hAnsi="Times New Roman"/>
        </w:rPr>
        <w:t xml:space="preserve"> </w:t>
      </w:r>
      <w:r w:rsidRPr="002E1F52">
        <w:rPr>
          <w:rFonts w:ascii="Times New Roman" w:hAnsi="Times New Roman"/>
          <w:b/>
        </w:rPr>
        <w:t>28</w:t>
      </w:r>
      <w:r w:rsidRPr="002E1F52">
        <w:rPr>
          <w:rFonts w:ascii="Times New Roman" w:hAnsi="Times New Roman"/>
        </w:rPr>
        <w:t xml:space="preserve">, </w:t>
      </w:r>
      <w:r>
        <w:rPr>
          <w:rFonts w:ascii="Times New Roman" w:hAnsi="Times New Roman"/>
        </w:rPr>
        <w:t xml:space="preserve">pp. </w:t>
      </w:r>
      <w:r w:rsidRPr="002E1F52">
        <w:rPr>
          <w:rFonts w:ascii="Times New Roman" w:hAnsi="Times New Roman"/>
        </w:rPr>
        <w:t>11-17</w:t>
      </w:r>
      <w:r>
        <w:rPr>
          <w:rFonts w:ascii="Times New Roman" w:hAnsi="Times New Roman"/>
        </w:rPr>
        <w:t xml:space="preserve">, </w:t>
      </w:r>
      <w:r w:rsidRPr="002E1F52">
        <w:rPr>
          <w:rFonts w:ascii="Times New Roman" w:hAnsi="Times New Roman"/>
        </w:rPr>
        <w:t>1990.</w:t>
      </w:r>
    </w:p>
    <w:p w14:paraId="61EEFF33" w14:textId="77777777" w:rsidR="00312252" w:rsidRPr="002B5DBD"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2E1F52">
        <w:rPr>
          <w:rFonts w:ascii="Times New Roman" w:hAnsi="Times New Roman"/>
        </w:rPr>
        <w:t xml:space="preserve">D. Roche, H. Outhred, R. J. Kaye, “Analysis and Control of Mismatch Power Loss in </w:t>
      </w:r>
      <w:r w:rsidRPr="002B5DBD">
        <w:rPr>
          <w:rFonts w:ascii="Times New Roman" w:hAnsi="Times New Roman"/>
        </w:rPr>
        <w:t xml:space="preserve">Photovoltaic Arrays,” </w:t>
      </w:r>
      <w:r w:rsidRPr="002B5DBD">
        <w:rPr>
          <w:rFonts w:ascii="Times New Roman" w:hAnsi="Times New Roman"/>
          <w:i/>
          <w:iCs/>
        </w:rPr>
        <w:t>Progress in Photovoltaic</w:t>
      </w:r>
      <w:r w:rsidRPr="002B5DBD">
        <w:rPr>
          <w:rFonts w:ascii="Times New Roman" w:hAnsi="Times New Roman" w:hint="eastAsia"/>
          <w:i/>
          <w:iCs/>
        </w:rPr>
        <w:t>:</w:t>
      </w:r>
      <w:r w:rsidRPr="002B5DBD">
        <w:rPr>
          <w:rFonts w:ascii="Times New Roman" w:hAnsi="Times New Roman"/>
          <w:i/>
          <w:iCs/>
        </w:rPr>
        <w:t xml:space="preserve"> Research and Applications</w:t>
      </w:r>
      <w:r w:rsidRPr="002B5DBD">
        <w:rPr>
          <w:rFonts w:ascii="Times New Roman" w:hAnsi="Times New Roman"/>
        </w:rPr>
        <w:t xml:space="preserve">, </w:t>
      </w:r>
      <w:r w:rsidRPr="002B5DBD">
        <w:rPr>
          <w:rFonts w:ascii="Times New Roman" w:hAnsi="Times New Roman"/>
          <w:b/>
        </w:rPr>
        <w:t>3</w:t>
      </w:r>
      <w:r w:rsidRPr="002B5DBD">
        <w:rPr>
          <w:rFonts w:ascii="Times New Roman" w:hAnsi="Times New Roman"/>
        </w:rPr>
        <w:t>, pp. 115-127, 1995.</w:t>
      </w:r>
      <w:bookmarkEnd w:id="297"/>
    </w:p>
    <w:p w14:paraId="28C12364" w14:textId="77777777" w:rsidR="00312252" w:rsidRPr="00A949C0"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2B5DBD">
        <w:rPr>
          <w:rFonts w:ascii="Times New Roman" w:hAnsi="Times New Roman"/>
        </w:rPr>
        <w:t xml:space="preserve">W. Huang, </w:t>
      </w:r>
      <w:r w:rsidRPr="002B5DBD">
        <w:rPr>
          <w:rFonts w:ascii="Times New Roman" w:hAnsi="Times New Roman"/>
          <w:iCs/>
        </w:rPr>
        <w:t>S. Rassel, L. Li, J. Massengale, R. Q. Yang, T. D. Mishima,</w:t>
      </w:r>
      <w:r>
        <w:rPr>
          <w:rFonts w:ascii="Times New Roman" w:hAnsi="Times New Roman"/>
          <w:iCs/>
        </w:rPr>
        <w:t xml:space="preserve"> et al.</w:t>
      </w:r>
      <w:r w:rsidRPr="002B5DBD">
        <w:rPr>
          <w:rFonts w:ascii="Times New Roman" w:hAnsi="Times New Roman"/>
          <w:bCs/>
        </w:rPr>
        <w:t>, “</w:t>
      </w:r>
      <w:r w:rsidRPr="002B5DBD">
        <w:rPr>
          <w:rFonts w:ascii="Times New Roman" w:hAnsi="Times New Roman"/>
        </w:rPr>
        <w:t>A Unified Figure of Merit for Interband and Intersubband Cascade Devices</w:t>
      </w:r>
      <w:r>
        <w:rPr>
          <w:rFonts w:ascii="Times New Roman" w:hAnsi="Times New Roman"/>
        </w:rPr>
        <w:t>,</w:t>
      </w:r>
      <w:r w:rsidRPr="002B5DBD">
        <w:rPr>
          <w:rFonts w:ascii="Times New Roman" w:hAnsi="Times New Roman"/>
          <w:bCs/>
        </w:rPr>
        <w:t xml:space="preserve">” </w:t>
      </w:r>
      <w:r w:rsidRPr="002B5DBD">
        <w:rPr>
          <w:rFonts w:ascii="Times New Roman" w:hAnsi="Times New Roman"/>
          <w:bCs/>
          <w:i/>
          <w:iCs/>
        </w:rPr>
        <w:t>Infrared Physics and Technology</w:t>
      </w:r>
      <w:r w:rsidRPr="002B5DBD">
        <w:rPr>
          <w:rFonts w:ascii="Times New Roman" w:hAnsi="Times New Roman"/>
          <w:bCs/>
        </w:rPr>
        <w:t xml:space="preserve">, </w:t>
      </w:r>
      <w:r w:rsidRPr="002B5DBD">
        <w:rPr>
          <w:rFonts w:ascii="Times New Roman" w:hAnsi="Times New Roman"/>
          <w:b/>
          <w:bCs/>
        </w:rPr>
        <w:t>96</w:t>
      </w:r>
      <w:r w:rsidRPr="002B5DBD">
        <w:rPr>
          <w:rFonts w:ascii="Times New Roman" w:hAnsi="Times New Roman"/>
          <w:bCs/>
        </w:rPr>
        <w:t xml:space="preserve">, </w:t>
      </w:r>
      <w:r>
        <w:rPr>
          <w:rFonts w:ascii="Times New Roman" w:hAnsi="Times New Roman"/>
          <w:bCs/>
        </w:rPr>
        <w:t xml:space="preserve">p. </w:t>
      </w:r>
      <w:r w:rsidRPr="002B5DBD">
        <w:rPr>
          <w:rFonts w:ascii="Times New Roman" w:hAnsi="Times New Roman"/>
          <w:bCs/>
        </w:rPr>
        <w:t>298</w:t>
      </w:r>
      <w:r>
        <w:rPr>
          <w:rFonts w:ascii="Times New Roman" w:hAnsi="Times New Roman"/>
          <w:bCs/>
        </w:rPr>
        <w:t>,</w:t>
      </w:r>
      <w:r w:rsidRPr="002B5DBD">
        <w:rPr>
          <w:rFonts w:ascii="Times New Roman" w:hAnsi="Times New Roman"/>
          <w:bCs/>
        </w:rPr>
        <w:t xml:space="preserve"> 2019.</w:t>
      </w:r>
    </w:p>
    <w:p w14:paraId="14778155" w14:textId="77777777" w:rsidR="00312252"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A949C0">
        <w:rPr>
          <w:rFonts w:ascii="Times New Roman" w:hAnsi="Times New Roman"/>
        </w:rPr>
        <w:t>Z. Tian, S.</w:t>
      </w:r>
      <w:r>
        <w:rPr>
          <w:rFonts w:ascii="Times New Roman" w:hAnsi="Times New Roman"/>
        </w:rPr>
        <w:t xml:space="preserve"> </w:t>
      </w:r>
      <w:r w:rsidRPr="00A949C0">
        <w:rPr>
          <w:rFonts w:ascii="Times New Roman" w:hAnsi="Times New Roman"/>
        </w:rPr>
        <w:t>E. Godoy, H.</w:t>
      </w:r>
      <w:r>
        <w:rPr>
          <w:rFonts w:ascii="Times New Roman" w:hAnsi="Times New Roman"/>
        </w:rPr>
        <w:t xml:space="preserve"> </w:t>
      </w:r>
      <w:r w:rsidRPr="00A949C0">
        <w:rPr>
          <w:rFonts w:ascii="Times New Roman" w:hAnsi="Times New Roman"/>
        </w:rPr>
        <w:t>S. Kim, T. Schuler-Sandy, J.</w:t>
      </w:r>
      <w:r>
        <w:rPr>
          <w:rFonts w:ascii="Times New Roman" w:hAnsi="Times New Roman"/>
        </w:rPr>
        <w:t xml:space="preserve"> </w:t>
      </w:r>
      <w:r w:rsidRPr="00A949C0">
        <w:rPr>
          <w:rFonts w:ascii="Times New Roman" w:hAnsi="Times New Roman"/>
        </w:rPr>
        <w:t xml:space="preserve">A. Montoya, S. Krishna, </w:t>
      </w:r>
      <w:r>
        <w:rPr>
          <w:rFonts w:ascii="Times New Roman" w:hAnsi="Times New Roman"/>
        </w:rPr>
        <w:t>“</w:t>
      </w:r>
      <w:r w:rsidRPr="00A949C0">
        <w:rPr>
          <w:rFonts w:ascii="Times New Roman" w:hAnsi="Times New Roman"/>
        </w:rPr>
        <w:t>High operating temperature interband cascade focal plane arrays</w:t>
      </w:r>
      <w:r>
        <w:rPr>
          <w:rFonts w:ascii="Times New Roman" w:hAnsi="Times New Roman"/>
        </w:rPr>
        <w:t>,”</w:t>
      </w:r>
      <w:r w:rsidRPr="00A949C0">
        <w:rPr>
          <w:rFonts w:ascii="Times New Roman" w:hAnsi="Times New Roman"/>
        </w:rPr>
        <w:t xml:space="preserve"> </w:t>
      </w:r>
      <w:r w:rsidRPr="00A949C0">
        <w:rPr>
          <w:rFonts w:ascii="Times New Roman" w:hAnsi="Times New Roman"/>
          <w:i/>
          <w:iCs/>
        </w:rPr>
        <w:t>Applied Physics Letters</w:t>
      </w:r>
      <w:r>
        <w:rPr>
          <w:rFonts w:ascii="Times New Roman" w:hAnsi="Times New Roman"/>
        </w:rPr>
        <w:t>,</w:t>
      </w:r>
      <w:r w:rsidRPr="00A949C0">
        <w:rPr>
          <w:rFonts w:ascii="Times New Roman" w:hAnsi="Times New Roman"/>
        </w:rPr>
        <w:t xml:space="preserve"> </w:t>
      </w:r>
      <w:r w:rsidRPr="00A949C0">
        <w:rPr>
          <w:rFonts w:ascii="Times New Roman" w:hAnsi="Times New Roman"/>
          <w:b/>
        </w:rPr>
        <w:t>10</w:t>
      </w:r>
      <w:r>
        <w:rPr>
          <w:rFonts w:ascii="Times New Roman" w:hAnsi="Times New Roman"/>
          <w:b/>
        </w:rPr>
        <w:t>5</w:t>
      </w:r>
      <w:r w:rsidRPr="00A949C0">
        <w:rPr>
          <w:rFonts w:ascii="Times New Roman" w:hAnsi="Times New Roman"/>
        </w:rPr>
        <w:t xml:space="preserve">, </w:t>
      </w:r>
      <w:r>
        <w:rPr>
          <w:rFonts w:ascii="Times New Roman" w:hAnsi="Times New Roman"/>
        </w:rPr>
        <w:t xml:space="preserve">p. </w:t>
      </w:r>
      <w:r w:rsidRPr="00A949C0">
        <w:rPr>
          <w:rFonts w:ascii="Times New Roman" w:hAnsi="Times New Roman"/>
        </w:rPr>
        <w:t>051109</w:t>
      </w:r>
      <w:r>
        <w:rPr>
          <w:rFonts w:ascii="Times New Roman" w:hAnsi="Times New Roman"/>
        </w:rPr>
        <w:t xml:space="preserve">, </w:t>
      </w:r>
      <w:r w:rsidRPr="00A949C0">
        <w:rPr>
          <w:rFonts w:ascii="Times New Roman" w:hAnsi="Times New Roman"/>
        </w:rPr>
        <w:t>2014.</w:t>
      </w:r>
    </w:p>
    <w:p w14:paraId="47A950BA" w14:textId="77777777" w:rsidR="00312252"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052A37">
        <w:rPr>
          <w:rFonts w:ascii="Times New Roman" w:hAnsi="Times New Roman"/>
        </w:rPr>
        <w:t xml:space="preserve">N. Gautam, S. Myers, A.V. Barve, B. Klein, E.P. Smith, D.R. Rhiger, L.R. Dawson, and S. Krishna, </w:t>
      </w:r>
      <w:r>
        <w:rPr>
          <w:rFonts w:ascii="Times New Roman" w:hAnsi="Times New Roman"/>
        </w:rPr>
        <w:t>“</w:t>
      </w:r>
      <w:r w:rsidRPr="00052A37">
        <w:rPr>
          <w:rFonts w:ascii="Times New Roman" w:hAnsi="Times New Roman"/>
        </w:rPr>
        <w:t>High operating temperature interband cascade midwave infrared detector based on type-II InAs/GaSb strained layer superlattice</w:t>
      </w:r>
      <w:r>
        <w:rPr>
          <w:rFonts w:ascii="Times New Roman" w:hAnsi="Times New Roman"/>
        </w:rPr>
        <w:t>,”</w:t>
      </w:r>
      <w:r w:rsidRPr="00052A37">
        <w:rPr>
          <w:rFonts w:ascii="Times New Roman" w:hAnsi="Times New Roman"/>
        </w:rPr>
        <w:t xml:space="preserve"> </w:t>
      </w:r>
      <w:r w:rsidRPr="00BF73D0">
        <w:rPr>
          <w:rFonts w:ascii="Times New Roman" w:hAnsi="Times New Roman"/>
          <w:i/>
          <w:iCs/>
        </w:rPr>
        <w:t>Applied Physics Letters</w:t>
      </w:r>
      <w:r>
        <w:rPr>
          <w:rFonts w:ascii="Times New Roman" w:hAnsi="Times New Roman"/>
        </w:rPr>
        <w:t>,</w:t>
      </w:r>
      <w:r w:rsidRPr="00052A37">
        <w:rPr>
          <w:rFonts w:ascii="Times New Roman" w:hAnsi="Times New Roman"/>
        </w:rPr>
        <w:t xml:space="preserve"> </w:t>
      </w:r>
      <w:r w:rsidRPr="00052A37">
        <w:rPr>
          <w:rFonts w:ascii="Times New Roman" w:hAnsi="Times New Roman"/>
          <w:b/>
        </w:rPr>
        <w:t>101</w:t>
      </w:r>
      <w:r w:rsidRPr="00052A37">
        <w:rPr>
          <w:rFonts w:ascii="Times New Roman" w:hAnsi="Times New Roman"/>
        </w:rPr>
        <w:t xml:space="preserve">, </w:t>
      </w:r>
      <w:r>
        <w:rPr>
          <w:rFonts w:ascii="Times New Roman" w:hAnsi="Times New Roman"/>
        </w:rPr>
        <w:t xml:space="preserve">p. </w:t>
      </w:r>
      <w:r w:rsidRPr="00052A37">
        <w:rPr>
          <w:rFonts w:ascii="Times New Roman" w:hAnsi="Times New Roman"/>
        </w:rPr>
        <w:t>021106</w:t>
      </w:r>
      <w:r>
        <w:rPr>
          <w:rFonts w:ascii="Times New Roman" w:hAnsi="Times New Roman"/>
        </w:rPr>
        <w:t>,</w:t>
      </w:r>
      <w:r w:rsidRPr="00052A37">
        <w:rPr>
          <w:rFonts w:ascii="Times New Roman" w:hAnsi="Times New Roman"/>
        </w:rPr>
        <w:t xml:space="preserve"> 2012</w:t>
      </w:r>
      <w:r>
        <w:rPr>
          <w:rFonts w:ascii="Times New Roman" w:hAnsi="Times New Roman"/>
        </w:rPr>
        <w:t>.</w:t>
      </w:r>
    </w:p>
    <w:p w14:paraId="458AC7E9" w14:textId="03D5B7EC" w:rsidR="00312252" w:rsidRPr="00D335B6"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D335B6">
        <w:rPr>
          <w:rFonts w:ascii="Times New Roman" w:hAnsi="Times New Roman"/>
        </w:rPr>
        <w:t>D. Donetsky, S. P. Svensson, L. E. Vorobjev, G. Belenky, “Carrier lifetime measurements in short-period InAs/GaSb strained-layer superlattice structures</w:t>
      </w:r>
      <w:r>
        <w:rPr>
          <w:rFonts w:ascii="Times New Roman" w:hAnsi="Times New Roman"/>
        </w:rPr>
        <w:t>,</w:t>
      </w:r>
      <w:r w:rsidRPr="00D335B6">
        <w:rPr>
          <w:rFonts w:ascii="Times New Roman" w:hAnsi="Times New Roman"/>
        </w:rPr>
        <w:t xml:space="preserve">” </w:t>
      </w:r>
      <w:r w:rsidRPr="00D335B6">
        <w:rPr>
          <w:rFonts w:ascii="Times New Roman" w:hAnsi="Times New Roman"/>
          <w:i/>
          <w:iCs/>
        </w:rPr>
        <w:t>Applied Physics Letter</w:t>
      </w:r>
      <w:r w:rsidR="001A0590">
        <w:rPr>
          <w:rFonts w:ascii="Times New Roman" w:hAnsi="Times New Roman"/>
          <w:i/>
          <w:iCs/>
        </w:rPr>
        <w:t>s</w:t>
      </w:r>
      <w:r>
        <w:rPr>
          <w:rFonts w:ascii="Times New Roman" w:hAnsi="Times New Roman"/>
        </w:rPr>
        <w:t>,</w:t>
      </w:r>
      <w:r w:rsidRPr="00D335B6">
        <w:rPr>
          <w:rFonts w:ascii="Times New Roman" w:hAnsi="Times New Roman"/>
        </w:rPr>
        <w:t xml:space="preserve"> </w:t>
      </w:r>
      <w:r w:rsidRPr="00D335B6">
        <w:rPr>
          <w:rFonts w:ascii="Times New Roman" w:hAnsi="Times New Roman"/>
          <w:b/>
        </w:rPr>
        <w:t>95</w:t>
      </w:r>
      <w:r w:rsidRPr="00D335B6">
        <w:rPr>
          <w:rFonts w:ascii="Times New Roman" w:hAnsi="Times New Roman"/>
        </w:rPr>
        <w:t>,</w:t>
      </w:r>
      <w:r>
        <w:rPr>
          <w:rFonts w:ascii="Times New Roman" w:hAnsi="Times New Roman"/>
        </w:rPr>
        <w:t xml:space="preserve"> p.</w:t>
      </w:r>
      <w:r w:rsidRPr="00D335B6">
        <w:rPr>
          <w:rFonts w:ascii="Times New Roman" w:hAnsi="Times New Roman"/>
        </w:rPr>
        <w:t xml:space="preserve"> 212104</w:t>
      </w:r>
      <w:r>
        <w:rPr>
          <w:rFonts w:ascii="Times New Roman" w:hAnsi="Times New Roman"/>
        </w:rPr>
        <w:t>,</w:t>
      </w:r>
      <w:r w:rsidRPr="00D335B6">
        <w:rPr>
          <w:rFonts w:ascii="Times New Roman" w:hAnsi="Times New Roman"/>
        </w:rPr>
        <w:t xml:space="preserve"> 2009</w:t>
      </w:r>
      <w:r>
        <w:rPr>
          <w:rFonts w:ascii="Times New Roman" w:hAnsi="Times New Roman"/>
        </w:rPr>
        <w:t>.</w:t>
      </w:r>
    </w:p>
    <w:p w14:paraId="78241566" w14:textId="38FD9068" w:rsidR="00312252" w:rsidRPr="00D335B6"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D335B6">
        <w:rPr>
          <w:rFonts w:ascii="Times New Roman" w:hAnsi="Times New Roman"/>
        </w:rPr>
        <w:t>D. Donetsky, G. Belenky, S. Svensson, S. Suchalkin, “Minority carrier lifetime in type-2 InAs-GaSb strained-layer superlattices and bulk HgCdTe materials</w:t>
      </w:r>
      <w:r>
        <w:rPr>
          <w:rFonts w:ascii="Times New Roman" w:hAnsi="Times New Roman"/>
        </w:rPr>
        <w:t>,</w:t>
      </w:r>
      <w:r w:rsidRPr="00D335B6">
        <w:rPr>
          <w:rFonts w:ascii="Times New Roman" w:hAnsi="Times New Roman"/>
        </w:rPr>
        <w:t>”</w:t>
      </w:r>
      <w:r>
        <w:rPr>
          <w:rFonts w:ascii="Times New Roman" w:hAnsi="Times New Roman"/>
        </w:rPr>
        <w:t xml:space="preserve"> </w:t>
      </w:r>
      <w:r w:rsidRPr="00D335B6">
        <w:rPr>
          <w:rFonts w:ascii="Times New Roman" w:hAnsi="Times New Roman"/>
          <w:i/>
          <w:iCs/>
        </w:rPr>
        <w:t>Applied Physics Letter</w:t>
      </w:r>
      <w:r w:rsidR="001A0590">
        <w:rPr>
          <w:rFonts w:ascii="Times New Roman" w:hAnsi="Times New Roman"/>
          <w:i/>
          <w:iCs/>
        </w:rPr>
        <w:t>s</w:t>
      </w:r>
      <w:r>
        <w:rPr>
          <w:rFonts w:ascii="Times New Roman" w:hAnsi="Times New Roman"/>
        </w:rPr>
        <w:t xml:space="preserve">, </w:t>
      </w:r>
      <w:r w:rsidRPr="00D335B6">
        <w:rPr>
          <w:rFonts w:ascii="Times New Roman" w:hAnsi="Times New Roman"/>
          <w:b/>
        </w:rPr>
        <w:t>97</w:t>
      </w:r>
      <w:r w:rsidRPr="00D335B6">
        <w:rPr>
          <w:rFonts w:ascii="Times New Roman" w:hAnsi="Times New Roman"/>
        </w:rPr>
        <w:t>,</w:t>
      </w:r>
      <w:r>
        <w:rPr>
          <w:rFonts w:ascii="Times New Roman" w:hAnsi="Times New Roman"/>
        </w:rPr>
        <w:t xml:space="preserve"> p.</w:t>
      </w:r>
      <w:r w:rsidRPr="00D335B6">
        <w:rPr>
          <w:rFonts w:ascii="Times New Roman" w:hAnsi="Times New Roman"/>
        </w:rPr>
        <w:t xml:space="preserve"> 052108</w:t>
      </w:r>
      <w:r>
        <w:rPr>
          <w:rFonts w:ascii="Times New Roman" w:hAnsi="Times New Roman"/>
        </w:rPr>
        <w:t>,</w:t>
      </w:r>
      <w:r w:rsidRPr="00D335B6">
        <w:rPr>
          <w:rFonts w:ascii="Times New Roman" w:hAnsi="Times New Roman"/>
        </w:rPr>
        <w:t xml:space="preserve"> 2010</w:t>
      </w:r>
      <w:r>
        <w:rPr>
          <w:rFonts w:ascii="Times New Roman" w:hAnsi="Times New Roman"/>
        </w:rPr>
        <w:t>.</w:t>
      </w:r>
    </w:p>
    <w:p w14:paraId="1B55EF81" w14:textId="77777777" w:rsidR="00312252" w:rsidRPr="00D335B6"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D335B6">
        <w:rPr>
          <w:rFonts w:ascii="Times New Roman" w:hAnsi="Times New Roman"/>
        </w:rPr>
        <w:t>L. M. Murray, K. S. Lokovic, B. V. Olson, A. Yildirim, T. F. Boggess, J. P. Prineas, “Effects of growth rate variations on carrier lifetime and interface structure in InAs/GaSb superlattices</w:t>
      </w:r>
      <w:r>
        <w:rPr>
          <w:rFonts w:ascii="Times New Roman" w:hAnsi="Times New Roman"/>
        </w:rPr>
        <w:t>,</w:t>
      </w:r>
      <w:r w:rsidRPr="00D335B6">
        <w:rPr>
          <w:rFonts w:ascii="Times New Roman" w:hAnsi="Times New Roman"/>
        </w:rPr>
        <w:t xml:space="preserve">” </w:t>
      </w:r>
      <w:r w:rsidRPr="009B2583">
        <w:rPr>
          <w:rFonts w:ascii="Times New Roman" w:hAnsi="Times New Roman"/>
          <w:i/>
          <w:iCs/>
        </w:rPr>
        <w:t>Journal of Crystal Growth</w:t>
      </w:r>
      <w:r>
        <w:rPr>
          <w:rFonts w:ascii="Times New Roman" w:hAnsi="Times New Roman"/>
          <w:bCs/>
        </w:rPr>
        <w:t>,</w:t>
      </w:r>
      <w:r w:rsidRPr="009B2583">
        <w:rPr>
          <w:rFonts w:ascii="Times New Roman" w:hAnsi="Times New Roman"/>
          <w:b/>
        </w:rPr>
        <w:t xml:space="preserve"> </w:t>
      </w:r>
      <w:r w:rsidRPr="00D335B6">
        <w:rPr>
          <w:rFonts w:ascii="Times New Roman" w:hAnsi="Times New Roman"/>
          <w:b/>
        </w:rPr>
        <w:t>386</w:t>
      </w:r>
      <w:r w:rsidRPr="00D335B6">
        <w:rPr>
          <w:rFonts w:ascii="Times New Roman" w:hAnsi="Times New Roman"/>
        </w:rPr>
        <w:t xml:space="preserve">, </w:t>
      </w:r>
      <w:r>
        <w:rPr>
          <w:rFonts w:ascii="Times New Roman" w:hAnsi="Times New Roman"/>
        </w:rPr>
        <w:t xml:space="preserve">p. </w:t>
      </w:r>
      <w:r w:rsidRPr="00D335B6">
        <w:rPr>
          <w:rFonts w:ascii="Times New Roman" w:hAnsi="Times New Roman"/>
        </w:rPr>
        <w:t>194</w:t>
      </w:r>
      <w:r>
        <w:rPr>
          <w:rFonts w:ascii="Times New Roman" w:hAnsi="Times New Roman"/>
        </w:rPr>
        <w:t xml:space="preserve">, </w:t>
      </w:r>
      <w:r w:rsidRPr="00D335B6">
        <w:rPr>
          <w:rFonts w:ascii="Times New Roman" w:hAnsi="Times New Roman"/>
        </w:rPr>
        <w:t>2014.</w:t>
      </w:r>
    </w:p>
    <w:p w14:paraId="4AD1EEAC" w14:textId="77777777" w:rsidR="00312252"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D335B6">
        <w:rPr>
          <w:rFonts w:ascii="Times New Roman" w:hAnsi="Times New Roman"/>
        </w:rPr>
        <w:t>B</w:t>
      </w:r>
      <w:r>
        <w:rPr>
          <w:rFonts w:ascii="Times New Roman" w:hAnsi="Times New Roman"/>
        </w:rPr>
        <w:t>.</w:t>
      </w:r>
      <w:r w:rsidRPr="00D335B6">
        <w:rPr>
          <w:rFonts w:ascii="Times New Roman" w:hAnsi="Times New Roman"/>
        </w:rPr>
        <w:t xml:space="preserve"> Klein, N</w:t>
      </w:r>
      <w:r>
        <w:rPr>
          <w:rFonts w:ascii="Times New Roman" w:hAnsi="Times New Roman"/>
        </w:rPr>
        <w:t>.</w:t>
      </w:r>
      <w:r w:rsidRPr="00D335B6">
        <w:rPr>
          <w:rFonts w:ascii="Times New Roman" w:hAnsi="Times New Roman"/>
        </w:rPr>
        <w:t xml:space="preserve"> Gautam, E</w:t>
      </w:r>
      <w:r>
        <w:rPr>
          <w:rFonts w:ascii="Times New Roman" w:hAnsi="Times New Roman"/>
        </w:rPr>
        <w:t>.</w:t>
      </w:r>
      <w:r w:rsidRPr="00D335B6">
        <w:rPr>
          <w:rFonts w:ascii="Times New Roman" w:hAnsi="Times New Roman"/>
        </w:rPr>
        <w:t xml:space="preserve"> Plis, </w:t>
      </w:r>
      <w:r>
        <w:rPr>
          <w:rFonts w:ascii="Times New Roman" w:hAnsi="Times New Roman"/>
        </w:rPr>
        <w:t>T.</w:t>
      </w:r>
      <w:r w:rsidRPr="00D335B6">
        <w:rPr>
          <w:rFonts w:ascii="Times New Roman" w:hAnsi="Times New Roman"/>
        </w:rPr>
        <w:t xml:space="preserve"> Schuler-Sandy, T</w:t>
      </w:r>
      <w:r>
        <w:rPr>
          <w:rFonts w:ascii="Times New Roman" w:hAnsi="Times New Roman"/>
        </w:rPr>
        <w:t>.</w:t>
      </w:r>
      <w:r w:rsidRPr="00D335B6">
        <w:rPr>
          <w:rFonts w:ascii="Times New Roman" w:hAnsi="Times New Roman"/>
        </w:rPr>
        <w:t xml:space="preserve"> J. Rotter, Sanjay Krishna, “Carrier lifetime studies in midwave infrared type-II InAs/GaSb strained layer </w:t>
      </w:r>
      <w:r>
        <w:rPr>
          <w:rFonts w:ascii="Times New Roman" w:hAnsi="Times New Roman"/>
        </w:rPr>
        <w:t>superlattice,</w:t>
      </w:r>
      <w:r w:rsidRPr="00D335B6">
        <w:rPr>
          <w:rFonts w:ascii="Times New Roman" w:hAnsi="Times New Roman"/>
        </w:rPr>
        <w:t xml:space="preserve">” </w:t>
      </w:r>
      <w:r w:rsidRPr="009B2583">
        <w:rPr>
          <w:rFonts w:ascii="Times New Roman" w:hAnsi="Times New Roman"/>
          <w:i/>
          <w:iCs/>
        </w:rPr>
        <w:t>Journal of Vacuum Science &amp; Technology B</w:t>
      </w:r>
      <w:r>
        <w:rPr>
          <w:rFonts w:ascii="Times New Roman" w:hAnsi="Times New Roman"/>
        </w:rPr>
        <w:t xml:space="preserve">, </w:t>
      </w:r>
      <w:r w:rsidRPr="00D335B6">
        <w:rPr>
          <w:rFonts w:ascii="Times New Roman" w:hAnsi="Times New Roman"/>
          <w:b/>
        </w:rPr>
        <w:t>32</w:t>
      </w:r>
      <w:r w:rsidRPr="00D335B6">
        <w:rPr>
          <w:rFonts w:ascii="Times New Roman" w:hAnsi="Times New Roman"/>
        </w:rPr>
        <w:t xml:space="preserve">, </w:t>
      </w:r>
      <w:r>
        <w:rPr>
          <w:rFonts w:ascii="Times New Roman" w:hAnsi="Times New Roman"/>
        </w:rPr>
        <w:t xml:space="preserve">p. </w:t>
      </w:r>
      <w:r w:rsidRPr="00D335B6">
        <w:rPr>
          <w:rFonts w:ascii="Times New Roman" w:hAnsi="Times New Roman"/>
        </w:rPr>
        <w:t>02C101</w:t>
      </w:r>
      <w:r>
        <w:rPr>
          <w:rFonts w:ascii="Times New Roman" w:hAnsi="Times New Roman"/>
        </w:rPr>
        <w:t>,</w:t>
      </w:r>
      <w:r w:rsidRPr="00D335B6">
        <w:rPr>
          <w:rFonts w:ascii="Times New Roman" w:hAnsi="Times New Roman"/>
        </w:rPr>
        <w:t xml:space="preserve"> 2014.</w:t>
      </w:r>
    </w:p>
    <w:p w14:paraId="72BE08E9" w14:textId="77777777" w:rsidR="00312252"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9B2583">
        <w:rPr>
          <w:rFonts w:ascii="Times New Roman" w:hAnsi="Times New Roman"/>
        </w:rPr>
        <w:lastRenderedPageBreak/>
        <w:t>S. Bandara, P. Maloney, N. Baril, J. Pellegrino, M. Tidrow, “Doping dependence of minority carrier lifetimes in long-wave Sb-based type-II superlattice infrared detector materials</w:t>
      </w:r>
      <w:r>
        <w:rPr>
          <w:rFonts w:ascii="Times New Roman" w:hAnsi="Times New Roman"/>
        </w:rPr>
        <w:t>,</w:t>
      </w:r>
      <w:r w:rsidRPr="009B2583">
        <w:rPr>
          <w:rFonts w:ascii="Times New Roman" w:hAnsi="Times New Roman"/>
        </w:rPr>
        <w:t xml:space="preserve">” </w:t>
      </w:r>
      <w:r w:rsidRPr="009B2583">
        <w:rPr>
          <w:rFonts w:ascii="Times New Roman" w:hAnsi="Times New Roman"/>
          <w:i/>
          <w:iCs/>
        </w:rPr>
        <w:t>Optical Engineering</w:t>
      </w:r>
      <w:r>
        <w:rPr>
          <w:rFonts w:ascii="Times New Roman" w:hAnsi="Times New Roman"/>
        </w:rPr>
        <w:t xml:space="preserve">, </w:t>
      </w:r>
      <w:r w:rsidRPr="009B2583">
        <w:rPr>
          <w:rFonts w:ascii="Times New Roman" w:hAnsi="Times New Roman"/>
          <w:b/>
        </w:rPr>
        <w:t>50</w:t>
      </w:r>
      <w:r w:rsidRPr="009B2583">
        <w:rPr>
          <w:rFonts w:ascii="Times New Roman" w:hAnsi="Times New Roman"/>
        </w:rPr>
        <w:t>,</w:t>
      </w:r>
      <w:r>
        <w:rPr>
          <w:rFonts w:ascii="Times New Roman" w:hAnsi="Times New Roman"/>
        </w:rPr>
        <w:t xml:space="preserve"> p.</w:t>
      </w:r>
      <w:r w:rsidRPr="009B2583">
        <w:rPr>
          <w:rFonts w:ascii="Times New Roman" w:hAnsi="Times New Roman"/>
        </w:rPr>
        <w:t xml:space="preserve"> 061015</w:t>
      </w:r>
      <w:r>
        <w:rPr>
          <w:rFonts w:ascii="Times New Roman" w:hAnsi="Times New Roman"/>
        </w:rPr>
        <w:t>,</w:t>
      </w:r>
      <w:r w:rsidRPr="009B2583">
        <w:rPr>
          <w:rFonts w:ascii="Times New Roman" w:hAnsi="Times New Roman"/>
        </w:rPr>
        <w:t xml:space="preserve"> 2011.</w:t>
      </w:r>
    </w:p>
    <w:p w14:paraId="7F68B6F8" w14:textId="77777777" w:rsidR="00312252"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55F09">
        <w:rPr>
          <w:rFonts w:ascii="Times New Roman" w:hAnsi="Times New Roman"/>
        </w:rPr>
        <w:t>D. R. Rhiger, “Performance of Comparison of Long-Wavelength Infrared Type II superlattice Devices with HgCeTe</w:t>
      </w:r>
      <w:r>
        <w:rPr>
          <w:rFonts w:ascii="Times New Roman" w:hAnsi="Times New Roman"/>
        </w:rPr>
        <w:t>,</w:t>
      </w:r>
      <w:r w:rsidRPr="00655F09">
        <w:rPr>
          <w:rFonts w:ascii="Times New Roman" w:hAnsi="Times New Roman"/>
        </w:rPr>
        <w:t xml:space="preserve">” </w:t>
      </w:r>
      <w:r w:rsidRPr="00655F09">
        <w:rPr>
          <w:rFonts w:ascii="Times New Roman" w:hAnsi="Times New Roman"/>
          <w:i/>
          <w:iCs/>
        </w:rPr>
        <w:t>Journal of Electronic Materials</w:t>
      </w:r>
      <w:r>
        <w:rPr>
          <w:rFonts w:ascii="Times New Roman" w:hAnsi="Times New Roman"/>
        </w:rPr>
        <w:t xml:space="preserve">, </w:t>
      </w:r>
      <w:r w:rsidRPr="00655F09">
        <w:rPr>
          <w:rFonts w:ascii="Times New Roman" w:hAnsi="Times New Roman"/>
          <w:b/>
        </w:rPr>
        <w:t>40</w:t>
      </w:r>
      <w:r w:rsidRPr="00655F09">
        <w:rPr>
          <w:rFonts w:ascii="Times New Roman" w:hAnsi="Times New Roman"/>
        </w:rPr>
        <w:t>,</w:t>
      </w:r>
      <w:r>
        <w:rPr>
          <w:rFonts w:ascii="Times New Roman" w:hAnsi="Times New Roman"/>
        </w:rPr>
        <w:t xml:space="preserve"> p.</w:t>
      </w:r>
      <w:r w:rsidRPr="00655F09">
        <w:rPr>
          <w:rFonts w:ascii="Times New Roman" w:hAnsi="Times New Roman"/>
        </w:rPr>
        <w:t xml:space="preserve"> 1815</w:t>
      </w:r>
      <w:r>
        <w:rPr>
          <w:rFonts w:ascii="Times New Roman" w:hAnsi="Times New Roman"/>
        </w:rPr>
        <w:t>,</w:t>
      </w:r>
      <w:r w:rsidRPr="00655F09">
        <w:rPr>
          <w:rFonts w:ascii="Times New Roman" w:hAnsi="Times New Roman"/>
        </w:rPr>
        <w:t xml:space="preserve"> 2011.</w:t>
      </w:r>
    </w:p>
    <w:p w14:paraId="6F4050AF" w14:textId="77777777" w:rsidR="00312252" w:rsidRPr="00631E2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31E2E">
        <w:rPr>
          <w:rFonts w:ascii="Times New Roman" w:hAnsi="Times New Roman"/>
        </w:rPr>
        <w:t>Q. K. Yang, C. Pfahler, J. Schmitz, W. Pletschen, F. Fuchs, “Trap cneters and minority carrier lifetimes in InAs/(GaIn)Sb superlattice long wavelength photodetectors</w:t>
      </w:r>
      <w:r>
        <w:rPr>
          <w:rFonts w:ascii="Times New Roman" w:hAnsi="Times New Roman"/>
        </w:rPr>
        <w:t>,</w:t>
      </w:r>
      <w:r w:rsidRPr="00631E2E">
        <w:rPr>
          <w:rFonts w:ascii="Times New Roman" w:hAnsi="Times New Roman"/>
        </w:rPr>
        <w:t>”</w:t>
      </w:r>
      <w:r>
        <w:rPr>
          <w:rFonts w:ascii="Times New Roman" w:hAnsi="Times New Roman"/>
        </w:rPr>
        <w:t xml:space="preserve"> </w:t>
      </w:r>
      <w:r w:rsidRPr="00631E2E">
        <w:rPr>
          <w:rFonts w:ascii="Times New Roman" w:hAnsi="Times New Roman"/>
          <w:i/>
          <w:iCs/>
        </w:rPr>
        <w:t>SPIE Proceedings</w:t>
      </w:r>
      <w:r>
        <w:rPr>
          <w:rFonts w:ascii="Times New Roman" w:hAnsi="Times New Roman"/>
        </w:rPr>
        <w:t xml:space="preserve">, </w:t>
      </w:r>
      <w:r w:rsidRPr="00631E2E">
        <w:rPr>
          <w:rFonts w:ascii="Times New Roman" w:hAnsi="Times New Roman"/>
          <w:b/>
        </w:rPr>
        <w:t>4999</w:t>
      </w:r>
      <w:r w:rsidRPr="00631E2E">
        <w:rPr>
          <w:rFonts w:ascii="Times New Roman" w:hAnsi="Times New Roman"/>
        </w:rPr>
        <w:t xml:space="preserve">, </w:t>
      </w:r>
      <w:r>
        <w:rPr>
          <w:rFonts w:ascii="Times New Roman" w:hAnsi="Times New Roman"/>
        </w:rPr>
        <w:t xml:space="preserve">p. </w:t>
      </w:r>
      <w:r w:rsidRPr="00631E2E">
        <w:rPr>
          <w:rFonts w:ascii="Times New Roman" w:hAnsi="Times New Roman"/>
        </w:rPr>
        <w:t>448</w:t>
      </w:r>
      <w:r>
        <w:rPr>
          <w:rFonts w:ascii="Times New Roman" w:hAnsi="Times New Roman"/>
        </w:rPr>
        <w:t xml:space="preserve">, </w:t>
      </w:r>
      <w:r w:rsidRPr="00631E2E">
        <w:rPr>
          <w:rFonts w:ascii="Times New Roman" w:hAnsi="Times New Roman"/>
        </w:rPr>
        <w:t>2003.</w:t>
      </w:r>
    </w:p>
    <w:p w14:paraId="11644EE0" w14:textId="77777777" w:rsidR="00312252" w:rsidRPr="00631E2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31E2E">
        <w:rPr>
          <w:rFonts w:ascii="Times New Roman" w:hAnsi="Times New Roman"/>
        </w:rPr>
        <w:t>J. Pellegrino</w:t>
      </w:r>
      <w:r>
        <w:rPr>
          <w:rFonts w:ascii="Times New Roman" w:hAnsi="Times New Roman"/>
        </w:rPr>
        <w:t xml:space="preserve">, </w:t>
      </w:r>
      <w:r w:rsidRPr="00631E2E">
        <w:rPr>
          <w:rFonts w:ascii="Times New Roman" w:hAnsi="Times New Roman"/>
        </w:rPr>
        <w:t>R. DeWames, “Minority carrier lifetime characteristics in type II InAs/GaSb LWIR superlattice n</w:t>
      </w:r>
      <w:r w:rsidRPr="00631E2E">
        <w:rPr>
          <w:rFonts w:ascii="Times New Roman" w:hAnsi="Times New Roman"/>
          <w:vertAlign w:val="superscript"/>
        </w:rPr>
        <w:t>+</w:t>
      </w:r>
      <w:r w:rsidRPr="00631E2E">
        <w:rPr>
          <w:rFonts w:ascii="Times New Roman" w:hAnsi="Times New Roman"/>
        </w:rPr>
        <w:t>πp</w:t>
      </w:r>
      <w:r w:rsidRPr="00631E2E">
        <w:rPr>
          <w:rFonts w:ascii="Times New Roman" w:hAnsi="Times New Roman"/>
          <w:vertAlign w:val="superscript"/>
        </w:rPr>
        <w:t>+</w:t>
      </w:r>
      <w:r w:rsidRPr="00631E2E">
        <w:rPr>
          <w:rFonts w:ascii="Times New Roman" w:hAnsi="Times New Roman"/>
        </w:rPr>
        <w:t xml:space="preserve"> photodiodes</w:t>
      </w:r>
      <w:r>
        <w:rPr>
          <w:rFonts w:ascii="Times New Roman" w:hAnsi="Times New Roman"/>
        </w:rPr>
        <w:t>,</w:t>
      </w:r>
      <w:r w:rsidRPr="00631E2E">
        <w:rPr>
          <w:rFonts w:ascii="Times New Roman" w:hAnsi="Times New Roman"/>
        </w:rPr>
        <w:t xml:space="preserve">” </w:t>
      </w:r>
      <w:r w:rsidRPr="00631E2E">
        <w:rPr>
          <w:rFonts w:ascii="Times New Roman" w:hAnsi="Times New Roman"/>
          <w:i/>
          <w:iCs/>
        </w:rPr>
        <w:t>SPIE Proceedings</w:t>
      </w:r>
      <w:r>
        <w:rPr>
          <w:rFonts w:ascii="Times New Roman" w:hAnsi="Times New Roman"/>
        </w:rPr>
        <w:t xml:space="preserve">, </w:t>
      </w:r>
      <w:r w:rsidRPr="00631E2E">
        <w:rPr>
          <w:rFonts w:ascii="Times New Roman" w:hAnsi="Times New Roman"/>
          <w:b/>
        </w:rPr>
        <w:t>7298</w:t>
      </w:r>
      <w:r w:rsidRPr="00631E2E">
        <w:rPr>
          <w:rFonts w:ascii="Times New Roman" w:hAnsi="Times New Roman"/>
        </w:rPr>
        <w:t xml:space="preserve">, </w:t>
      </w:r>
      <w:r>
        <w:rPr>
          <w:rFonts w:ascii="Times New Roman" w:hAnsi="Times New Roman"/>
        </w:rPr>
        <w:t xml:space="preserve">p. </w:t>
      </w:r>
      <w:r w:rsidRPr="00631E2E">
        <w:rPr>
          <w:rFonts w:ascii="Times New Roman" w:hAnsi="Times New Roman"/>
        </w:rPr>
        <w:t>72981U</w:t>
      </w:r>
      <w:r>
        <w:rPr>
          <w:rFonts w:ascii="Times New Roman" w:hAnsi="Times New Roman"/>
        </w:rPr>
        <w:t xml:space="preserve">, </w:t>
      </w:r>
      <w:r w:rsidRPr="00631E2E">
        <w:rPr>
          <w:rFonts w:ascii="Times New Roman" w:hAnsi="Times New Roman"/>
        </w:rPr>
        <w:t xml:space="preserve">2009. </w:t>
      </w:r>
    </w:p>
    <w:p w14:paraId="5032A03F" w14:textId="77777777" w:rsidR="00312252" w:rsidRPr="00631E2E"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31E2E">
        <w:rPr>
          <w:rFonts w:ascii="Times New Roman" w:hAnsi="Times New Roman"/>
        </w:rPr>
        <w:t>M. Delmas, J. B. Rodriguez, P. Christol, “</w:t>
      </w:r>
      <w:r w:rsidRPr="00631E2E">
        <w:rPr>
          <w:rFonts w:ascii="Times New Roman" w:hAnsi="Times New Roman"/>
          <w:color w:val="000000"/>
        </w:rPr>
        <w:t>Electrical modeling of InAs/GaSb superlattice mid-wavelength infrared pin photodiode to analyze experimental dark current characteristics</w:t>
      </w:r>
      <w:r>
        <w:rPr>
          <w:rFonts w:ascii="Times New Roman" w:hAnsi="Times New Roman"/>
          <w:color w:val="000000"/>
        </w:rPr>
        <w:t>,</w:t>
      </w:r>
      <w:r w:rsidRPr="00631E2E">
        <w:rPr>
          <w:rFonts w:ascii="Times New Roman" w:hAnsi="Times New Roman"/>
          <w:color w:val="000000"/>
        </w:rPr>
        <w:t xml:space="preserve">” </w:t>
      </w:r>
      <w:r w:rsidRPr="00631E2E">
        <w:rPr>
          <w:rFonts w:ascii="Times New Roman" w:hAnsi="Times New Roman"/>
          <w:i/>
          <w:iCs/>
          <w:color w:val="000000"/>
        </w:rPr>
        <w:t>Journal of Applied Physics</w:t>
      </w:r>
      <w:r>
        <w:rPr>
          <w:rFonts w:ascii="Times New Roman" w:hAnsi="Times New Roman"/>
          <w:color w:val="000000"/>
        </w:rPr>
        <w:t>,</w:t>
      </w:r>
      <w:r w:rsidRPr="00631E2E">
        <w:rPr>
          <w:rFonts w:ascii="Times New Roman" w:hAnsi="Times New Roman"/>
          <w:color w:val="000000"/>
        </w:rPr>
        <w:t> </w:t>
      </w:r>
      <w:r w:rsidRPr="00631E2E">
        <w:rPr>
          <w:rFonts w:ascii="Times New Roman" w:hAnsi="Times New Roman"/>
          <w:b/>
          <w:bCs/>
          <w:color w:val="000000"/>
        </w:rPr>
        <w:t>116</w:t>
      </w:r>
      <w:r w:rsidRPr="00631E2E">
        <w:rPr>
          <w:rFonts w:ascii="Times New Roman" w:hAnsi="Times New Roman"/>
          <w:color w:val="000000"/>
        </w:rPr>
        <w:t xml:space="preserve">, </w:t>
      </w:r>
      <w:r>
        <w:rPr>
          <w:rFonts w:ascii="Times New Roman" w:hAnsi="Times New Roman"/>
          <w:color w:val="000000"/>
        </w:rPr>
        <w:t xml:space="preserve">p. </w:t>
      </w:r>
      <w:r w:rsidRPr="00631E2E">
        <w:rPr>
          <w:rFonts w:ascii="Times New Roman" w:hAnsi="Times New Roman"/>
          <w:color w:val="000000"/>
        </w:rPr>
        <w:t>113101</w:t>
      </w:r>
      <w:r>
        <w:rPr>
          <w:rFonts w:ascii="Times New Roman" w:hAnsi="Times New Roman"/>
          <w:color w:val="000000"/>
        </w:rPr>
        <w:t>,</w:t>
      </w:r>
      <w:r w:rsidRPr="00631E2E">
        <w:rPr>
          <w:rFonts w:ascii="Times New Roman" w:hAnsi="Times New Roman"/>
          <w:color w:val="000000"/>
        </w:rPr>
        <w:t xml:space="preserve"> 2014.</w:t>
      </w:r>
    </w:p>
    <w:p w14:paraId="413A658E" w14:textId="77777777" w:rsidR="00312252" w:rsidRPr="00413CB6"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31E2E">
        <w:rPr>
          <w:rFonts w:ascii="Times New Roman" w:eastAsia="AdvGulliv-R" w:hAnsi="Times New Roman"/>
          <w:color w:val="000000"/>
        </w:rPr>
        <w:t xml:space="preserve">C. Cervera, K. Jaworowicz, H. Aït-Kaci, R. Chaghi, J.B. Rodriguez, I. Ribet-Mohamed, </w:t>
      </w:r>
      <w:r>
        <w:rPr>
          <w:rFonts w:ascii="Times New Roman" w:eastAsia="AdvGulliv-R" w:hAnsi="Times New Roman"/>
          <w:color w:val="000000"/>
        </w:rPr>
        <w:t>et al.</w:t>
      </w:r>
      <w:r w:rsidRPr="00631E2E">
        <w:rPr>
          <w:rFonts w:ascii="Times New Roman" w:eastAsia="AdvGulliv-R" w:hAnsi="Times New Roman"/>
          <w:color w:val="000000"/>
        </w:rPr>
        <w:t>, “</w:t>
      </w:r>
      <w:r w:rsidRPr="00631E2E">
        <w:rPr>
          <w:rFonts w:ascii="Times New Roman" w:eastAsia="AdvGulliv-R" w:hAnsi="Times New Roman"/>
        </w:rPr>
        <w:t>Temperature dependence performances of InAs/GaSb superlattice photodiode</w:t>
      </w:r>
      <w:r>
        <w:rPr>
          <w:rFonts w:ascii="Times New Roman" w:eastAsia="AdvGulliv-R" w:hAnsi="Times New Roman"/>
        </w:rPr>
        <w:t>,</w:t>
      </w:r>
      <w:r w:rsidRPr="00631E2E">
        <w:rPr>
          <w:rFonts w:ascii="Times New Roman" w:eastAsia="AdvGulliv-R" w:hAnsi="Times New Roman"/>
        </w:rPr>
        <w:t xml:space="preserve">” </w:t>
      </w:r>
      <w:r w:rsidRPr="00631E2E">
        <w:rPr>
          <w:rFonts w:ascii="Times New Roman" w:eastAsia="AdvGulliv-R" w:hAnsi="Times New Roman"/>
          <w:i/>
          <w:iCs/>
        </w:rPr>
        <w:t>Infrared Physics and Technology</w:t>
      </w:r>
      <w:r>
        <w:rPr>
          <w:rFonts w:ascii="Times New Roman" w:eastAsia="AdvGulliv-R" w:hAnsi="Times New Roman"/>
        </w:rPr>
        <w:t>,</w:t>
      </w:r>
      <w:r w:rsidRPr="00631E2E">
        <w:rPr>
          <w:rFonts w:ascii="Times New Roman" w:eastAsia="AdvGulliv-R" w:hAnsi="Times New Roman"/>
        </w:rPr>
        <w:t xml:space="preserve"> </w:t>
      </w:r>
      <w:r w:rsidRPr="00631E2E">
        <w:rPr>
          <w:rFonts w:ascii="Times New Roman" w:eastAsia="AdvGulliv-R" w:hAnsi="Times New Roman"/>
          <w:b/>
        </w:rPr>
        <w:t>54</w:t>
      </w:r>
      <w:r w:rsidRPr="00631E2E">
        <w:rPr>
          <w:rFonts w:ascii="Times New Roman" w:eastAsia="AdvGulliv-R" w:hAnsi="Times New Roman"/>
        </w:rPr>
        <w:t xml:space="preserve">, </w:t>
      </w:r>
      <w:r>
        <w:rPr>
          <w:rFonts w:ascii="Times New Roman" w:eastAsia="AdvGulliv-R" w:hAnsi="Times New Roman"/>
        </w:rPr>
        <w:t xml:space="preserve">p. </w:t>
      </w:r>
      <w:r w:rsidRPr="00631E2E">
        <w:rPr>
          <w:rFonts w:ascii="Times New Roman" w:eastAsia="AdvGulliv-R" w:hAnsi="Times New Roman"/>
        </w:rPr>
        <w:t>258</w:t>
      </w:r>
      <w:r>
        <w:rPr>
          <w:rFonts w:ascii="Times New Roman" w:eastAsia="AdvGulliv-R" w:hAnsi="Times New Roman"/>
        </w:rPr>
        <w:t>,</w:t>
      </w:r>
      <w:r w:rsidRPr="00631E2E">
        <w:rPr>
          <w:rFonts w:ascii="Times New Roman" w:eastAsia="AdvGulliv-R" w:hAnsi="Times New Roman"/>
        </w:rPr>
        <w:t xml:space="preserve"> 2011</w:t>
      </w:r>
      <w:r>
        <w:rPr>
          <w:rFonts w:ascii="Times New Roman" w:eastAsia="AdvGulliv-R" w:hAnsi="Times New Roman"/>
        </w:rPr>
        <w:t>.</w:t>
      </w:r>
    </w:p>
    <w:p w14:paraId="7856DC2A" w14:textId="77777777" w:rsidR="00312252" w:rsidRPr="00F04705"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413CB6">
        <w:rPr>
          <w:rFonts w:ascii="Times New Roman" w:hAnsi="Times New Roman"/>
        </w:rPr>
        <w:t>D. K.Schroder, “</w:t>
      </w:r>
      <w:r w:rsidRPr="00413CB6">
        <w:rPr>
          <w:rFonts w:ascii="Times New Roman" w:hAnsi="Times New Roman"/>
          <w:bCs/>
        </w:rPr>
        <w:t>The Concept of Generation and Recombination Lifetimes In Semiconductors</w:t>
      </w:r>
      <w:r>
        <w:rPr>
          <w:rFonts w:ascii="Times New Roman" w:hAnsi="Times New Roman"/>
          <w:bCs/>
        </w:rPr>
        <w:t>,</w:t>
      </w:r>
      <w:r w:rsidRPr="00413CB6">
        <w:rPr>
          <w:rFonts w:ascii="Times New Roman" w:hAnsi="Times New Roman"/>
          <w:bCs/>
        </w:rPr>
        <w:t xml:space="preserve">” </w:t>
      </w:r>
      <w:r w:rsidRPr="00413CB6">
        <w:rPr>
          <w:rFonts w:ascii="Times New Roman" w:hAnsi="Times New Roman"/>
          <w:bCs/>
          <w:i/>
          <w:iCs/>
        </w:rPr>
        <w:t>IEEE Transactions on Electron Devices</w:t>
      </w:r>
      <w:r w:rsidRPr="00413CB6">
        <w:rPr>
          <w:rFonts w:ascii="Times New Roman" w:hAnsi="Times New Roman"/>
          <w:bCs/>
        </w:rPr>
        <w:t xml:space="preserve">, </w:t>
      </w:r>
      <w:r w:rsidRPr="00413CB6">
        <w:rPr>
          <w:rFonts w:ascii="Times New Roman" w:hAnsi="Times New Roman"/>
          <w:b/>
          <w:bCs/>
        </w:rPr>
        <w:t>29</w:t>
      </w:r>
      <w:r w:rsidRPr="00413CB6">
        <w:rPr>
          <w:rFonts w:ascii="Times New Roman" w:hAnsi="Times New Roman"/>
          <w:bCs/>
        </w:rPr>
        <w:t xml:space="preserve">, </w:t>
      </w:r>
      <w:r>
        <w:rPr>
          <w:rFonts w:ascii="Times New Roman" w:hAnsi="Times New Roman"/>
          <w:bCs/>
        </w:rPr>
        <w:t xml:space="preserve">p. </w:t>
      </w:r>
      <w:r w:rsidRPr="00413CB6">
        <w:rPr>
          <w:rFonts w:ascii="Times New Roman" w:hAnsi="Times New Roman"/>
          <w:bCs/>
        </w:rPr>
        <w:t>1336</w:t>
      </w:r>
      <w:r>
        <w:rPr>
          <w:rFonts w:ascii="Times New Roman" w:hAnsi="Times New Roman"/>
          <w:bCs/>
        </w:rPr>
        <w:t>,</w:t>
      </w:r>
      <w:r w:rsidRPr="00413CB6">
        <w:rPr>
          <w:rFonts w:ascii="Times New Roman" w:hAnsi="Times New Roman"/>
          <w:bCs/>
        </w:rPr>
        <w:t xml:space="preserve"> 1982.</w:t>
      </w:r>
    </w:p>
    <w:p w14:paraId="37492075" w14:textId="77777777" w:rsidR="00312252" w:rsidRPr="00F04705"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F04705">
        <w:rPr>
          <w:rFonts w:ascii="Times New Roman" w:hAnsi="Times New Roman"/>
        </w:rPr>
        <w:t xml:space="preserve">J. Yin, R. Paiella, “Multiple-junction quantum cascade photodetectors for thermophotovoltaic energy conversion,” </w:t>
      </w:r>
      <w:r w:rsidRPr="00F04705">
        <w:rPr>
          <w:rFonts w:ascii="Times New Roman" w:hAnsi="Times New Roman"/>
          <w:i/>
        </w:rPr>
        <w:t>Opt. Express</w:t>
      </w:r>
      <w:r>
        <w:rPr>
          <w:rFonts w:ascii="Times New Roman" w:hAnsi="Times New Roman"/>
        </w:rPr>
        <w:t>,</w:t>
      </w:r>
      <w:r w:rsidRPr="00F04705">
        <w:rPr>
          <w:rFonts w:ascii="Times New Roman" w:hAnsi="Times New Roman"/>
        </w:rPr>
        <w:t xml:space="preserve"> </w:t>
      </w:r>
      <w:r w:rsidRPr="00F04705">
        <w:rPr>
          <w:rFonts w:ascii="Times New Roman" w:hAnsi="Times New Roman"/>
          <w:b/>
        </w:rPr>
        <w:t>18</w:t>
      </w:r>
      <w:r w:rsidRPr="00F04705">
        <w:rPr>
          <w:rFonts w:ascii="Times New Roman" w:hAnsi="Times New Roman"/>
        </w:rPr>
        <w:t>,</w:t>
      </w:r>
      <w:r>
        <w:rPr>
          <w:rFonts w:ascii="Times New Roman" w:hAnsi="Times New Roman"/>
        </w:rPr>
        <w:t xml:space="preserve"> p.</w:t>
      </w:r>
      <w:r w:rsidRPr="00F04705">
        <w:rPr>
          <w:rFonts w:ascii="Times New Roman" w:hAnsi="Times New Roman"/>
        </w:rPr>
        <w:t xml:space="preserve"> 1618</w:t>
      </w:r>
      <w:r>
        <w:rPr>
          <w:rFonts w:ascii="Times New Roman" w:hAnsi="Times New Roman"/>
        </w:rPr>
        <w:t xml:space="preserve">, </w:t>
      </w:r>
      <w:r w:rsidRPr="00F04705">
        <w:rPr>
          <w:rFonts w:ascii="Times New Roman" w:hAnsi="Times New Roman"/>
        </w:rPr>
        <w:t>2010.</w:t>
      </w:r>
    </w:p>
    <w:p w14:paraId="0B6F033F" w14:textId="7299BE0B" w:rsidR="00312252" w:rsidRPr="00001ADF"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F04705">
        <w:rPr>
          <w:rFonts w:ascii="Times New Roman" w:hAnsi="Times New Roman"/>
        </w:rPr>
        <w:t xml:space="preserve">J. Yin, R. Paiella, “Limiting performance analysis of cascaded interband/intersubband thermophotovoltaic devices,” </w:t>
      </w:r>
      <w:r w:rsidRPr="00D335B6">
        <w:rPr>
          <w:rFonts w:ascii="Times New Roman" w:hAnsi="Times New Roman"/>
          <w:i/>
          <w:iCs/>
        </w:rPr>
        <w:t>Applied Physics Letter</w:t>
      </w:r>
      <w:r w:rsidR="001A0590">
        <w:rPr>
          <w:rFonts w:ascii="Times New Roman" w:hAnsi="Times New Roman"/>
          <w:i/>
          <w:iCs/>
        </w:rPr>
        <w:t>s</w:t>
      </w:r>
      <w:r>
        <w:rPr>
          <w:rFonts w:ascii="Times New Roman" w:hAnsi="Times New Roman"/>
        </w:rPr>
        <w:t xml:space="preserve">, </w:t>
      </w:r>
      <w:r w:rsidRPr="00F04705">
        <w:rPr>
          <w:rFonts w:ascii="Times New Roman" w:hAnsi="Times New Roman"/>
          <w:b/>
        </w:rPr>
        <w:t>98</w:t>
      </w:r>
      <w:r w:rsidRPr="00F04705">
        <w:rPr>
          <w:rFonts w:ascii="Times New Roman" w:hAnsi="Times New Roman"/>
        </w:rPr>
        <w:t xml:space="preserve">, </w:t>
      </w:r>
      <w:r>
        <w:rPr>
          <w:rFonts w:ascii="Times New Roman" w:hAnsi="Times New Roman"/>
        </w:rPr>
        <w:t xml:space="preserve">p. </w:t>
      </w:r>
      <w:r w:rsidRPr="00F04705">
        <w:rPr>
          <w:rFonts w:ascii="Times New Roman" w:hAnsi="Times New Roman"/>
        </w:rPr>
        <w:t>041103</w:t>
      </w:r>
      <w:r>
        <w:rPr>
          <w:rFonts w:ascii="Times New Roman" w:hAnsi="Times New Roman"/>
        </w:rPr>
        <w:t xml:space="preserve">, </w:t>
      </w:r>
      <w:r w:rsidRPr="00F04705">
        <w:rPr>
          <w:rFonts w:ascii="Times New Roman" w:hAnsi="Times New Roman"/>
        </w:rPr>
        <w:t>2011.</w:t>
      </w:r>
    </w:p>
    <w:p w14:paraId="3CDC3A17" w14:textId="77777777" w:rsidR="00312252" w:rsidRPr="00001ADF"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001ADF">
        <w:rPr>
          <w:rFonts w:ascii="Times New Roman" w:hAnsi="Times New Roman"/>
        </w:rPr>
        <w:t>M.A. Kinch, F. Aqariden, D. Chandra, P-L Liao, H.F. Schaake, H.D. Shih, “Minority Carrier Lifetime in p-HgCdTe</w:t>
      </w:r>
      <w:r>
        <w:rPr>
          <w:rFonts w:ascii="Times New Roman" w:hAnsi="Times New Roman"/>
        </w:rPr>
        <w:t>,</w:t>
      </w:r>
      <w:r w:rsidRPr="00001ADF">
        <w:rPr>
          <w:rFonts w:ascii="Times New Roman" w:hAnsi="Times New Roman"/>
        </w:rPr>
        <w:t xml:space="preserve">” </w:t>
      </w:r>
      <w:r w:rsidRPr="00001ADF">
        <w:rPr>
          <w:rFonts w:ascii="Times New Roman" w:hAnsi="Times New Roman"/>
          <w:i/>
          <w:iCs/>
        </w:rPr>
        <w:t>Journal of Electronic Materials</w:t>
      </w:r>
      <w:r w:rsidRPr="00001ADF">
        <w:rPr>
          <w:rFonts w:ascii="Times New Roman" w:hAnsi="Times New Roman"/>
        </w:rPr>
        <w:t xml:space="preserve">, </w:t>
      </w:r>
      <w:r w:rsidRPr="00001ADF">
        <w:rPr>
          <w:rFonts w:ascii="Times New Roman" w:hAnsi="Times New Roman"/>
          <w:b/>
        </w:rPr>
        <w:t>34</w:t>
      </w:r>
      <w:r w:rsidRPr="00001ADF">
        <w:rPr>
          <w:rFonts w:ascii="Times New Roman" w:hAnsi="Times New Roman"/>
        </w:rPr>
        <w:t>,</w:t>
      </w:r>
      <w:r>
        <w:rPr>
          <w:rFonts w:ascii="Times New Roman" w:hAnsi="Times New Roman"/>
        </w:rPr>
        <w:t xml:space="preserve"> p.</w:t>
      </w:r>
      <w:r w:rsidRPr="00001ADF">
        <w:rPr>
          <w:rFonts w:ascii="Times New Roman" w:hAnsi="Times New Roman"/>
        </w:rPr>
        <w:t xml:space="preserve"> 880</w:t>
      </w:r>
      <w:r>
        <w:rPr>
          <w:rFonts w:ascii="Times New Roman" w:hAnsi="Times New Roman"/>
        </w:rPr>
        <w:t xml:space="preserve">, </w:t>
      </w:r>
      <w:r w:rsidRPr="00001ADF">
        <w:rPr>
          <w:rFonts w:ascii="Times New Roman" w:hAnsi="Times New Roman"/>
        </w:rPr>
        <w:t>2005.</w:t>
      </w:r>
    </w:p>
    <w:p w14:paraId="67AD52A7" w14:textId="77777777" w:rsidR="00312252" w:rsidRPr="0092035C"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92035C">
        <w:rPr>
          <w:rFonts w:ascii="Times New Roman" w:hAnsi="Times New Roman"/>
        </w:rPr>
        <w:t>A. Rogalski, P. Martyniuk, M. Kopytko, “</w:t>
      </w:r>
      <w:r w:rsidRPr="0092035C">
        <w:rPr>
          <w:rFonts w:ascii="Times New Roman" w:hAnsi="Times New Roman"/>
          <w:bCs/>
        </w:rPr>
        <w:t>InAs/GaSb type-II superlattice infrared detectors: Future prospect,”</w:t>
      </w:r>
      <w:r w:rsidRPr="0092035C">
        <w:rPr>
          <w:rFonts w:ascii="Times New Roman" w:hAnsi="Times New Roman"/>
          <w:b/>
          <w:bCs/>
        </w:rPr>
        <w:t xml:space="preserve"> </w:t>
      </w:r>
      <w:r w:rsidRPr="0092035C">
        <w:rPr>
          <w:rFonts w:ascii="Times New Roman" w:hAnsi="Times New Roman"/>
          <w:i/>
          <w:iCs/>
        </w:rPr>
        <w:t>Applied Physics Reviews</w:t>
      </w:r>
      <w:r w:rsidRPr="0092035C">
        <w:rPr>
          <w:rFonts w:ascii="Times New Roman" w:hAnsi="Times New Roman"/>
        </w:rPr>
        <w:t xml:space="preserve">, </w:t>
      </w:r>
      <w:r w:rsidRPr="0092035C">
        <w:rPr>
          <w:rFonts w:ascii="Times New Roman" w:hAnsi="Times New Roman"/>
          <w:b/>
          <w:bCs/>
          <w:color w:val="000000"/>
        </w:rPr>
        <w:t>4</w:t>
      </w:r>
      <w:r w:rsidRPr="0092035C">
        <w:rPr>
          <w:rFonts w:ascii="Times New Roman" w:hAnsi="Times New Roman"/>
          <w:color w:val="000000"/>
        </w:rPr>
        <w:t>, p. 031304, 2017.</w:t>
      </w:r>
    </w:p>
    <w:p w14:paraId="7F48C9C0" w14:textId="77777777" w:rsidR="00312252" w:rsidRPr="005C54D6"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92035C">
        <w:rPr>
          <w:rFonts w:ascii="Times New Roman" w:hAnsi="Times New Roman"/>
          <w:bCs/>
        </w:rPr>
        <w:t>G. Marre, B. Vinter</w:t>
      </w:r>
      <w:r w:rsidRPr="0092035C">
        <w:rPr>
          <w:rFonts w:ascii="Times New Roman" w:hAnsi="Times New Roman"/>
        </w:rPr>
        <w:t xml:space="preserve">, </w:t>
      </w:r>
      <w:r w:rsidRPr="0092035C">
        <w:rPr>
          <w:rFonts w:ascii="Times New Roman" w:hAnsi="Times New Roman"/>
          <w:bCs/>
        </w:rPr>
        <w:t>V Berger</w:t>
      </w:r>
      <w:r w:rsidRPr="0092035C">
        <w:rPr>
          <w:rFonts w:ascii="Times New Roman" w:hAnsi="Times New Roman"/>
        </w:rPr>
        <w:t>, “</w:t>
      </w:r>
      <w:bookmarkStart w:id="298" w:name="_Hlk34294651"/>
      <w:r w:rsidRPr="0092035C">
        <w:rPr>
          <w:rFonts w:ascii="Times New Roman" w:eastAsia="ArialUnicodeMS" w:hAnsi="Times New Roman"/>
        </w:rPr>
        <w:t xml:space="preserve">Strategy for the design of </w:t>
      </w:r>
      <w:bookmarkEnd w:id="298"/>
      <w:r w:rsidRPr="0092035C">
        <w:rPr>
          <w:rFonts w:ascii="Times New Roman" w:eastAsia="ArialUnicodeMS" w:hAnsi="Times New Roman"/>
        </w:rPr>
        <w:t>a non-cryogenic</w:t>
      </w:r>
      <w:r w:rsidRPr="0092035C">
        <w:rPr>
          <w:rFonts w:ascii="Times New Roman" w:hAnsi="Times New Roman"/>
        </w:rPr>
        <w:t xml:space="preserve"> </w:t>
      </w:r>
      <w:r w:rsidRPr="0092035C">
        <w:rPr>
          <w:rFonts w:ascii="Times New Roman" w:eastAsia="ArialUnicodeMS" w:hAnsi="Times New Roman"/>
        </w:rPr>
        <w:t xml:space="preserve">quantum </w:t>
      </w:r>
      <w:r w:rsidRPr="005C54D6">
        <w:rPr>
          <w:rFonts w:ascii="Times New Roman" w:eastAsia="ArialUnicodeMS" w:hAnsi="Times New Roman"/>
        </w:rPr>
        <w:t>infrared detector</w:t>
      </w:r>
      <w:r w:rsidRPr="005C54D6">
        <w:rPr>
          <w:rFonts w:ascii="Times New Roman" w:hAnsi="Times New Roman"/>
        </w:rPr>
        <w:t>,</w:t>
      </w:r>
      <w:r w:rsidRPr="005C54D6">
        <w:rPr>
          <w:rFonts w:ascii="Times New Roman" w:eastAsia="ArialUnicodeMS" w:hAnsi="Times New Roman"/>
        </w:rPr>
        <w:t xml:space="preserve">” </w:t>
      </w:r>
      <w:r w:rsidRPr="005C54D6">
        <w:rPr>
          <w:rFonts w:ascii="Times New Roman" w:hAnsi="Times New Roman"/>
          <w:i/>
          <w:iCs/>
        </w:rPr>
        <w:t>Semiconductor Science and Technology</w:t>
      </w:r>
      <w:r w:rsidRPr="005C54D6">
        <w:rPr>
          <w:rFonts w:ascii="Times New Roman" w:hAnsi="Times New Roman"/>
        </w:rPr>
        <w:t xml:space="preserve">, </w:t>
      </w:r>
      <w:r w:rsidRPr="005C54D6">
        <w:rPr>
          <w:rFonts w:ascii="Times New Roman" w:hAnsi="Times New Roman"/>
          <w:b/>
          <w:bCs/>
        </w:rPr>
        <w:t>18</w:t>
      </w:r>
      <w:r w:rsidRPr="005C54D6">
        <w:rPr>
          <w:rFonts w:ascii="Times New Roman" w:hAnsi="Times New Roman"/>
        </w:rPr>
        <w:t>,</w:t>
      </w:r>
      <w:r w:rsidRPr="005C54D6">
        <w:rPr>
          <w:rFonts w:ascii="Times New Roman" w:hAnsi="Times New Roman"/>
          <w:b/>
          <w:bCs/>
        </w:rPr>
        <w:t xml:space="preserve"> </w:t>
      </w:r>
      <w:r w:rsidRPr="00872C71">
        <w:rPr>
          <w:rFonts w:ascii="Times New Roman" w:hAnsi="Times New Roman"/>
        </w:rPr>
        <w:t>p.</w:t>
      </w:r>
      <w:r w:rsidRPr="005C54D6">
        <w:rPr>
          <w:rFonts w:ascii="Times New Roman" w:hAnsi="Times New Roman"/>
          <w:b/>
          <w:bCs/>
        </w:rPr>
        <w:t xml:space="preserve"> </w:t>
      </w:r>
      <w:r w:rsidRPr="005C54D6">
        <w:rPr>
          <w:rFonts w:ascii="Times New Roman" w:hAnsi="Times New Roman"/>
        </w:rPr>
        <w:t>284, 2003.</w:t>
      </w:r>
    </w:p>
    <w:p w14:paraId="2670B8F9" w14:textId="77777777" w:rsidR="00312252" w:rsidRPr="005C54D6"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5C54D6">
        <w:rPr>
          <w:rFonts w:ascii="Times New Roman" w:hAnsi="Times New Roman"/>
        </w:rPr>
        <w:t>E. O. Kane, “</w:t>
      </w:r>
      <w:r w:rsidRPr="005C54D6">
        <w:rPr>
          <w:rFonts w:ascii="Times New Roman" w:hAnsi="Times New Roman"/>
          <w:i/>
          <w:iCs/>
        </w:rPr>
        <w:t>Semiconductors &amp; Semimetals</w:t>
      </w:r>
      <w:r w:rsidRPr="005C54D6">
        <w:rPr>
          <w:rFonts w:ascii="Times New Roman" w:hAnsi="Times New Roman"/>
        </w:rPr>
        <w:t xml:space="preserve">,” chapter 3, vol. </w:t>
      </w:r>
      <w:r w:rsidRPr="005C54D6">
        <w:rPr>
          <w:rFonts w:ascii="Times New Roman" w:hAnsi="Times New Roman"/>
          <w:b/>
          <w:bCs/>
        </w:rPr>
        <w:t>1</w:t>
      </w:r>
      <w:r w:rsidRPr="005C54D6">
        <w:rPr>
          <w:rFonts w:ascii="Times New Roman" w:hAnsi="Times New Roman"/>
        </w:rPr>
        <w:t xml:space="preserve">, </w:t>
      </w:r>
      <w:r w:rsidRPr="005C54D6">
        <w:rPr>
          <w:rFonts w:ascii="Times New Roman" w:hAnsi="Times New Roman"/>
          <w:bCs/>
        </w:rPr>
        <w:t>New</w:t>
      </w:r>
      <w:r w:rsidRPr="005C54D6">
        <w:rPr>
          <w:rFonts w:ascii="Times New Roman" w:hAnsi="Times New Roman"/>
        </w:rPr>
        <w:t xml:space="preserve"> York: Academic, 1966.</w:t>
      </w:r>
    </w:p>
    <w:p w14:paraId="4D74E36D" w14:textId="77777777" w:rsidR="00312252"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5C54D6">
        <w:rPr>
          <w:rFonts w:ascii="Times New Roman" w:hAnsi="Times New Roman"/>
        </w:rPr>
        <w:t xml:space="preserve">K. Hackiewicz, P. Martyniuk, J. Rutkowski, A. Kowalewski, “Calculation of dark </w:t>
      </w:r>
      <w:r w:rsidRPr="005C54D6">
        <w:rPr>
          <w:rFonts w:ascii="Times New Roman" w:hAnsi="Times New Roman"/>
        </w:rPr>
        <w:lastRenderedPageBreak/>
        <w:t>current in interband cascade type-II infrared InAs/GaSb superlattice detector</w:t>
      </w:r>
      <w:r>
        <w:rPr>
          <w:rFonts w:ascii="Times New Roman" w:hAnsi="Times New Roman"/>
        </w:rPr>
        <w:t>,</w:t>
      </w:r>
      <w:r w:rsidRPr="005C54D6">
        <w:rPr>
          <w:rFonts w:ascii="Times New Roman" w:hAnsi="Times New Roman"/>
        </w:rPr>
        <w:t xml:space="preserve">” </w:t>
      </w:r>
      <w:r w:rsidRPr="005C54D6">
        <w:rPr>
          <w:rFonts w:ascii="Times New Roman" w:hAnsi="Times New Roman"/>
          <w:i/>
          <w:iCs/>
        </w:rPr>
        <w:t>Acta Physica Polonica A</w:t>
      </w:r>
      <w:r>
        <w:rPr>
          <w:rFonts w:ascii="Times New Roman" w:hAnsi="Times New Roman"/>
        </w:rPr>
        <w:t>,</w:t>
      </w:r>
      <w:r w:rsidRPr="005C54D6">
        <w:rPr>
          <w:rFonts w:ascii="Times New Roman" w:hAnsi="Times New Roman"/>
        </w:rPr>
        <w:t xml:space="preserve"> </w:t>
      </w:r>
      <w:r w:rsidRPr="005C54D6">
        <w:rPr>
          <w:rFonts w:ascii="Times New Roman" w:hAnsi="Times New Roman"/>
          <w:b/>
        </w:rPr>
        <w:t>132</w:t>
      </w:r>
      <w:r w:rsidRPr="005C54D6">
        <w:rPr>
          <w:rFonts w:ascii="Times New Roman" w:hAnsi="Times New Roman"/>
        </w:rPr>
        <w:t xml:space="preserve">, </w:t>
      </w:r>
      <w:r>
        <w:rPr>
          <w:rFonts w:ascii="Times New Roman" w:hAnsi="Times New Roman"/>
        </w:rPr>
        <w:t xml:space="preserve">p. </w:t>
      </w:r>
      <w:r w:rsidRPr="005C54D6">
        <w:rPr>
          <w:rFonts w:ascii="Times New Roman" w:hAnsi="Times New Roman"/>
        </w:rPr>
        <w:t>1415</w:t>
      </w:r>
      <w:r>
        <w:rPr>
          <w:rFonts w:ascii="Times New Roman" w:hAnsi="Times New Roman"/>
        </w:rPr>
        <w:t>,</w:t>
      </w:r>
      <w:r w:rsidRPr="005C54D6">
        <w:rPr>
          <w:rFonts w:ascii="Times New Roman" w:hAnsi="Times New Roman"/>
        </w:rPr>
        <w:t xml:space="preserve"> 2017.</w:t>
      </w:r>
    </w:p>
    <w:p w14:paraId="1845A491" w14:textId="38D83E49" w:rsidR="00312252"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5C54D6">
        <w:rPr>
          <w:rFonts w:ascii="Times New Roman" w:hAnsi="Times New Roman"/>
        </w:rPr>
        <w:t>R. K. Ahrenkiel, “</w:t>
      </w:r>
      <w:r w:rsidRPr="005C54D6">
        <w:rPr>
          <w:rFonts w:ascii="Times New Roman" w:hAnsi="Times New Roman"/>
          <w:i/>
          <w:iCs/>
        </w:rPr>
        <w:t>Semiconductors and Semimetal</w:t>
      </w:r>
      <w:r w:rsidRPr="005C54D6">
        <w:rPr>
          <w:rFonts w:ascii="Times New Roman" w:hAnsi="Times New Roman" w:hint="eastAsia"/>
          <w:i/>
          <w:iCs/>
        </w:rPr>
        <w:t>s</w:t>
      </w:r>
      <w:r w:rsidRPr="005C54D6">
        <w:rPr>
          <w:rFonts w:ascii="Times New Roman" w:hAnsi="Times New Roman" w:hint="eastAsia"/>
        </w:rPr>
        <w:t>,</w:t>
      </w:r>
      <w:r w:rsidRPr="005C54D6">
        <w:rPr>
          <w:rFonts w:ascii="Times New Roman" w:hAnsi="Times New Roman"/>
        </w:rPr>
        <w:t xml:space="preserve">” R. K. Ahrenkiel and M. S. Lundstrom (ETs), </w:t>
      </w:r>
      <w:r w:rsidRPr="0006539F">
        <w:rPr>
          <w:rFonts w:ascii="Times New Roman" w:hAnsi="Times New Roman"/>
          <w:b/>
        </w:rPr>
        <w:t>39</w:t>
      </w:r>
      <w:r w:rsidRPr="005C54D6">
        <w:rPr>
          <w:rFonts w:ascii="Times New Roman" w:hAnsi="Times New Roman"/>
          <w:bCs/>
        </w:rPr>
        <w:t xml:space="preserve">, </w:t>
      </w:r>
      <w:r w:rsidRPr="005C54D6">
        <w:rPr>
          <w:rFonts w:ascii="Times New Roman" w:hAnsi="Times New Roman"/>
        </w:rPr>
        <w:t xml:space="preserve">pp. 39–150, </w:t>
      </w:r>
      <w:r w:rsidRPr="005C54D6">
        <w:rPr>
          <w:rFonts w:ascii="Times New Roman" w:hAnsi="Times New Roman"/>
          <w:bCs/>
        </w:rPr>
        <w:t>New</w:t>
      </w:r>
      <w:r w:rsidRPr="005C54D6">
        <w:rPr>
          <w:rFonts w:ascii="Times New Roman" w:hAnsi="Times New Roman"/>
        </w:rPr>
        <w:t xml:space="preserve"> York: Academic, 1993</w:t>
      </w:r>
      <w:r>
        <w:rPr>
          <w:rFonts w:ascii="Times New Roman" w:hAnsi="Times New Roman"/>
        </w:rPr>
        <w:t>.</w:t>
      </w:r>
    </w:p>
    <w:p w14:paraId="42C70B98" w14:textId="0F1CAB27" w:rsidR="00312252" w:rsidRPr="007906D9"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7906D9">
        <w:rPr>
          <w:rFonts w:ascii="Times New Roman" w:hAnsi="Times New Roman"/>
        </w:rPr>
        <w:t>B. V. Olson, E. A. Shaner, J. K. Kim, J. F. Klem, S. D. Hawkins, M. E. Flatté,</w:t>
      </w:r>
      <w:r>
        <w:rPr>
          <w:rFonts w:ascii="Times New Roman" w:hAnsi="Times New Roman"/>
        </w:rPr>
        <w:t xml:space="preserve"> et al.,</w:t>
      </w:r>
      <w:r w:rsidRPr="007906D9">
        <w:rPr>
          <w:rFonts w:ascii="Times New Roman" w:hAnsi="Times New Roman"/>
        </w:rPr>
        <w:t xml:space="preserve"> “Identification of dominant recombination mechanism in narrow-bandgap InAs/InAsSb type-II superlattices and InAsSb alloys</w:t>
      </w:r>
      <w:r>
        <w:rPr>
          <w:rFonts w:ascii="Times New Roman" w:hAnsi="Times New Roman"/>
        </w:rPr>
        <w:t>,</w:t>
      </w:r>
      <w:r w:rsidRPr="007906D9">
        <w:rPr>
          <w:rFonts w:ascii="Times New Roman" w:hAnsi="Times New Roman"/>
        </w:rPr>
        <w:t xml:space="preserve">” </w:t>
      </w:r>
      <w:r w:rsidRPr="007906D9">
        <w:rPr>
          <w:rFonts w:ascii="Times New Roman" w:hAnsi="Times New Roman"/>
          <w:i/>
          <w:iCs/>
        </w:rPr>
        <w:t>Applied Physics Letter</w:t>
      </w:r>
      <w:r w:rsidR="001A0590">
        <w:rPr>
          <w:rFonts w:ascii="Times New Roman" w:hAnsi="Times New Roman"/>
          <w:i/>
          <w:iCs/>
        </w:rPr>
        <w:t>s</w:t>
      </w:r>
      <w:r>
        <w:rPr>
          <w:rFonts w:ascii="Times New Roman" w:hAnsi="Times New Roman"/>
        </w:rPr>
        <w:t>,</w:t>
      </w:r>
      <w:r w:rsidRPr="007906D9">
        <w:rPr>
          <w:rFonts w:ascii="Times New Roman" w:hAnsi="Times New Roman"/>
        </w:rPr>
        <w:t xml:space="preserve"> </w:t>
      </w:r>
      <w:r w:rsidRPr="007906D9">
        <w:rPr>
          <w:rFonts w:ascii="Times New Roman" w:hAnsi="Times New Roman"/>
          <w:b/>
        </w:rPr>
        <w:t>103</w:t>
      </w:r>
      <w:r w:rsidRPr="007906D9">
        <w:rPr>
          <w:rFonts w:ascii="Times New Roman" w:hAnsi="Times New Roman"/>
        </w:rPr>
        <w:t xml:space="preserve">, </w:t>
      </w:r>
      <w:r>
        <w:rPr>
          <w:rFonts w:ascii="Times New Roman" w:hAnsi="Times New Roman"/>
        </w:rPr>
        <w:t xml:space="preserve">p. </w:t>
      </w:r>
      <w:r w:rsidRPr="007906D9">
        <w:rPr>
          <w:rFonts w:ascii="Times New Roman" w:hAnsi="Times New Roman"/>
        </w:rPr>
        <w:t>052106</w:t>
      </w:r>
      <w:r>
        <w:rPr>
          <w:rFonts w:ascii="Times New Roman" w:hAnsi="Times New Roman"/>
        </w:rPr>
        <w:t>,</w:t>
      </w:r>
      <w:r w:rsidRPr="007906D9">
        <w:rPr>
          <w:rFonts w:ascii="Times New Roman" w:hAnsi="Times New Roman"/>
        </w:rPr>
        <w:t xml:space="preserve"> 2013.</w:t>
      </w:r>
    </w:p>
    <w:p w14:paraId="6914938B" w14:textId="59DEB415" w:rsidR="00312252" w:rsidRPr="0062738F"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7906D9">
        <w:rPr>
          <w:rFonts w:ascii="Times New Roman" w:hAnsi="Times New Roman"/>
        </w:rPr>
        <w:t xml:space="preserve">L. Hőglund, D. Z. Ting, A. Khoshakhlagh, A. Soibel, C. J. Hill, A. Fisher, </w:t>
      </w:r>
      <w:r>
        <w:rPr>
          <w:rFonts w:ascii="Times New Roman" w:hAnsi="Times New Roman"/>
        </w:rPr>
        <w:t>et al.</w:t>
      </w:r>
      <w:r w:rsidRPr="007906D9">
        <w:rPr>
          <w:rFonts w:ascii="Times New Roman" w:hAnsi="Times New Roman"/>
        </w:rPr>
        <w:t>,</w:t>
      </w:r>
      <w:r>
        <w:rPr>
          <w:rFonts w:ascii="Times New Roman" w:hAnsi="Times New Roman"/>
        </w:rPr>
        <w:t xml:space="preserve"> </w:t>
      </w:r>
      <w:r w:rsidRPr="007906D9">
        <w:rPr>
          <w:rFonts w:ascii="Times New Roman" w:hAnsi="Times New Roman"/>
        </w:rPr>
        <w:t xml:space="preserve">“Influenence of radiative and non-radiative recombination on the minority carrier lifetime </w:t>
      </w:r>
      <w:r w:rsidRPr="0062738F">
        <w:rPr>
          <w:rFonts w:ascii="Times New Roman" w:hAnsi="Times New Roman"/>
        </w:rPr>
        <w:t xml:space="preserve">in the midewave infrared InAs/InAsSb supperlatices,” </w:t>
      </w:r>
      <w:r w:rsidRPr="0062738F">
        <w:rPr>
          <w:rFonts w:ascii="Times New Roman" w:hAnsi="Times New Roman"/>
          <w:i/>
          <w:iCs/>
        </w:rPr>
        <w:t>Applied Physics Letter</w:t>
      </w:r>
      <w:r w:rsidR="001A0590">
        <w:rPr>
          <w:rFonts w:ascii="Times New Roman" w:hAnsi="Times New Roman"/>
          <w:i/>
          <w:iCs/>
        </w:rPr>
        <w:t>s</w:t>
      </w:r>
      <w:r w:rsidRPr="0062738F">
        <w:rPr>
          <w:rFonts w:ascii="Times New Roman" w:hAnsi="Times New Roman"/>
        </w:rPr>
        <w:t xml:space="preserve">, </w:t>
      </w:r>
      <w:r w:rsidRPr="0062738F">
        <w:rPr>
          <w:rFonts w:ascii="Times New Roman" w:hAnsi="Times New Roman"/>
          <w:b/>
        </w:rPr>
        <w:t>103</w:t>
      </w:r>
      <w:r w:rsidRPr="0062738F">
        <w:rPr>
          <w:rFonts w:ascii="Times New Roman" w:hAnsi="Times New Roman"/>
        </w:rPr>
        <w:t>, p. 221908, 2013.</w:t>
      </w:r>
    </w:p>
    <w:p w14:paraId="556D26B8" w14:textId="77777777" w:rsidR="00312252" w:rsidRPr="0094202B"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2738F">
        <w:rPr>
          <w:rFonts w:ascii="Times New Roman" w:hAnsi="Times New Roman"/>
          <w:bCs/>
        </w:rPr>
        <w:t xml:space="preserve">I. Vurgaftman, W. W. Bewley, C. D. Merritt, C. L. Canedy, M. V. Warren, C. S. Kim, et al., “Sensitive Chemical Detection with Distributed Feedback Interband Cascade Lasers”, </w:t>
      </w:r>
      <w:r w:rsidRPr="0062738F">
        <w:rPr>
          <w:rFonts w:ascii="Times New Roman" w:hAnsi="Times New Roman"/>
          <w:i/>
          <w:iCs/>
        </w:rPr>
        <w:t>Encyclopedia of Analytical Chemistry</w:t>
      </w:r>
      <w:r w:rsidRPr="0062738F">
        <w:rPr>
          <w:rFonts w:ascii="Times New Roman" w:hAnsi="Times New Roman"/>
          <w:iCs/>
        </w:rPr>
        <w:t xml:space="preserve">, </w:t>
      </w:r>
      <w:r w:rsidRPr="0062738F">
        <w:rPr>
          <w:rFonts w:ascii="Times New Roman" w:hAnsi="Times New Roman"/>
        </w:rPr>
        <w:t>John Wiley &amp; Sons, Ltd</w:t>
      </w:r>
      <w:r>
        <w:rPr>
          <w:rFonts w:ascii="Times New Roman" w:hAnsi="Times New Roman"/>
        </w:rPr>
        <w:t>.,</w:t>
      </w:r>
      <w:r w:rsidRPr="0062738F">
        <w:rPr>
          <w:rFonts w:ascii="Times New Roman" w:hAnsi="Times New Roman"/>
        </w:rPr>
        <w:t xml:space="preserve"> 2016.</w:t>
      </w:r>
    </w:p>
    <w:p w14:paraId="577337E9" w14:textId="77777777" w:rsidR="00312252" w:rsidRPr="0094202B"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94202B">
        <w:rPr>
          <w:rFonts w:ascii="Times New Roman" w:hAnsi="Times New Roman"/>
          <w:noProof/>
        </w:rPr>
        <w:t>S.-Q. Zhai, J.-Q. Liu, K. Ning, F.-Q. L, L. Li, L.-J. Wang</w:t>
      </w:r>
      <w:r>
        <w:rPr>
          <w:rFonts w:ascii="Times New Roman" w:hAnsi="Times New Roman"/>
          <w:noProof/>
        </w:rPr>
        <w:t>, et al.</w:t>
      </w:r>
      <w:r w:rsidRPr="0094202B">
        <w:rPr>
          <w:rFonts w:ascii="Times New Roman" w:hAnsi="Times New Roman"/>
          <w:noProof/>
        </w:rPr>
        <w:t xml:space="preserve">, “Strin-composed InP-based InGaAs/InAsAs Quantum Cascade Infrared Detectors for 3~5 </w:t>
      </w:r>
      <w:r w:rsidRPr="0094202B">
        <w:rPr>
          <w:rFonts w:ascii="Symbol" w:hAnsi="Symbol"/>
          <w:noProof/>
        </w:rPr>
        <w:t></w:t>
      </w:r>
      <w:r w:rsidRPr="0094202B">
        <w:rPr>
          <w:rFonts w:ascii="Times New Roman" w:hAnsi="Times New Roman"/>
          <w:noProof/>
        </w:rPr>
        <w:t xml:space="preserve">m Atmospheric Window,” </w:t>
      </w:r>
      <w:r>
        <w:rPr>
          <w:rFonts w:ascii="Times New Roman" w:hAnsi="Times New Roman"/>
          <w:i/>
          <w:noProof/>
        </w:rPr>
        <w:t>SPI</w:t>
      </w:r>
      <w:r>
        <w:rPr>
          <w:rFonts w:ascii="Times New Roman" w:hAnsi="Times New Roman" w:hint="eastAsia"/>
          <w:i/>
          <w:noProof/>
        </w:rPr>
        <w:t>E</w:t>
      </w:r>
      <w:r>
        <w:rPr>
          <w:rFonts w:ascii="Times New Roman" w:hAnsi="Times New Roman"/>
          <w:i/>
          <w:noProof/>
        </w:rPr>
        <w:t xml:space="preserve"> </w:t>
      </w:r>
      <w:r>
        <w:rPr>
          <w:rFonts w:ascii="Times New Roman" w:hAnsi="Times New Roman" w:hint="eastAsia"/>
          <w:i/>
          <w:noProof/>
        </w:rPr>
        <w:t>Proceedings</w:t>
      </w:r>
      <w:r>
        <w:rPr>
          <w:rFonts w:ascii="Times New Roman" w:hAnsi="Times New Roman" w:hint="eastAsia"/>
          <w:iCs/>
          <w:noProof/>
        </w:rPr>
        <w:t>,</w:t>
      </w:r>
      <w:r w:rsidRPr="0094202B">
        <w:rPr>
          <w:rFonts w:ascii="Times New Roman" w:hAnsi="Times New Roman"/>
          <w:noProof/>
        </w:rPr>
        <w:t xml:space="preserve"> </w:t>
      </w:r>
      <w:r w:rsidRPr="0094202B">
        <w:rPr>
          <w:rFonts w:ascii="Times New Roman" w:hAnsi="Times New Roman"/>
          <w:b/>
          <w:noProof/>
        </w:rPr>
        <w:t>8193</w:t>
      </w:r>
      <w:r w:rsidRPr="0094202B">
        <w:rPr>
          <w:rFonts w:ascii="Times New Roman" w:hAnsi="Times New Roman"/>
          <w:noProof/>
        </w:rPr>
        <w:t>,</w:t>
      </w:r>
      <w:r>
        <w:rPr>
          <w:rFonts w:ascii="Times New Roman" w:hAnsi="Times New Roman"/>
          <w:noProof/>
        </w:rPr>
        <w:t xml:space="preserve"> p.</w:t>
      </w:r>
      <w:r w:rsidRPr="0094202B">
        <w:rPr>
          <w:rFonts w:ascii="Times New Roman" w:hAnsi="Times New Roman"/>
          <w:noProof/>
        </w:rPr>
        <w:t xml:space="preserve"> 81931X</w:t>
      </w:r>
      <w:r>
        <w:rPr>
          <w:rFonts w:ascii="Times New Roman" w:hAnsi="Times New Roman"/>
          <w:noProof/>
        </w:rPr>
        <w:t>,</w:t>
      </w:r>
      <w:r w:rsidRPr="0094202B">
        <w:rPr>
          <w:rFonts w:ascii="Times New Roman" w:hAnsi="Times New Roman"/>
          <w:noProof/>
        </w:rPr>
        <w:t xml:space="preserve"> 2011. </w:t>
      </w:r>
    </w:p>
    <w:p w14:paraId="7A34C207" w14:textId="77777777" w:rsidR="00312252" w:rsidRPr="0094202B"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94202B">
        <w:rPr>
          <w:rFonts w:ascii="Times New Roman" w:hAnsi="Times New Roman"/>
          <w:noProof/>
        </w:rPr>
        <w:t xml:space="preserve">X. Wang, J. Liu, S. Zhai, F. Liu, Z. Wang, “Room temperature quantum cascade detector operating at 4.3 </w:t>
      </w:r>
      <w:r w:rsidRPr="0094202B">
        <w:rPr>
          <w:rFonts w:ascii="Symbol" w:hAnsi="Symbol"/>
          <w:noProof/>
        </w:rPr>
        <w:t></w:t>
      </w:r>
      <w:r w:rsidRPr="0094202B">
        <w:rPr>
          <w:rFonts w:ascii="Times New Roman" w:hAnsi="Times New Roman"/>
          <w:noProof/>
        </w:rPr>
        <w:t xml:space="preserve">m,” </w:t>
      </w:r>
      <w:r>
        <w:rPr>
          <w:rFonts w:ascii="Times New Roman" w:hAnsi="Times New Roman"/>
          <w:i/>
          <w:iCs/>
          <w:noProof/>
        </w:rPr>
        <w:t>Journal of Semiconductors</w:t>
      </w:r>
      <w:r>
        <w:rPr>
          <w:rFonts w:ascii="Times New Roman" w:hAnsi="Times New Roman"/>
          <w:noProof/>
        </w:rPr>
        <w:t>,</w:t>
      </w:r>
      <w:r w:rsidRPr="0094202B">
        <w:rPr>
          <w:rFonts w:ascii="Times New Roman" w:hAnsi="Times New Roman"/>
          <w:i/>
          <w:iCs/>
          <w:noProof/>
        </w:rPr>
        <w:t xml:space="preserve"> </w:t>
      </w:r>
      <w:r w:rsidRPr="0094202B">
        <w:rPr>
          <w:rFonts w:ascii="Times New Roman" w:hAnsi="Times New Roman"/>
          <w:b/>
          <w:bCs/>
          <w:noProof/>
        </w:rPr>
        <w:t>35</w:t>
      </w:r>
      <w:r w:rsidRPr="001A0590">
        <w:rPr>
          <w:rFonts w:ascii="Times New Roman" w:hAnsi="Times New Roman"/>
          <w:noProof/>
        </w:rPr>
        <w:t>, p.</w:t>
      </w:r>
      <w:r>
        <w:rPr>
          <w:rFonts w:ascii="Times New Roman" w:hAnsi="Times New Roman"/>
          <w:b/>
          <w:bCs/>
          <w:noProof/>
        </w:rPr>
        <w:t xml:space="preserve"> </w:t>
      </w:r>
      <w:r w:rsidRPr="0094202B">
        <w:rPr>
          <w:rFonts w:ascii="Times New Roman" w:hAnsi="Times New Roman"/>
          <w:noProof/>
        </w:rPr>
        <w:t>104009</w:t>
      </w:r>
      <w:r>
        <w:rPr>
          <w:rFonts w:ascii="Times New Roman" w:hAnsi="Times New Roman"/>
          <w:noProof/>
        </w:rPr>
        <w:t>,</w:t>
      </w:r>
      <w:r w:rsidRPr="0094202B">
        <w:rPr>
          <w:rFonts w:ascii="Times New Roman" w:hAnsi="Times New Roman"/>
          <w:noProof/>
        </w:rPr>
        <w:t xml:space="preserve"> 2014.</w:t>
      </w:r>
    </w:p>
    <w:p w14:paraId="55048552" w14:textId="77777777" w:rsidR="00312252" w:rsidRPr="0094202B"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94202B">
        <w:rPr>
          <w:rFonts w:ascii="Times New Roman" w:hAnsi="Times New Roman"/>
          <w:noProof/>
        </w:rPr>
        <w:t xml:space="preserve">P. Reininger, T. Zederbauer, B. Schwarz, H. Detz, D. MacFarland, A. M. Andrews, </w:t>
      </w:r>
      <w:r>
        <w:rPr>
          <w:rFonts w:ascii="Times New Roman" w:hAnsi="Times New Roman"/>
          <w:noProof/>
        </w:rPr>
        <w:t>et al.</w:t>
      </w:r>
      <w:r w:rsidRPr="0094202B">
        <w:rPr>
          <w:rFonts w:ascii="Times New Roman" w:hAnsi="Times New Roman"/>
          <w:noProof/>
        </w:rPr>
        <w:t xml:space="preserve">, “InAs/AlAsSb based quantum cascade detector,” </w:t>
      </w:r>
      <w:r w:rsidRPr="006B581E">
        <w:rPr>
          <w:rFonts w:ascii="Times New Roman" w:hAnsi="Times New Roman"/>
          <w:i/>
          <w:iCs/>
        </w:rPr>
        <w:t>Applied Physics Letters</w:t>
      </w:r>
      <w:r w:rsidRPr="006B581E">
        <w:rPr>
          <w:rFonts w:ascii="Times New Roman" w:hAnsi="Times New Roman"/>
        </w:rPr>
        <w:t>,</w:t>
      </w:r>
      <w:r>
        <w:rPr>
          <w:rFonts w:ascii="Times New Roman" w:hAnsi="Times New Roman"/>
        </w:rPr>
        <w:t xml:space="preserve"> </w:t>
      </w:r>
      <w:r w:rsidRPr="0094202B">
        <w:rPr>
          <w:rFonts w:ascii="Times New Roman" w:hAnsi="Times New Roman"/>
          <w:b/>
          <w:noProof/>
        </w:rPr>
        <w:t>107</w:t>
      </w:r>
      <w:r w:rsidRPr="0094202B">
        <w:rPr>
          <w:rFonts w:ascii="Times New Roman" w:hAnsi="Times New Roman"/>
          <w:noProof/>
        </w:rPr>
        <w:t xml:space="preserve">, </w:t>
      </w:r>
      <w:r>
        <w:rPr>
          <w:rFonts w:ascii="Times New Roman" w:hAnsi="Times New Roman"/>
          <w:noProof/>
        </w:rPr>
        <w:t xml:space="preserve">p. </w:t>
      </w:r>
      <w:r w:rsidRPr="0094202B">
        <w:rPr>
          <w:rFonts w:ascii="Times New Roman" w:hAnsi="Times New Roman"/>
          <w:noProof/>
        </w:rPr>
        <w:t>081107</w:t>
      </w:r>
      <w:r>
        <w:rPr>
          <w:rFonts w:ascii="Times New Roman" w:hAnsi="Times New Roman"/>
          <w:noProof/>
        </w:rPr>
        <w:t xml:space="preserve">, </w:t>
      </w:r>
      <w:r w:rsidRPr="0094202B">
        <w:rPr>
          <w:rFonts w:ascii="Times New Roman" w:hAnsi="Times New Roman"/>
          <w:noProof/>
        </w:rPr>
        <w:t>2015.</w:t>
      </w:r>
    </w:p>
    <w:p w14:paraId="297B8184" w14:textId="77777777" w:rsidR="00312252" w:rsidRPr="00943E04"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94202B">
        <w:rPr>
          <w:rFonts w:ascii="Times New Roman" w:hAnsi="Times New Roman"/>
          <w:noProof/>
          <w:color w:val="000000"/>
        </w:rPr>
        <w:t>T. Dougakiuchi,</w:t>
      </w:r>
      <w:r w:rsidRPr="0094202B">
        <w:rPr>
          <w:rFonts w:ascii="Times New Roman" w:hAnsi="Times New Roman"/>
          <w:noProof/>
          <w:color w:val="0000FF"/>
        </w:rPr>
        <w:t xml:space="preserve"> </w:t>
      </w:r>
      <w:r w:rsidRPr="0094202B">
        <w:rPr>
          <w:rFonts w:ascii="Times New Roman" w:hAnsi="Times New Roman"/>
          <w:noProof/>
          <w:color w:val="000000"/>
        </w:rPr>
        <w:t>K. Fujita, T. Hirohata, A. Ito, M. Hitaka</w:t>
      </w:r>
      <w:r>
        <w:rPr>
          <w:rFonts w:ascii="Times New Roman" w:hAnsi="Times New Roman"/>
          <w:noProof/>
        </w:rPr>
        <w:t>,</w:t>
      </w:r>
      <w:r w:rsidRPr="0094202B">
        <w:rPr>
          <w:rFonts w:ascii="Times New Roman" w:hAnsi="Times New Roman"/>
          <w:noProof/>
          <w:color w:val="000000"/>
        </w:rPr>
        <w:t xml:space="preserve"> T. Edamura, “High photoresponse in room temperature quantum cascade detector based on coupled quantum well design,” </w:t>
      </w:r>
      <w:r w:rsidRPr="006B581E">
        <w:rPr>
          <w:rFonts w:ascii="Times New Roman" w:hAnsi="Times New Roman"/>
          <w:i/>
          <w:iCs/>
        </w:rPr>
        <w:t>Applied Physics Letters</w:t>
      </w:r>
      <w:r w:rsidRPr="006B581E">
        <w:rPr>
          <w:rFonts w:ascii="Times New Roman" w:hAnsi="Times New Roman"/>
        </w:rPr>
        <w:t>,</w:t>
      </w:r>
      <w:r>
        <w:rPr>
          <w:rFonts w:ascii="Times New Roman" w:hAnsi="Times New Roman"/>
        </w:rPr>
        <w:t xml:space="preserve"> </w:t>
      </w:r>
      <w:r w:rsidRPr="0094202B">
        <w:rPr>
          <w:rFonts w:ascii="Times New Roman" w:hAnsi="Times New Roman"/>
          <w:b/>
          <w:noProof/>
        </w:rPr>
        <w:t>109</w:t>
      </w:r>
      <w:r w:rsidRPr="0094202B">
        <w:rPr>
          <w:rFonts w:ascii="Times New Roman" w:hAnsi="Times New Roman"/>
          <w:noProof/>
        </w:rPr>
        <w:t xml:space="preserve">, </w:t>
      </w:r>
      <w:r>
        <w:rPr>
          <w:rFonts w:ascii="Times New Roman" w:hAnsi="Times New Roman"/>
          <w:noProof/>
        </w:rPr>
        <w:t xml:space="preserve">p. </w:t>
      </w:r>
      <w:r w:rsidRPr="0094202B">
        <w:rPr>
          <w:rFonts w:ascii="Times New Roman" w:hAnsi="Times New Roman"/>
          <w:noProof/>
        </w:rPr>
        <w:t>261107</w:t>
      </w:r>
      <w:r>
        <w:rPr>
          <w:rFonts w:ascii="Times New Roman" w:hAnsi="Times New Roman"/>
          <w:noProof/>
        </w:rPr>
        <w:t>,</w:t>
      </w:r>
      <w:r w:rsidRPr="0094202B">
        <w:rPr>
          <w:rFonts w:ascii="Times New Roman" w:hAnsi="Times New Roman"/>
          <w:noProof/>
        </w:rPr>
        <w:t xml:space="preserve"> 2016; Erratum, </w:t>
      </w:r>
      <w:r w:rsidRPr="0094202B">
        <w:rPr>
          <w:rFonts w:ascii="Times New Roman" w:hAnsi="Times New Roman"/>
          <w:b/>
          <w:bCs/>
          <w:noProof/>
        </w:rPr>
        <w:t>110</w:t>
      </w:r>
      <w:r w:rsidRPr="0094202B">
        <w:rPr>
          <w:rFonts w:ascii="Times New Roman" w:hAnsi="Times New Roman"/>
          <w:noProof/>
        </w:rPr>
        <w:t xml:space="preserve">, </w:t>
      </w:r>
      <w:r>
        <w:rPr>
          <w:rFonts w:ascii="Times New Roman" w:hAnsi="Times New Roman"/>
          <w:noProof/>
        </w:rPr>
        <w:t xml:space="preserve">p. </w:t>
      </w:r>
      <w:r w:rsidRPr="0094202B">
        <w:rPr>
          <w:rFonts w:ascii="Times New Roman" w:hAnsi="Times New Roman"/>
          <w:noProof/>
        </w:rPr>
        <w:t>109902</w:t>
      </w:r>
      <w:r>
        <w:rPr>
          <w:rFonts w:ascii="Times New Roman" w:hAnsi="Times New Roman"/>
          <w:noProof/>
        </w:rPr>
        <w:t xml:space="preserve">, </w:t>
      </w:r>
      <w:r w:rsidRPr="0094202B">
        <w:rPr>
          <w:rFonts w:ascii="Times New Roman" w:hAnsi="Times New Roman"/>
          <w:noProof/>
        </w:rPr>
        <w:t xml:space="preserve">2017. </w:t>
      </w:r>
    </w:p>
    <w:p w14:paraId="02247FEC" w14:textId="77777777" w:rsidR="00312252" w:rsidRPr="00943E04"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943E04">
        <w:rPr>
          <w:rFonts w:ascii="Times New Roman" w:hAnsi="Times New Roman"/>
        </w:rPr>
        <w:t xml:space="preserve">Y. Jiang, L. Li, R. Q. Yang, J. A. Gupta, G. C. Aers, E. Dupont, et al., “Type-I interband cascade lasers near 3.2 </w:t>
      </w:r>
      <w:r w:rsidRPr="00943E04">
        <w:rPr>
          <w:rFonts w:ascii="Symbol" w:hAnsi="Symbol"/>
        </w:rPr>
        <w:t></w:t>
      </w:r>
      <w:r w:rsidRPr="00943E04">
        <w:rPr>
          <w:rFonts w:ascii="Times New Roman" w:hAnsi="Times New Roman"/>
        </w:rPr>
        <w:t xml:space="preserve">m,” </w:t>
      </w:r>
      <w:r w:rsidRPr="00943E04">
        <w:rPr>
          <w:rFonts w:ascii="Times New Roman" w:hAnsi="Times New Roman"/>
          <w:i/>
          <w:iCs/>
        </w:rPr>
        <w:t>Applied Physics Letters</w:t>
      </w:r>
      <w:r w:rsidRPr="00943E04">
        <w:rPr>
          <w:rFonts w:ascii="Times New Roman" w:hAnsi="Times New Roman"/>
        </w:rPr>
        <w:t xml:space="preserve">, </w:t>
      </w:r>
      <w:r w:rsidRPr="00943E04">
        <w:rPr>
          <w:rFonts w:ascii="Times New Roman" w:hAnsi="Times New Roman"/>
          <w:b/>
        </w:rPr>
        <w:t>106</w:t>
      </w:r>
      <w:r w:rsidRPr="00943E04">
        <w:rPr>
          <w:rFonts w:ascii="Times New Roman" w:hAnsi="Times New Roman"/>
        </w:rPr>
        <w:t>, p. 041117, 2015.</w:t>
      </w:r>
    </w:p>
    <w:p w14:paraId="4D4C217A" w14:textId="77777777" w:rsidR="00312252" w:rsidRPr="00CA3154"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943E04">
        <w:rPr>
          <w:rFonts w:ascii="Times New Roman" w:hAnsi="Times New Roman"/>
        </w:rPr>
        <w:t xml:space="preserve">Y. Li, L. Li, W. Huang, R. Q. Yang, J. A. Gupta, X. Wu, “Low-threshold InAs-based interband cascade lasers near 6.3 </w:t>
      </w:r>
      <w:r w:rsidRPr="00943E04">
        <w:rPr>
          <w:rFonts w:ascii="Symbol" w:hAnsi="Symbol"/>
        </w:rPr>
        <w:t></w:t>
      </w:r>
      <w:r w:rsidRPr="00943E04">
        <w:rPr>
          <w:rFonts w:ascii="Times New Roman" w:hAnsi="Times New Roman"/>
        </w:rPr>
        <w:t xml:space="preserve">m,” </w:t>
      </w:r>
      <w:r w:rsidRPr="00943E04">
        <w:rPr>
          <w:rFonts w:ascii="Times New Roman" w:hAnsi="Times New Roman"/>
          <w:i/>
          <w:iCs/>
        </w:rPr>
        <w:t>14</w:t>
      </w:r>
      <w:r>
        <w:rPr>
          <w:rFonts w:ascii="Times New Roman" w:hAnsi="Times New Roman"/>
          <w:i/>
          <w:iCs/>
        </w:rPr>
        <w:t>th</w:t>
      </w:r>
      <w:r w:rsidRPr="00943E04">
        <w:rPr>
          <w:rFonts w:ascii="Times New Roman" w:hAnsi="Times New Roman"/>
          <w:i/>
          <w:iCs/>
        </w:rPr>
        <w:t xml:space="preserve"> International Conference on Mid-IR Optoelectronics: Materials and Devices MIOMD-XIV</w:t>
      </w:r>
      <w:r w:rsidRPr="00943E04">
        <w:rPr>
          <w:rFonts w:ascii="Times New Roman" w:hAnsi="Times New Roman"/>
        </w:rPr>
        <w:t xml:space="preserve">, 2018.  </w:t>
      </w:r>
    </w:p>
    <w:p w14:paraId="7CAD2D9F" w14:textId="77777777" w:rsidR="00312252" w:rsidRPr="006020F6"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CA3154">
        <w:rPr>
          <w:rFonts w:ascii="Times New Roman" w:hAnsi="Times New Roman"/>
        </w:rPr>
        <w:t xml:space="preserve">J. R. Meyer, C. A. Hoffman, F. J. Bartoli, L. R. Ram-Mohan, “Type-II quantum-well lasers for the mid-wavelength infrared,” </w:t>
      </w:r>
      <w:r w:rsidRPr="00943E04">
        <w:rPr>
          <w:rFonts w:ascii="Times New Roman" w:hAnsi="Times New Roman"/>
          <w:i/>
          <w:iCs/>
        </w:rPr>
        <w:t>Applied Physics Letters</w:t>
      </w:r>
      <w:r w:rsidRPr="00943E04">
        <w:rPr>
          <w:rFonts w:ascii="Times New Roman" w:hAnsi="Times New Roman"/>
        </w:rPr>
        <w:t xml:space="preserve">, </w:t>
      </w:r>
      <w:r w:rsidRPr="00CA3154">
        <w:rPr>
          <w:rFonts w:ascii="Times New Roman" w:hAnsi="Times New Roman"/>
          <w:b/>
          <w:bCs/>
        </w:rPr>
        <w:t>67</w:t>
      </w:r>
      <w:r w:rsidRPr="00CA3154">
        <w:rPr>
          <w:rFonts w:ascii="Times New Roman" w:hAnsi="Times New Roman"/>
        </w:rPr>
        <w:t xml:space="preserve">, </w:t>
      </w:r>
      <w:r>
        <w:rPr>
          <w:rFonts w:ascii="Times New Roman" w:hAnsi="Times New Roman"/>
        </w:rPr>
        <w:t xml:space="preserve">p. </w:t>
      </w:r>
      <w:r w:rsidRPr="00CA3154">
        <w:rPr>
          <w:rFonts w:ascii="Times New Roman" w:hAnsi="Times New Roman"/>
        </w:rPr>
        <w:t>757</w:t>
      </w:r>
      <w:r>
        <w:rPr>
          <w:rFonts w:ascii="Times New Roman" w:hAnsi="Times New Roman"/>
        </w:rPr>
        <w:t>,</w:t>
      </w:r>
      <w:r w:rsidRPr="00CA3154">
        <w:rPr>
          <w:rFonts w:ascii="Times New Roman" w:hAnsi="Times New Roman"/>
        </w:rPr>
        <w:t xml:space="preserve"> 1995. </w:t>
      </w:r>
    </w:p>
    <w:p w14:paraId="1ABC179D" w14:textId="77777777" w:rsidR="00312252" w:rsidRPr="006020F6"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020F6">
        <w:rPr>
          <w:rFonts w:ascii="Times New Roman" w:hAnsi="Times New Roman"/>
        </w:rPr>
        <w:lastRenderedPageBreak/>
        <w:t xml:space="preserve">Z.-B. Tian, T. Schuler-Sandy, S. Krishna, “Electron barrier study of mid-wave infrared interband cascade photodetectors,” </w:t>
      </w:r>
      <w:r w:rsidRPr="00943E04">
        <w:rPr>
          <w:rFonts w:ascii="Times New Roman" w:hAnsi="Times New Roman"/>
          <w:i/>
          <w:iCs/>
        </w:rPr>
        <w:t>Applied Physics Letters</w:t>
      </w:r>
      <w:r w:rsidRPr="00943E04">
        <w:rPr>
          <w:rFonts w:ascii="Times New Roman" w:hAnsi="Times New Roman"/>
        </w:rPr>
        <w:t xml:space="preserve">, </w:t>
      </w:r>
      <w:r w:rsidRPr="006020F6">
        <w:rPr>
          <w:rFonts w:ascii="Times New Roman" w:hAnsi="Times New Roman"/>
          <w:b/>
          <w:color w:val="000000"/>
        </w:rPr>
        <w:t>103</w:t>
      </w:r>
      <w:r w:rsidRPr="006020F6">
        <w:rPr>
          <w:rFonts w:ascii="Times New Roman" w:hAnsi="Times New Roman"/>
          <w:color w:val="000000"/>
        </w:rPr>
        <w:t xml:space="preserve">, </w:t>
      </w:r>
      <w:r>
        <w:rPr>
          <w:rFonts w:ascii="Times New Roman" w:hAnsi="Times New Roman"/>
          <w:color w:val="000000"/>
        </w:rPr>
        <w:t xml:space="preserve">p. </w:t>
      </w:r>
      <w:r w:rsidRPr="006020F6">
        <w:rPr>
          <w:rFonts w:ascii="Times New Roman" w:hAnsi="Times New Roman"/>
          <w:color w:val="000000"/>
        </w:rPr>
        <w:t>083501</w:t>
      </w:r>
      <w:r>
        <w:rPr>
          <w:rFonts w:ascii="Times New Roman" w:hAnsi="Times New Roman"/>
          <w:color w:val="000000"/>
        </w:rPr>
        <w:t>,</w:t>
      </w:r>
      <w:r w:rsidRPr="006020F6">
        <w:rPr>
          <w:rFonts w:ascii="Times New Roman" w:hAnsi="Times New Roman"/>
          <w:color w:val="000000"/>
        </w:rPr>
        <w:t xml:space="preserve"> 2013.</w:t>
      </w:r>
    </w:p>
    <w:p w14:paraId="3CE29669" w14:textId="77777777" w:rsidR="00312252" w:rsidRPr="006020F6"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020F6">
        <w:rPr>
          <w:rFonts w:ascii="Times New Roman" w:hAnsi="Times New Roman"/>
          <w:noProof/>
        </w:rPr>
        <w:t>H. Lotfi, L. Lei, L. Li, R. Q. Yang, J. C. Keay, M. B. Johnson</w:t>
      </w:r>
      <w:r>
        <w:rPr>
          <w:rFonts w:ascii="Times New Roman" w:hAnsi="Times New Roman"/>
          <w:noProof/>
        </w:rPr>
        <w:t xml:space="preserve"> et al.</w:t>
      </w:r>
      <w:r w:rsidRPr="006020F6">
        <w:rPr>
          <w:rFonts w:ascii="Times New Roman" w:hAnsi="Times New Roman"/>
          <w:noProof/>
        </w:rPr>
        <w:t xml:space="preserve">, “High-temperature operation of interband cascade infrared photodetectors with cutoff wavelength near 8 </w:t>
      </w:r>
      <w:r w:rsidRPr="006020F6">
        <w:rPr>
          <w:rFonts w:ascii="Symbol" w:hAnsi="Symbol"/>
          <w:noProof/>
        </w:rPr>
        <w:t></w:t>
      </w:r>
      <w:r w:rsidRPr="006020F6">
        <w:rPr>
          <w:rFonts w:ascii="Times New Roman" w:hAnsi="Times New Roman"/>
          <w:noProof/>
        </w:rPr>
        <w:t xml:space="preserve">m”, </w:t>
      </w:r>
      <w:r w:rsidRPr="006020F6">
        <w:rPr>
          <w:rFonts w:ascii="Times New Roman" w:hAnsi="Times New Roman"/>
          <w:i/>
          <w:noProof/>
        </w:rPr>
        <w:t>Op</w:t>
      </w:r>
      <w:r>
        <w:rPr>
          <w:rFonts w:ascii="Times New Roman" w:hAnsi="Times New Roman"/>
          <w:i/>
          <w:noProof/>
        </w:rPr>
        <w:t>tical</w:t>
      </w:r>
      <w:r w:rsidRPr="006020F6">
        <w:rPr>
          <w:rFonts w:ascii="Times New Roman" w:hAnsi="Times New Roman"/>
          <w:i/>
          <w:noProof/>
        </w:rPr>
        <w:t xml:space="preserve"> Eng</w:t>
      </w:r>
      <w:r>
        <w:rPr>
          <w:rFonts w:ascii="Times New Roman" w:hAnsi="Times New Roman"/>
          <w:i/>
          <w:noProof/>
        </w:rPr>
        <w:t>ineering</w:t>
      </w:r>
      <w:r>
        <w:rPr>
          <w:rFonts w:ascii="Times New Roman" w:hAnsi="Times New Roman"/>
          <w:iCs/>
          <w:noProof/>
        </w:rPr>
        <w:t>,</w:t>
      </w:r>
      <w:r w:rsidRPr="006020F6">
        <w:rPr>
          <w:rFonts w:ascii="Times New Roman" w:hAnsi="Times New Roman"/>
          <w:noProof/>
        </w:rPr>
        <w:t xml:space="preserve"> </w:t>
      </w:r>
      <w:r w:rsidRPr="006020F6">
        <w:rPr>
          <w:rFonts w:ascii="Times New Roman" w:hAnsi="Times New Roman"/>
          <w:b/>
          <w:noProof/>
        </w:rPr>
        <w:t>54</w:t>
      </w:r>
      <w:r w:rsidRPr="006020F6">
        <w:rPr>
          <w:rFonts w:ascii="Times New Roman" w:hAnsi="Times New Roman"/>
          <w:noProof/>
        </w:rPr>
        <w:t xml:space="preserve">, </w:t>
      </w:r>
      <w:r>
        <w:rPr>
          <w:rFonts w:ascii="Times New Roman" w:hAnsi="Times New Roman"/>
          <w:noProof/>
        </w:rPr>
        <w:t xml:space="preserve">p. </w:t>
      </w:r>
      <w:r w:rsidRPr="006020F6">
        <w:rPr>
          <w:rFonts w:ascii="Times New Roman" w:hAnsi="Times New Roman"/>
          <w:noProof/>
        </w:rPr>
        <w:t>063103</w:t>
      </w:r>
      <w:r>
        <w:rPr>
          <w:rFonts w:ascii="Times New Roman" w:hAnsi="Times New Roman"/>
          <w:noProof/>
        </w:rPr>
        <w:t>,</w:t>
      </w:r>
      <w:r w:rsidRPr="006020F6">
        <w:rPr>
          <w:rFonts w:ascii="Times New Roman" w:hAnsi="Times New Roman"/>
          <w:noProof/>
        </w:rPr>
        <w:t xml:space="preserve"> 2015.</w:t>
      </w:r>
    </w:p>
    <w:p w14:paraId="5BB112B5" w14:textId="77777777" w:rsidR="00312252" w:rsidRPr="006020F6"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020F6">
        <w:rPr>
          <w:rFonts w:ascii="Times New Roman" w:hAnsi="Times New Roman"/>
          <w:noProof/>
        </w:rPr>
        <w:t xml:space="preserve">H. Lotfi, L. Li, L. Lei, Y. Jiang, R.Q. Yang, J.F. Klem, </w:t>
      </w:r>
      <w:r>
        <w:rPr>
          <w:rFonts w:ascii="Times New Roman" w:hAnsi="Times New Roman"/>
          <w:noProof/>
        </w:rPr>
        <w:t>et al.</w:t>
      </w:r>
      <w:r w:rsidRPr="006020F6">
        <w:rPr>
          <w:rFonts w:ascii="Times New Roman" w:hAnsi="Times New Roman"/>
          <w:noProof/>
        </w:rPr>
        <w:t xml:space="preserve">, "Short-wavelength interband cascade infrared photodetectors operating above room temperature", </w:t>
      </w:r>
      <w:r w:rsidRPr="006B581E">
        <w:rPr>
          <w:rFonts w:ascii="Times New Roman" w:hAnsi="Times New Roman"/>
          <w:i/>
          <w:iCs/>
        </w:rPr>
        <w:t>Journal of Applied Physics</w:t>
      </w:r>
      <w:r w:rsidRPr="006B581E">
        <w:rPr>
          <w:rFonts w:ascii="Times New Roman" w:hAnsi="Times New Roman"/>
        </w:rPr>
        <w:t xml:space="preserve">, </w:t>
      </w:r>
      <w:r w:rsidRPr="006020F6">
        <w:rPr>
          <w:rFonts w:ascii="Times New Roman" w:hAnsi="Times New Roman"/>
          <w:b/>
          <w:noProof/>
        </w:rPr>
        <w:t>119</w:t>
      </w:r>
      <w:r w:rsidRPr="006020F6">
        <w:rPr>
          <w:rFonts w:ascii="Times New Roman" w:hAnsi="Times New Roman"/>
          <w:noProof/>
        </w:rPr>
        <w:t xml:space="preserve">, </w:t>
      </w:r>
      <w:r>
        <w:rPr>
          <w:rFonts w:ascii="Times New Roman" w:hAnsi="Times New Roman"/>
          <w:noProof/>
        </w:rPr>
        <w:t xml:space="preserve">p. </w:t>
      </w:r>
      <w:r w:rsidRPr="006020F6">
        <w:rPr>
          <w:rFonts w:ascii="Times New Roman" w:hAnsi="Times New Roman"/>
          <w:noProof/>
        </w:rPr>
        <w:t>023105</w:t>
      </w:r>
      <w:r>
        <w:rPr>
          <w:rFonts w:ascii="Times New Roman" w:hAnsi="Times New Roman"/>
          <w:noProof/>
        </w:rPr>
        <w:t>,</w:t>
      </w:r>
      <w:r w:rsidRPr="006020F6">
        <w:rPr>
          <w:rFonts w:ascii="Times New Roman" w:hAnsi="Times New Roman"/>
          <w:noProof/>
        </w:rPr>
        <w:t xml:space="preserve"> 2016.</w:t>
      </w:r>
    </w:p>
    <w:p w14:paraId="33279E6B" w14:textId="77777777" w:rsidR="00312252" w:rsidRPr="001D3CEC"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020F6">
        <w:rPr>
          <w:rFonts w:ascii="Times New Roman" w:hAnsi="Times New Roman"/>
          <w:noProof/>
          <w:color w:val="000000"/>
        </w:rPr>
        <w:t xml:space="preserve">W. Huang, L. Lei, L. Li, J. A. Massengale, R. Q. Yang, T. D. Mishima, </w:t>
      </w:r>
      <w:r>
        <w:rPr>
          <w:rFonts w:ascii="Times New Roman" w:hAnsi="Times New Roman"/>
          <w:noProof/>
          <w:color w:val="000000"/>
        </w:rPr>
        <w:t>et al.</w:t>
      </w:r>
      <w:r w:rsidRPr="006020F6">
        <w:rPr>
          <w:rFonts w:ascii="Times New Roman" w:hAnsi="Times New Roman"/>
          <w:noProof/>
          <w:color w:val="000000"/>
        </w:rPr>
        <w:t xml:space="preserve">, “Current-matching versus non-current-matching in long wavelength interband cascade infrared photodetectors,” </w:t>
      </w:r>
      <w:r w:rsidRPr="006B581E">
        <w:rPr>
          <w:rFonts w:ascii="Times New Roman" w:hAnsi="Times New Roman"/>
          <w:i/>
          <w:iCs/>
        </w:rPr>
        <w:t>Journal of Applied Physics</w:t>
      </w:r>
      <w:r w:rsidRPr="006B581E">
        <w:rPr>
          <w:rFonts w:ascii="Times New Roman" w:hAnsi="Times New Roman"/>
        </w:rPr>
        <w:t xml:space="preserve">, </w:t>
      </w:r>
      <w:r w:rsidRPr="006020F6">
        <w:rPr>
          <w:rFonts w:ascii="Times New Roman" w:hAnsi="Times New Roman"/>
          <w:b/>
          <w:noProof/>
          <w:color w:val="000000"/>
        </w:rPr>
        <w:t>122</w:t>
      </w:r>
      <w:r w:rsidRPr="006020F6">
        <w:rPr>
          <w:rFonts w:ascii="Times New Roman" w:hAnsi="Times New Roman"/>
          <w:noProof/>
          <w:color w:val="000000"/>
        </w:rPr>
        <w:t>,</w:t>
      </w:r>
      <w:r>
        <w:rPr>
          <w:rFonts w:ascii="Times New Roman" w:hAnsi="Times New Roman"/>
          <w:noProof/>
          <w:color w:val="000000"/>
        </w:rPr>
        <w:t xml:space="preserve"> p.</w:t>
      </w:r>
      <w:r w:rsidRPr="006020F6">
        <w:rPr>
          <w:rFonts w:ascii="Times New Roman" w:hAnsi="Times New Roman"/>
          <w:noProof/>
          <w:color w:val="000000"/>
        </w:rPr>
        <w:t xml:space="preserve"> 083102</w:t>
      </w:r>
      <w:r>
        <w:rPr>
          <w:rFonts w:ascii="Times New Roman" w:hAnsi="Times New Roman"/>
          <w:noProof/>
          <w:color w:val="000000"/>
        </w:rPr>
        <w:t>,</w:t>
      </w:r>
      <w:r w:rsidRPr="006020F6">
        <w:rPr>
          <w:rFonts w:ascii="Times New Roman" w:hAnsi="Times New Roman"/>
          <w:noProof/>
          <w:color w:val="000000"/>
        </w:rPr>
        <w:t xml:space="preserve"> 2017.</w:t>
      </w:r>
    </w:p>
    <w:p w14:paraId="11F54198" w14:textId="77777777" w:rsidR="00312252" w:rsidRPr="001D3CEC"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1D3CEC">
        <w:rPr>
          <w:rFonts w:ascii="Times New Roman" w:hAnsi="Times New Roman"/>
          <w:noProof/>
        </w:rPr>
        <w:t>C. Koeniguer, G. Dubois, A. Gomez</w:t>
      </w:r>
      <w:r>
        <w:rPr>
          <w:rFonts w:ascii="Times New Roman" w:hAnsi="Times New Roman"/>
          <w:noProof/>
        </w:rPr>
        <w:t>,</w:t>
      </w:r>
      <w:r w:rsidRPr="001D3CEC">
        <w:rPr>
          <w:rFonts w:ascii="Times New Roman" w:hAnsi="Times New Roman"/>
          <w:noProof/>
        </w:rPr>
        <w:t xml:space="preserve"> V. Berger, “Electronic trnasport in quantum cascade strucutures at equilibrium,” </w:t>
      </w:r>
      <w:r w:rsidRPr="001D3CEC">
        <w:rPr>
          <w:rFonts w:ascii="Times New Roman" w:hAnsi="Times New Roman"/>
          <w:i/>
          <w:noProof/>
          <w:color w:val="222222"/>
          <w:shd w:val="clear" w:color="auto" w:fill="FFFFFF"/>
        </w:rPr>
        <w:t>Phys</w:t>
      </w:r>
      <w:r>
        <w:rPr>
          <w:rFonts w:ascii="Times New Roman" w:hAnsi="Times New Roman"/>
          <w:i/>
          <w:noProof/>
          <w:color w:val="222222"/>
          <w:shd w:val="clear" w:color="auto" w:fill="FFFFFF"/>
        </w:rPr>
        <w:t>ics</w:t>
      </w:r>
      <w:r w:rsidRPr="001D3CEC">
        <w:rPr>
          <w:rFonts w:ascii="Times New Roman" w:hAnsi="Times New Roman"/>
          <w:i/>
          <w:noProof/>
          <w:color w:val="222222"/>
          <w:shd w:val="clear" w:color="auto" w:fill="FFFFFF"/>
        </w:rPr>
        <w:t xml:space="preserve"> Rev</w:t>
      </w:r>
      <w:r>
        <w:rPr>
          <w:rFonts w:ascii="Times New Roman" w:hAnsi="Times New Roman"/>
          <w:i/>
          <w:noProof/>
          <w:color w:val="222222"/>
          <w:shd w:val="clear" w:color="auto" w:fill="FFFFFF"/>
        </w:rPr>
        <w:t>iew</w:t>
      </w:r>
      <w:r w:rsidRPr="001D3CEC">
        <w:rPr>
          <w:rFonts w:ascii="Times New Roman" w:hAnsi="Times New Roman"/>
          <w:i/>
          <w:noProof/>
          <w:color w:val="222222"/>
          <w:shd w:val="clear" w:color="auto" w:fill="FFFFFF"/>
        </w:rPr>
        <w:t xml:space="preserve"> B</w:t>
      </w:r>
      <w:r>
        <w:rPr>
          <w:rFonts w:ascii="Times New Roman" w:hAnsi="Times New Roman"/>
          <w:noProof/>
          <w:color w:val="222222"/>
          <w:shd w:val="clear" w:color="auto" w:fill="FFFFFF"/>
        </w:rPr>
        <w:t>,</w:t>
      </w:r>
      <w:r w:rsidRPr="001D3CEC">
        <w:rPr>
          <w:rFonts w:ascii="Times New Roman" w:hAnsi="Times New Roman"/>
          <w:noProof/>
          <w:color w:val="222222"/>
          <w:shd w:val="clear" w:color="auto" w:fill="FFFFFF"/>
        </w:rPr>
        <w:t xml:space="preserve"> </w:t>
      </w:r>
      <w:r w:rsidRPr="001D3CEC">
        <w:rPr>
          <w:rFonts w:ascii="Times New Roman" w:hAnsi="Times New Roman"/>
          <w:b/>
          <w:noProof/>
          <w:color w:val="222222"/>
          <w:shd w:val="clear" w:color="auto" w:fill="FFFFFF"/>
        </w:rPr>
        <w:t>74</w:t>
      </w:r>
      <w:r w:rsidRPr="001D3CEC">
        <w:rPr>
          <w:rFonts w:ascii="Times New Roman" w:hAnsi="Times New Roman"/>
          <w:noProof/>
          <w:color w:val="222222"/>
          <w:shd w:val="clear" w:color="auto" w:fill="FFFFFF"/>
        </w:rPr>
        <w:t>,</w:t>
      </w:r>
      <w:r>
        <w:rPr>
          <w:rFonts w:ascii="Times New Roman" w:hAnsi="Times New Roman"/>
          <w:noProof/>
          <w:color w:val="222222"/>
          <w:shd w:val="clear" w:color="auto" w:fill="FFFFFF"/>
        </w:rPr>
        <w:t xml:space="preserve"> p.</w:t>
      </w:r>
      <w:r w:rsidRPr="001D3CEC">
        <w:rPr>
          <w:rFonts w:ascii="Times New Roman" w:hAnsi="Times New Roman"/>
          <w:noProof/>
          <w:color w:val="222222"/>
          <w:shd w:val="clear" w:color="auto" w:fill="FFFFFF"/>
        </w:rPr>
        <w:t xml:space="preserve"> 235325</w:t>
      </w:r>
      <w:r>
        <w:rPr>
          <w:rFonts w:ascii="Times New Roman" w:hAnsi="Times New Roman"/>
          <w:noProof/>
          <w:color w:val="222222"/>
          <w:shd w:val="clear" w:color="auto" w:fill="FFFFFF"/>
        </w:rPr>
        <w:t>,</w:t>
      </w:r>
      <w:r w:rsidRPr="001D3CEC">
        <w:rPr>
          <w:rFonts w:ascii="Times New Roman" w:hAnsi="Times New Roman"/>
          <w:noProof/>
          <w:color w:val="222222"/>
          <w:shd w:val="clear" w:color="auto" w:fill="FFFFFF"/>
        </w:rPr>
        <w:t xml:space="preserve"> 2006.</w:t>
      </w:r>
    </w:p>
    <w:p w14:paraId="08E22C14" w14:textId="77777777" w:rsidR="00312252" w:rsidRPr="001D3CEC"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1D3CEC">
        <w:rPr>
          <w:rFonts w:ascii="Times-Roman" w:hAnsi="Times-Roman" w:cs="Times-Roman"/>
          <w:noProof/>
        </w:rPr>
        <w:t>A. Buffaz, A. Gomez, M. Carras, L. Doyennette</w:t>
      </w:r>
      <w:r>
        <w:rPr>
          <w:rFonts w:ascii="Times-Roman" w:hAnsi="Times-Roman" w:cs="Times-Roman"/>
          <w:noProof/>
        </w:rPr>
        <w:t>,</w:t>
      </w:r>
      <w:r w:rsidRPr="001D3CEC">
        <w:rPr>
          <w:rFonts w:ascii="Times-Roman" w:hAnsi="Times-Roman" w:cs="Times-Roman"/>
          <w:noProof/>
        </w:rPr>
        <w:t xml:space="preserve"> V. Berger, “Role of subband occupancy on electronic transport in quantum cascade detectors,” </w:t>
      </w:r>
      <w:r w:rsidRPr="001D3CEC">
        <w:rPr>
          <w:rFonts w:ascii="Times New Roman" w:hAnsi="Times New Roman"/>
          <w:i/>
          <w:noProof/>
          <w:color w:val="222222"/>
          <w:shd w:val="clear" w:color="auto" w:fill="FFFFFF"/>
        </w:rPr>
        <w:t>Phys</w:t>
      </w:r>
      <w:r>
        <w:rPr>
          <w:rFonts w:ascii="Times New Roman" w:hAnsi="Times New Roman"/>
          <w:i/>
          <w:noProof/>
          <w:color w:val="222222"/>
          <w:shd w:val="clear" w:color="auto" w:fill="FFFFFF"/>
        </w:rPr>
        <w:t>ics</w:t>
      </w:r>
      <w:r w:rsidRPr="001D3CEC">
        <w:rPr>
          <w:rFonts w:ascii="Times New Roman" w:hAnsi="Times New Roman"/>
          <w:i/>
          <w:noProof/>
          <w:color w:val="222222"/>
          <w:shd w:val="clear" w:color="auto" w:fill="FFFFFF"/>
        </w:rPr>
        <w:t xml:space="preserve"> Rev</w:t>
      </w:r>
      <w:r>
        <w:rPr>
          <w:rFonts w:ascii="Times New Roman" w:hAnsi="Times New Roman"/>
          <w:i/>
          <w:noProof/>
          <w:color w:val="222222"/>
          <w:shd w:val="clear" w:color="auto" w:fill="FFFFFF"/>
        </w:rPr>
        <w:t>iew</w:t>
      </w:r>
      <w:r w:rsidRPr="001D3CEC">
        <w:rPr>
          <w:rFonts w:ascii="Times New Roman" w:hAnsi="Times New Roman"/>
          <w:i/>
          <w:noProof/>
          <w:color w:val="222222"/>
          <w:shd w:val="clear" w:color="auto" w:fill="FFFFFF"/>
        </w:rPr>
        <w:t xml:space="preserve"> B</w:t>
      </w:r>
      <w:r>
        <w:rPr>
          <w:rFonts w:ascii="Times New Roman" w:hAnsi="Times New Roman"/>
          <w:noProof/>
          <w:color w:val="222222"/>
          <w:shd w:val="clear" w:color="auto" w:fill="FFFFFF"/>
        </w:rPr>
        <w:t>,</w:t>
      </w:r>
      <w:r w:rsidRPr="001D3CEC">
        <w:rPr>
          <w:rFonts w:ascii="Times New Roman" w:hAnsi="Times New Roman"/>
          <w:noProof/>
          <w:color w:val="222222"/>
          <w:shd w:val="clear" w:color="auto" w:fill="FFFFFF"/>
        </w:rPr>
        <w:t xml:space="preserve"> </w:t>
      </w:r>
      <w:r w:rsidRPr="001D3CEC">
        <w:rPr>
          <w:rFonts w:ascii="Times New Roman" w:hAnsi="Times New Roman"/>
          <w:b/>
          <w:noProof/>
          <w:color w:val="222222"/>
          <w:shd w:val="clear" w:color="auto" w:fill="FFFFFF"/>
        </w:rPr>
        <w:t>81</w:t>
      </w:r>
      <w:r w:rsidRPr="001D3CEC">
        <w:rPr>
          <w:rFonts w:ascii="Times New Roman" w:hAnsi="Times New Roman"/>
          <w:noProof/>
          <w:color w:val="222222"/>
          <w:shd w:val="clear" w:color="auto" w:fill="FFFFFF"/>
        </w:rPr>
        <w:t>,</w:t>
      </w:r>
      <w:r>
        <w:rPr>
          <w:rFonts w:ascii="Times New Roman" w:hAnsi="Times New Roman"/>
          <w:noProof/>
          <w:color w:val="222222"/>
          <w:shd w:val="clear" w:color="auto" w:fill="FFFFFF"/>
        </w:rPr>
        <w:t xml:space="preserve"> p. </w:t>
      </w:r>
      <w:r w:rsidRPr="001D3CEC">
        <w:rPr>
          <w:rFonts w:ascii="Times New Roman" w:hAnsi="Times New Roman"/>
          <w:noProof/>
          <w:color w:val="222222"/>
          <w:shd w:val="clear" w:color="auto" w:fill="FFFFFF"/>
        </w:rPr>
        <w:t>075304</w:t>
      </w:r>
      <w:r>
        <w:rPr>
          <w:rFonts w:ascii="Times New Roman" w:hAnsi="Times New Roman"/>
          <w:noProof/>
          <w:color w:val="222222"/>
          <w:shd w:val="clear" w:color="auto" w:fill="FFFFFF"/>
        </w:rPr>
        <w:t xml:space="preserve">, </w:t>
      </w:r>
      <w:r w:rsidRPr="001D3CEC">
        <w:rPr>
          <w:rFonts w:ascii="Times New Roman" w:hAnsi="Times New Roman"/>
          <w:noProof/>
          <w:color w:val="222222"/>
          <w:shd w:val="clear" w:color="auto" w:fill="FFFFFF"/>
        </w:rPr>
        <w:t>2010.</w:t>
      </w:r>
      <w:r w:rsidRPr="001D3CEC">
        <w:rPr>
          <w:rFonts w:ascii="Times-Roman" w:hAnsi="Times-Roman" w:cs="Times-Roman"/>
          <w:noProof/>
        </w:rPr>
        <w:t xml:space="preserve"> </w:t>
      </w:r>
    </w:p>
    <w:p w14:paraId="67C1B628" w14:textId="5ADA46B1" w:rsidR="00312252" w:rsidRPr="00F41315"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1D3CEC">
        <w:rPr>
          <w:rFonts w:ascii="Times New Roman" w:hAnsi="Times New Roman"/>
        </w:rPr>
        <w:t xml:space="preserve">A. Delga, L. Doyennette, M. Carras, V. Trinite, P. Bois, “Johnson and shot noises in intersubband detectors,” </w:t>
      </w:r>
      <w:r w:rsidRPr="001D3CEC">
        <w:rPr>
          <w:rFonts w:ascii="Times New Roman" w:hAnsi="Times New Roman"/>
          <w:i/>
        </w:rPr>
        <w:t>Appl</w:t>
      </w:r>
      <w:r>
        <w:rPr>
          <w:rFonts w:ascii="Times New Roman" w:hAnsi="Times New Roman"/>
          <w:i/>
        </w:rPr>
        <w:t>ied</w:t>
      </w:r>
      <w:r w:rsidRPr="001D3CEC">
        <w:rPr>
          <w:rFonts w:ascii="Times New Roman" w:hAnsi="Times New Roman"/>
          <w:i/>
        </w:rPr>
        <w:t xml:space="preserve"> Phys</w:t>
      </w:r>
      <w:r>
        <w:rPr>
          <w:rFonts w:ascii="Times New Roman" w:hAnsi="Times New Roman"/>
          <w:i/>
        </w:rPr>
        <w:t>ics</w:t>
      </w:r>
      <w:r w:rsidRPr="001D3CEC">
        <w:rPr>
          <w:rFonts w:ascii="Times New Roman" w:hAnsi="Times New Roman"/>
          <w:i/>
        </w:rPr>
        <w:t xml:space="preserve"> Lett</w:t>
      </w:r>
      <w:r>
        <w:rPr>
          <w:rFonts w:ascii="Times New Roman" w:hAnsi="Times New Roman"/>
          <w:i/>
        </w:rPr>
        <w:t>ers</w:t>
      </w:r>
      <w:r w:rsidRPr="00535EF7">
        <w:rPr>
          <w:rFonts w:ascii="Times New Roman" w:hAnsi="Times New Roman"/>
          <w:iCs/>
        </w:rPr>
        <w:t xml:space="preserve">, </w:t>
      </w:r>
      <w:r w:rsidRPr="001D3CEC">
        <w:rPr>
          <w:rFonts w:ascii="Times New Roman" w:hAnsi="Times New Roman"/>
          <w:b/>
        </w:rPr>
        <w:t>102</w:t>
      </w:r>
      <w:r w:rsidRPr="001D3CEC">
        <w:rPr>
          <w:rFonts w:ascii="Times New Roman" w:hAnsi="Times New Roman"/>
        </w:rPr>
        <w:t xml:space="preserve">, </w:t>
      </w:r>
      <w:r>
        <w:rPr>
          <w:rFonts w:ascii="Times New Roman" w:hAnsi="Times New Roman"/>
        </w:rPr>
        <w:t xml:space="preserve">p. </w:t>
      </w:r>
      <w:r w:rsidRPr="001D3CEC">
        <w:rPr>
          <w:rFonts w:ascii="Times New Roman" w:hAnsi="Times New Roman"/>
        </w:rPr>
        <w:t>163507</w:t>
      </w:r>
      <w:r>
        <w:rPr>
          <w:rFonts w:ascii="Times New Roman" w:hAnsi="Times New Roman"/>
        </w:rPr>
        <w:t>,</w:t>
      </w:r>
      <w:r w:rsidRPr="001D3CEC">
        <w:rPr>
          <w:rFonts w:ascii="Times New Roman" w:hAnsi="Times New Roman"/>
        </w:rPr>
        <w:t xml:space="preserve"> 2013.</w:t>
      </w:r>
    </w:p>
    <w:p w14:paraId="0D7613E5" w14:textId="77777777" w:rsidR="00312252" w:rsidRPr="00645240"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F41315">
        <w:rPr>
          <w:rFonts w:ascii="Times-Roman" w:hAnsi="Times-Roman" w:cs="Times-Roman"/>
          <w:noProof/>
        </w:rPr>
        <w:t>D. Palaferri, Y. Todorov, A. Bigioli, A. Mottaghizadeh, D. Gacemi, A. Calabrese</w:t>
      </w:r>
      <w:r>
        <w:rPr>
          <w:rFonts w:ascii="Times-Roman" w:hAnsi="Times-Roman" w:cs="Times-Roman"/>
          <w:noProof/>
        </w:rPr>
        <w:t xml:space="preserve">, </w:t>
      </w:r>
      <w:r w:rsidRPr="00F41315">
        <w:rPr>
          <w:rFonts w:ascii="Times-Roman" w:hAnsi="Times-Roman" w:cs="Times-Roman"/>
          <w:noProof/>
        </w:rPr>
        <w:t>et al., “Room-temperature nine-</w:t>
      </w:r>
      <w:r w:rsidRPr="00F41315">
        <w:rPr>
          <w:rFonts w:ascii="Symbol" w:hAnsi="Symbol" w:cs="Times-Roman"/>
          <w:noProof/>
        </w:rPr>
        <w:t></w:t>
      </w:r>
      <w:r w:rsidRPr="00F41315">
        <w:rPr>
          <w:rFonts w:ascii="Times-Roman" w:hAnsi="Times-Roman" w:cs="Times-Roman"/>
          <w:noProof/>
        </w:rPr>
        <w:t xml:space="preserve">m-wavelength photodetctors and GHz-frequency heterodyne receivers,” </w:t>
      </w:r>
      <w:r w:rsidRPr="00F41315">
        <w:rPr>
          <w:rFonts w:ascii="Times-Roman" w:hAnsi="Times-Roman" w:cs="Times-Roman"/>
          <w:i/>
          <w:noProof/>
        </w:rPr>
        <w:t>Nature</w:t>
      </w:r>
      <w:r>
        <w:rPr>
          <w:rFonts w:ascii="Times-Roman" w:hAnsi="Times-Roman" w:cs="Times-Roman"/>
          <w:noProof/>
        </w:rPr>
        <w:t xml:space="preserve">, </w:t>
      </w:r>
      <w:r w:rsidRPr="00F41315">
        <w:rPr>
          <w:rFonts w:ascii="Times-Roman" w:hAnsi="Times-Roman" w:cs="Times-Roman"/>
          <w:b/>
          <w:noProof/>
        </w:rPr>
        <w:t>556</w:t>
      </w:r>
      <w:r w:rsidRPr="00F41315">
        <w:rPr>
          <w:rFonts w:ascii="Times-Roman" w:hAnsi="Times-Roman" w:cs="Times-Roman"/>
          <w:noProof/>
        </w:rPr>
        <w:t>,</w:t>
      </w:r>
      <w:r>
        <w:rPr>
          <w:rFonts w:ascii="Times-Roman" w:hAnsi="Times-Roman" w:cs="Times-Roman"/>
          <w:noProof/>
        </w:rPr>
        <w:t xml:space="preserve"> pp.</w:t>
      </w:r>
      <w:r w:rsidRPr="00F41315">
        <w:rPr>
          <w:rFonts w:ascii="Times-Roman" w:hAnsi="Times-Roman" w:cs="Times-Roman"/>
          <w:noProof/>
        </w:rPr>
        <w:t xml:space="preserve"> 85-88</w:t>
      </w:r>
      <w:r>
        <w:rPr>
          <w:rFonts w:ascii="Times-Roman" w:hAnsi="Times-Roman" w:cs="Times-Roman"/>
          <w:noProof/>
        </w:rPr>
        <w:t>,</w:t>
      </w:r>
      <w:r w:rsidRPr="00F41315">
        <w:rPr>
          <w:rFonts w:ascii="Times-Roman" w:hAnsi="Times-Roman" w:cs="Times-Roman"/>
          <w:noProof/>
        </w:rPr>
        <w:t xml:space="preserve"> 2018. </w:t>
      </w:r>
    </w:p>
    <w:p w14:paraId="05E5F93C" w14:textId="77777777" w:rsidR="00312252" w:rsidRPr="00645240"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45240">
        <w:rPr>
          <w:rFonts w:ascii="Times New Roman" w:hAnsi="Times New Roman"/>
        </w:rPr>
        <w:t xml:space="preserve">H. Lotfi, L. Li, H. Ye, R. T. Hinkey, L. Lei, R. Q. Yang, </w:t>
      </w:r>
      <w:r>
        <w:rPr>
          <w:rFonts w:ascii="Times New Roman" w:hAnsi="Times New Roman"/>
        </w:rPr>
        <w:t>et al.</w:t>
      </w:r>
      <w:r w:rsidRPr="00645240">
        <w:rPr>
          <w:rFonts w:ascii="Times New Roman" w:hAnsi="Times New Roman"/>
        </w:rPr>
        <w:t xml:space="preserve">, “Interband cascade infrared photodetectors with long and very-long cutoff wavelengths,” </w:t>
      </w:r>
      <w:r w:rsidRPr="00645240">
        <w:rPr>
          <w:rFonts w:ascii="Times New Roman" w:hAnsi="Times New Roman"/>
          <w:i/>
          <w:iCs/>
        </w:rPr>
        <w:t>Infrared Physics and Technology</w:t>
      </w:r>
      <w:r w:rsidRPr="00645240">
        <w:rPr>
          <w:rFonts w:ascii="Times New Roman" w:hAnsi="Times New Roman"/>
        </w:rPr>
        <w:t xml:space="preserve">, </w:t>
      </w:r>
      <w:r w:rsidRPr="00645240">
        <w:rPr>
          <w:rFonts w:ascii="Times New Roman" w:hAnsi="Times New Roman"/>
          <w:b/>
        </w:rPr>
        <w:t>70</w:t>
      </w:r>
      <w:r w:rsidRPr="00645240">
        <w:rPr>
          <w:rFonts w:ascii="Times New Roman" w:hAnsi="Times New Roman"/>
          <w:bCs/>
        </w:rPr>
        <w:t>,</w:t>
      </w:r>
      <w:r w:rsidRPr="00645240">
        <w:rPr>
          <w:rFonts w:ascii="Times New Roman" w:hAnsi="Times New Roman"/>
        </w:rPr>
        <w:t xml:space="preserve"> p. 162, 2015.</w:t>
      </w:r>
    </w:p>
    <w:p w14:paraId="62971962" w14:textId="77777777" w:rsidR="00312252" w:rsidRPr="005E6E61"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645240">
        <w:rPr>
          <w:rFonts w:ascii="Times New Roman" w:hAnsi="Times New Roman"/>
        </w:rPr>
        <w:t xml:space="preserve">Y. Zhou, J. Chen, Z. Xu, L. He, </w:t>
      </w:r>
      <w:r>
        <w:rPr>
          <w:rFonts w:ascii="Times New Roman" w:hAnsi="Times New Roman"/>
        </w:rPr>
        <w:t>“</w:t>
      </w:r>
      <w:r w:rsidRPr="00645240">
        <w:rPr>
          <w:rFonts w:ascii="Times New Roman" w:hAnsi="Times New Roman"/>
        </w:rPr>
        <w:t>High quantum efficiency mid-wavelength interband cascade infrared photodetectors with one and two stages</w:t>
      </w:r>
      <w:r>
        <w:rPr>
          <w:rFonts w:ascii="Times New Roman" w:hAnsi="Times New Roman"/>
        </w:rPr>
        <w:t>,”</w:t>
      </w:r>
      <w:r w:rsidRPr="00645240">
        <w:rPr>
          <w:rFonts w:ascii="Times New Roman" w:hAnsi="Times New Roman"/>
        </w:rPr>
        <w:t xml:space="preserve"> </w:t>
      </w:r>
      <w:r w:rsidRPr="00645240">
        <w:rPr>
          <w:rFonts w:ascii="Times New Roman" w:hAnsi="Times New Roman"/>
          <w:i/>
          <w:iCs/>
        </w:rPr>
        <w:t xml:space="preserve">Semiconductor Science and </w:t>
      </w:r>
      <w:r w:rsidRPr="005E6E61">
        <w:rPr>
          <w:rFonts w:ascii="Times New Roman" w:hAnsi="Times New Roman"/>
          <w:i/>
          <w:iCs/>
        </w:rPr>
        <w:t>Technology</w:t>
      </w:r>
      <w:r w:rsidRPr="005E6E61">
        <w:rPr>
          <w:rFonts w:ascii="Times New Roman" w:hAnsi="Times New Roman"/>
        </w:rPr>
        <w:t xml:space="preserve">, </w:t>
      </w:r>
      <w:r w:rsidRPr="005E6E61">
        <w:rPr>
          <w:rFonts w:ascii="Times New Roman" w:hAnsi="Times New Roman"/>
          <w:b/>
        </w:rPr>
        <w:t>31</w:t>
      </w:r>
      <w:r w:rsidRPr="005E6E61">
        <w:rPr>
          <w:rFonts w:ascii="Times New Roman" w:hAnsi="Times New Roman"/>
        </w:rPr>
        <w:t>, p. 085005, 2016.</w:t>
      </w:r>
    </w:p>
    <w:p w14:paraId="59B5B358" w14:textId="77777777" w:rsidR="00312252" w:rsidRPr="00C0234B"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5E6E61">
        <w:rPr>
          <w:rFonts w:ascii="Times New Roman" w:hAnsi="Times New Roman"/>
        </w:rPr>
        <w:t xml:space="preserve">L. Lei, L. Li, H. Ye, H. Lotfi, R. Q. Yang, M. B. Johnson, </w:t>
      </w:r>
      <w:r>
        <w:rPr>
          <w:rFonts w:ascii="Times New Roman" w:hAnsi="Times New Roman"/>
        </w:rPr>
        <w:t>et al.</w:t>
      </w:r>
      <w:r w:rsidRPr="005E6E61">
        <w:rPr>
          <w:rFonts w:ascii="Times New Roman" w:hAnsi="Times New Roman"/>
        </w:rPr>
        <w:t xml:space="preserve">, “Long wavelength </w:t>
      </w:r>
      <w:r w:rsidRPr="00C0234B">
        <w:rPr>
          <w:rFonts w:ascii="Times New Roman" w:hAnsi="Times New Roman"/>
        </w:rPr>
        <w:t xml:space="preserve">interband cascade infrared photodetectors operating at high temperatures,” </w:t>
      </w:r>
      <w:r w:rsidRPr="00C0234B">
        <w:rPr>
          <w:rFonts w:ascii="Times New Roman" w:hAnsi="Times New Roman"/>
          <w:i/>
          <w:iCs/>
        </w:rPr>
        <w:t>Journal of Applied Physics</w:t>
      </w:r>
      <w:r w:rsidRPr="00C0234B">
        <w:rPr>
          <w:rFonts w:ascii="Times New Roman" w:hAnsi="Times New Roman"/>
        </w:rPr>
        <w:t xml:space="preserve">, </w:t>
      </w:r>
      <w:r w:rsidRPr="00C0234B">
        <w:rPr>
          <w:rFonts w:ascii="Times New Roman" w:hAnsi="Times New Roman"/>
          <w:b/>
        </w:rPr>
        <w:t>120</w:t>
      </w:r>
      <w:r w:rsidRPr="00C0234B">
        <w:rPr>
          <w:rFonts w:ascii="Times New Roman" w:hAnsi="Times New Roman"/>
          <w:bCs/>
        </w:rPr>
        <w:t>,</w:t>
      </w:r>
      <w:r w:rsidRPr="00C0234B">
        <w:rPr>
          <w:rFonts w:ascii="Times New Roman" w:hAnsi="Times New Roman"/>
        </w:rPr>
        <w:t xml:space="preserve"> p. 193102, 2016.</w:t>
      </w:r>
    </w:p>
    <w:p w14:paraId="2AAE22A4" w14:textId="77777777" w:rsidR="00312252" w:rsidRPr="00C0234B"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C0234B">
        <w:rPr>
          <w:rFonts w:ascii="Times New Roman" w:hAnsi="Times New Roman"/>
        </w:rPr>
        <w:t xml:space="preserve">W. Pusz, A. Kowalewski, P. Martyniuk, W. Gawron, E. Plis, S. Krishna, et al., “Mid-wavelength infrared type-II InAs/GaSb superlattice interband cascade photodetectors,” </w:t>
      </w:r>
      <w:r w:rsidRPr="00C0234B">
        <w:rPr>
          <w:rFonts w:ascii="Times New Roman" w:hAnsi="Times New Roman"/>
          <w:i/>
          <w:iCs/>
        </w:rPr>
        <w:t>Optical Engineering</w:t>
      </w:r>
      <w:r w:rsidRPr="00C0234B">
        <w:rPr>
          <w:rFonts w:ascii="Times New Roman" w:hAnsi="Times New Roman"/>
          <w:bCs/>
        </w:rPr>
        <w:t>,</w:t>
      </w:r>
      <w:r w:rsidRPr="00C0234B">
        <w:rPr>
          <w:rFonts w:ascii="Times New Roman" w:hAnsi="Times New Roman"/>
          <w:b/>
        </w:rPr>
        <w:t xml:space="preserve"> 53</w:t>
      </w:r>
      <w:r w:rsidRPr="00C0234B">
        <w:rPr>
          <w:rFonts w:ascii="Times New Roman" w:hAnsi="Times New Roman"/>
        </w:rPr>
        <w:t>, pp. 043107-043107, 2014.</w:t>
      </w:r>
    </w:p>
    <w:p w14:paraId="7573C817" w14:textId="77777777" w:rsidR="00312252" w:rsidRPr="00944DA5"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C0234B">
        <w:rPr>
          <w:rFonts w:ascii="Times New Roman" w:hAnsi="Times New Roman"/>
        </w:rPr>
        <w:t>Z. Tian</w:t>
      </w:r>
      <w:r>
        <w:rPr>
          <w:rFonts w:ascii="Times New Roman" w:hAnsi="Times New Roman"/>
        </w:rPr>
        <w:t>,</w:t>
      </w:r>
      <w:r w:rsidRPr="00C0234B">
        <w:rPr>
          <w:rFonts w:ascii="Times New Roman" w:hAnsi="Times New Roman"/>
        </w:rPr>
        <w:t xml:space="preserve"> S. Krishna, </w:t>
      </w:r>
      <w:r>
        <w:rPr>
          <w:rFonts w:ascii="Times New Roman" w:hAnsi="Times New Roman"/>
        </w:rPr>
        <w:t>“</w:t>
      </w:r>
      <w:r w:rsidRPr="00C0234B">
        <w:rPr>
          <w:rFonts w:ascii="Times New Roman" w:hAnsi="Times New Roman"/>
        </w:rPr>
        <w:t>Mid-Infrared Interband Cascade Photodetectors</w:t>
      </w:r>
      <w:r>
        <w:rPr>
          <w:rFonts w:ascii="Times New Roman" w:hAnsi="Times New Roman"/>
        </w:rPr>
        <w:t xml:space="preserve"> </w:t>
      </w:r>
      <w:r w:rsidRPr="00C0234B">
        <w:rPr>
          <w:rFonts w:ascii="Times New Roman" w:hAnsi="Times New Roman"/>
        </w:rPr>
        <w:t>With</w:t>
      </w:r>
      <w:r>
        <w:rPr>
          <w:rFonts w:ascii="Times New Roman" w:hAnsi="Times New Roman"/>
        </w:rPr>
        <w:t xml:space="preserve"> </w:t>
      </w:r>
      <w:r w:rsidRPr="00C0234B">
        <w:rPr>
          <w:rFonts w:ascii="Times New Roman" w:hAnsi="Times New Roman"/>
        </w:rPr>
        <w:lastRenderedPageBreak/>
        <w:t xml:space="preserve">Different </w:t>
      </w:r>
      <w:r w:rsidRPr="00944DA5">
        <w:rPr>
          <w:rFonts w:ascii="Times New Roman" w:hAnsi="Times New Roman"/>
        </w:rPr>
        <w:t xml:space="preserve">Absorber Designs,” </w:t>
      </w:r>
      <w:r w:rsidRPr="00944DA5">
        <w:rPr>
          <w:rFonts w:ascii="Times New Roman" w:hAnsi="Times New Roman"/>
          <w:i/>
          <w:iCs/>
        </w:rPr>
        <w:t>IEEE Journal of Quantum Electronics</w:t>
      </w:r>
      <w:r w:rsidRPr="00944DA5">
        <w:rPr>
          <w:rFonts w:ascii="Times New Roman" w:hAnsi="Times New Roman"/>
          <w:bCs/>
        </w:rPr>
        <w:t>,</w:t>
      </w:r>
      <w:r w:rsidRPr="00944DA5">
        <w:rPr>
          <w:rFonts w:ascii="Times New Roman" w:hAnsi="Times New Roman"/>
          <w:b/>
        </w:rPr>
        <w:t xml:space="preserve"> 51</w:t>
      </w:r>
      <w:r w:rsidRPr="00944DA5">
        <w:rPr>
          <w:rFonts w:ascii="Times New Roman" w:hAnsi="Times New Roman"/>
        </w:rPr>
        <w:t>, pp. 1-5, 2015.</w:t>
      </w:r>
    </w:p>
    <w:p w14:paraId="75D00460" w14:textId="09701084" w:rsidR="00312252" w:rsidRPr="00944DA5"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944DA5">
        <w:rPr>
          <w:rFonts w:ascii="Times New Roman" w:hAnsi="Times New Roman"/>
        </w:rPr>
        <w:t xml:space="preserve">A. Soibel, D. Z. Ting, C. J. Hill, M. Lee, J. Nguyen, S. A. Keo, et al., “Gain and noise of high-performance long wavelength superlattice infrared detectors,” </w:t>
      </w:r>
      <w:r w:rsidRPr="00944DA5">
        <w:rPr>
          <w:rFonts w:ascii="Times New Roman" w:hAnsi="Times New Roman"/>
          <w:i/>
          <w:iCs/>
        </w:rPr>
        <w:t>Applied Physics Letters</w:t>
      </w:r>
      <w:r w:rsidRPr="00944DA5">
        <w:rPr>
          <w:rFonts w:ascii="Times New Roman" w:hAnsi="Times New Roman"/>
        </w:rPr>
        <w:t xml:space="preserve">, </w:t>
      </w:r>
      <w:r w:rsidRPr="00944DA5">
        <w:rPr>
          <w:rFonts w:ascii="Times New Roman" w:hAnsi="Times New Roman"/>
          <w:b/>
        </w:rPr>
        <w:t>96</w:t>
      </w:r>
      <w:r w:rsidRPr="00944DA5">
        <w:rPr>
          <w:rFonts w:ascii="Times New Roman" w:hAnsi="Times New Roman"/>
        </w:rPr>
        <w:t xml:space="preserve">, </w:t>
      </w:r>
      <w:r w:rsidR="00180983">
        <w:rPr>
          <w:rFonts w:ascii="Times New Roman" w:hAnsi="Times New Roman"/>
        </w:rPr>
        <w:t xml:space="preserve">p. </w:t>
      </w:r>
      <w:r w:rsidRPr="00944DA5">
        <w:rPr>
          <w:rFonts w:ascii="Times New Roman" w:hAnsi="Times New Roman"/>
        </w:rPr>
        <w:t>111102, 2010.</w:t>
      </w:r>
    </w:p>
    <w:p w14:paraId="4844D7FA" w14:textId="77777777" w:rsidR="00312252" w:rsidRPr="00944DA5"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944DA5">
        <w:rPr>
          <w:rFonts w:ascii="Times New Roman" w:eastAsia="Times New Roman" w:hAnsi="Times New Roman"/>
        </w:rPr>
        <w:t>M. B. Reine, A. K. Sood, T. J. Tredwell, “</w:t>
      </w:r>
      <w:r w:rsidRPr="00944DA5">
        <w:rPr>
          <w:rFonts w:ascii="Times New Roman" w:eastAsia="Times New Roman" w:hAnsi="Times New Roman"/>
          <w:i/>
        </w:rPr>
        <w:t>Semiconductors and Semimetals</w:t>
      </w:r>
      <w:r w:rsidRPr="00944DA5">
        <w:rPr>
          <w:rFonts w:ascii="Times New Roman" w:eastAsia="Times New Roman" w:hAnsi="Times New Roman"/>
          <w:iCs/>
        </w:rPr>
        <w:t xml:space="preserve">,” </w:t>
      </w:r>
      <w:r w:rsidRPr="00944DA5">
        <w:rPr>
          <w:rFonts w:ascii="Times New Roman" w:eastAsia="Times New Roman" w:hAnsi="Times New Roman"/>
        </w:rPr>
        <w:t xml:space="preserve">R. K. Willardson and A. C. Beer (ETs), Vol. </w:t>
      </w:r>
      <w:r w:rsidRPr="00944DA5">
        <w:rPr>
          <w:rFonts w:ascii="Times New Roman" w:eastAsia="Times New Roman" w:hAnsi="Times New Roman"/>
          <w:b/>
        </w:rPr>
        <w:t>18</w:t>
      </w:r>
      <w:r w:rsidRPr="00944DA5">
        <w:rPr>
          <w:rFonts w:ascii="Times New Roman" w:eastAsia="Times New Roman" w:hAnsi="Times New Roman"/>
        </w:rPr>
        <w:t xml:space="preserve">, p. 201, Academic: New York, 1981. </w:t>
      </w:r>
    </w:p>
    <w:p w14:paraId="141E6A77" w14:textId="77777777" w:rsidR="00312252" w:rsidRPr="00534F5F"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944DA5">
        <w:rPr>
          <w:rFonts w:ascii="Times New Roman" w:hAnsi="Times New Roman"/>
        </w:rPr>
        <w:t xml:space="preserve">W. E. Tennant, “”Rule 07” Revisited: Still a good Heuristic Predictor of p/n HgCdTe </w:t>
      </w:r>
      <w:r w:rsidRPr="00534F5F">
        <w:rPr>
          <w:rFonts w:ascii="Times New Roman" w:hAnsi="Times New Roman"/>
        </w:rPr>
        <w:t xml:space="preserve">Photodiode Performance?,” </w:t>
      </w:r>
      <w:r w:rsidRPr="00534F5F">
        <w:rPr>
          <w:rFonts w:ascii="Times New Roman" w:hAnsi="Times New Roman"/>
          <w:i/>
          <w:iCs/>
        </w:rPr>
        <w:t>Journal of Electronic Materials</w:t>
      </w:r>
      <w:r w:rsidRPr="00534F5F">
        <w:rPr>
          <w:rFonts w:ascii="Times New Roman" w:hAnsi="Times New Roman"/>
        </w:rPr>
        <w:t xml:space="preserve">, </w:t>
      </w:r>
      <w:r w:rsidRPr="00534F5F">
        <w:rPr>
          <w:rFonts w:ascii="Times New Roman" w:hAnsi="Times New Roman"/>
          <w:b/>
        </w:rPr>
        <w:t>39</w:t>
      </w:r>
      <w:r w:rsidRPr="00534F5F">
        <w:rPr>
          <w:rFonts w:ascii="Times New Roman" w:hAnsi="Times New Roman"/>
        </w:rPr>
        <w:t>, p. 1030, 2010.</w:t>
      </w:r>
    </w:p>
    <w:p w14:paraId="6DE70622" w14:textId="5B82A46C" w:rsidR="00312252"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sidRPr="00534F5F">
        <w:rPr>
          <w:rFonts w:ascii="Times New Roman" w:hAnsi="Times New Roman"/>
        </w:rPr>
        <w:t xml:space="preserve">Klaudia Hackiewicz, Jaroslaw Rutkowski, Piotr </w:t>
      </w:r>
      <w:r>
        <w:rPr>
          <w:rFonts w:ascii="Times New Roman" w:hAnsi="Times New Roman"/>
        </w:rPr>
        <w:t>Martyrium,</w:t>
      </w:r>
      <w:r w:rsidRPr="00534F5F">
        <w:rPr>
          <w:rFonts w:ascii="Times New Roman" w:hAnsi="Times New Roman"/>
        </w:rPr>
        <w:t xml:space="preserve"> Tetina Manyk, “Calculation of optimal absorber thickness in interband cascade type-II infrared InAs/GaSb super lattice photodetectors</w:t>
      </w:r>
      <w:r>
        <w:rPr>
          <w:rFonts w:ascii="Times New Roman" w:hAnsi="Times New Roman"/>
        </w:rPr>
        <w:t>,</w:t>
      </w:r>
      <w:r w:rsidRPr="00534F5F">
        <w:rPr>
          <w:rFonts w:ascii="Times New Roman" w:hAnsi="Times New Roman"/>
        </w:rPr>
        <w:t xml:space="preserve">” </w:t>
      </w:r>
      <w:r w:rsidRPr="00534F5F">
        <w:rPr>
          <w:rFonts w:ascii="Times New Roman" w:hAnsi="Times New Roman"/>
          <w:i/>
          <w:iCs/>
        </w:rPr>
        <w:t>SPIE Proceedings</w:t>
      </w:r>
      <w:r w:rsidRPr="00534F5F">
        <w:rPr>
          <w:rFonts w:ascii="Times New Roman" w:hAnsi="Times New Roman"/>
        </w:rPr>
        <w:t xml:space="preserve">, </w:t>
      </w:r>
      <w:r w:rsidRPr="00534F5F">
        <w:rPr>
          <w:rFonts w:ascii="Times New Roman" w:hAnsi="Times New Roman"/>
          <w:b/>
        </w:rPr>
        <w:t>10433</w:t>
      </w:r>
      <w:r w:rsidRPr="00534F5F">
        <w:rPr>
          <w:rFonts w:ascii="Times New Roman" w:hAnsi="Times New Roman"/>
        </w:rPr>
        <w:t xml:space="preserve">, </w:t>
      </w:r>
      <w:r>
        <w:rPr>
          <w:rFonts w:ascii="Times New Roman" w:hAnsi="Times New Roman"/>
        </w:rPr>
        <w:t xml:space="preserve">p. </w:t>
      </w:r>
      <w:r w:rsidRPr="00534F5F">
        <w:rPr>
          <w:rFonts w:ascii="Times New Roman" w:hAnsi="Times New Roman"/>
        </w:rPr>
        <w:t>104330Z</w:t>
      </w:r>
      <w:r>
        <w:rPr>
          <w:rFonts w:ascii="Times New Roman" w:hAnsi="Times New Roman"/>
        </w:rPr>
        <w:t>,</w:t>
      </w:r>
      <w:r w:rsidRPr="00534F5F">
        <w:rPr>
          <w:rFonts w:ascii="Times New Roman" w:hAnsi="Times New Roman"/>
        </w:rPr>
        <w:t xml:space="preserve"> 2017.</w:t>
      </w:r>
      <w:bookmarkEnd w:id="293"/>
    </w:p>
    <w:p w14:paraId="52E33B50" w14:textId="77777777" w:rsidR="00312252"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Pr>
          <w:rFonts w:ascii="Times New Roman" w:hAnsi="Times New Roman"/>
        </w:rPr>
        <w:t>S. A. Maier, “</w:t>
      </w:r>
      <w:r w:rsidRPr="00B647B0">
        <w:rPr>
          <w:rFonts w:ascii="Times New Roman" w:hAnsi="Times New Roman"/>
          <w:i/>
          <w:iCs/>
        </w:rPr>
        <w:t>Plasmonics</w:t>
      </w:r>
      <w:r w:rsidRPr="00B647B0">
        <w:rPr>
          <w:rFonts w:ascii="Times New Roman" w:hAnsi="Times New Roman" w:hint="eastAsia"/>
          <w:i/>
          <w:iCs/>
        </w:rPr>
        <w:t>:</w:t>
      </w:r>
      <w:r w:rsidRPr="00B647B0">
        <w:rPr>
          <w:rFonts w:ascii="Times New Roman" w:hAnsi="Times New Roman"/>
          <w:i/>
          <w:iCs/>
        </w:rPr>
        <w:t xml:space="preserve"> fundamentals and applications</w:t>
      </w:r>
      <w:r>
        <w:rPr>
          <w:rFonts w:ascii="Times New Roman" w:hAnsi="Times New Roman"/>
        </w:rPr>
        <w:t>,” Springer, 2007.</w:t>
      </w:r>
    </w:p>
    <w:p w14:paraId="72675ABB" w14:textId="792F4324" w:rsidR="00312252" w:rsidRDefault="00312252" w:rsidP="00351532">
      <w:pPr>
        <w:pStyle w:val="ListParagraph"/>
        <w:widowControl w:val="0"/>
        <w:numPr>
          <w:ilvl w:val="0"/>
          <w:numId w:val="40"/>
        </w:numPr>
        <w:overflowPunct w:val="0"/>
        <w:autoSpaceDE w:val="0"/>
        <w:autoSpaceDN w:val="0"/>
        <w:spacing w:after="240" w:line="240" w:lineRule="auto"/>
        <w:ind w:hanging="720"/>
        <w:contextualSpacing w:val="0"/>
        <w:jc w:val="both"/>
        <w:rPr>
          <w:rFonts w:ascii="Times New Roman" w:hAnsi="Times New Roman"/>
        </w:rPr>
      </w:pPr>
      <w:r>
        <w:rPr>
          <w:rFonts w:ascii="Times New Roman" w:hAnsi="Times New Roman"/>
        </w:rPr>
        <w:t>R. Stanley, “</w:t>
      </w:r>
      <w:r w:rsidRPr="00B647B0">
        <w:rPr>
          <w:rFonts w:ascii="Times New Roman" w:hAnsi="Times New Roman"/>
        </w:rPr>
        <w:t>P</w:t>
      </w:r>
      <w:r w:rsidRPr="00B647B0">
        <w:rPr>
          <w:rFonts w:ascii="Times New Roman" w:hAnsi="Times New Roman" w:hint="eastAsia"/>
        </w:rPr>
        <w:t>lasm</w:t>
      </w:r>
      <w:r w:rsidRPr="00B647B0">
        <w:rPr>
          <w:rFonts w:ascii="Times New Roman" w:hAnsi="Times New Roman"/>
        </w:rPr>
        <w:t>onics in the mid-infrared</w:t>
      </w:r>
      <w:r>
        <w:rPr>
          <w:rFonts w:ascii="Times New Roman" w:hAnsi="Times New Roman"/>
        </w:rPr>
        <w:t xml:space="preserve">,” </w:t>
      </w:r>
      <w:r w:rsidRPr="00B647B0">
        <w:rPr>
          <w:rFonts w:ascii="Times New Roman" w:hAnsi="Times New Roman"/>
          <w:i/>
          <w:iCs/>
        </w:rPr>
        <w:t>Nature photonics</w:t>
      </w:r>
      <w:r>
        <w:rPr>
          <w:rFonts w:ascii="Times New Roman" w:hAnsi="Times New Roman"/>
        </w:rPr>
        <w:t xml:space="preserve">, </w:t>
      </w:r>
      <w:r w:rsidRPr="00B647B0">
        <w:rPr>
          <w:rFonts w:ascii="Times New Roman" w:hAnsi="Times New Roman"/>
          <w:b/>
          <w:bCs/>
        </w:rPr>
        <w:t>6</w:t>
      </w:r>
      <w:r>
        <w:rPr>
          <w:rFonts w:ascii="Times New Roman" w:hAnsi="Times New Roman"/>
        </w:rPr>
        <w:t>, pp. 409</w:t>
      </w:r>
      <w:r w:rsidR="001A0590">
        <w:rPr>
          <w:rFonts w:ascii="Times New Roman" w:hAnsi="Times New Roman" w:hint="eastAsia"/>
          <w:lang w:eastAsia="zh-CN"/>
        </w:rPr>
        <w:t>-</w:t>
      </w:r>
      <w:r>
        <w:rPr>
          <w:rFonts w:ascii="Times New Roman" w:hAnsi="Times New Roman"/>
        </w:rPr>
        <w:t xml:space="preserve">411, 2012.  </w:t>
      </w:r>
    </w:p>
    <w:bookmarkEnd w:id="294"/>
    <w:p w14:paraId="40E398A2" w14:textId="1211C186" w:rsidR="00351532" w:rsidRDefault="00351532" w:rsidP="00351532">
      <w:pPr>
        <w:widowControl w:val="0"/>
        <w:overflowPunct w:val="0"/>
        <w:autoSpaceDE w:val="0"/>
        <w:autoSpaceDN w:val="0"/>
        <w:spacing w:after="240" w:line="240" w:lineRule="auto"/>
        <w:jc w:val="both"/>
        <w:rPr>
          <w:rFonts w:ascii="Times New Roman" w:hAnsi="Times New Roman"/>
        </w:rPr>
      </w:pPr>
    </w:p>
    <w:p w14:paraId="4E39D9C4" w14:textId="065A13B2" w:rsidR="00351532" w:rsidRDefault="00351532" w:rsidP="00351532">
      <w:pPr>
        <w:widowControl w:val="0"/>
        <w:overflowPunct w:val="0"/>
        <w:autoSpaceDE w:val="0"/>
        <w:autoSpaceDN w:val="0"/>
        <w:spacing w:after="240" w:line="240" w:lineRule="auto"/>
        <w:jc w:val="both"/>
        <w:rPr>
          <w:rFonts w:ascii="Times New Roman" w:hAnsi="Times New Roman"/>
        </w:rPr>
      </w:pPr>
    </w:p>
    <w:p w14:paraId="48B2444B" w14:textId="79F2C6A9" w:rsidR="00C21E71" w:rsidRDefault="00C21E71" w:rsidP="00351532">
      <w:pPr>
        <w:widowControl w:val="0"/>
        <w:overflowPunct w:val="0"/>
        <w:autoSpaceDE w:val="0"/>
        <w:autoSpaceDN w:val="0"/>
        <w:spacing w:after="240" w:line="240" w:lineRule="auto"/>
        <w:jc w:val="both"/>
        <w:rPr>
          <w:rFonts w:ascii="Times New Roman" w:hAnsi="Times New Roman"/>
        </w:rPr>
      </w:pPr>
    </w:p>
    <w:p w14:paraId="71BC444B" w14:textId="5E94D7AC" w:rsidR="00C21E71" w:rsidRDefault="00C21E71" w:rsidP="00351532">
      <w:pPr>
        <w:widowControl w:val="0"/>
        <w:overflowPunct w:val="0"/>
        <w:autoSpaceDE w:val="0"/>
        <w:autoSpaceDN w:val="0"/>
        <w:spacing w:after="240" w:line="240" w:lineRule="auto"/>
        <w:jc w:val="both"/>
        <w:rPr>
          <w:rFonts w:ascii="Times New Roman" w:hAnsi="Times New Roman"/>
        </w:rPr>
      </w:pPr>
    </w:p>
    <w:p w14:paraId="0F22C704" w14:textId="44399CA6" w:rsidR="00C21E71" w:rsidRDefault="00C21E71" w:rsidP="00351532">
      <w:pPr>
        <w:widowControl w:val="0"/>
        <w:overflowPunct w:val="0"/>
        <w:autoSpaceDE w:val="0"/>
        <w:autoSpaceDN w:val="0"/>
        <w:spacing w:after="240" w:line="240" w:lineRule="auto"/>
        <w:jc w:val="both"/>
        <w:rPr>
          <w:rFonts w:ascii="Times New Roman" w:hAnsi="Times New Roman"/>
        </w:rPr>
      </w:pPr>
    </w:p>
    <w:p w14:paraId="713B6EFC" w14:textId="101D9BDB" w:rsidR="00C21E71" w:rsidRDefault="00C21E71" w:rsidP="00351532">
      <w:pPr>
        <w:widowControl w:val="0"/>
        <w:overflowPunct w:val="0"/>
        <w:autoSpaceDE w:val="0"/>
        <w:autoSpaceDN w:val="0"/>
        <w:spacing w:after="240" w:line="240" w:lineRule="auto"/>
        <w:jc w:val="both"/>
        <w:rPr>
          <w:rFonts w:ascii="Times New Roman" w:hAnsi="Times New Roman"/>
        </w:rPr>
      </w:pPr>
    </w:p>
    <w:p w14:paraId="5AF0E006" w14:textId="65CF1A3F" w:rsidR="00C21E71" w:rsidRDefault="00C21E71" w:rsidP="00351532">
      <w:pPr>
        <w:widowControl w:val="0"/>
        <w:overflowPunct w:val="0"/>
        <w:autoSpaceDE w:val="0"/>
        <w:autoSpaceDN w:val="0"/>
        <w:spacing w:after="240" w:line="240" w:lineRule="auto"/>
        <w:jc w:val="both"/>
        <w:rPr>
          <w:rFonts w:ascii="Times New Roman" w:hAnsi="Times New Roman"/>
        </w:rPr>
      </w:pPr>
    </w:p>
    <w:p w14:paraId="552EDB72" w14:textId="01A58839" w:rsidR="00C21E71" w:rsidRDefault="00C21E71" w:rsidP="00351532">
      <w:pPr>
        <w:widowControl w:val="0"/>
        <w:overflowPunct w:val="0"/>
        <w:autoSpaceDE w:val="0"/>
        <w:autoSpaceDN w:val="0"/>
        <w:spacing w:after="240" w:line="240" w:lineRule="auto"/>
        <w:jc w:val="both"/>
        <w:rPr>
          <w:rFonts w:ascii="Times New Roman" w:hAnsi="Times New Roman"/>
        </w:rPr>
      </w:pPr>
    </w:p>
    <w:p w14:paraId="4667A416" w14:textId="110EAE5F" w:rsidR="00C21E71" w:rsidRDefault="00C21E71" w:rsidP="00351532">
      <w:pPr>
        <w:widowControl w:val="0"/>
        <w:overflowPunct w:val="0"/>
        <w:autoSpaceDE w:val="0"/>
        <w:autoSpaceDN w:val="0"/>
        <w:spacing w:after="240" w:line="240" w:lineRule="auto"/>
        <w:jc w:val="both"/>
        <w:rPr>
          <w:rFonts w:ascii="Times New Roman" w:hAnsi="Times New Roman"/>
        </w:rPr>
      </w:pPr>
    </w:p>
    <w:p w14:paraId="7B44314C" w14:textId="0224390F" w:rsidR="00C21E71" w:rsidRDefault="00C21E71" w:rsidP="00351532">
      <w:pPr>
        <w:widowControl w:val="0"/>
        <w:overflowPunct w:val="0"/>
        <w:autoSpaceDE w:val="0"/>
        <w:autoSpaceDN w:val="0"/>
        <w:spacing w:after="240" w:line="240" w:lineRule="auto"/>
        <w:jc w:val="both"/>
        <w:rPr>
          <w:rFonts w:ascii="Times New Roman" w:hAnsi="Times New Roman"/>
        </w:rPr>
      </w:pPr>
    </w:p>
    <w:p w14:paraId="42AD9F15" w14:textId="77777777" w:rsidR="00C21E71" w:rsidRDefault="00C21E71" w:rsidP="00351532">
      <w:pPr>
        <w:widowControl w:val="0"/>
        <w:overflowPunct w:val="0"/>
        <w:autoSpaceDE w:val="0"/>
        <w:autoSpaceDN w:val="0"/>
        <w:spacing w:after="240" w:line="240" w:lineRule="auto"/>
        <w:jc w:val="both"/>
        <w:rPr>
          <w:rFonts w:ascii="Times New Roman" w:hAnsi="Times New Roman"/>
        </w:rPr>
      </w:pPr>
    </w:p>
    <w:p w14:paraId="524B9C44" w14:textId="0D18A561" w:rsidR="00351532" w:rsidRDefault="00351532" w:rsidP="00351532">
      <w:pPr>
        <w:widowControl w:val="0"/>
        <w:overflowPunct w:val="0"/>
        <w:autoSpaceDE w:val="0"/>
        <w:autoSpaceDN w:val="0"/>
        <w:spacing w:after="240" w:line="240" w:lineRule="auto"/>
        <w:jc w:val="both"/>
        <w:rPr>
          <w:rFonts w:ascii="Times New Roman" w:hAnsi="Times New Roman"/>
        </w:rPr>
      </w:pPr>
    </w:p>
    <w:p w14:paraId="058D3151" w14:textId="77777777" w:rsidR="00351532" w:rsidRPr="00351532" w:rsidRDefault="00351532" w:rsidP="00351532">
      <w:pPr>
        <w:widowControl w:val="0"/>
        <w:overflowPunct w:val="0"/>
        <w:autoSpaceDE w:val="0"/>
        <w:autoSpaceDN w:val="0"/>
        <w:spacing w:after="240" w:line="240" w:lineRule="auto"/>
        <w:jc w:val="both"/>
        <w:rPr>
          <w:rFonts w:ascii="Times New Roman" w:hAnsi="Times New Roman"/>
        </w:rPr>
      </w:pPr>
    </w:p>
    <w:p w14:paraId="5C5BFB3A" w14:textId="77777777" w:rsidR="00A82A1A" w:rsidRDefault="00A82A1A" w:rsidP="00B80091">
      <w:pPr>
        <w:pStyle w:val="Heading1"/>
      </w:pPr>
      <w:bookmarkStart w:id="299" w:name="_Toc35871114"/>
      <w:r>
        <w:lastRenderedPageBreak/>
        <w:t>Appendix A: Publications list</w:t>
      </w:r>
      <w:bookmarkEnd w:id="299"/>
    </w:p>
    <w:p w14:paraId="4FC1C500" w14:textId="77777777" w:rsidR="00A82A1A" w:rsidRPr="00067F3A" w:rsidRDefault="00A82A1A" w:rsidP="00B80091">
      <w:pPr>
        <w:pStyle w:val="pv-accomplishments-blocksummary-list-item"/>
        <w:shd w:val="clear" w:color="auto" w:fill="FFFFFF"/>
        <w:spacing w:before="0" w:beforeAutospacing="0" w:after="240" w:afterAutospacing="0"/>
        <w:mirrorIndents/>
        <w:jc w:val="center"/>
        <w:textAlignment w:val="baseline"/>
        <w:rPr>
          <w:bCs/>
          <w:sz w:val="28"/>
          <w:szCs w:val="28"/>
        </w:rPr>
      </w:pPr>
      <w:r w:rsidRPr="00067F3A">
        <w:rPr>
          <w:rFonts w:eastAsia="SimSun"/>
          <w:bCs/>
          <w:sz w:val="28"/>
          <w:szCs w:val="28"/>
        </w:rPr>
        <w:t>Refereed journal articles</w:t>
      </w:r>
    </w:p>
    <w:p w14:paraId="57AF5E2D" w14:textId="77777777" w:rsidR="00A82A1A" w:rsidRPr="00302C9C" w:rsidRDefault="00A82A1A" w:rsidP="00351532">
      <w:pPr>
        <w:pStyle w:val="Default"/>
        <w:numPr>
          <w:ilvl w:val="0"/>
          <w:numId w:val="44"/>
        </w:numPr>
        <w:overflowPunct w:val="0"/>
        <w:spacing w:after="240"/>
        <w:ind w:hanging="720"/>
        <w:jc w:val="both"/>
        <w:rPr>
          <w:color w:val="auto"/>
        </w:rPr>
      </w:pPr>
      <w:r w:rsidRPr="00302C9C">
        <w:rPr>
          <w:b/>
          <w:color w:val="auto"/>
        </w:rPr>
        <w:t>W. Huang</w:t>
      </w:r>
      <w:r w:rsidRPr="00302C9C">
        <w:rPr>
          <w:color w:val="auto"/>
        </w:rPr>
        <w:t>, J. A. Massengale, Y. Lin, L. Li, R. Q. Yang, T. D. Mishima</w:t>
      </w:r>
      <w:r>
        <w:rPr>
          <w:color w:val="auto"/>
        </w:rPr>
        <w:t>,</w:t>
      </w:r>
      <w:r w:rsidRPr="00302C9C">
        <w:rPr>
          <w:color w:val="auto"/>
        </w:rPr>
        <w:t xml:space="preserve"> M. B. Santos, “Performance analysis of narrow-bandgap interband cascade thermophotovoltaic cells”, Journal of Physics D: Applied Physics</w:t>
      </w:r>
      <w:r>
        <w:rPr>
          <w:color w:val="auto"/>
        </w:rPr>
        <w:t xml:space="preserve"> </w:t>
      </w:r>
      <w:r w:rsidRPr="00067F3A">
        <w:rPr>
          <w:b/>
          <w:bCs/>
          <w:color w:val="auto"/>
        </w:rPr>
        <w:t>53</w:t>
      </w:r>
      <w:r>
        <w:rPr>
          <w:color w:val="auto"/>
        </w:rPr>
        <w:t>,175104</w:t>
      </w:r>
      <w:r w:rsidRPr="00302C9C">
        <w:rPr>
          <w:color w:val="auto"/>
        </w:rPr>
        <w:t xml:space="preserve"> </w:t>
      </w:r>
      <w:r>
        <w:rPr>
          <w:color w:val="auto"/>
        </w:rPr>
        <w:t>(</w:t>
      </w:r>
      <w:r w:rsidRPr="00302C9C">
        <w:rPr>
          <w:color w:val="auto"/>
        </w:rPr>
        <w:t>2020)</w:t>
      </w:r>
      <w:r>
        <w:rPr>
          <w:color w:val="auto"/>
        </w:rPr>
        <w:t>.</w:t>
      </w:r>
    </w:p>
    <w:p w14:paraId="7DBCC1A1" w14:textId="77777777" w:rsidR="00A82A1A" w:rsidRPr="00302C9C" w:rsidRDefault="00A82A1A" w:rsidP="00351532">
      <w:pPr>
        <w:pStyle w:val="Default"/>
        <w:numPr>
          <w:ilvl w:val="0"/>
          <w:numId w:val="44"/>
        </w:numPr>
        <w:overflowPunct w:val="0"/>
        <w:spacing w:after="240"/>
        <w:ind w:hanging="720"/>
        <w:jc w:val="both"/>
        <w:rPr>
          <w:color w:val="auto"/>
        </w:rPr>
      </w:pPr>
      <w:r w:rsidRPr="00302C9C">
        <w:rPr>
          <w:b/>
          <w:bCs/>
          <w:color w:val="auto"/>
        </w:rPr>
        <w:t>W. Huang</w:t>
      </w:r>
      <w:r>
        <w:rPr>
          <w:b/>
          <w:bCs/>
          <w:color w:val="auto"/>
        </w:rPr>
        <w:t>,</w:t>
      </w:r>
      <w:r w:rsidRPr="00302C9C">
        <w:rPr>
          <w:color w:val="auto"/>
        </w:rPr>
        <w:t xml:space="preserve"> R. Q. Yang, “Limiting Factors and Efficiencies of Narrow Bandgap Thermophotovoltaic Cells under Monochromatic Light Illumination”, Journal of Applied Physics </w:t>
      </w:r>
      <w:r w:rsidRPr="00302C9C">
        <w:rPr>
          <w:b/>
          <w:color w:val="auto"/>
        </w:rPr>
        <w:t>126</w:t>
      </w:r>
      <w:r w:rsidRPr="00302C9C">
        <w:rPr>
          <w:color w:val="auto"/>
        </w:rPr>
        <w:t>, 045714 (2019)</w:t>
      </w:r>
    </w:p>
    <w:p w14:paraId="4D5D4329" w14:textId="77777777" w:rsidR="00A82A1A" w:rsidRPr="00302C9C" w:rsidRDefault="00A82A1A" w:rsidP="00351532">
      <w:pPr>
        <w:pStyle w:val="Default"/>
        <w:numPr>
          <w:ilvl w:val="0"/>
          <w:numId w:val="44"/>
        </w:numPr>
        <w:overflowPunct w:val="0"/>
        <w:spacing w:after="240"/>
        <w:ind w:hanging="720"/>
        <w:jc w:val="both"/>
        <w:rPr>
          <w:color w:val="auto"/>
        </w:rPr>
      </w:pPr>
      <w:r w:rsidRPr="00302C9C">
        <w:rPr>
          <w:b/>
          <w:bCs/>
          <w:color w:val="auto"/>
        </w:rPr>
        <w:t>W. Huang</w:t>
      </w:r>
      <w:r w:rsidRPr="00302C9C">
        <w:rPr>
          <w:color w:val="auto"/>
        </w:rPr>
        <w:t>, S. M. Rassel, L. Li, J. A. Massengale, H. Ye, R. Q. Yang, T. D. Mishima</w:t>
      </w:r>
      <w:r>
        <w:rPr>
          <w:color w:val="auto"/>
        </w:rPr>
        <w:t>,</w:t>
      </w:r>
      <w:r w:rsidRPr="00302C9C">
        <w:rPr>
          <w:color w:val="auto"/>
        </w:rPr>
        <w:t xml:space="preserve"> M. B. Santos, “A unified figure of merit for interband and intersubband cascade devices”, Infrared Physics and Technol. </w:t>
      </w:r>
      <w:r w:rsidRPr="00302C9C">
        <w:rPr>
          <w:b/>
          <w:bCs/>
          <w:color w:val="auto"/>
        </w:rPr>
        <w:t>96</w:t>
      </w:r>
      <w:r w:rsidRPr="00302C9C">
        <w:rPr>
          <w:color w:val="auto"/>
        </w:rPr>
        <w:t xml:space="preserve">, 298 (2019) </w:t>
      </w:r>
    </w:p>
    <w:p w14:paraId="0DE65789" w14:textId="77777777" w:rsidR="00A82A1A" w:rsidRPr="00302C9C" w:rsidRDefault="00A82A1A" w:rsidP="00351532">
      <w:pPr>
        <w:pStyle w:val="Default"/>
        <w:numPr>
          <w:ilvl w:val="0"/>
          <w:numId w:val="44"/>
        </w:numPr>
        <w:overflowPunct w:val="0"/>
        <w:spacing w:after="240"/>
        <w:ind w:hanging="720"/>
        <w:jc w:val="both"/>
        <w:rPr>
          <w:color w:val="auto"/>
        </w:rPr>
      </w:pPr>
      <w:r w:rsidRPr="00302C9C">
        <w:rPr>
          <w:b/>
          <w:bCs/>
          <w:color w:val="auto"/>
        </w:rPr>
        <w:t>W. Huang</w:t>
      </w:r>
      <w:r w:rsidRPr="00302C9C">
        <w:rPr>
          <w:color w:val="auto"/>
        </w:rPr>
        <w:t>, L. Lei, L. Li, J. A. Massengale, H. Ye, R. Q. Yang, T. D. Mishima</w:t>
      </w:r>
      <w:r>
        <w:rPr>
          <w:color w:val="auto"/>
        </w:rPr>
        <w:t>,</w:t>
      </w:r>
      <w:r w:rsidRPr="00302C9C">
        <w:rPr>
          <w:color w:val="auto"/>
        </w:rPr>
        <w:t xml:space="preserve"> M. B. Santos, “Enhanced collection efficiencies and performances of interband cascade structures for narrow bandgap semiconductor thermophotovoltaic devices”, Journal of Applied Physics </w:t>
      </w:r>
      <w:r w:rsidRPr="00302C9C">
        <w:rPr>
          <w:b/>
          <w:bCs/>
          <w:color w:val="auto"/>
        </w:rPr>
        <w:t>124</w:t>
      </w:r>
      <w:r w:rsidRPr="00302C9C">
        <w:rPr>
          <w:color w:val="auto"/>
        </w:rPr>
        <w:t xml:space="preserve">, 023101 (2018) </w:t>
      </w:r>
    </w:p>
    <w:p w14:paraId="58B8DBDD" w14:textId="77777777" w:rsidR="00A82A1A" w:rsidRPr="00302C9C" w:rsidRDefault="00A82A1A" w:rsidP="00351532">
      <w:pPr>
        <w:pStyle w:val="Default"/>
        <w:numPr>
          <w:ilvl w:val="0"/>
          <w:numId w:val="44"/>
        </w:numPr>
        <w:overflowPunct w:val="0"/>
        <w:spacing w:after="240"/>
        <w:ind w:hanging="720"/>
        <w:jc w:val="both"/>
        <w:rPr>
          <w:color w:val="auto"/>
        </w:rPr>
      </w:pPr>
      <w:r w:rsidRPr="00302C9C">
        <w:rPr>
          <w:b/>
          <w:bCs/>
          <w:color w:val="auto"/>
        </w:rPr>
        <w:t>W. Huang</w:t>
      </w:r>
      <w:r w:rsidRPr="00302C9C">
        <w:rPr>
          <w:color w:val="auto"/>
        </w:rPr>
        <w:t>, L. Li, L. Lei, J. A. Massengale, R. Q. Yang, T. D. Mishima</w:t>
      </w:r>
      <w:r>
        <w:rPr>
          <w:color w:val="auto"/>
        </w:rPr>
        <w:t>,</w:t>
      </w:r>
      <w:r w:rsidRPr="00302C9C">
        <w:rPr>
          <w:color w:val="auto"/>
        </w:rPr>
        <w:t xml:space="preserve"> M. B. Santos, “Electrical gain in interband cascade infrared photodetectors”, Journal of Applied Physics </w:t>
      </w:r>
      <w:r w:rsidRPr="00302C9C">
        <w:rPr>
          <w:b/>
          <w:bCs/>
          <w:color w:val="auto"/>
        </w:rPr>
        <w:t>123</w:t>
      </w:r>
      <w:r w:rsidRPr="00302C9C">
        <w:rPr>
          <w:color w:val="auto"/>
        </w:rPr>
        <w:t xml:space="preserve">, 113104 (2018) </w:t>
      </w:r>
    </w:p>
    <w:p w14:paraId="46D796DC" w14:textId="77777777" w:rsidR="00A82A1A" w:rsidRPr="00302C9C" w:rsidRDefault="00A82A1A" w:rsidP="00351532">
      <w:pPr>
        <w:pStyle w:val="Default"/>
        <w:numPr>
          <w:ilvl w:val="0"/>
          <w:numId w:val="44"/>
        </w:numPr>
        <w:overflowPunct w:val="0"/>
        <w:spacing w:after="240"/>
        <w:ind w:hanging="720"/>
        <w:jc w:val="both"/>
        <w:rPr>
          <w:color w:val="auto"/>
        </w:rPr>
      </w:pPr>
      <w:r w:rsidRPr="00302C9C">
        <w:rPr>
          <w:b/>
          <w:bCs/>
          <w:color w:val="auto"/>
        </w:rPr>
        <w:t>W. Huang</w:t>
      </w:r>
      <w:r w:rsidRPr="00302C9C">
        <w:rPr>
          <w:color w:val="auto"/>
        </w:rPr>
        <w:t>, L. Li, L. Lei, J. A. Massengale, H. Ye, R. Q. Yang, T. D. Mishima</w:t>
      </w:r>
      <w:r>
        <w:rPr>
          <w:color w:val="auto"/>
        </w:rPr>
        <w:t>,</w:t>
      </w:r>
      <w:r w:rsidRPr="00302C9C">
        <w:rPr>
          <w:color w:val="auto"/>
        </w:rPr>
        <w:t xml:space="preserve"> M. B. Santos, “Minority carrier lifetime in mid-wavelength interband cascade infrared photodetectors”, Applied Physics Letters </w:t>
      </w:r>
      <w:r w:rsidRPr="00302C9C">
        <w:rPr>
          <w:b/>
          <w:bCs/>
          <w:color w:val="auto"/>
        </w:rPr>
        <w:t>112</w:t>
      </w:r>
      <w:r w:rsidRPr="00302C9C">
        <w:rPr>
          <w:color w:val="auto"/>
        </w:rPr>
        <w:t xml:space="preserve">, 251107 (2018) </w:t>
      </w:r>
    </w:p>
    <w:p w14:paraId="57C34D23" w14:textId="048570A5" w:rsidR="00A82A1A" w:rsidRDefault="00A82A1A" w:rsidP="00351532">
      <w:pPr>
        <w:pStyle w:val="Default"/>
        <w:numPr>
          <w:ilvl w:val="0"/>
          <w:numId w:val="44"/>
        </w:numPr>
        <w:overflowPunct w:val="0"/>
        <w:spacing w:after="240"/>
        <w:ind w:hanging="720"/>
        <w:jc w:val="both"/>
        <w:rPr>
          <w:color w:val="auto"/>
        </w:rPr>
      </w:pPr>
      <w:r w:rsidRPr="00302C9C">
        <w:rPr>
          <w:b/>
          <w:bCs/>
          <w:color w:val="auto"/>
        </w:rPr>
        <w:t>W. Huang</w:t>
      </w:r>
      <w:r w:rsidRPr="00302C9C">
        <w:rPr>
          <w:color w:val="auto"/>
        </w:rPr>
        <w:t>, L. Lei, L. Li, J. A. Massengale, R. Q. Yang, T. D. Mishima</w:t>
      </w:r>
      <w:r>
        <w:rPr>
          <w:color w:val="auto"/>
        </w:rPr>
        <w:t>,</w:t>
      </w:r>
      <w:r w:rsidRPr="00302C9C">
        <w:rPr>
          <w:color w:val="auto"/>
        </w:rPr>
        <w:t xml:space="preserve"> M. B. Santos, “Current-matching versus non-current-matching in long wavelength interband cascade infrared photodetectors”, Journal of Applied Physics </w:t>
      </w:r>
      <w:r w:rsidRPr="00302C9C">
        <w:rPr>
          <w:b/>
          <w:bCs/>
          <w:color w:val="auto"/>
        </w:rPr>
        <w:t>122</w:t>
      </w:r>
      <w:r w:rsidRPr="00302C9C">
        <w:rPr>
          <w:color w:val="auto"/>
        </w:rPr>
        <w:t xml:space="preserve">, 083102 (2017) </w:t>
      </w:r>
    </w:p>
    <w:p w14:paraId="0E3F2118" w14:textId="7CE210DE" w:rsidR="00F13B6E" w:rsidRPr="00F13B6E" w:rsidRDefault="00F13B6E" w:rsidP="00F13B6E">
      <w:pPr>
        <w:pStyle w:val="Default"/>
        <w:numPr>
          <w:ilvl w:val="0"/>
          <w:numId w:val="44"/>
        </w:numPr>
        <w:overflowPunct w:val="0"/>
        <w:spacing w:after="240"/>
        <w:ind w:hanging="720"/>
        <w:jc w:val="both"/>
        <w:rPr>
          <w:color w:val="auto"/>
        </w:rPr>
      </w:pPr>
      <w:r>
        <w:rPr>
          <w:color w:val="auto"/>
        </w:rPr>
        <w:t xml:space="preserve">Y. Lin, J. A. Massengale, </w:t>
      </w:r>
      <w:r w:rsidRPr="00D71C09">
        <w:rPr>
          <w:b/>
          <w:bCs/>
          <w:color w:val="auto"/>
        </w:rPr>
        <w:t>W. Huang</w:t>
      </w:r>
      <w:r>
        <w:rPr>
          <w:color w:val="auto"/>
        </w:rPr>
        <w:t xml:space="preserve">, R. Q. Yang, T. D. Mishima, M. B. Santos, “Examination of the durability of interband cascade lasers against structural variations”, Journal of Infrared and Millimeter Waves, </w:t>
      </w:r>
      <w:r w:rsidRPr="00D71C09">
        <w:rPr>
          <w:b/>
          <w:bCs/>
          <w:color w:val="auto"/>
        </w:rPr>
        <w:t>39</w:t>
      </w:r>
      <w:r>
        <w:rPr>
          <w:color w:val="auto"/>
        </w:rPr>
        <w:t>, 137-141, (2020)</w:t>
      </w:r>
    </w:p>
    <w:p w14:paraId="7A732209" w14:textId="0108BBA4" w:rsidR="00A82A1A" w:rsidRPr="00302C9C" w:rsidRDefault="00A82A1A" w:rsidP="00351532">
      <w:pPr>
        <w:pStyle w:val="Default"/>
        <w:numPr>
          <w:ilvl w:val="0"/>
          <w:numId w:val="44"/>
        </w:numPr>
        <w:overflowPunct w:val="0"/>
        <w:spacing w:after="240"/>
        <w:ind w:hanging="720"/>
        <w:jc w:val="both"/>
        <w:rPr>
          <w:color w:val="auto"/>
        </w:rPr>
      </w:pPr>
      <w:r w:rsidRPr="00302C9C">
        <w:rPr>
          <w:color w:val="auto"/>
        </w:rPr>
        <w:t xml:space="preserve">R. Q. Yang, L. Li, </w:t>
      </w:r>
      <w:r w:rsidRPr="00302C9C">
        <w:rPr>
          <w:b/>
          <w:bCs/>
          <w:color w:val="auto"/>
        </w:rPr>
        <w:t>W. Huang</w:t>
      </w:r>
      <w:r w:rsidRPr="00302C9C">
        <w:rPr>
          <w:color w:val="auto"/>
        </w:rPr>
        <w:t>, S. M. Rassel, J. A. Gupta, A. Bezinger, X. Wu, S. G. Razavipour</w:t>
      </w:r>
      <w:r>
        <w:rPr>
          <w:color w:val="auto"/>
        </w:rPr>
        <w:t>,</w:t>
      </w:r>
      <w:r w:rsidRPr="00302C9C">
        <w:rPr>
          <w:color w:val="auto"/>
        </w:rPr>
        <w:t xml:space="preserve"> G. C. Aers, “InAs-based Interband Cascade Lasers”, IEEE Journal of Selected Topics in Quantum Electronics, </w:t>
      </w:r>
      <w:r w:rsidRPr="00302C9C">
        <w:rPr>
          <w:b/>
          <w:color w:val="auto"/>
        </w:rPr>
        <w:t>25</w:t>
      </w:r>
      <w:r w:rsidR="00FF7739" w:rsidRPr="00FF7739">
        <w:rPr>
          <w:bCs/>
          <w:color w:val="auto"/>
        </w:rPr>
        <w:t>,</w:t>
      </w:r>
      <w:r w:rsidRPr="00FF7739">
        <w:rPr>
          <w:bCs/>
          <w:color w:val="auto"/>
        </w:rPr>
        <w:t xml:space="preserve"> </w:t>
      </w:r>
      <w:r w:rsidRPr="00302C9C">
        <w:rPr>
          <w:color w:val="auto"/>
        </w:rPr>
        <w:t>1200108 (2019)</w:t>
      </w:r>
    </w:p>
    <w:p w14:paraId="2DEDA9CF" w14:textId="7F0A0808" w:rsidR="00A82A1A" w:rsidRDefault="00A82A1A" w:rsidP="00351532">
      <w:pPr>
        <w:pStyle w:val="Default"/>
        <w:numPr>
          <w:ilvl w:val="0"/>
          <w:numId w:val="44"/>
        </w:numPr>
        <w:overflowPunct w:val="0"/>
        <w:spacing w:after="240"/>
        <w:ind w:hanging="720"/>
        <w:jc w:val="both"/>
        <w:rPr>
          <w:color w:val="auto"/>
        </w:rPr>
      </w:pPr>
      <w:r w:rsidRPr="00302C9C">
        <w:rPr>
          <w:color w:val="auto"/>
        </w:rPr>
        <w:t xml:space="preserve">L. Lei, </w:t>
      </w:r>
      <w:r w:rsidRPr="00302C9C">
        <w:rPr>
          <w:b/>
          <w:bCs/>
          <w:color w:val="auto"/>
        </w:rPr>
        <w:t>W. Huang</w:t>
      </w:r>
      <w:r w:rsidRPr="00302C9C">
        <w:rPr>
          <w:color w:val="auto"/>
        </w:rPr>
        <w:t>, J. A. Massengale, H. Ye, H. Lotfi, R. Q. Yang, T. D. Mishima, M. B. Santos</w:t>
      </w:r>
      <w:r>
        <w:rPr>
          <w:color w:val="auto"/>
        </w:rPr>
        <w:t>,</w:t>
      </w:r>
      <w:r w:rsidRPr="00302C9C">
        <w:rPr>
          <w:color w:val="auto"/>
        </w:rPr>
        <w:t xml:space="preserve"> M. B. Johnson, “Resonant tunneling and multiple differential conductance features in long wavelength interband cascade infrared photodetectors”, Applied Physics Letters, </w:t>
      </w:r>
      <w:r w:rsidRPr="00302C9C">
        <w:rPr>
          <w:b/>
          <w:bCs/>
          <w:color w:val="auto"/>
        </w:rPr>
        <w:t>111</w:t>
      </w:r>
      <w:r w:rsidRPr="00302C9C">
        <w:rPr>
          <w:color w:val="auto"/>
        </w:rPr>
        <w:t>, 113504 (2017)</w:t>
      </w:r>
    </w:p>
    <w:p w14:paraId="15C82FBA" w14:textId="462E2856" w:rsidR="00A82A1A" w:rsidRPr="00067F3A" w:rsidRDefault="00A82A1A" w:rsidP="009E621D">
      <w:pPr>
        <w:pStyle w:val="Default"/>
        <w:adjustRightInd/>
        <w:spacing w:line="480" w:lineRule="auto"/>
        <w:mirrorIndents/>
        <w:jc w:val="center"/>
        <w:rPr>
          <w:color w:val="auto"/>
          <w:sz w:val="28"/>
          <w:szCs w:val="28"/>
        </w:rPr>
      </w:pPr>
      <w:r w:rsidRPr="00067F3A">
        <w:rPr>
          <w:color w:val="auto"/>
          <w:sz w:val="28"/>
          <w:szCs w:val="28"/>
        </w:rPr>
        <w:lastRenderedPageBreak/>
        <w:t>Conference</w:t>
      </w:r>
      <w:r w:rsidR="009E621D">
        <w:rPr>
          <w:color w:val="auto"/>
          <w:sz w:val="28"/>
          <w:szCs w:val="28"/>
        </w:rPr>
        <w:t xml:space="preserve"> presentations and</w:t>
      </w:r>
      <w:r w:rsidRPr="00067F3A">
        <w:rPr>
          <w:color w:val="auto"/>
          <w:sz w:val="28"/>
          <w:szCs w:val="28"/>
        </w:rPr>
        <w:t xml:space="preserve"> proceedings</w:t>
      </w:r>
    </w:p>
    <w:p w14:paraId="3BDBAE97" w14:textId="3954E41F" w:rsidR="00A82A1A" w:rsidRPr="00302C9C" w:rsidRDefault="00A82A1A" w:rsidP="00351532">
      <w:pPr>
        <w:pStyle w:val="ListParagraph"/>
        <w:numPr>
          <w:ilvl w:val="0"/>
          <w:numId w:val="45"/>
        </w:numPr>
        <w:spacing w:after="240" w:line="240" w:lineRule="auto"/>
        <w:ind w:hanging="720"/>
        <w:contextualSpacing w:val="0"/>
        <w:mirrorIndents/>
        <w:jc w:val="both"/>
        <w:rPr>
          <w:rFonts w:ascii="Times New Roman" w:hAnsi="Times New Roman"/>
        </w:rPr>
      </w:pPr>
      <w:r w:rsidRPr="00302C9C">
        <w:rPr>
          <w:rFonts w:ascii="Times New Roman" w:hAnsi="Times New Roman"/>
          <w:b/>
        </w:rPr>
        <w:t>W. Huang</w:t>
      </w:r>
      <w:r>
        <w:rPr>
          <w:rFonts w:ascii="Times New Roman" w:hAnsi="Times New Roman"/>
        </w:rPr>
        <w:t>,</w:t>
      </w:r>
      <w:r w:rsidRPr="00302C9C">
        <w:rPr>
          <w:rFonts w:ascii="Times New Roman" w:hAnsi="Times New Roman"/>
        </w:rPr>
        <w:t xml:space="preserve"> R. Q. Yang, “</w:t>
      </w:r>
      <w:r w:rsidRPr="00211A07">
        <w:rPr>
          <w:rFonts w:ascii="Times New Roman" w:hAnsi="Times New Roman"/>
        </w:rPr>
        <w:t>Efficiencies and limiting factors of narrow bandgap thermophotovoltaic cells</w:t>
      </w:r>
      <w:r w:rsidRPr="00302C9C">
        <w:rPr>
          <w:rFonts w:ascii="Times New Roman" w:hAnsi="Times New Roman"/>
        </w:rPr>
        <w:t xml:space="preserve">”, </w:t>
      </w:r>
      <w:r w:rsidRPr="00211A07">
        <w:rPr>
          <w:rFonts w:ascii="Times New Roman" w:hAnsi="Times New Roman"/>
        </w:rPr>
        <w:t xml:space="preserve">talk </w:t>
      </w:r>
      <w:r w:rsidRPr="00211A07">
        <w:rPr>
          <w:rFonts w:ascii="Times New Roman" w:eastAsia="ArialMT" w:hAnsi="Times New Roman"/>
        </w:rPr>
        <w:t xml:space="preserve">11275-36 </w:t>
      </w:r>
      <w:r w:rsidRPr="00211A07">
        <w:rPr>
          <w:rFonts w:ascii="Times New Roman" w:hAnsi="Times New Roman"/>
          <w:bCs/>
        </w:rPr>
        <w:t xml:space="preserve">at </w:t>
      </w:r>
      <w:r w:rsidRPr="00211A07">
        <w:rPr>
          <w:rFonts w:ascii="Times New Roman" w:hAnsi="Times New Roman"/>
          <w:bCs/>
          <w:color w:val="000000"/>
          <w:shd w:val="clear" w:color="auto" w:fill="FFFFFF"/>
        </w:rPr>
        <w:t>Physics, Simulation, and Photonic Engineering of Photovoltaic Devices IX</w:t>
      </w:r>
      <w:r w:rsidRPr="00211A07">
        <w:rPr>
          <w:rFonts w:ascii="Times New Roman" w:hAnsi="Times New Roman"/>
        </w:rPr>
        <w:t xml:space="preserve"> </w:t>
      </w:r>
      <w:r w:rsidRPr="00302C9C">
        <w:rPr>
          <w:rFonts w:ascii="Times New Roman" w:hAnsi="Times New Roman"/>
        </w:rPr>
        <w:t>at SPIE. Photonics West, San Francisco, California, Feb. 1-6, 2020</w:t>
      </w:r>
    </w:p>
    <w:p w14:paraId="75C59D49" w14:textId="07AE0079" w:rsidR="00A82A1A" w:rsidRPr="00302C9C" w:rsidRDefault="00A82A1A" w:rsidP="00351532">
      <w:pPr>
        <w:pStyle w:val="Default"/>
        <w:numPr>
          <w:ilvl w:val="0"/>
          <w:numId w:val="45"/>
        </w:numPr>
        <w:adjustRightInd/>
        <w:spacing w:after="240"/>
        <w:ind w:hanging="720"/>
        <w:mirrorIndents/>
        <w:jc w:val="both"/>
        <w:rPr>
          <w:color w:val="auto"/>
        </w:rPr>
      </w:pPr>
      <w:r w:rsidRPr="00302C9C">
        <w:rPr>
          <w:b/>
          <w:bCs/>
          <w:color w:val="auto"/>
        </w:rPr>
        <w:t>W. Huang</w:t>
      </w:r>
      <w:r w:rsidRPr="00302C9C">
        <w:rPr>
          <w:color w:val="auto"/>
        </w:rPr>
        <w:t xml:space="preserve">, L. Li, J. A. Massengale, R. Q. Yang, T. D. Mishima, M. B. Santos, </w:t>
      </w:r>
      <w:r w:rsidRPr="00302C9C">
        <w:rPr>
          <w:bCs/>
          <w:color w:val="auto"/>
        </w:rPr>
        <w:t>“Multistage Interband Cascade Thermophotovoltaic Devices with ~0.2</w:t>
      </w:r>
      <w:r>
        <w:rPr>
          <w:bCs/>
          <w:color w:val="auto"/>
        </w:rPr>
        <w:t xml:space="preserve"> eV</w:t>
      </w:r>
      <w:r w:rsidRPr="00302C9C">
        <w:rPr>
          <w:bCs/>
          <w:color w:val="auto"/>
        </w:rPr>
        <w:t xml:space="preserve"> Bandgap</w:t>
      </w:r>
      <w:r w:rsidRPr="00302C9C">
        <w:rPr>
          <w:color w:val="auto"/>
        </w:rPr>
        <w:t>”, at Photovoltaic Specialists Conference, Chicago, Illinois, Jun</w:t>
      </w:r>
      <w:r>
        <w:rPr>
          <w:color w:val="auto"/>
        </w:rPr>
        <w:t>e</w:t>
      </w:r>
      <w:r w:rsidRPr="00302C9C">
        <w:rPr>
          <w:color w:val="auto"/>
        </w:rPr>
        <w:t>16-21, 2019</w:t>
      </w:r>
    </w:p>
    <w:p w14:paraId="392FEFD5" w14:textId="77777777" w:rsidR="00A82A1A" w:rsidRPr="00302C9C" w:rsidRDefault="00A82A1A" w:rsidP="00351532">
      <w:pPr>
        <w:pStyle w:val="Default"/>
        <w:numPr>
          <w:ilvl w:val="0"/>
          <w:numId w:val="45"/>
        </w:numPr>
        <w:adjustRightInd/>
        <w:spacing w:after="240"/>
        <w:ind w:hanging="720"/>
        <w:mirrorIndents/>
        <w:jc w:val="both"/>
        <w:rPr>
          <w:color w:val="auto"/>
        </w:rPr>
      </w:pPr>
      <w:r w:rsidRPr="00302C9C">
        <w:rPr>
          <w:b/>
          <w:bCs/>
          <w:color w:val="auto"/>
        </w:rPr>
        <w:t>W. Huang</w:t>
      </w:r>
      <w:r w:rsidRPr="00302C9C">
        <w:rPr>
          <w:color w:val="auto"/>
        </w:rPr>
        <w:t xml:space="preserve">, L. Li, J. A. Massengale, R. Q. Yang, T. D. Mishima, M. B. Santos, </w:t>
      </w:r>
      <w:r w:rsidRPr="00302C9C">
        <w:rPr>
          <w:b/>
          <w:bCs/>
          <w:color w:val="auto"/>
        </w:rPr>
        <w:t>“</w:t>
      </w:r>
      <w:r w:rsidRPr="00302C9C">
        <w:rPr>
          <w:color w:val="auto"/>
        </w:rPr>
        <w:t>Investigation of narrow bandgap interband cascade thermophotovoltaic cells”, talk 10913-42 at Physics, Simulation, and Photonic Engineering of Photovoltaic Devices VIII at Photonics West, San Francisco, CA, Feb.</w:t>
      </w:r>
      <w:r>
        <w:rPr>
          <w:color w:val="auto"/>
        </w:rPr>
        <w:t xml:space="preserve"> </w:t>
      </w:r>
      <w:r w:rsidRPr="00302C9C">
        <w:rPr>
          <w:color w:val="auto"/>
        </w:rPr>
        <w:t xml:space="preserve">2-7, 2019 (in </w:t>
      </w:r>
      <w:r w:rsidRPr="00302C9C">
        <w:rPr>
          <w:iCs/>
          <w:color w:val="auto"/>
        </w:rPr>
        <w:t>Proc. SPIE</w:t>
      </w:r>
      <w:r w:rsidRPr="00302C9C">
        <w:rPr>
          <w:color w:val="auto"/>
        </w:rPr>
        <w:t xml:space="preserve">. </w:t>
      </w:r>
      <w:r w:rsidRPr="00302C9C">
        <w:rPr>
          <w:b/>
          <w:bCs/>
          <w:color w:val="auto"/>
        </w:rPr>
        <w:t>10913</w:t>
      </w:r>
      <w:r w:rsidRPr="00302C9C">
        <w:rPr>
          <w:color w:val="auto"/>
        </w:rPr>
        <w:t>, 1091317)</w:t>
      </w:r>
    </w:p>
    <w:p w14:paraId="7F109105" w14:textId="77777777" w:rsidR="00A82A1A" w:rsidRPr="00302C9C" w:rsidRDefault="00A82A1A" w:rsidP="00351532">
      <w:pPr>
        <w:pStyle w:val="Default"/>
        <w:numPr>
          <w:ilvl w:val="0"/>
          <w:numId w:val="45"/>
        </w:numPr>
        <w:adjustRightInd/>
        <w:spacing w:after="240"/>
        <w:ind w:hanging="720"/>
        <w:mirrorIndents/>
        <w:jc w:val="both"/>
        <w:rPr>
          <w:color w:val="auto"/>
        </w:rPr>
      </w:pPr>
      <w:r w:rsidRPr="00302C9C">
        <w:rPr>
          <w:color w:val="auto"/>
        </w:rPr>
        <w:t xml:space="preserve">J. A. Gupta, X. Wu, G. C. Aers, Y. Li, L. Li, </w:t>
      </w:r>
      <w:r w:rsidRPr="00302C9C">
        <w:rPr>
          <w:b/>
          <w:bCs/>
          <w:color w:val="auto"/>
        </w:rPr>
        <w:t>W. Huang</w:t>
      </w:r>
      <w:r w:rsidRPr="00302C9C">
        <w:rPr>
          <w:color w:val="auto"/>
        </w:rPr>
        <w:t xml:space="preserve">, R. Q. Yang, </w:t>
      </w:r>
      <w:r w:rsidRPr="00302C9C">
        <w:rPr>
          <w:b/>
          <w:bCs/>
          <w:color w:val="auto"/>
        </w:rPr>
        <w:t>“</w:t>
      </w:r>
      <w:r w:rsidRPr="00302C9C">
        <w:rPr>
          <w:color w:val="auto"/>
        </w:rPr>
        <w:t>Low-threshold InAs-based interband cascade lasers with room-temperature emission at 6.3 μm” (</w:t>
      </w:r>
      <w:r w:rsidRPr="00302C9C">
        <w:rPr>
          <w:b/>
          <w:bCs/>
          <w:iCs/>
          <w:color w:val="auto"/>
        </w:rPr>
        <w:t>Invited</w:t>
      </w:r>
      <w:r w:rsidRPr="00302C9C">
        <w:rPr>
          <w:color w:val="auto"/>
        </w:rPr>
        <w:t xml:space="preserve">), talk 10939-33 at Novel In-Plane Semiconductor Lasers XVIII at Photonics West, San Francisco, CA, Feb. 2-7, 2019 </w:t>
      </w:r>
    </w:p>
    <w:p w14:paraId="39987A6E" w14:textId="77777777" w:rsidR="00A82A1A" w:rsidRPr="00302C9C" w:rsidRDefault="00A82A1A" w:rsidP="00351532">
      <w:pPr>
        <w:pStyle w:val="Default"/>
        <w:numPr>
          <w:ilvl w:val="0"/>
          <w:numId w:val="45"/>
        </w:numPr>
        <w:adjustRightInd/>
        <w:spacing w:after="240"/>
        <w:ind w:hanging="720"/>
        <w:mirrorIndents/>
        <w:jc w:val="both"/>
        <w:rPr>
          <w:color w:val="auto"/>
        </w:rPr>
      </w:pPr>
      <w:r w:rsidRPr="00302C9C">
        <w:rPr>
          <w:b/>
          <w:bCs/>
          <w:color w:val="auto"/>
        </w:rPr>
        <w:t>W. Huang</w:t>
      </w:r>
      <w:r w:rsidRPr="00302C9C">
        <w:rPr>
          <w:color w:val="auto"/>
        </w:rPr>
        <w:t xml:space="preserve">, S. Rassel, L. Li, J. Massengale, Y. Li, R. Q. Yang, T. D. Mishima, M. B. Santos, “A Unified Figure of Merit for Interband and Intersubband Cascade Devices”, at 14th International Conference on Mid-IR Optoelectronics: Materials and Devices MIOMD-XIV (MIOMD 2018), Flagstaff, AZ, Oct. 7-10, 2018 </w:t>
      </w:r>
    </w:p>
    <w:p w14:paraId="299DB37E" w14:textId="77777777" w:rsidR="00A82A1A" w:rsidRPr="00302C9C" w:rsidRDefault="00A82A1A" w:rsidP="00351532">
      <w:pPr>
        <w:pStyle w:val="Default"/>
        <w:numPr>
          <w:ilvl w:val="0"/>
          <w:numId w:val="45"/>
        </w:numPr>
        <w:adjustRightInd/>
        <w:spacing w:after="240"/>
        <w:ind w:hanging="720"/>
        <w:mirrorIndents/>
        <w:jc w:val="both"/>
        <w:rPr>
          <w:color w:val="auto"/>
        </w:rPr>
      </w:pPr>
      <w:r w:rsidRPr="00302C9C">
        <w:rPr>
          <w:b/>
          <w:bCs/>
          <w:color w:val="auto"/>
        </w:rPr>
        <w:t>W. Huang</w:t>
      </w:r>
      <w:r w:rsidRPr="00302C9C">
        <w:rPr>
          <w:color w:val="auto"/>
        </w:rPr>
        <w:t>, L. Lin, L. Li, J. Massengale, R. Q. Yang, T. D. Mishima, M. B. Santos, “Collection Efficiency and Device Performance in Narrow Bandgap Thermophotovoltaic Cells Based on Interband Cascade Structures”, at</w:t>
      </w:r>
      <w:r>
        <w:rPr>
          <w:color w:val="auto"/>
        </w:rPr>
        <w:t xml:space="preserve"> </w:t>
      </w:r>
      <w:r w:rsidRPr="00302C9C">
        <w:rPr>
          <w:color w:val="auto"/>
        </w:rPr>
        <w:t xml:space="preserve">14th International Conference on Mid-IR Optoelectronics: Materials and Devices MIOMD-XIV (MIOMD 2018), Flagstaff, AZ, Oct. 7-10, 2018 </w:t>
      </w:r>
    </w:p>
    <w:p w14:paraId="21FBA0F9" w14:textId="77777777" w:rsidR="00A82A1A" w:rsidRPr="004578CB" w:rsidRDefault="00A82A1A" w:rsidP="00351532">
      <w:pPr>
        <w:pStyle w:val="ListParagraph"/>
        <w:numPr>
          <w:ilvl w:val="0"/>
          <w:numId w:val="45"/>
        </w:numPr>
        <w:autoSpaceDE w:val="0"/>
        <w:autoSpaceDN w:val="0"/>
        <w:spacing w:after="240" w:line="240" w:lineRule="auto"/>
        <w:ind w:hanging="720"/>
        <w:contextualSpacing w:val="0"/>
        <w:mirrorIndents/>
        <w:jc w:val="both"/>
        <w:rPr>
          <w:rFonts w:ascii="Times New Roman" w:hAnsi="Times New Roman"/>
        </w:rPr>
      </w:pPr>
      <w:r w:rsidRPr="00302C9C">
        <w:rPr>
          <w:rFonts w:ascii="Times New Roman" w:hAnsi="Times New Roman"/>
          <w:bCs/>
          <w:iCs/>
        </w:rPr>
        <w:t>Y. Li</w:t>
      </w:r>
      <w:r w:rsidRPr="00302C9C">
        <w:rPr>
          <w:rFonts w:ascii="Times New Roman" w:hAnsi="Times New Roman"/>
          <w:iCs/>
        </w:rPr>
        <w:t xml:space="preserve">, L. Li, </w:t>
      </w:r>
      <w:r w:rsidRPr="00302C9C">
        <w:rPr>
          <w:rFonts w:ascii="Times New Roman" w:hAnsi="Times New Roman"/>
          <w:b/>
          <w:iCs/>
        </w:rPr>
        <w:t>W. Huang</w:t>
      </w:r>
      <w:r w:rsidRPr="00302C9C">
        <w:rPr>
          <w:rFonts w:ascii="Times New Roman" w:hAnsi="Times New Roman"/>
          <w:iCs/>
        </w:rPr>
        <w:t>, R. Q. Yang, J. A. Gupta, X. Wu, G. Aers,</w:t>
      </w:r>
      <w:r w:rsidRPr="00302C9C">
        <w:rPr>
          <w:rFonts w:ascii="Times New Roman" w:hAnsi="Times New Roman"/>
        </w:rPr>
        <w:t xml:space="preserve"> “Low-threshold InAs-based Interband Cascade Lasers near 6.3 </w:t>
      </w:r>
      <w:r w:rsidRPr="00302C9C">
        <w:rPr>
          <w:rStyle w:val="Strong"/>
          <w:b w:val="0"/>
          <w:color w:val="000000"/>
          <w:shd w:val="clear" w:color="auto" w:fill="FFFFFF"/>
        </w:rPr>
        <w:t>μ</w:t>
      </w:r>
      <w:r w:rsidRPr="00302C9C">
        <w:rPr>
          <w:rFonts w:ascii="Times New Roman" w:hAnsi="Times New Roman"/>
        </w:rPr>
        <w:t>m”</w:t>
      </w:r>
      <w:r w:rsidRPr="00302C9C">
        <w:rPr>
          <w:rFonts w:ascii="Times New Roman" w:hAnsi="Times New Roman"/>
          <w:iCs/>
        </w:rPr>
        <w:t xml:space="preserve">, at </w:t>
      </w:r>
      <w:r w:rsidRPr="004578CB">
        <w:rPr>
          <w:rStyle w:val="Strong"/>
          <w:b w:val="0"/>
        </w:rPr>
        <w:t>14th International Conference on Mid-IR Optoelectronics: Materials and Devices MIOMD-XIV (MIOMD 2018)</w:t>
      </w:r>
      <w:r w:rsidRPr="004578CB">
        <w:rPr>
          <w:rFonts w:ascii="Times New Roman" w:hAnsi="Times New Roman"/>
        </w:rPr>
        <w:t>, Flagstaff, AZ, Oct. 7-10, 2018</w:t>
      </w:r>
    </w:p>
    <w:p w14:paraId="4D5B2CC6" w14:textId="08C03BA7" w:rsidR="00A82A1A" w:rsidRPr="00302C9C" w:rsidRDefault="00A82A1A" w:rsidP="00351532">
      <w:pPr>
        <w:pStyle w:val="Default"/>
        <w:numPr>
          <w:ilvl w:val="0"/>
          <w:numId w:val="45"/>
        </w:numPr>
        <w:adjustRightInd/>
        <w:spacing w:after="240"/>
        <w:ind w:hanging="720"/>
        <w:mirrorIndents/>
        <w:jc w:val="both"/>
        <w:rPr>
          <w:color w:val="auto"/>
        </w:rPr>
      </w:pPr>
      <w:r w:rsidRPr="00302C9C">
        <w:rPr>
          <w:color w:val="auto"/>
        </w:rPr>
        <w:t>J. A. Gupta, A. Bezinger, S.G. Razavipour</w:t>
      </w:r>
      <w:r w:rsidRPr="00302C9C">
        <w:rPr>
          <w:b/>
          <w:bCs/>
          <w:color w:val="auto"/>
        </w:rPr>
        <w:t xml:space="preserve">, </w:t>
      </w:r>
      <w:r w:rsidRPr="00302C9C">
        <w:rPr>
          <w:color w:val="auto"/>
        </w:rPr>
        <w:t xml:space="preserve">X. Wu, G. C. Aers, Y. Li, L. Li, </w:t>
      </w:r>
      <w:r w:rsidRPr="00302C9C">
        <w:rPr>
          <w:b/>
          <w:bCs/>
          <w:color w:val="auto"/>
        </w:rPr>
        <w:t>W. Huang</w:t>
      </w:r>
      <w:r w:rsidRPr="00302C9C">
        <w:rPr>
          <w:color w:val="auto"/>
        </w:rPr>
        <w:t>, R. Q. Yang, “Long-Wavelength InAs-based Interband Cascade Lasers Grown by MBE”, paper TuM6 at</w:t>
      </w:r>
      <w:r>
        <w:rPr>
          <w:color w:val="auto"/>
        </w:rPr>
        <w:t xml:space="preserve"> </w:t>
      </w:r>
      <w:r w:rsidRPr="00302C9C">
        <w:rPr>
          <w:color w:val="auto"/>
        </w:rPr>
        <w:t xml:space="preserve">34th North American Conference on Molecular Beam Epitaxy (NAMBE 2018), Banff, Canada, Sept. 30-Oct. 5, 2018 </w:t>
      </w:r>
    </w:p>
    <w:p w14:paraId="3DD18A3C" w14:textId="51BD2698" w:rsidR="00A82A1A" w:rsidRPr="00302C9C" w:rsidRDefault="00A82A1A" w:rsidP="00351532">
      <w:pPr>
        <w:pStyle w:val="ListParagraph"/>
        <w:numPr>
          <w:ilvl w:val="0"/>
          <w:numId w:val="45"/>
        </w:numPr>
        <w:autoSpaceDE w:val="0"/>
        <w:autoSpaceDN w:val="0"/>
        <w:spacing w:after="240" w:line="240" w:lineRule="auto"/>
        <w:ind w:hanging="720"/>
        <w:contextualSpacing w:val="0"/>
        <w:mirrorIndents/>
        <w:jc w:val="both"/>
        <w:rPr>
          <w:rFonts w:ascii="Times New Roman" w:hAnsi="Times New Roman"/>
          <w:bCs/>
        </w:rPr>
      </w:pPr>
      <w:r w:rsidRPr="00302C9C">
        <w:rPr>
          <w:rFonts w:ascii="Times New Roman" w:hAnsi="Times New Roman"/>
          <w:b/>
        </w:rPr>
        <w:t>W. Huang</w:t>
      </w:r>
      <w:r w:rsidRPr="00302C9C">
        <w:rPr>
          <w:rFonts w:ascii="Times New Roman" w:hAnsi="Times New Roman"/>
        </w:rPr>
        <w:t>, L. Li, L. Lei, J. A. Massengale, H. Ye, R. Q. Yang, T. D.</w:t>
      </w:r>
      <w:r w:rsidRPr="00302C9C">
        <w:rPr>
          <w:rFonts w:ascii="Times New Roman" w:hAnsi="Times New Roman"/>
          <w:iCs/>
        </w:rPr>
        <w:t xml:space="preserve"> Mishima</w:t>
      </w:r>
      <w:r w:rsidRPr="00302C9C">
        <w:rPr>
          <w:rFonts w:ascii="Times New Roman" w:hAnsi="Times New Roman"/>
        </w:rPr>
        <w:t>, M. B. Santo</w:t>
      </w:r>
      <w:r>
        <w:rPr>
          <w:rFonts w:ascii="Times New Roman" w:hAnsi="Times New Roman"/>
        </w:rPr>
        <w:t>s</w:t>
      </w:r>
      <w:r w:rsidRPr="00302C9C">
        <w:rPr>
          <w:rFonts w:ascii="Times New Roman" w:hAnsi="Times New Roman"/>
          <w:bCs/>
        </w:rPr>
        <w:t>, “</w:t>
      </w:r>
      <w:r w:rsidRPr="00302C9C">
        <w:rPr>
          <w:rFonts w:ascii="Times New Roman" w:hAnsi="Times New Roman"/>
        </w:rPr>
        <w:t>Carrier Lifetime in Mid-Infrared Type-II Superlattice Photodetectors</w:t>
      </w:r>
      <w:r w:rsidRPr="00302C9C">
        <w:rPr>
          <w:rFonts w:ascii="Times New Roman" w:hAnsi="Times New Roman"/>
          <w:bCs/>
        </w:rPr>
        <w:t xml:space="preserve">”, </w:t>
      </w:r>
      <w:r w:rsidRPr="00302C9C">
        <w:rPr>
          <w:rFonts w:ascii="Times New Roman" w:hAnsi="Times New Roman"/>
          <w:bCs/>
        </w:rPr>
        <w:lastRenderedPageBreak/>
        <w:t>at 31</w:t>
      </w:r>
      <w:r w:rsidRPr="00302C9C">
        <w:rPr>
          <w:rFonts w:ascii="Times New Roman" w:hAnsi="Times New Roman"/>
          <w:bCs/>
          <w:vertAlign w:val="superscript"/>
        </w:rPr>
        <w:t>th</w:t>
      </w:r>
      <w:r w:rsidRPr="00302C9C">
        <w:rPr>
          <w:rFonts w:ascii="Times New Roman" w:hAnsi="Times New Roman"/>
          <w:bCs/>
        </w:rPr>
        <w:t xml:space="preserve"> Annual Conference of the IEEE Photonics Society, Reston, VA, Sept. 30-Oct. 4, 2018</w:t>
      </w:r>
    </w:p>
    <w:p w14:paraId="5CBBB171" w14:textId="607E8682" w:rsidR="00312252" w:rsidRPr="00351532" w:rsidRDefault="00A82A1A" w:rsidP="00351532">
      <w:pPr>
        <w:pStyle w:val="ListParagraph"/>
        <w:numPr>
          <w:ilvl w:val="0"/>
          <w:numId w:val="45"/>
        </w:numPr>
        <w:autoSpaceDE w:val="0"/>
        <w:autoSpaceDN w:val="0"/>
        <w:spacing w:after="240" w:line="240" w:lineRule="auto"/>
        <w:ind w:hanging="720"/>
        <w:contextualSpacing w:val="0"/>
        <w:mirrorIndents/>
        <w:jc w:val="both"/>
        <w:rPr>
          <w:rFonts w:ascii="Times New Roman" w:hAnsi="Times New Roman"/>
          <w:bCs/>
        </w:rPr>
      </w:pPr>
      <w:r w:rsidRPr="00302C9C">
        <w:rPr>
          <w:rFonts w:ascii="Times New Roman" w:hAnsi="Times New Roman"/>
          <w:color w:val="000000"/>
        </w:rPr>
        <w:t xml:space="preserve">R. Q. Yang, </w:t>
      </w:r>
      <w:r w:rsidRPr="00302C9C">
        <w:rPr>
          <w:rFonts w:ascii="Times New Roman" w:hAnsi="Times New Roman"/>
          <w:b/>
          <w:color w:val="000000"/>
        </w:rPr>
        <w:t>W. Huang</w:t>
      </w:r>
      <w:r w:rsidRPr="00302C9C">
        <w:rPr>
          <w:rFonts w:ascii="Times New Roman" w:hAnsi="Times New Roman"/>
          <w:color w:val="000000"/>
        </w:rPr>
        <w:t xml:space="preserve">, L. Li, </w:t>
      </w:r>
      <w:r w:rsidRPr="00302C9C">
        <w:rPr>
          <w:rFonts w:ascii="Times New Roman" w:hAnsi="Times New Roman"/>
        </w:rPr>
        <w:t xml:space="preserve">L. Lei, J. A. Massengale, </w:t>
      </w:r>
      <w:r w:rsidRPr="00302C9C">
        <w:rPr>
          <w:rFonts w:ascii="Times New Roman" w:hAnsi="Times New Roman"/>
          <w:color w:val="000000"/>
        </w:rPr>
        <w:t xml:space="preserve">T. D. Mishima, and </w:t>
      </w:r>
      <w:r w:rsidRPr="00302C9C">
        <w:rPr>
          <w:rFonts w:ascii="Times New Roman" w:hAnsi="Times New Roman"/>
        </w:rPr>
        <w:t>M. B. Santos</w:t>
      </w:r>
      <w:r w:rsidRPr="00302C9C">
        <w:rPr>
          <w:rFonts w:ascii="Times New Roman" w:hAnsi="Times New Roman"/>
          <w:color w:val="000000"/>
        </w:rPr>
        <w:t>,</w:t>
      </w:r>
      <w:r w:rsidRPr="00302C9C">
        <w:rPr>
          <w:rFonts w:ascii="Times New Roman" w:hAnsi="Times New Roman"/>
        </w:rPr>
        <w:t xml:space="preserve"> “Gain and resonant tunneling in interband cascade IR</w:t>
      </w:r>
      <w:r w:rsidRPr="00302C9C">
        <w:rPr>
          <w:rFonts w:ascii="Times New Roman" w:hAnsi="Times New Roman"/>
          <w:b/>
        </w:rPr>
        <w:t xml:space="preserve"> </w:t>
      </w:r>
      <w:r w:rsidRPr="00302C9C">
        <w:rPr>
          <w:rStyle w:val="Strong"/>
          <w:b w:val="0"/>
          <w:color w:val="000000"/>
        </w:rPr>
        <w:t>photodetectors”</w:t>
      </w:r>
      <w:r w:rsidRPr="00302C9C">
        <w:rPr>
          <w:rStyle w:val="apple-converted-space"/>
          <w:rFonts w:ascii="Times New Roman" w:hAnsi="Times New Roman"/>
          <w:color w:val="000000"/>
        </w:rPr>
        <w:t xml:space="preserve"> </w:t>
      </w:r>
      <w:r w:rsidRPr="00302C9C">
        <w:rPr>
          <w:rFonts w:ascii="Times New Roman" w:hAnsi="Times New Roman"/>
          <w:iCs/>
          <w:color w:val="000000"/>
        </w:rPr>
        <w:t>(</w:t>
      </w:r>
      <w:r w:rsidRPr="00341AEF">
        <w:rPr>
          <w:rFonts w:ascii="Times New Roman" w:hAnsi="Times New Roman"/>
          <w:b/>
          <w:iCs/>
          <w:color w:val="000000"/>
        </w:rPr>
        <w:t>Invited</w:t>
      </w:r>
      <w:r w:rsidRPr="00302C9C">
        <w:rPr>
          <w:rFonts w:ascii="Times New Roman" w:hAnsi="Times New Roman"/>
          <w:iCs/>
          <w:color w:val="000000"/>
        </w:rPr>
        <w:t>)</w:t>
      </w:r>
      <w:r w:rsidRPr="00302C9C">
        <w:rPr>
          <w:rFonts w:ascii="Times New Roman" w:hAnsi="Times New Roman"/>
          <w:bCs/>
        </w:rPr>
        <w:t xml:space="preserve">, talk </w:t>
      </w:r>
      <w:r w:rsidRPr="00302C9C">
        <w:rPr>
          <w:rFonts w:ascii="Times New Roman" w:hAnsi="Times New Roman"/>
          <w:color w:val="000000"/>
        </w:rPr>
        <w:t xml:space="preserve">10543-13 </w:t>
      </w:r>
      <w:r w:rsidRPr="00302C9C">
        <w:rPr>
          <w:rFonts w:ascii="Times New Roman" w:hAnsi="Times New Roman"/>
          <w:bCs/>
        </w:rPr>
        <w:t xml:space="preserve">at </w:t>
      </w:r>
      <w:r w:rsidRPr="00302C9C">
        <w:rPr>
          <w:rFonts w:ascii="Times New Roman" w:hAnsi="Times New Roman"/>
          <w:shd w:val="clear" w:color="auto" w:fill="FFFFFF"/>
        </w:rPr>
        <w:t xml:space="preserve">Quantum Sensing and Nanophotonic Devices XV at Photonics West, San Francisco, CA, Jan. 27- Feb.1, 2018 (in </w:t>
      </w:r>
      <w:r w:rsidRPr="00302C9C">
        <w:rPr>
          <w:rFonts w:ascii="Times New Roman" w:hAnsi="Times New Roman"/>
          <w:i/>
          <w:iCs/>
          <w:bdr w:val="none" w:sz="0" w:space="0" w:color="auto" w:frame="1"/>
          <w:shd w:val="clear" w:color="auto" w:fill="FFFFFF"/>
        </w:rPr>
        <w:t>Proc. SPIE</w:t>
      </w:r>
      <w:r w:rsidRPr="00302C9C">
        <w:rPr>
          <w:rFonts w:ascii="Times New Roman" w:hAnsi="Times New Roman"/>
          <w:shd w:val="clear" w:color="auto" w:fill="FFFFFF"/>
        </w:rPr>
        <w:t xml:space="preserve">. </w:t>
      </w:r>
      <w:r w:rsidRPr="00302C9C">
        <w:rPr>
          <w:rFonts w:ascii="Times New Roman" w:hAnsi="Times New Roman"/>
          <w:b/>
        </w:rPr>
        <w:t>10540</w:t>
      </w:r>
      <w:r w:rsidRPr="00302C9C">
        <w:rPr>
          <w:rFonts w:ascii="Times New Roman" w:hAnsi="Times New Roman"/>
          <w:shd w:val="clear" w:color="auto" w:fill="FFFFFF"/>
        </w:rPr>
        <w:t xml:space="preserve">, </w:t>
      </w:r>
      <w:r w:rsidRPr="00302C9C">
        <w:rPr>
          <w:rFonts w:ascii="Times New Roman" w:hAnsi="Times New Roman"/>
        </w:rPr>
        <w:t>105400E</w:t>
      </w:r>
      <w:r w:rsidRPr="00302C9C">
        <w:rPr>
          <w:rFonts w:ascii="Times New Roman" w:hAnsi="Times New Roman"/>
          <w:shd w:val="clear" w:color="auto" w:fill="FFFFFF"/>
        </w:rPr>
        <w:t>)</w:t>
      </w:r>
    </w:p>
    <w:sectPr w:rsidR="00312252" w:rsidRPr="00351532" w:rsidSect="0084640A">
      <w:type w:val="continuous"/>
      <w:pgSz w:w="12240" w:h="15840"/>
      <w:pgMar w:top="1440" w:right="1440" w:bottom="1440" w:left="2160" w:header="144" w:footer="14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E56473" w14:textId="77777777" w:rsidR="00584694" w:rsidRDefault="00584694" w:rsidP="008E1C26">
      <w:pPr>
        <w:spacing w:line="240" w:lineRule="auto"/>
      </w:pPr>
      <w:r>
        <w:separator/>
      </w:r>
    </w:p>
    <w:p w14:paraId="2B4B7D2D" w14:textId="77777777" w:rsidR="00584694" w:rsidRDefault="00584694"/>
    <w:p w14:paraId="0A0DE252" w14:textId="77777777" w:rsidR="00584694" w:rsidRDefault="00584694"/>
  </w:endnote>
  <w:endnote w:type="continuationSeparator" w:id="0">
    <w:p w14:paraId="6B31809B" w14:textId="77777777" w:rsidR="00584694" w:rsidRDefault="00584694" w:rsidP="008E1C26">
      <w:pPr>
        <w:spacing w:line="240" w:lineRule="auto"/>
      </w:pPr>
      <w:r>
        <w:continuationSeparator/>
      </w:r>
    </w:p>
    <w:p w14:paraId="651FADFF" w14:textId="77777777" w:rsidR="00584694" w:rsidRDefault="00584694"/>
    <w:p w14:paraId="0B62FADD" w14:textId="77777777" w:rsidR="00584694" w:rsidRDefault="005846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PalatinoLTStd-Roman">
    <w:altName w:val="Times New Roman"/>
    <w:panose1 w:val="00000000000000000000"/>
    <w:charset w:val="00"/>
    <w:family w:val="roman"/>
    <w:notTrueType/>
    <w:pitch w:val="default"/>
  </w:font>
  <w:font w:name="SimHei">
    <w:altName w:val="黑体"/>
    <w:panose1 w:val="02010609060101010101"/>
    <w:charset w:val="86"/>
    <w:family w:val="modern"/>
    <w:pitch w:val="fixed"/>
    <w:sig w:usb0="800002BF" w:usb1="38CF7CFA" w:usb2="00000016" w:usb3="00000000" w:csb0="00040001" w:csb1="00000000"/>
  </w:font>
  <w:font w:name="CMU Serif">
    <w:altName w:val="Mongolian Baiti"/>
    <w:charset w:val="00"/>
    <w:family w:val="auto"/>
    <w:pitch w:val="variable"/>
    <w:sig w:usb0="E10002FF" w:usb1="5201E9EB" w:usb2="02020004" w:usb3="00000000" w:csb0="0000019F" w:csb1="00000000"/>
  </w:font>
  <w:font w:name="Verdana">
    <w:panose1 w:val="020B0604030504040204"/>
    <w:charset w:val="00"/>
    <w:family w:val="swiss"/>
    <w:pitch w:val="variable"/>
    <w:sig w:usb0="A00006FF" w:usb1="4000205B" w:usb2="0000001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dvPSNCS-R">
    <w:altName w:val="Cambria"/>
    <w:panose1 w:val="00000000000000000000"/>
    <w:charset w:val="00"/>
    <w:family w:val="roman"/>
    <w:notTrueType/>
    <w:pitch w:val="default"/>
    <w:sig w:usb0="00000003" w:usb1="00000000" w:usb2="00000000" w:usb3="00000000" w:csb0="00000001" w:csb1="00000000"/>
  </w:font>
  <w:font w:name="ScalaSansLF-Regular">
    <w:altName w:val="微软雅黑"/>
    <w:panose1 w:val="00000000000000000000"/>
    <w:charset w:val="86"/>
    <w:family w:val="swiss"/>
    <w:notTrueType/>
    <w:pitch w:val="default"/>
    <w:sig w:usb0="00000001" w:usb1="080E0000" w:usb2="00000010" w:usb3="00000000" w:csb0="00040000" w:csb1="00000000"/>
  </w:font>
  <w:font w:name="TimesNewRoman,Italic">
    <w:altName w:val="Yu Gothic"/>
    <w:panose1 w:val="00000000000000000000"/>
    <w:charset w:val="80"/>
    <w:family w:val="auto"/>
    <w:notTrueType/>
    <w:pitch w:val="default"/>
    <w:sig w:usb0="00000001" w:usb1="08070000" w:usb2="00000010" w:usb3="00000000" w:csb0="00020000" w:csb1="00000000"/>
  </w:font>
  <w:font w:name="Times-Roman">
    <w:altName w:val="Times New Roman"/>
    <w:panose1 w:val="00000000000000000000"/>
    <w:charset w:val="00"/>
    <w:family w:val="roman"/>
    <w:notTrueType/>
    <w:pitch w:val="default"/>
    <w:sig w:usb0="00000003" w:usb1="00000000" w:usb2="00000000" w:usb3="00000000" w:csb0="00000001" w:csb1="00000000"/>
  </w:font>
  <w:font w:name="CMSY10">
    <w:altName w:val="Microsoft YaHei"/>
    <w:panose1 w:val="00000000000000000000"/>
    <w:charset w:val="86"/>
    <w:family w:val="auto"/>
    <w:notTrueType/>
    <w:pitch w:val="default"/>
    <w:sig w:usb0="00000001" w:usb1="080E0000" w:usb2="00000010" w:usb3="00000000" w:csb0="00040000" w:csb1="00000000"/>
  </w:font>
  <w:font w:name="AdvGulliv-R">
    <w:altName w:val="Microsoft YaHei"/>
    <w:panose1 w:val="00000000000000000000"/>
    <w:charset w:val="86"/>
    <w:family w:val="auto"/>
    <w:notTrueType/>
    <w:pitch w:val="default"/>
    <w:sig w:usb0="00000001" w:usb1="080E0000" w:usb2="00000010" w:usb3="00000000" w:csb0="00040000" w:csb1="00000000"/>
  </w:font>
  <w:font w:name="ArialUnicodeMS">
    <w:altName w:val="Arial Unicode MS"/>
    <w:panose1 w:val="00000000000000000000"/>
    <w:charset w:val="81"/>
    <w:family w:val="auto"/>
    <w:notTrueType/>
    <w:pitch w:val="default"/>
    <w:sig w:usb0="00000000" w:usb1="09060000" w:usb2="00000010" w:usb3="00000000" w:csb0="00080000" w:csb1="00000000"/>
  </w:font>
  <w:font w:name="ArialMT">
    <w:altName w:val="HGGothicE"/>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3657A4" w14:textId="715DC512" w:rsidR="00584694" w:rsidRDefault="00584694" w:rsidP="0092731E">
    <w:pPr>
      <w:pStyle w:val="Footer"/>
      <w:tabs>
        <w:tab w:val="center" w:pos="4320"/>
        <w:tab w:val="left" w:pos="4815"/>
      </w:tabs>
    </w:pPr>
    <w:r>
      <w:tab/>
    </w:r>
    <w:r>
      <w:rPr>
        <w:noProof/>
      </w:rPr>
      <w:tab/>
    </w:r>
    <w:r>
      <w:rPr>
        <w:noProof/>
      </w:rPr>
      <w:tab/>
    </w:r>
  </w:p>
  <w:p w14:paraId="251C5356" w14:textId="4AB5C4FC" w:rsidR="00584694" w:rsidRDefault="005846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CD57F4" w14:textId="77777777" w:rsidR="00584694" w:rsidRDefault="00584694" w:rsidP="0092731E">
    <w:pPr>
      <w:pStyle w:val="Footer"/>
      <w:tabs>
        <w:tab w:val="center" w:pos="4320"/>
        <w:tab w:val="left" w:pos="4815"/>
      </w:tabs>
    </w:pPr>
    <w:r>
      <w:tab/>
    </w:r>
    <w:sdt>
      <w:sdtPr>
        <w:id w:val="61725809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r>
      <w:rPr>
        <w:noProof/>
      </w:rPr>
      <w:tab/>
    </w:r>
    <w:r>
      <w:rPr>
        <w:noProof/>
      </w:rPr>
      <w:tab/>
    </w:r>
  </w:p>
  <w:p w14:paraId="60B3ECAD" w14:textId="77777777" w:rsidR="00584694" w:rsidRDefault="005846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090B30" w14:textId="77777777" w:rsidR="00584694" w:rsidRDefault="00584694" w:rsidP="008E1C26">
      <w:pPr>
        <w:spacing w:line="240" w:lineRule="auto"/>
      </w:pPr>
      <w:r>
        <w:separator/>
      </w:r>
    </w:p>
    <w:p w14:paraId="09FEF4B3" w14:textId="77777777" w:rsidR="00584694" w:rsidRDefault="00584694"/>
    <w:p w14:paraId="14FE3CB7" w14:textId="77777777" w:rsidR="00584694" w:rsidRDefault="00584694"/>
  </w:footnote>
  <w:footnote w:type="continuationSeparator" w:id="0">
    <w:p w14:paraId="5EDAAC97" w14:textId="77777777" w:rsidR="00584694" w:rsidRDefault="00584694" w:rsidP="008E1C26">
      <w:pPr>
        <w:spacing w:line="240" w:lineRule="auto"/>
      </w:pPr>
      <w:r>
        <w:continuationSeparator/>
      </w:r>
    </w:p>
    <w:p w14:paraId="061BF965" w14:textId="77777777" w:rsidR="00584694" w:rsidRDefault="00584694"/>
    <w:p w14:paraId="7A3B57AD" w14:textId="77777777" w:rsidR="00584694" w:rsidRDefault="0058469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C7EA1"/>
    <w:multiLevelType w:val="multilevel"/>
    <w:tmpl w:val="59A6A06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05D61459"/>
    <w:multiLevelType w:val="multilevel"/>
    <w:tmpl w:val="33B407AC"/>
    <w:lvl w:ilvl="0">
      <w:start w:val="1"/>
      <w:numFmt w:val="decimal"/>
      <w:lvlText w:val="%1"/>
      <w:lvlJc w:val="left"/>
      <w:pPr>
        <w:ind w:left="3492" w:hanging="432"/>
      </w:pPr>
    </w:lvl>
    <w:lvl w:ilvl="1">
      <w:start w:val="1"/>
      <w:numFmt w:val="decimal"/>
      <w:lvlText w:val="%1.%2"/>
      <w:lvlJc w:val="left"/>
      <w:pPr>
        <w:ind w:left="3636" w:hanging="576"/>
      </w:pPr>
    </w:lvl>
    <w:lvl w:ilvl="2">
      <w:start w:val="1"/>
      <w:numFmt w:val="decimal"/>
      <w:lvlText w:val="%1.%2.%3"/>
      <w:lvlJc w:val="left"/>
      <w:pPr>
        <w:ind w:left="3780" w:hanging="720"/>
      </w:pPr>
    </w:lvl>
    <w:lvl w:ilvl="3">
      <w:start w:val="1"/>
      <w:numFmt w:val="decimal"/>
      <w:lvlText w:val="%1.%2.%3.%4"/>
      <w:lvlJc w:val="left"/>
      <w:pPr>
        <w:ind w:left="3924" w:hanging="864"/>
      </w:pPr>
    </w:lvl>
    <w:lvl w:ilvl="4">
      <w:start w:val="1"/>
      <w:numFmt w:val="decimal"/>
      <w:lvlText w:val="%1.%2.%3.%4.%5"/>
      <w:lvlJc w:val="left"/>
      <w:pPr>
        <w:ind w:left="4068" w:hanging="1008"/>
      </w:pPr>
    </w:lvl>
    <w:lvl w:ilvl="5">
      <w:start w:val="1"/>
      <w:numFmt w:val="decimal"/>
      <w:lvlText w:val="%1.%2.%3.%4.%5.%6"/>
      <w:lvlJc w:val="left"/>
      <w:pPr>
        <w:ind w:left="4212" w:hanging="1152"/>
      </w:pPr>
    </w:lvl>
    <w:lvl w:ilvl="6">
      <w:start w:val="1"/>
      <w:numFmt w:val="decimal"/>
      <w:lvlText w:val="%1.%2.%3.%4.%5.%6.%7"/>
      <w:lvlJc w:val="left"/>
      <w:pPr>
        <w:ind w:left="4356" w:hanging="1296"/>
      </w:pPr>
    </w:lvl>
    <w:lvl w:ilvl="7">
      <w:start w:val="1"/>
      <w:numFmt w:val="decimal"/>
      <w:lvlText w:val="%1.%2.%3.%4.%5.%6.%7.%8"/>
      <w:lvlJc w:val="left"/>
      <w:pPr>
        <w:ind w:left="4500" w:hanging="1440"/>
      </w:pPr>
    </w:lvl>
    <w:lvl w:ilvl="8">
      <w:start w:val="1"/>
      <w:numFmt w:val="decimal"/>
      <w:lvlText w:val="%1.%2.%3.%4.%5.%6.%7.%8.%9"/>
      <w:lvlJc w:val="left"/>
      <w:pPr>
        <w:ind w:left="4644" w:hanging="1584"/>
      </w:pPr>
    </w:lvl>
  </w:abstractNum>
  <w:abstractNum w:abstractNumId="2" w15:restartNumberingAfterBreak="0">
    <w:nsid w:val="0A546B8F"/>
    <w:multiLevelType w:val="multilevel"/>
    <w:tmpl w:val="94F62D48"/>
    <w:lvl w:ilvl="0">
      <w:start w:val="1"/>
      <w:numFmt w:val="decimal"/>
      <w:lvlText w:val="%1."/>
      <w:lvlJc w:val="left"/>
      <w:pPr>
        <w:ind w:left="360" w:hanging="360"/>
      </w:pPr>
      <w:rPr>
        <w:color w:val="FFFFFF" w:themeColor="background1"/>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F5845EC"/>
    <w:multiLevelType w:val="multilevel"/>
    <w:tmpl w:val="DE26EC5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16D22801"/>
    <w:multiLevelType w:val="hybridMultilevel"/>
    <w:tmpl w:val="6590BA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C19118B"/>
    <w:multiLevelType w:val="multilevel"/>
    <w:tmpl w:val="30EAF6C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1F4600BF"/>
    <w:multiLevelType w:val="hybridMultilevel"/>
    <w:tmpl w:val="DF542AA8"/>
    <w:lvl w:ilvl="0" w:tplc="D15C4A1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B80CF1"/>
    <w:multiLevelType w:val="multilevel"/>
    <w:tmpl w:val="B6E065AE"/>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231215D8"/>
    <w:multiLevelType w:val="hybridMultilevel"/>
    <w:tmpl w:val="19C0442E"/>
    <w:lvl w:ilvl="0" w:tplc="2654E5C8">
      <w:start w:val="1"/>
      <w:numFmt w:val="decimal"/>
      <w:lvlText w:val="%1."/>
      <w:lvlJc w:val="left"/>
      <w:pPr>
        <w:ind w:left="720" w:hanging="360"/>
      </w:pPr>
      <w:rPr>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DE5B0C"/>
    <w:multiLevelType w:val="hybridMultilevel"/>
    <w:tmpl w:val="2DD0DCE2"/>
    <w:lvl w:ilvl="0" w:tplc="ED78D4B2">
      <w:start w:val="1"/>
      <w:numFmt w:val="decimal"/>
      <w:lvlText w:val="[%1]"/>
      <w:lvlJc w:val="left"/>
      <w:pPr>
        <w:ind w:left="720" w:hanging="360"/>
      </w:pPr>
      <w:rPr>
        <w:rFonts w:hint="default"/>
        <w:b w:val="0"/>
        <w:sz w:val="24"/>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2918E0"/>
    <w:multiLevelType w:val="multilevel"/>
    <w:tmpl w:val="93E68B8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2A8C6744"/>
    <w:multiLevelType w:val="multilevel"/>
    <w:tmpl w:val="15C443D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31845292"/>
    <w:multiLevelType w:val="multilevel"/>
    <w:tmpl w:val="9B7C894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33B86272"/>
    <w:multiLevelType w:val="multilevel"/>
    <w:tmpl w:val="694288D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362B4702"/>
    <w:multiLevelType w:val="hybridMultilevel"/>
    <w:tmpl w:val="B3729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926745"/>
    <w:multiLevelType w:val="multilevel"/>
    <w:tmpl w:val="A5344862"/>
    <w:lvl w:ilvl="0">
      <w:start w:val="1"/>
      <w:numFmt w:val="decimal"/>
      <w:lvlText w:val="%1"/>
      <w:lvlJc w:val="left"/>
      <w:pPr>
        <w:ind w:left="432" w:hanging="432"/>
      </w:pPr>
      <w:rPr>
        <w:color w:val="FFFFFF" w:themeColor="background1"/>
      </w:rPr>
    </w:lvl>
    <w:lvl w:ilvl="1">
      <w:start w:val="1"/>
      <w:numFmt w:val="decimal"/>
      <w:lvlText w:val="%1.%2"/>
      <w:lvlJc w:val="left"/>
      <w:pPr>
        <w:ind w:left="183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3D0D502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E712987"/>
    <w:multiLevelType w:val="multilevel"/>
    <w:tmpl w:val="1DBE76C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41F2162F"/>
    <w:multiLevelType w:val="multilevel"/>
    <w:tmpl w:val="70A85B6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42822721"/>
    <w:multiLevelType w:val="multilevel"/>
    <w:tmpl w:val="AE66EAD8"/>
    <w:lvl w:ilvl="0">
      <w:start w:val="1"/>
      <w:numFmt w:val="decimal"/>
      <w:pStyle w:val="Heading1"/>
      <w:lvlText w:val="%1"/>
      <w:lvlJc w:val="left"/>
      <w:pPr>
        <w:ind w:left="432" w:hanging="432"/>
      </w:pPr>
      <w:rPr>
        <w:rFonts w:hint="default"/>
        <w:color w:val="FFFFFF" w:themeColor="background1"/>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0" w15:restartNumberingAfterBreak="0">
    <w:nsid w:val="47390E66"/>
    <w:multiLevelType w:val="hybridMultilevel"/>
    <w:tmpl w:val="2C3ECEA0"/>
    <w:lvl w:ilvl="0" w:tplc="ED78D4B2">
      <w:start w:val="1"/>
      <w:numFmt w:val="decimal"/>
      <w:lvlText w:val="[%1]"/>
      <w:lvlJc w:val="left"/>
      <w:pPr>
        <w:ind w:left="54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4A712746"/>
    <w:multiLevelType w:val="hybridMultilevel"/>
    <w:tmpl w:val="D226A860"/>
    <w:lvl w:ilvl="0" w:tplc="ED78D4B2">
      <w:start w:val="1"/>
      <w:numFmt w:val="decimal"/>
      <w:lvlText w:val="[%1]"/>
      <w:lvlJc w:val="left"/>
      <w:pPr>
        <w:ind w:left="720" w:hanging="360"/>
      </w:pPr>
      <w:rPr>
        <w:rFonts w:hint="default"/>
        <w:b w:val="0"/>
        <w:spacing w:val="0"/>
        <w:sz w:val="24"/>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187F8E"/>
    <w:multiLevelType w:val="multilevel"/>
    <w:tmpl w:val="7FA20D2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3" w15:restartNumberingAfterBreak="0">
    <w:nsid w:val="526412BD"/>
    <w:multiLevelType w:val="multilevel"/>
    <w:tmpl w:val="95E015BE"/>
    <w:lvl w:ilvl="0">
      <w:start w:val="1"/>
      <w:numFmt w:val="decimal"/>
      <w:lvlText w:val="%1"/>
      <w:lvlJc w:val="left"/>
      <w:pPr>
        <w:ind w:left="1872" w:hanging="432"/>
      </w:pPr>
      <w:rPr>
        <w:b w:val="0"/>
        <w:bCs w:val="0"/>
        <w:i w:val="0"/>
        <w:iCs w:val="0"/>
        <w:caps w:val="0"/>
        <w:smallCaps w:val="0"/>
        <w:strike w:val="0"/>
        <w:dstrike w:val="0"/>
        <w:noProof w:val="0"/>
        <w:vanish w:val="0"/>
        <w:color w:val="FFFFFF" w:themeColor="background1"/>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4" w15:restartNumberingAfterBreak="0">
    <w:nsid w:val="544F1094"/>
    <w:multiLevelType w:val="multilevel"/>
    <w:tmpl w:val="ACC44B0A"/>
    <w:lvl w:ilvl="0">
      <w:start w:val="1"/>
      <w:numFmt w:val="decimal"/>
      <w:lvlText w:val="%1"/>
      <w:lvlJc w:val="left"/>
      <w:pPr>
        <w:ind w:left="432" w:hanging="432"/>
      </w:pPr>
      <w:rPr>
        <w:color w:val="FFFFFF" w:themeColor="background1"/>
      </w:rPr>
    </w:lvl>
    <w:lvl w:ilvl="1">
      <w:start w:val="1"/>
      <w:numFmt w:val="decimal"/>
      <w:lvlText w:val="%1.%2"/>
      <w:lvlJc w:val="left"/>
      <w:pPr>
        <w:ind w:left="576"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5" w15:restartNumberingAfterBreak="0">
    <w:nsid w:val="55392329"/>
    <w:multiLevelType w:val="multilevel"/>
    <w:tmpl w:val="C44C20C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6" w15:restartNumberingAfterBreak="0">
    <w:nsid w:val="5B5811FA"/>
    <w:multiLevelType w:val="multilevel"/>
    <w:tmpl w:val="74CE715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7" w15:restartNumberingAfterBreak="0">
    <w:nsid w:val="5ED5538A"/>
    <w:multiLevelType w:val="multilevel"/>
    <w:tmpl w:val="5C22009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8" w15:restartNumberingAfterBreak="0">
    <w:nsid w:val="5FBE348E"/>
    <w:multiLevelType w:val="multilevel"/>
    <w:tmpl w:val="2CCE654E"/>
    <w:lvl w:ilvl="0">
      <w:start w:val="1"/>
      <w:numFmt w:val="decimal"/>
      <w:lvlText w:val="%1"/>
      <w:lvlJc w:val="left"/>
      <w:pPr>
        <w:ind w:left="432" w:hanging="432"/>
      </w:pPr>
      <w:rPr>
        <w:color w:val="FFFFFF" w:themeColor="background1"/>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9" w15:restartNumberingAfterBreak="0">
    <w:nsid w:val="638C3FBA"/>
    <w:multiLevelType w:val="hybridMultilevel"/>
    <w:tmpl w:val="BEFC786C"/>
    <w:lvl w:ilvl="0" w:tplc="CB7E16BE">
      <w:start w:val="1"/>
      <w:numFmt w:val="decimal"/>
      <w:lvlText w:val="[%1]"/>
      <w:lvlJc w:val="left"/>
      <w:pPr>
        <w:ind w:left="720" w:hanging="360"/>
      </w:pPr>
      <w:rPr>
        <w:rFonts w:hint="default"/>
        <w:b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43508DB"/>
    <w:multiLevelType w:val="multilevel"/>
    <w:tmpl w:val="541E8C7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1" w15:restartNumberingAfterBreak="0">
    <w:nsid w:val="64433D79"/>
    <w:multiLevelType w:val="multilevel"/>
    <w:tmpl w:val="E3FA9DCA"/>
    <w:lvl w:ilvl="0">
      <w:start w:val="1"/>
      <w:numFmt w:val="decimal"/>
      <w:lvlText w:val="%1"/>
      <w:lvlJc w:val="left"/>
      <w:pPr>
        <w:ind w:left="3762" w:hanging="432"/>
      </w:pPr>
      <w:rPr>
        <w:sz w:val="28"/>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2" w15:restartNumberingAfterBreak="0">
    <w:nsid w:val="688C04D3"/>
    <w:multiLevelType w:val="hybridMultilevel"/>
    <w:tmpl w:val="CC5C9004"/>
    <w:lvl w:ilvl="0" w:tplc="562EBDE8">
      <w:start w:val="1"/>
      <w:numFmt w:val="decimal"/>
      <w:lvlText w:val="%1."/>
      <w:lvlJc w:val="left"/>
      <w:pPr>
        <w:ind w:left="720" w:hanging="360"/>
      </w:pPr>
      <w:rPr>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8B3565F"/>
    <w:multiLevelType w:val="multilevel"/>
    <w:tmpl w:val="D862CBD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4" w15:restartNumberingAfterBreak="0">
    <w:nsid w:val="698D180F"/>
    <w:multiLevelType w:val="multilevel"/>
    <w:tmpl w:val="ED1E4EBA"/>
    <w:lvl w:ilvl="0">
      <w:start w:val="1"/>
      <w:numFmt w:val="decimal"/>
      <w:lvlText w:val="%1"/>
      <w:lvlJc w:val="left"/>
      <w:pPr>
        <w:ind w:left="3672" w:hanging="432"/>
      </w:pPr>
      <w:rPr>
        <w:rFonts w:hint="default"/>
        <w:color w:val="FFFFFF" w:themeColor="background1"/>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5" w15:restartNumberingAfterBreak="0">
    <w:nsid w:val="6D2623D6"/>
    <w:multiLevelType w:val="multilevel"/>
    <w:tmpl w:val="10F27DBE"/>
    <w:lvl w:ilvl="0">
      <w:start w:val="1"/>
      <w:numFmt w:val="decimal"/>
      <w:lvlText w:val="%1"/>
      <w:lvlJc w:val="left"/>
      <w:pPr>
        <w:ind w:left="358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6" w15:restartNumberingAfterBreak="0">
    <w:nsid w:val="74424BDD"/>
    <w:multiLevelType w:val="hybridMultilevel"/>
    <w:tmpl w:val="1F2058E8"/>
    <w:lvl w:ilvl="0" w:tplc="0409000F">
      <w:start w:val="1"/>
      <w:numFmt w:val="decimal"/>
      <w:lvlText w:val="%1."/>
      <w:lvlJc w:val="left"/>
      <w:pPr>
        <w:ind w:left="45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892446D"/>
    <w:multiLevelType w:val="multilevel"/>
    <w:tmpl w:val="D49ADA7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8" w15:restartNumberingAfterBreak="0">
    <w:nsid w:val="78A77DE7"/>
    <w:multiLevelType w:val="multilevel"/>
    <w:tmpl w:val="D87EDAB4"/>
    <w:lvl w:ilvl="0">
      <w:start w:val="1"/>
      <w:numFmt w:val="decimal"/>
      <w:lvlText w:val="%1"/>
      <w:lvlJc w:val="left"/>
      <w:pPr>
        <w:ind w:left="432" w:hanging="432"/>
      </w:pPr>
    </w:lvl>
    <w:lvl w:ilvl="1">
      <w:start w:val="1"/>
      <w:numFmt w:val="decimal"/>
      <w:lvlText w:val="%1.%2"/>
      <w:lvlJc w:val="left"/>
      <w:pPr>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rPr>
        <w:sz w:val="24"/>
        <w:szCs w:val="24"/>
      </w:r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9" w15:restartNumberingAfterBreak="0">
    <w:nsid w:val="7BCD4875"/>
    <w:multiLevelType w:val="multilevel"/>
    <w:tmpl w:val="442E23B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4"/>
  </w:num>
  <w:num w:numId="2">
    <w:abstractNumId w:val="38"/>
  </w:num>
  <w:num w:numId="3">
    <w:abstractNumId w:val="15"/>
  </w:num>
  <w:num w:numId="4">
    <w:abstractNumId w:val="6"/>
  </w:num>
  <w:num w:numId="5">
    <w:abstractNumId w:val="23"/>
  </w:num>
  <w:num w:numId="6">
    <w:abstractNumId w:val="24"/>
  </w:num>
  <w:num w:numId="7">
    <w:abstractNumId w:val="8"/>
  </w:num>
  <w:num w:numId="8">
    <w:abstractNumId w:val="32"/>
  </w:num>
  <w:num w:numId="9">
    <w:abstractNumId w:val="4"/>
  </w:num>
  <w:num w:numId="10">
    <w:abstractNumId w:val="39"/>
  </w:num>
  <w:num w:numId="11">
    <w:abstractNumId w:val="2"/>
  </w:num>
  <w:num w:numId="12">
    <w:abstractNumId w:val="25"/>
  </w:num>
  <w:num w:numId="13">
    <w:abstractNumId w:val="10"/>
  </w:num>
  <w:num w:numId="14">
    <w:abstractNumId w:val="16"/>
  </w:num>
  <w:num w:numId="15">
    <w:abstractNumId w:val="1"/>
  </w:num>
  <w:num w:numId="16">
    <w:abstractNumId w:val="12"/>
  </w:num>
  <w:num w:numId="17">
    <w:abstractNumId w:val="27"/>
  </w:num>
  <w:num w:numId="18">
    <w:abstractNumId w:val="33"/>
  </w:num>
  <w:num w:numId="19">
    <w:abstractNumId w:val="18"/>
  </w:num>
  <w:num w:numId="20">
    <w:abstractNumId w:val="30"/>
  </w:num>
  <w:num w:numId="21">
    <w:abstractNumId w:val="26"/>
  </w:num>
  <w:num w:numId="22">
    <w:abstractNumId w:val="5"/>
  </w:num>
  <w:num w:numId="23">
    <w:abstractNumId w:val="35"/>
  </w:num>
  <w:num w:numId="24">
    <w:abstractNumId w:val="34"/>
  </w:num>
  <w:num w:numId="2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num>
  <w:num w:numId="27">
    <w:abstractNumId w:val="11"/>
  </w:num>
  <w:num w:numId="28">
    <w:abstractNumId w:val="0"/>
  </w:num>
  <w:num w:numId="29">
    <w:abstractNumId w:val="17"/>
  </w:num>
  <w:num w:numId="30">
    <w:abstractNumId w:val="37"/>
  </w:num>
  <w:num w:numId="31">
    <w:abstractNumId w:val="22"/>
  </w:num>
  <w:num w:numId="32">
    <w:abstractNumId w:val="7"/>
  </w:num>
  <w:num w:numId="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1"/>
  </w:num>
  <w:num w:numId="3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num>
  <w:num w:numId="37">
    <w:abstractNumId w:val="28"/>
  </w:num>
  <w:num w:numId="3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0"/>
  </w:num>
  <w:num w:numId="40">
    <w:abstractNumId w:val="29"/>
  </w:num>
  <w:num w:numId="4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6"/>
  </w:num>
  <w:num w:numId="4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
  </w:num>
  <w:num w:numId="45">
    <w:abstractNumId w:val="21"/>
  </w:num>
  <w:num w:numId="46">
    <w:abstractNumId w:val="19"/>
  </w:num>
  <w:num w:numId="47">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720"/>
  <w:characterSpacingControl w:val="doNotCompress"/>
  <w:hdrShapeDefaults>
    <o:shapedefaults v:ext="edit" spidmax="3072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rI0NjGxMDI2tLQwNDFW0lEKTi0uzszPAykwNakFAAUt1T4tAAAA"/>
    <w:docVar w:name="EN.InstantFormat" w:val="&lt;ENInstantFormat&gt;&lt;Enabled&gt;0&lt;/Enabled&gt;&lt;ScanUnformatted&gt;1&lt;/ScanUnformatted&gt;&lt;ScanChanges&gt;1&lt;/ScanChanges&gt;&lt;Suspended&gt;0&lt;/Suspended&gt;&lt;/ENInstantFormat&gt;"/>
    <w:docVar w:name="EN.Layout" w:val="&lt;ENLayout&gt;&lt;Style&gt;IEEE-2&lt;/Style&gt;&lt;LeftDelim&gt;{&lt;/LeftDelim&gt;&lt;RightDelim&gt;}&lt;/RightDelim&gt;&lt;FontName&gt;Times New Roman&lt;/FontName&gt;&lt;FontSize&gt;14&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1&lt;/HyperlinksVisible&gt;&lt;EnableBibliographyCategories&gt;0&lt;/EnableBibliographyCategories&gt;&lt;/ENLayout&gt;"/>
    <w:docVar w:name="EN.Libraries" w:val="&lt;Libraries&gt;&lt;item db-id=&quot;wffwxtaf25x9dsev9z2pza5jtfxt2zrptw9r&quot;&gt;My EndNote Library&lt;record-ids&gt;&lt;item&gt;3&lt;/item&gt;&lt;item&gt;4&lt;/item&gt;&lt;item&gt;5&lt;/item&gt;&lt;item&gt;6&lt;/item&gt;&lt;item&gt;7&lt;/item&gt;&lt;item&gt;8&lt;/item&gt;&lt;item&gt;11&lt;/item&gt;&lt;item&gt;12&lt;/item&gt;&lt;item&gt;13&lt;/item&gt;&lt;item&gt;14&lt;/item&gt;&lt;item&gt;16&lt;/item&gt;&lt;item&gt;17&lt;/item&gt;&lt;item&gt;19&lt;/item&gt;&lt;item&gt;20&lt;/item&gt;&lt;item&gt;22&lt;/item&gt;&lt;item&gt;24&lt;/item&gt;&lt;item&gt;25&lt;/item&gt;&lt;item&gt;28&lt;/item&gt;&lt;item&gt;29&lt;/item&gt;&lt;item&gt;30&lt;/item&gt;&lt;item&gt;31&lt;/item&gt;&lt;item&gt;32&lt;/item&gt;&lt;item&gt;33&lt;/item&gt;&lt;item&gt;34&lt;/item&gt;&lt;item&gt;35&lt;/item&gt;&lt;item&gt;36&lt;/item&gt;&lt;item&gt;37&lt;/item&gt;&lt;item&gt;38&lt;/item&gt;&lt;item&gt;39&lt;/item&gt;&lt;item&gt;41&lt;/item&gt;&lt;item&gt;42&lt;/item&gt;&lt;item&gt;49&lt;/item&gt;&lt;item&gt;50&lt;/item&gt;&lt;item&gt;51&lt;/item&gt;&lt;item&gt;52&lt;/item&gt;&lt;item&gt;53&lt;/item&gt;&lt;item&gt;54&lt;/item&gt;&lt;item&gt;55&lt;/item&gt;&lt;item&gt;58&lt;/item&gt;&lt;item&gt;59&lt;/item&gt;&lt;item&gt;60&lt;/item&gt;&lt;item&gt;62&lt;/item&gt;&lt;item&gt;63&lt;/item&gt;&lt;item&gt;64&lt;/item&gt;&lt;item&gt;65&lt;/item&gt;&lt;item&gt;67&lt;/item&gt;&lt;item&gt;68&lt;/item&gt;&lt;item&gt;73&lt;/item&gt;&lt;item&gt;75&lt;/item&gt;&lt;item&gt;76&lt;/item&gt;&lt;item&gt;77&lt;/item&gt;&lt;item&gt;78&lt;/item&gt;&lt;item&gt;79&lt;/item&gt;&lt;item&gt;80&lt;/item&gt;&lt;item&gt;81&lt;/item&gt;&lt;item&gt;82&lt;/item&gt;&lt;item&gt;83&lt;/item&gt;&lt;item&gt;84&lt;/item&gt;&lt;item&gt;87&lt;/item&gt;&lt;item&gt;89&lt;/item&gt;&lt;item&gt;91&lt;/item&gt;&lt;item&gt;92&lt;/item&gt;&lt;item&gt;93&lt;/item&gt;&lt;item&gt;94&lt;/item&gt;&lt;item&gt;95&lt;/item&gt;&lt;item&gt;96&lt;/item&gt;&lt;item&gt;97&lt;/item&gt;&lt;item&gt;98&lt;/item&gt;&lt;item&gt;99&lt;/item&gt;&lt;item&gt;100&lt;/item&gt;&lt;item&gt;101&lt;/item&gt;&lt;item&gt;102&lt;/item&gt;&lt;item&gt;103&lt;/item&gt;&lt;item&gt;104&lt;/item&gt;&lt;item&gt;106&lt;/item&gt;&lt;item&gt;107&lt;/item&gt;&lt;item&gt;109&lt;/item&gt;&lt;item&gt;110&lt;/item&gt;&lt;item&gt;111&lt;/item&gt;&lt;item&gt;112&lt;/item&gt;&lt;item&gt;113&lt;/item&gt;&lt;item&gt;114&lt;/item&gt;&lt;item&gt;115&lt;/item&gt;&lt;item&gt;116&lt;/item&gt;&lt;item&gt;117&lt;/item&gt;&lt;item&gt;118&lt;/item&gt;&lt;item&gt;119&lt;/item&gt;&lt;item&gt;120&lt;/item&gt;&lt;item&gt;121&lt;/item&gt;&lt;item&gt;122&lt;/item&gt;&lt;item&gt;123&lt;/item&gt;&lt;item&gt;124&lt;/item&gt;&lt;item&gt;125&lt;/item&gt;&lt;item&gt;126&lt;/item&gt;&lt;item&gt;127&lt;/item&gt;&lt;item&gt;128&lt;/item&gt;&lt;item&gt;129&lt;/item&gt;&lt;item&gt;130&lt;/item&gt;&lt;item&gt;131&lt;/item&gt;&lt;item&gt;132&lt;/item&gt;&lt;item&gt;133&lt;/item&gt;&lt;item&gt;135&lt;/item&gt;&lt;item&gt;136&lt;/item&gt;&lt;item&gt;137&lt;/item&gt;&lt;item&gt;138&lt;/item&gt;&lt;item&gt;139&lt;/item&gt;&lt;item&gt;140&lt;/item&gt;&lt;item&gt;141&lt;/item&gt;&lt;item&gt;142&lt;/item&gt;&lt;item&gt;143&lt;/item&gt;&lt;item&gt;144&lt;/item&gt;&lt;item&gt;145&lt;/item&gt;&lt;item&gt;146&lt;/item&gt;&lt;item&gt;147&lt;/item&gt;&lt;item&gt;148&lt;/item&gt;&lt;item&gt;149&lt;/item&gt;&lt;item&gt;150&lt;/item&gt;&lt;item&gt;151&lt;/item&gt;&lt;item&gt;152&lt;/item&gt;&lt;item&gt;153&lt;/item&gt;&lt;item&gt;154&lt;/item&gt;&lt;item&gt;155&lt;/item&gt;&lt;item&gt;156&lt;/item&gt;&lt;item&gt;157&lt;/item&gt;&lt;item&gt;158&lt;/item&gt;&lt;item&gt;159&lt;/item&gt;&lt;item&gt;160&lt;/item&gt;&lt;item&gt;161&lt;/item&gt;&lt;item&gt;162&lt;/item&gt;&lt;item&gt;163&lt;/item&gt;&lt;item&gt;164&lt;/item&gt;&lt;item&gt;165&lt;/item&gt;&lt;item&gt;166&lt;/item&gt;&lt;item&gt;167&lt;/item&gt;&lt;item&gt;168&lt;/item&gt;&lt;item&gt;169&lt;/item&gt;&lt;item&gt;170&lt;/item&gt;&lt;item&gt;171&lt;/item&gt;&lt;item&gt;172&lt;/item&gt;&lt;item&gt;173&lt;/item&gt;&lt;item&gt;175&lt;/item&gt;&lt;item&gt;176&lt;/item&gt;&lt;item&gt;177&lt;/item&gt;&lt;item&gt;178&lt;/item&gt;&lt;item&gt;179&lt;/item&gt;&lt;item&gt;180&lt;/item&gt;&lt;item&gt;181&lt;/item&gt;&lt;item&gt;182&lt;/item&gt;&lt;item&gt;183&lt;/item&gt;&lt;item&gt;184&lt;/item&gt;&lt;item&gt;185&lt;/item&gt;&lt;item&gt;186&lt;/item&gt;&lt;item&gt;187&lt;/item&gt;&lt;item&gt;188&lt;/item&gt;&lt;item&gt;189&lt;/item&gt;&lt;item&gt;190&lt;/item&gt;&lt;item&gt;191&lt;/item&gt;&lt;item&gt;192&lt;/item&gt;&lt;item&gt;193&lt;/item&gt;&lt;item&gt;194&lt;/item&gt;&lt;item&gt;195&lt;/item&gt;&lt;item&gt;196&lt;/item&gt;&lt;item&gt;197&lt;/item&gt;&lt;item&gt;198&lt;/item&gt;&lt;item&gt;199&lt;/item&gt;&lt;item&gt;200&lt;/item&gt;&lt;item&gt;201&lt;/item&gt;&lt;item&gt;202&lt;/item&gt;&lt;item&gt;203&lt;/item&gt;&lt;item&gt;204&lt;/item&gt;&lt;item&gt;205&lt;/item&gt;&lt;item&gt;206&lt;/item&gt;&lt;item&gt;207&lt;/item&gt;&lt;item&gt;208&lt;/item&gt;&lt;item&gt;209&lt;/item&gt;&lt;item&gt;210&lt;/item&gt;&lt;item&gt;211&lt;/item&gt;&lt;item&gt;213&lt;/item&gt;&lt;item&gt;214&lt;/item&gt;&lt;item&gt;215&lt;/item&gt;&lt;item&gt;216&lt;/item&gt;&lt;item&gt;217&lt;/item&gt;&lt;item&gt;218&lt;/item&gt;&lt;item&gt;220&lt;/item&gt;&lt;item&gt;221&lt;/item&gt;&lt;item&gt;223&lt;/item&gt;&lt;item&gt;224&lt;/item&gt;&lt;item&gt;225&lt;/item&gt;&lt;item&gt;226&lt;/item&gt;&lt;item&gt;227&lt;/item&gt;&lt;item&gt;228&lt;/item&gt;&lt;item&gt;229&lt;/item&gt;&lt;item&gt;230&lt;/item&gt;&lt;item&gt;231&lt;/item&gt;&lt;item&gt;232&lt;/item&gt;&lt;item&gt;233&lt;/item&gt;&lt;item&gt;234&lt;/item&gt;&lt;item&gt;235&lt;/item&gt;&lt;item&gt;236&lt;/item&gt;&lt;item&gt;237&lt;/item&gt;&lt;item&gt;239&lt;/item&gt;&lt;item&gt;240&lt;/item&gt;&lt;item&gt;241&lt;/item&gt;&lt;item&gt;242&lt;/item&gt;&lt;item&gt;243&lt;/item&gt;&lt;item&gt;244&lt;/item&gt;&lt;/record-ids&gt;&lt;/item&gt;&lt;/Libraries&gt;"/>
  </w:docVars>
  <w:rsids>
    <w:rsidRoot w:val="00E11D2F"/>
    <w:rsid w:val="00015B5C"/>
    <w:rsid w:val="00016324"/>
    <w:rsid w:val="00016D13"/>
    <w:rsid w:val="00016DE6"/>
    <w:rsid w:val="000176E9"/>
    <w:rsid w:val="00020A5A"/>
    <w:rsid w:val="0002223C"/>
    <w:rsid w:val="0002311F"/>
    <w:rsid w:val="000238D2"/>
    <w:rsid w:val="00025A12"/>
    <w:rsid w:val="00030E5F"/>
    <w:rsid w:val="00031AB2"/>
    <w:rsid w:val="000352F1"/>
    <w:rsid w:val="000379E8"/>
    <w:rsid w:val="00037BD6"/>
    <w:rsid w:val="00040211"/>
    <w:rsid w:val="0004085B"/>
    <w:rsid w:val="00041B04"/>
    <w:rsid w:val="00044558"/>
    <w:rsid w:val="0005374D"/>
    <w:rsid w:val="00056619"/>
    <w:rsid w:val="000572C5"/>
    <w:rsid w:val="00057463"/>
    <w:rsid w:val="00060955"/>
    <w:rsid w:val="00062455"/>
    <w:rsid w:val="0006532F"/>
    <w:rsid w:val="000673E9"/>
    <w:rsid w:val="00067426"/>
    <w:rsid w:val="000676EE"/>
    <w:rsid w:val="000677E5"/>
    <w:rsid w:val="00071DEB"/>
    <w:rsid w:val="00071E89"/>
    <w:rsid w:val="00074447"/>
    <w:rsid w:val="000758DD"/>
    <w:rsid w:val="00076B36"/>
    <w:rsid w:val="00077A99"/>
    <w:rsid w:val="00077F0A"/>
    <w:rsid w:val="0008176F"/>
    <w:rsid w:val="0008343B"/>
    <w:rsid w:val="00084D52"/>
    <w:rsid w:val="00087765"/>
    <w:rsid w:val="000908A6"/>
    <w:rsid w:val="00090A34"/>
    <w:rsid w:val="00092BEE"/>
    <w:rsid w:val="000932B5"/>
    <w:rsid w:val="000A531B"/>
    <w:rsid w:val="000B1FCB"/>
    <w:rsid w:val="000B41FA"/>
    <w:rsid w:val="000B473B"/>
    <w:rsid w:val="000C0583"/>
    <w:rsid w:val="000C0F84"/>
    <w:rsid w:val="000C18E6"/>
    <w:rsid w:val="000C24B8"/>
    <w:rsid w:val="000C2BA8"/>
    <w:rsid w:val="000C2F92"/>
    <w:rsid w:val="000C7D4D"/>
    <w:rsid w:val="000D0A91"/>
    <w:rsid w:val="000D7B62"/>
    <w:rsid w:val="000E007A"/>
    <w:rsid w:val="000E3597"/>
    <w:rsid w:val="000E35F0"/>
    <w:rsid w:val="000E64A3"/>
    <w:rsid w:val="000E6686"/>
    <w:rsid w:val="000F27DC"/>
    <w:rsid w:val="000F56FF"/>
    <w:rsid w:val="000F7900"/>
    <w:rsid w:val="00105BBB"/>
    <w:rsid w:val="00106764"/>
    <w:rsid w:val="00107949"/>
    <w:rsid w:val="00111915"/>
    <w:rsid w:val="00117652"/>
    <w:rsid w:val="00121C19"/>
    <w:rsid w:val="00124B41"/>
    <w:rsid w:val="001270B8"/>
    <w:rsid w:val="00127940"/>
    <w:rsid w:val="0013578B"/>
    <w:rsid w:val="001412BA"/>
    <w:rsid w:val="0014195D"/>
    <w:rsid w:val="00142647"/>
    <w:rsid w:val="00142D0F"/>
    <w:rsid w:val="00142E89"/>
    <w:rsid w:val="001432A2"/>
    <w:rsid w:val="001504BE"/>
    <w:rsid w:val="00152CFC"/>
    <w:rsid w:val="00153E0B"/>
    <w:rsid w:val="0015585A"/>
    <w:rsid w:val="00161AD6"/>
    <w:rsid w:val="00162FE5"/>
    <w:rsid w:val="00164094"/>
    <w:rsid w:val="0016588B"/>
    <w:rsid w:val="001700D3"/>
    <w:rsid w:val="00170115"/>
    <w:rsid w:val="00170DEF"/>
    <w:rsid w:val="00172240"/>
    <w:rsid w:val="0017465A"/>
    <w:rsid w:val="00180983"/>
    <w:rsid w:val="00183546"/>
    <w:rsid w:val="001855FD"/>
    <w:rsid w:val="00187691"/>
    <w:rsid w:val="001918FC"/>
    <w:rsid w:val="0019614C"/>
    <w:rsid w:val="001A0590"/>
    <w:rsid w:val="001A224B"/>
    <w:rsid w:val="001A3470"/>
    <w:rsid w:val="001A3DDE"/>
    <w:rsid w:val="001A7332"/>
    <w:rsid w:val="001B12EF"/>
    <w:rsid w:val="001B210E"/>
    <w:rsid w:val="001B3DCD"/>
    <w:rsid w:val="001B3E97"/>
    <w:rsid w:val="001B521A"/>
    <w:rsid w:val="001B5E9C"/>
    <w:rsid w:val="001C10A0"/>
    <w:rsid w:val="001C24D0"/>
    <w:rsid w:val="001C3B63"/>
    <w:rsid w:val="001D2C4D"/>
    <w:rsid w:val="001D2D7A"/>
    <w:rsid w:val="001D503B"/>
    <w:rsid w:val="001E15C5"/>
    <w:rsid w:val="001E1604"/>
    <w:rsid w:val="001E35D0"/>
    <w:rsid w:val="001E3E6A"/>
    <w:rsid w:val="001E425E"/>
    <w:rsid w:val="001E5291"/>
    <w:rsid w:val="001E61E6"/>
    <w:rsid w:val="001E7B28"/>
    <w:rsid w:val="001F0DE4"/>
    <w:rsid w:val="0020319D"/>
    <w:rsid w:val="002049D3"/>
    <w:rsid w:val="00210400"/>
    <w:rsid w:val="00213F68"/>
    <w:rsid w:val="002147D8"/>
    <w:rsid w:val="002171A4"/>
    <w:rsid w:val="002205F2"/>
    <w:rsid w:val="00223657"/>
    <w:rsid w:val="00225E56"/>
    <w:rsid w:val="00227893"/>
    <w:rsid w:val="002312B4"/>
    <w:rsid w:val="002332B8"/>
    <w:rsid w:val="0023599D"/>
    <w:rsid w:val="002378B3"/>
    <w:rsid w:val="00241F47"/>
    <w:rsid w:val="00244C26"/>
    <w:rsid w:val="002522C7"/>
    <w:rsid w:val="00252F73"/>
    <w:rsid w:val="002555AC"/>
    <w:rsid w:val="00257382"/>
    <w:rsid w:val="0025754A"/>
    <w:rsid w:val="00260F9A"/>
    <w:rsid w:val="00262D73"/>
    <w:rsid w:val="002671BC"/>
    <w:rsid w:val="00271ED6"/>
    <w:rsid w:val="00274E2C"/>
    <w:rsid w:val="00280D4D"/>
    <w:rsid w:val="00282059"/>
    <w:rsid w:val="00285782"/>
    <w:rsid w:val="002945A9"/>
    <w:rsid w:val="00295182"/>
    <w:rsid w:val="00295A4B"/>
    <w:rsid w:val="002A0FFA"/>
    <w:rsid w:val="002A1D03"/>
    <w:rsid w:val="002A32A0"/>
    <w:rsid w:val="002A3AC8"/>
    <w:rsid w:val="002A56F7"/>
    <w:rsid w:val="002A5EC2"/>
    <w:rsid w:val="002A6523"/>
    <w:rsid w:val="002A6758"/>
    <w:rsid w:val="002A6FF1"/>
    <w:rsid w:val="002A7579"/>
    <w:rsid w:val="002B0283"/>
    <w:rsid w:val="002B0AB5"/>
    <w:rsid w:val="002B25EF"/>
    <w:rsid w:val="002B38BC"/>
    <w:rsid w:val="002B5872"/>
    <w:rsid w:val="002B788F"/>
    <w:rsid w:val="002C06A7"/>
    <w:rsid w:val="002C3BE8"/>
    <w:rsid w:val="002C76C0"/>
    <w:rsid w:val="002D31C4"/>
    <w:rsid w:val="002D48B5"/>
    <w:rsid w:val="002D5A1B"/>
    <w:rsid w:val="002D6E20"/>
    <w:rsid w:val="002D7438"/>
    <w:rsid w:val="002D797B"/>
    <w:rsid w:val="002E157F"/>
    <w:rsid w:val="002E1DA0"/>
    <w:rsid w:val="002E6507"/>
    <w:rsid w:val="00301BD4"/>
    <w:rsid w:val="00301E5E"/>
    <w:rsid w:val="00304FD6"/>
    <w:rsid w:val="0030767B"/>
    <w:rsid w:val="00312252"/>
    <w:rsid w:val="00314F3F"/>
    <w:rsid w:val="0031648E"/>
    <w:rsid w:val="00320229"/>
    <w:rsid w:val="003216D8"/>
    <w:rsid w:val="003218D0"/>
    <w:rsid w:val="00322B6D"/>
    <w:rsid w:val="00323750"/>
    <w:rsid w:val="0032398E"/>
    <w:rsid w:val="00323D10"/>
    <w:rsid w:val="003240AA"/>
    <w:rsid w:val="00341F4C"/>
    <w:rsid w:val="00342B26"/>
    <w:rsid w:val="00343673"/>
    <w:rsid w:val="0034504F"/>
    <w:rsid w:val="003450B1"/>
    <w:rsid w:val="003475D5"/>
    <w:rsid w:val="00351281"/>
    <w:rsid w:val="00351532"/>
    <w:rsid w:val="00351FE0"/>
    <w:rsid w:val="003530EE"/>
    <w:rsid w:val="00354137"/>
    <w:rsid w:val="00357CA2"/>
    <w:rsid w:val="00362AB8"/>
    <w:rsid w:val="003635D6"/>
    <w:rsid w:val="00363CF6"/>
    <w:rsid w:val="00364CE0"/>
    <w:rsid w:val="00365083"/>
    <w:rsid w:val="003739A7"/>
    <w:rsid w:val="003751AE"/>
    <w:rsid w:val="00375283"/>
    <w:rsid w:val="00375502"/>
    <w:rsid w:val="00381459"/>
    <w:rsid w:val="00381E05"/>
    <w:rsid w:val="00381F2D"/>
    <w:rsid w:val="00381FF1"/>
    <w:rsid w:val="00382560"/>
    <w:rsid w:val="00383D45"/>
    <w:rsid w:val="00385CC8"/>
    <w:rsid w:val="00385E9D"/>
    <w:rsid w:val="00386E26"/>
    <w:rsid w:val="00392540"/>
    <w:rsid w:val="00393159"/>
    <w:rsid w:val="00396207"/>
    <w:rsid w:val="003A060D"/>
    <w:rsid w:val="003A16F3"/>
    <w:rsid w:val="003A1BB4"/>
    <w:rsid w:val="003A4372"/>
    <w:rsid w:val="003A5075"/>
    <w:rsid w:val="003A5D38"/>
    <w:rsid w:val="003A6E5C"/>
    <w:rsid w:val="003B0A2F"/>
    <w:rsid w:val="003B1519"/>
    <w:rsid w:val="003B157F"/>
    <w:rsid w:val="003B58DD"/>
    <w:rsid w:val="003B73A8"/>
    <w:rsid w:val="003C12CD"/>
    <w:rsid w:val="003D1F48"/>
    <w:rsid w:val="003D2D5E"/>
    <w:rsid w:val="003D34F2"/>
    <w:rsid w:val="003D4A5A"/>
    <w:rsid w:val="003D51CD"/>
    <w:rsid w:val="003D7AFC"/>
    <w:rsid w:val="003E02A3"/>
    <w:rsid w:val="003E22B5"/>
    <w:rsid w:val="003E3F5C"/>
    <w:rsid w:val="003E4216"/>
    <w:rsid w:val="003E730A"/>
    <w:rsid w:val="003F58FC"/>
    <w:rsid w:val="003F6B8D"/>
    <w:rsid w:val="00401C8C"/>
    <w:rsid w:val="00401F1B"/>
    <w:rsid w:val="00402CD1"/>
    <w:rsid w:val="004065BA"/>
    <w:rsid w:val="00411542"/>
    <w:rsid w:val="00413F74"/>
    <w:rsid w:val="00416438"/>
    <w:rsid w:val="00416E63"/>
    <w:rsid w:val="00417C8E"/>
    <w:rsid w:val="00423228"/>
    <w:rsid w:val="00436ADE"/>
    <w:rsid w:val="0043761D"/>
    <w:rsid w:val="00442DAB"/>
    <w:rsid w:val="004431F8"/>
    <w:rsid w:val="00445F94"/>
    <w:rsid w:val="00453383"/>
    <w:rsid w:val="00455F34"/>
    <w:rsid w:val="00461AA9"/>
    <w:rsid w:val="004631B6"/>
    <w:rsid w:val="00467BCC"/>
    <w:rsid w:val="0047163C"/>
    <w:rsid w:val="004725EA"/>
    <w:rsid w:val="00472859"/>
    <w:rsid w:val="00472B7F"/>
    <w:rsid w:val="004801E0"/>
    <w:rsid w:val="0048278B"/>
    <w:rsid w:val="00484B31"/>
    <w:rsid w:val="004857E7"/>
    <w:rsid w:val="00486D49"/>
    <w:rsid w:val="004923B0"/>
    <w:rsid w:val="00492B5E"/>
    <w:rsid w:val="004954EF"/>
    <w:rsid w:val="004A1153"/>
    <w:rsid w:val="004A52B4"/>
    <w:rsid w:val="004A7222"/>
    <w:rsid w:val="004B165F"/>
    <w:rsid w:val="004B2848"/>
    <w:rsid w:val="004C0BF5"/>
    <w:rsid w:val="004C143A"/>
    <w:rsid w:val="004C34AE"/>
    <w:rsid w:val="004D08C6"/>
    <w:rsid w:val="004D1AF3"/>
    <w:rsid w:val="004D2C14"/>
    <w:rsid w:val="004D7149"/>
    <w:rsid w:val="004D72CC"/>
    <w:rsid w:val="004E0768"/>
    <w:rsid w:val="004E1451"/>
    <w:rsid w:val="004E1CE3"/>
    <w:rsid w:val="004E41CD"/>
    <w:rsid w:val="004E41F4"/>
    <w:rsid w:val="004E4643"/>
    <w:rsid w:val="004E7C3D"/>
    <w:rsid w:val="004F0B62"/>
    <w:rsid w:val="004F0CB4"/>
    <w:rsid w:val="004F4411"/>
    <w:rsid w:val="004F5BB8"/>
    <w:rsid w:val="00500C68"/>
    <w:rsid w:val="0051148E"/>
    <w:rsid w:val="005173C5"/>
    <w:rsid w:val="0052015B"/>
    <w:rsid w:val="005202E7"/>
    <w:rsid w:val="00523A2C"/>
    <w:rsid w:val="00527D53"/>
    <w:rsid w:val="0053028C"/>
    <w:rsid w:val="005308AD"/>
    <w:rsid w:val="005333E9"/>
    <w:rsid w:val="00534C62"/>
    <w:rsid w:val="005354E8"/>
    <w:rsid w:val="005400C8"/>
    <w:rsid w:val="00541873"/>
    <w:rsid w:val="005433C6"/>
    <w:rsid w:val="00544262"/>
    <w:rsid w:val="00547D03"/>
    <w:rsid w:val="00547D20"/>
    <w:rsid w:val="00550457"/>
    <w:rsid w:val="005537FD"/>
    <w:rsid w:val="00555C12"/>
    <w:rsid w:val="005626C6"/>
    <w:rsid w:val="00563D22"/>
    <w:rsid w:val="00564D33"/>
    <w:rsid w:val="00565CFC"/>
    <w:rsid w:val="00567855"/>
    <w:rsid w:val="0057191D"/>
    <w:rsid w:val="0057367B"/>
    <w:rsid w:val="005741DB"/>
    <w:rsid w:val="00575E9B"/>
    <w:rsid w:val="0057720F"/>
    <w:rsid w:val="0057775C"/>
    <w:rsid w:val="00581D3D"/>
    <w:rsid w:val="00582EBC"/>
    <w:rsid w:val="00583C7E"/>
    <w:rsid w:val="00584694"/>
    <w:rsid w:val="00590138"/>
    <w:rsid w:val="00590A12"/>
    <w:rsid w:val="00590A1D"/>
    <w:rsid w:val="005912B2"/>
    <w:rsid w:val="005A0A01"/>
    <w:rsid w:val="005A2B79"/>
    <w:rsid w:val="005A5830"/>
    <w:rsid w:val="005B0705"/>
    <w:rsid w:val="005B07C5"/>
    <w:rsid w:val="005B16E2"/>
    <w:rsid w:val="005B2C97"/>
    <w:rsid w:val="005B3ABF"/>
    <w:rsid w:val="005B4DB5"/>
    <w:rsid w:val="005B65C1"/>
    <w:rsid w:val="005C10E8"/>
    <w:rsid w:val="005C2F28"/>
    <w:rsid w:val="005C67D8"/>
    <w:rsid w:val="005C72D7"/>
    <w:rsid w:val="005D0268"/>
    <w:rsid w:val="005D1447"/>
    <w:rsid w:val="005E46D4"/>
    <w:rsid w:val="005E64CF"/>
    <w:rsid w:val="005E6955"/>
    <w:rsid w:val="005F08BA"/>
    <w:rsid w:val="005F2A10"/>
    <w:rsid w:val="005F55B3"/>
    <w:rsid w:val="006010A2"/>
    <w:rsid w:val="00611020"/>
    <w:rsid w:val="0061126C"/>
    <w:rsid w:val="00611A7D"/>
    <w:rsid w:val="006143FC"/>
    <w:rsid w:val="00616626"/>
    <w:rsid w:val="00616EB5"/>
    <w:rsid w:val="006173DD"/>
    <w:rsid w:val="0062151F"/>
    <w:rsid w:val="00625618"/>
    <w:rsid w:val="006273C0"/>
    <w:rsid w:val="00627A65"/>
    <w:rsid w:val="00633C74"/>
    <w:rsid w:val="00635057"/>
    <w:rsid w:val="006366CF"/>
    <w:rsid w:val="0063672E"/>
    <w:rsid w:val="00637836"/>
    <w:rsid w:val="006416FF"/>
    <w:rsid w:val="006446B2"/>
    <w:rsid w:val="00645A8F"/>
    <w:rsid w:val="00647814"/>
    <w:rsid w:val="00653C73"/>
    <w:rsid w:val="00653DA0"/>
    <w:rsid w:val="0065500D"/>
    <w:rsid w:val="0065503A"/>
    <w:rsid w:val="0065563F"/>
    <w:rsid w:val="006564BD"/>
    <w:rsid w:val="0065736F"/>
    <w:rsid w:val="006575E1"/>
    <w:rsid w:val="00660866"/>
    <w:rsid w:val="00661C13"/>
    <w:rsid w:val="00662356"/>
    <w:rsid w:val="00663D61"/>
    <w:rsid w:val="00667028"/>
    <w:rsid w:val="00673171"/>
    <w:rsid w:val="00673DAE"/>
    <w:rsid w:val="006771B0"/>
    <w:rsid w:val="006809DB"/>
    <w:rsid w:val="006813DF"/>
    <w:rsid w:val="00682A5C"/>
    <w:rsid w:val="006876BE"/>
    <w:rsid w:val="00690A3A"/>
    <w:rsid w:val="00691830"/>
    <w:rsid w:val="0069258F"/>
    <w:rsid w:val="0069314A"/>
    <w:rsid w:val="0069518B"/>
    <w:rsid w:val="0069549B"/>
    <w:rsid w:val="00695F0A"/>
    <w:rsid w:val="006A110F"/>
    <w:rsid w:val="006A1F4D"/>
    <w:rsid w:val="006A243C"/>
    <w:rsid w:val="006A530F"/>
    <w:rsid w:val="006A6340"/>
    <w:rsid w:val="006B1298"/>
    <w:rsid w:val="006B1D41"/>
    <w:rsid w:val="006B2E69"/>
    <w:rsid w:val="006B45EB"/>
    <w:rsid w:val="006B4721"/>
    <w:rsid w:val="006C3985"/>
    <w:rsid w:val="006C5145"/>
    <w:rsid w:val="006C72C4"/>
    <w:rsid w:val="006D1B98"/>
    <w:rsid w:val="006D4E6A"/>
    <w:rsid w:val="006E23B2"/>
    <w:rsid w:val="006E5211"/>
    <w:rsid w:val="006E6D88"/>
    <w:rsid w:val="006F0402"/>
    <w:rsid w:val="006F103F"/>
    <w:rsid w:val="006F10CE"/>
    <w:rsid w:val="006F2C46"/>
    <w:rsid w:val="006F401C"/>
    <w:rsid w:val="006F53F9"/>
    <w:rsid w:val="0070017B"/>
    <w:rsid w:val="00701C85"/>
    <w:rsid w:val="00705086"/>
    <w:rsid w:val="0070711F"/>
    <w:rsid w:val="00711EF5"/>
    <w:rsid w:val="00717451"/>
    <w:rsid w:val="0072190B"/>
    <w:rsid w:val="00722653"/>
    <w:rsid w:val="007240B4"/>
    <w:rsid w:val="007247B0"/>
    <w:rsid w:val="007270DC"/>
    <w:rsid w:val="00730F0A"/>
    <w:rsid w:val="00732BDE"/>
    <w:rsid w:val="00734740"/>
    <w:rsid w:val="007364B0"/>
    <w:rsid w:val="00736D89"/>
    <w:rsid w:val="00742328"/>
    <w:rsid w:val="0074323F"/>
    <w:rsid w:val="00744A1E"/>
    <w:rsid w:val="00744A44"/>
    <w:rsid w:val="00745086"/>
    <w:rsid w:val="0074584E"/>
    <w:rsid w:val="00746414"/>
    <w:rsid w:val="00746E16"/>
    <w:rsid w:val="00751A2E"/>
    <w:rsid w:val="007559B1"/>
    <w:rsid w:val="00761FDB"/>
    <w:rsid w:val="00766CE7"/>
    <w:rsid w:val="007706CE"/>
    <w:rsid w:val="007727DC"/>
    <w:rsid w:val="007739FB"/>
    <w:rsid w:val="00774755"/>
    <w:rsid w:val="007749E6"/>
    <w:rsid w:val="00775701"/>
    <w:rsid w:val="00777F60"/>
    <w:rsid w:val="00780662"/>
    <w:rsid w:val="00784171"/>
    <w:rsid w:val="007864D2"/>
    <w:rsid w:val="0078679A"/>
    <w:rsid w:val="00791522"/>
    <w:rsid w:val="00794548"/>
    <w:rsid w:val="00797BE3"/>
    <w:rsid w:val="00797C9C"/>
    <w:rsid w:val="007A36D8"/>
    <w:rsid w:val="007A4CD0"/>
    <w:rsid w:val="007A5882"/>
    <w:rsid w:val="007A62DD"/>
    <w:rsid w:val="007B0807"/>
    <w:rsid w:val="007B182B"/>
    <w:rsid w:val="007B3C8B"/>
    <w:rsid w:val="007B6988"/>
    <w:rsid w:val="007B79F2"/>
    <w:rsid w:val="007C375D"/>
    <w:rsid w:val="007C3A9E"/>
    <w:rsid w:val="007C3BD0"/>
    <w:rsid w:val="007D6C00"/>
    <w:rsid w:val="007E4DDD"/>
    <w:rsid w:val="007E6801"/>
    <w:rsid w:val="007F1585"/>
    <w:rsid w:val="007F1FAA"/>
    <w:rsid w:val="007F20EA"/>
    <w:rsid w:val="007F22BA"/>
    <w:rsid w:val="007F2648"/>
    <w:rsid w:val="007F3959"/>
    <w:rsid w:val="007F4CB2"/>
    <w:rsid w:val="007F4D31"/>
    <w:rsid w:val="007F5C80"/>
    <w:rsid w:val="007F74A5"/>
    <w:rsid w:val="0080295A"/>
    <w:rsid w:val="00803521"/>
    <w:rsid w:val="00817857"/>
    <w:rsid w:val="00821F8B"/>
    <w:rsid w:val="008253D8"/>
    <w:rsid w:val="0082601C"/>
    <w:rsid w:val="008264BE"/>
    <w:rsid w:val="00835A14"/>
    <w:rsid w:val="00835BA2"/>
    <w:rsid w:val="00841129"/>
    <w:rsid w:val="0084640A"/>
    <w:rsid w:val="0085047D"/>
    <w:rsid w:val="00857541"/>
    <w:rsid w:val="0086345B"/>
    <w:rsid w:val="00867166"/>
    <w:rsid w:val="00872425"/>
    <w:rsid w:val="00872C71"/>
    <w:rsid w:val="008732C6"/>
    <w:rsid w:val="00873488"/>
    <w:rsid w:val="00883495"/>
    <w:rsid w:val="00887FB2"/>
    <w:rsid w:val="0089502D"/>
    <w:rsid w:val="008956CD"/>
    <w:rsid w:val="008A092E"/>
    <w:rsid w:val="008A1EE9"/>
    <w:rsid w:val="008A3433"/>
    <w:rsid w:val="008A4F22"/>
    <w:rsid w:val="008A52F3"/>
    <w:rsid w:val="008A6291"/>
    <w:rsid w:val="008B279A"/>
    <w:rsid w:val="008B4B52"/>
    <w:rsid w:val="008C27FE"/>
    <w:rsid w:val="008C5CEF"/>
    <w:rsid w:val="008C5EEE"/>
    <w:rsid w:val="008C5F72"/>
    <w:rsid w:val="008C7013"/>
    <w:rsid w:val="008D1E3D"/>
    <w:rsid w:val="008D4831"/>
    <w:rsid w:val="008D4E76"/>
    <w:rsid w:val="008D6709"/>
    <w:rsid w:val="008D7855"/>
    <w:rsid w:val="008E1C26"/>
    <w:rsid w:val="008E2F5F"/>
    <w:rsid w:val="008E45E6"/>
    <w:rsid w:val="008E51DF"/>
    <w:rsid w:val="008E6532"/>
    <w:rsid w:val="008E7608"/>
    <w:rsid w:val="008E7AA0"/>
    <w:rsid w:val="008F1822"/>
    <w:rsid w:val="00900FE3"/>
    <w:rsid w:val="00904A0E"/>
    <w:rsid w:val="00917D6C"/>
    <w:rsid w:val="009216D0"/>
    <w:rsid w:val="0092447D"/>
    <w:rsid w:val="009245C5"/>
    <w:rsid w:val="009261BD"/>
    <w:rsid w:val="0092731E"/>
    <w:rsid w:val="00927F74"/>
    <w:rsid w:val="00931BB1"/>
    <w:rsid w:val="00933D93"/>
    <w:rsid w:val="00937AF5"/>
    <w:rsid w:val="009416AC"/>
    <w:rsid w:val="0094478D"/>
    <w:rsid w:val="00952BBC"/>
    <w:rsid w:val="009549BA"/>
    <w:rsid w:val="00956A28"/>
    <w:rsid w:val="00957190"/>
    <w:rsid w:val="00965053"/>
    <w:rsid w:val="009671ED"/>
    <w:rsid w:val="009714DF"/>
    <w:rsid w:val="00973248"/>
    <w:rsid w:val="0097356B"/>
    <w:rsid w:val="00974CB1"/>
    <w:rsid w:val="0097593B"/>
    <w:rsid w:val="0097629F"/>
    <w:rsid w:val="00976BD6"/>
    <w:rsid w:val="00977B1D"/>
    <w:rsid w:val="00977BA3"/>
    <w:rsid w:val="0098141F"/>
    <w:rsid w:val="0098271E"/>
    <w:rsid w:val="009847D9"/>
    <w:rsid w:val="0098737C"/>
    <w:rsid w:val="00991391"/>
    <w:rsid w:val="00992C28"/>
    <w:rsid w:val="009A1894"/>
    <w:rsid w:val="009A379E"/>
    <w:rsid w:val="009A42C3"/>
    <w:rsid w:val="009A5751"/>
    <w:rsid w:val="009A61F2"/>
    <w:rsid w:val="009A642A"/>
    <w:rsid w:val="009B126D"/>
    <w:rsid w:val="009B1ECE"/>
    <w:rsid w:val="009B2CE6"/>
    <w:rsid w:val="009B49FC"/>
    <w:rsid w:val="009C5D28"/>
    <w:rsid w:val="009C7793"/>
    <w:rsid w:val="009D57B2"/>
    <w:rsid w:val="009D64DF"/>
    <w:rsid w:val="009D67AA"/>
    <w:rsid w:val="009E467E"/>
    <w:rsid w:val="009E5B56"/>
    <w:rsid w:val="009E621D"/>
    <w:rsid w:val="009F1394"/>
    <w:rsid w:val="009F1769"/>
    <w:rsid w:val="009F4850"/>
    <w:rsid w:val="009F7BA9"/>
    <w:rsid w:val="00A0062F"/>
    <w:rsid w:val="00A0094B"/>
    <w:rsid w:val="00A0096D"/>
    <w:rsid w:val="00A0478C"/>
    <w:rsid w:val="00A04852"/>
    <w:rsid w:val="00A11AA9"/>
    <w:rsid w:val="00A12164"/>
    <w:rsid w:val="00A12CD4"/>
    <w:rsid w:val="00A152E2"/>
    <w:rsid w:val="00A16CCE"/>
    <w:rsid w:val="00A177CF"/>
    <w:rsid w:val="00A25501"/>
    <w:rsid w:val="00A3547E"/>
    <w:rsid w:val="00A42B41"/>
    <w:rsid w:val="00A460F3"/>
    <w:rsid w:val="00A47614"/>
    <w:rsid w:val="00A50007"/>
    <w:rsid w:val="00A523B9"/>
    <w:rsid w:val="00A536C2"/>
    <w:rsid w:val="00A5626C"/>
    <w:rsid w:val="00A568D5"/>
    <w:rsid w:val="00A6487E"/>
    <w:rsid w:val="00A7040E"/>
    <w:rsid w:val="00A728F5"/>
    <w:rsid w:val="00A74D25"/>
    <w:rsid w:val="00A77093"/>
    <w:rsid w:val="00A82147"/>
    <w:rsid w:val="00A82A1A"/>
    <w:rsid w:val="00A873D9"/>
    <w:rsid w:val="00A91A3D"/>
    <w:rsid w:val="00AA0B13"/>
    <w:rsid w:val="00AA1528"/>
    <w:rsid w:val="00AA1B3B"/>
    <w:rsid w:val="00AA337D"/>
    <w:rsid w:val="00AA5E31"/>
    <w:rsid w:val="00AA7088"/>
    <w:rsid w:val="00AC0F2D"/>
    <w:rsid w:val="00AC11FB"/>
    <w:rsid w:val="00AC161A"/>
    <w:rsid w:val="00AC1F2C"/>
    <w:rsid w:val="00AC5E50"/>
    <w:rsid w:val="00AC5EC3"/>
    <w:rsid w:val="00AC6201"/>
    <w:rsid w:val="00AC6442"/>
    <w:rsid w:val="00AC7367"/>
    <w:rsid w:val="00AD0507"/>
    <w:rsid w:val="00AD1B03"/>
    <w:rsid w:val="00AD24FD"/>
    <w:rsid w:val="00AD51F3"/>
    <w:rsid w:val="00AD79EC"/>
    <w:rsid w:val="00AE457F"/>
    <w:rsid w:val="00AE6BEB"/>
    <w:rsid w:val="00AE7DDF"/>
    <w:rsid w:val="00AF0BB2"/>
    <w:rsid w:val="00AF11AB"/>
    <w:rsid w:val="00AF24B3"/>
    <w:rsid w:val="00AF2A4E"/>
    <w:rsid w:val="00AF38C9"/>
    <w:rsid w:val="00AF3AB7"/>
    <w:rsid w:val="00AF64E5"/>
    <w:rsid w:val="00B062B2"/>
    <w:rsid w:val="00B0786D"/>
    <w:rsid w:val="00B10418"/>
    <w:rsid w:val="00B10645"/>
    <w:rsid w:val="00B16706"/>
    <w:rsid w:val="00B224CD"/>
    <w:rsid w:val="00B22C4D"/>
    <w:rsid w:val="00B26394"/>
    <w:rsid w:val="00B270FE"/>
    <w:rsid w:val="00B30726"/>
    <w:rsid w:val="00B337AC"/>
    <w:rsid w:val="00B33BC7"/>
    <w:rsid w:val="00B35F45"/>
    <w:rsid w:val="00B36426"/>
    <w:rsid w:val="00B4150D"/>
    <w:rsid w:val="00B46098"/>
    <w:rsid w:val="00B46C63"/>
    <w:rsid w:val="00B47690"/>
    <w:rsid w:val="00B47C09"/>
    <w:rsid w:val="00B47C34"/>
    <w:rsid w:val="00B47C78"/>
    <w:rsid w:val="00B47E07"/>
    <w:rsid w:val="00B5024D"/>
    <w:rsid w:val="00B50431"/>
    <w:rsid w:val="00B51416"/>
    <w:rsid w:val="00B52A55"/>
    <w:rsid w:val="00B5561B"/>
    <w:rsid w:val="00B55941"/>
    <w:rsid w:val="00B559A7"/>
    <w:rsid w:val="00B55D4C"/>
    <w:rsid w:val="00B56881"/>
    <w:rsid w:val="00B5756E"/>
    <w:rsid w:val="00B600C0"/>
    <w:rsid w:val="00B670D8"/>
    <w:rsid w:val="00B67D72"/>
    <w:rsid w:val="00B7292F"/>
    <w:rsid w:val="00B74BD3"/>
    <w:rsid w:val="00B777BC"/>
    <w:rsid w:val="00B80091"/>
    <w:rsid w:val="00B80CAF"/>
    <w:rsid w:val="00B81CE7"/>
    <w:rsid w:val="00B82AA6"/>
    <w:rsid w:val="00B905E2"/>
    <w:rsid w:val="00B94093"/>
    <w:rsid w:val="00B9567C"/>
    <w:rsid w:val="00B96F32"/>
    <w:rsid w:val="00BA1A3A"/>
    <w:rsid w:val="00BA3ECC"/>
    <w:rsid w:val="00BA4280"/>
    <w:rsid w:val="00BA4B24"/>
    <w:rsid w:val="00BA50A1"/>
    <w:rsid w:val="00BB3F72"/>
    <w:rsid w:val="00BB50E5"/>
    <w:rsid w:val="00BB678C"/>
    <w:rsid w:val="00BC27EB"/>
    <w:rsid w:val="00BC7E2A"/>
    <w:rsid w:val="00BD1142"/>
    <w:rsid w:val="00BD45C8"/>
    <w:rsid w:val="00BE109C"/>
    <w:rsid w:val="00BE1790"/>
    <w:rsid w:val="00BE4968"/>
    <w:rsid w:val="00BE5084"/>
    <w:rsid w:val="00BE5540"/>
    <w:rsid w:val="00BE630E"/>
    <w:rsid w:val="00C012FF"/>
    <w:rsid w:val="00C03853"/>
    <w:rsid w:val="00C04EF5"/>
    <w:rsid w:val="00C052D9"/>
    <w:rsid w:val="00C0794F"/>
    <w:rsid w:val="00C127C0"/>
    <w:rsid w:val="00C16C66"/>
    <w:rsid w:val="00C17453"/>
    <w:rsid w:val="00C20A7B"/>
    <w:rsid w:val="00C21B5A"/>
    <w:rsid w:val="00C21B93"/>
    <w:rsid w:val="00C21E71"/>
    <w:rsid w:val="00C23990"/>
    <w:rsid w:val="00C272F4"/>
    <w:rsid w:val="00C337C1"/>
    <w:rsid w:val="00C34134"/>
    <w:rsid w:val="00C3745C"/>
    <w:rsid w:val="00C4062A"/>
    <w:rsid w:val="00C4256E"/>
    <w:rsid w:val="00C5257A"/>
    <w:rsid w:val="00C54100"/>
    <w:rsid w:val="00C61D83"/>
    <w:rsid w:val="00C626CE"/>
    <w:rsid w:val="00C63C23"/>
    <w:rsid w:val="00C65147"/>
    <w:rsid w:val="00C70658"/>
    <w:rsid w:val="00C76484"/>
    <w:rsid w:val="00C76D83"/>
    <w:rsid w:val="00C8099C"/>
    <w:rsid w:val="00C8132C"/>
    <w:rsid w:val="00C8326D"/>
    <w:rsid w:val="00C83511"/>
    <w:rsid w:val="00C83673"/>
    <w:rsid w:val="00C92079"/>
    <w:rsid w:val="00CA099E"/>
    <w:rsid w:val="00CA33FC"/>
    <w:rsid w:val="00CA4765"/>
    <w:rsid w:val="00CA498F"/>
    <w:rsid w:val="00CB1A3E"/>
    <w:rsid w:val="00CB2376"/>
    <w:rsid w:val="00CB3DE2"/>
    <w:rsid w:val="00CC0294"/>
    <w:rsid w:val="00CC090B"/>
    <w:rsid w:val="00CC57A1"/>
    <w:rsid w:val="00CC7E26"/>
    <w:rsid w:val="00CD2275"/>
    <w:rsid w:val="00CD3E28"/>
    <w:rsid w:val="00CD4322"/>
    <w:rsid w:val="00CE1701"/>
    <w:rsid w:val="00CE212D"/>
    <w:rsid w:val="00CE2FDF"/>
    <w:rsid w:val="00CE3BB6"/>
    <w:rsid w:val="00CE4DA6"/>
    <w:rsid w:val="00CE52C4"/>
    <w:rsid w:val="00CE7AE2"/>
    <w:rsid w:val="00CF2317"/>
    <w:rsid w:val="00CF54FD"/>
    <w:rsid w:val="00CF5C92"/>
    <w:rsid w:val="00CF769D"/>
    <w:rsid w:val="00D003DC"/>
    <w:rsid w:val="00D00CA4"/>
    <w:rsid w:val="00D04344"/>
    <w:rsid w:val="00D05E83"/>
    <w:rsid w:val="00D11419"/>
    <w:rsid w:val="00D207F2"/>
    <w:rsid w:val="00D24BBE"/>
    <w:rsid w:val="00D323D6"/>
    <w:rsid w:val="00D3292E"/>
    <w:rsid w:val="00D41025"/>
    <w:rsid w:val="00D43DC1"/>
    <w:rsid w:val="00D4421F"/>
    <w:rsid w:val="00D45AAF"/>
    <w:rsid w:val="00D46E76"/>
    <w:rsid w:val="00D473EA"/>
    <w:rsid w:val="00D474FE"/>
    <w:rsid w:val="00D5056D"/>
    <w:rsid w:val="00D54F29"/>
    <w:rsid w:val="00D55145"/>
    <w:rsid w:val="00D5593A"/>
    <w:rsid w:val="00D56D2E"/>
    <w:rsid w:val="00D62E52"/>
    <w:rsid w:val="00D65384"/>
    <w:rsid w:val="00D65F62"/>
    <w:rsid w:val="00D666B2"/>
    <w:rsid w:val="00D66C99"/>
    <w:rsid w:val="00D71C09"/>
    <w:rsid w:val="00D75B66"/>
    <w:rsid w:val="00D7709F"/>
    <w:rsid w:val="00D81770"/>
    <w:rsid w:val="00D81934"/>
    <w:rsid w:val="00D83306"/>
    <w:rsid w:val="00D87B9E"/>
    <w:rsid w:val="00D9358A"/>
    <w:rsid w:val="00D957AD"/>
    <w:rsid w:val="00D95AA7"/>
    <w:rsid w:val="00D97CFA"/>
    <w:rsid w:val="00DA02BF"/>
    <w:rsid w:val="00DA1614"/>
    <w:rsid w:val="00DA16C6"/>
    <w:rsid w:val="00DA1971"/>
    <w:rsid w:val="00DA49D7"/>
    <w:rsid w:val="00DA6401"/>
    <w:rsid w:val="00DA6805"/>
    <w:rsid w:val="00DA6E69"/>
    <w:rsid w:val="00DB1AE2"/>
    <w:rsid w:val="00DB34C9"/>
    <w:rsid w:val="00DB4EAD"/>
    <w:rsid w:val="00DB57AB"/>
    <w:rsid w:val="00DB664C"/>
    <w:rsid w:val="00DC0B33"/>
    <w:rsid w:val="00DC12EE"/>
    <w:rsid w:val="00DC2CB3"/>
    <w:rsid w:val="00DC6749"/>
    <w:rsid w:val="00DC7429"/>
    <w:rsid w:val="00DD21E5"/>
    <w:rsid w:val="00DD484C"/>
    <w:rsid w:val="00DD5D67"/>
    <w:rsid w:val="00DE08FB"/>
    <w:rsid w:val="00DE1EF7"/>
    <w:rsid w:val="00DE1F9F"/>
    <w:rsid w:val="00DE50F8"/>
    <w:rsid w:val="00DE6900"/>
    <w:rsid w:val="00DE71E4"/>
    <w:rsid w:val="00DF46BB"/>
    <w:rsid w:val="00DF4B88"/>
    <w:rsid w:val="00E0501B"/>
    <w:rsid w:val="00E0690F"/>
    <w:rsid w:val="00E11D2F"/>
    <w:rsid w:val="00E14CE2"/>
    <w:rsid w:val="00E20B9A"/>
    <w:rsid w:val="00E23D8D"/>
    <w:rsid w:val="00E252B0"/>
    <w:rsid w:val="00E253C7"/>
    <w:rsid w:val="00E30DA2"/>
    <w:rsid w:val="00E34500"/>
    <w:rsid w:val="00E3481E"/>
    <w:rsid w:val="00E36151"/>
    <w:rsid w:val="00E3719A"/>
    <w:rsid w:val="00E37D6E"/>
    <w:rsid w:val="00E40DE8"/>
    <w:rsid w:val="00E453E8"/>
    <w:rsid w:val="00E45B54"/>
    <w:rsid w:val="00E526B8"/>
    <w:rsid w:val="00E53D7E"/>
    <w:rsid w:val="00E54319"/>
    <w:rsid w:val="00E66C8A"/>
    <w:rsid w:val="00E70D4E"/>
    <w:rsid w:val="00E76886"/>
    <w:rsid w:val="00E77477"/>
    <w:rsid w:val="00E82A17"/>
    <w:rsid w:val="00E836EA"/>
    <w:rsid w:val="00E86F4D"/>
    <w:rsid w:val="00E96404"/>
    <w:rsid w:val="00E97636"/>
    <w:rsid w:val="00EA0FFD"/>
    <w:rsid w:val="00EA13D9"/>
    <w:rsid w:val="00EA6673"/>
    <w:rsid w:val="00EA779B"/>
    <w:rsid w:val="00EA7E4F"/>
    <w:rsid w:val="00EB0F46"/>
    <w:rsid w:val="00EB35BB"/>
    <w:rsid w:val="00EC02DE"/>
    <w:rsid w:val="00ED0AF6"/>
    <w:rsid w:val="00ED3107"/>
    <w:rsid w:val="00ED3EFF"/>
    <w:rsid w:val="00ED6F0B"/>
    <w:rsid w:val="00EE04C3"/>
    <w:rsid w:val="00EE05A3"/>
    <w:rsid w:val="00EE1461"/>
    <w:rsid w:val="00EE1B4B"/>
    <w:rsid w:val="00EE3797"/>
    <w:rsid w:val="00EE397B"/>
    <w:rsid w:val="00EF3437"/>
    <w:rsid w:val="00F00CF0"/>
    <w:rsid w:val="00F020D0"/>
    <w:rsid w:val="00F065C7"/>
    <w:rsid w:val="00F077A8"/>
    <w:rsid w:val="00F111EC"/>
    <w:rsid w:val="00F13B6E"/>
    <w:rsid w:val="00F15548"/>
    <w:rsid w:val="00F22B9E"/>
    <w:rsid w:val="00F25FD4"/>
    <w:rsid w:val="00F27248"/>
    <w:rsid w:val="00F31A05"/>
    <w:rsid w:val="00F32A08"/>
    <w:rsid w:val="00F359C9"/>
    <w:rsid w:val="00F37B05"/>
    <w:rsid w:val="00F37F46"/>
    <w:rsid w:val="00F42918"/>
    <w:rsid w:val="00F42A49"/>
    <w:rsid w:val="00F44F56"/>
    <w:rsid w:val="00F45E73"/>
    <w:rsid w:val="00F46A49"/>
    <w:rsid w:val="00F47C1B"/>
    <w:rsid w:val="00F501C5"/>
    <w:rsid w:val="00F516A1"/>
    <w:rsid w:val="00F51A3A"/>
    <w:rsid w:val="00F644A8"/>
    <w:rsid w:val="00F64D64"/>
    <w:rsid w:val="00F7122D"/>
    <w:rsid w:val="00F74741"/>
    <w:rsid w:val="00F75E6A"/>
    <w:rsid w:val="00F81134"/>
    <w:rsid w:val="00F85148"/>
    <w:rsid w:val="00F87B1C"/>
    <w:rsid w:val="00F9169F"/>
    <w:rsid w:val="00F917BD"/>
    <w:rsid w:val="00F92566"/>
    <w:rsid w:val="00F93475"/>
    <w:rsid w:val="00F9405F"/>
    <w:rsid w:val="00F94F92"/>
    <w:rsid w:val="00F96E75"/>
    <w:rsid w:val="00FA09AD"/>
    <w:rsid w:val="00FA2331"/>
    <w:rsid w:val="00FA2425"/>
    <w:rsid w:val="00FB4BD5"/>
    <w:rsid w:val="00FB5287"/>
    <w:rsid w:val="00FB549E"/>
    <w:rsid w:val="00FC498C"/>
    <w:rsid w:val="00FC5F2F"/>
    <w:rsid w:val="00FC6A58"/>
    <w:rsid w:val="00FC6F8C"/>
    <w:rsid w:val="00FD1A7B"/>
    <w:rsid w:val="00FD3933"/>
    <w:rsid w:val="00FD483B"/>
    <w:rsid w:val="00FD6FFE"/>
    <w:rsid w:val="00FE5517"/>
    <w:rsid w:val="00FE6D66"/>
    <w:rsid w:val="00FF0F0F"/>
    <w:rsid w:val="00FF219A"/>
    <w:rsid w:val="00FF3ABC"/>
    <w:rsid w:val="00FF6498"/>
    <w:rsid w:val="00FF6DDC"/>
    <w:rsid w:val="00FF7739"/>
    <w:rsid w:val="00FF7A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00B16BDE"/>
  <w15:docId w15:val="{8E271C55-C1CA-4C55-B7B1-E26FBDD66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B80091"/>
    <w:pPr>
      <w:numPr>
        <w:numId w:val="46"/>
      </w:numPr>
      <w:spacing w:after="240"/>
      <w:jc w:val="center"/>
      <w:outlineLvl w:val="0"/>
    </w:pPr>
    <w:rPr>
      <w:rFonts w:asciiTheme="majorHAnsi" w:hAnsiTheme="majorHAnsi" w:cstheme="majorHAnsi"/>
      <w:b/>
      <w:bCs/>
      <w:sz w:val="28"/>
      <w:szCs w:val="28"/>
      <w:lang w:bidi="en-US"/>
    </w:rPr>
  </w:style>
  <w:style w:type="paragraph" w:styleId="Heading2">
    <w:name w:val="heading 2"/>
    <w:basedOn w:val="Heading3"/>
    <w:next w:val="Normal"/>
    <w:link w:val="Heading2Char"/>
    <w:autoRedefine/>
    <w:uiPriority w:val="9"/>
    <w:unhideWhenUsed/>
    <w:qFormat/>
    <w:rsid w:val="004B165F"/>
    <w:pPr>
      <w:numPr>
        <w:ilvl w:val="1"/>
      </w:numPr>
      <w:ind w:left="0" w:firstLine="0"/>
      <w:outlineLvl w:val="1"/>
    </w:pPr>
    <w:rPr>
      <w:b w:val="0"/>
      <w:sz w:val="28"/>
      <w:szCs w:val="28"/>
    </w:rPr>
  </w:style>
  <w:style w:type="paragraph" w:styleId="Heading3">
    <w:name w:val="heading 3"/>
    <w:next w:val="Normal"/>
    <w:link w:val="Heading3Char"/>
    <w:autoRedefine/>
    <w:uiPriority w:val="9"/>
    <w:unhideWhenUsed/>
    <w:qFormat/>
    <w:rsid w:val="00867166"/>
    <w:pPr>
      <w:keepNext/>
      <w:numPr>
        <w:ilvl w:val="2"/>
        <w:numId w:val="46"/>
      </w:numPr>
      <w:shd w:val="clear" w:color="auto" w:fill="FFFFFF"/>
      <w:spacing w:line="480" w:lineRule="auto"/>
      <w:ind w:left="0" w:firstLine="0"/>
      <w:jc w:val="center"/>
      <w:outlineLvl w:val="2"/>
    </w:pPr>
    <w:rPr>
      <w:b/>
      <w:bCs/>
      <w:sz w:val="26"/>
      <w:szCs w:val="26"/>
      <w:lang w:bidi="en-US"/>
    </w:rPr>
  </w:style>
  <w:style w:type="paragraph" w:styleId="Heading4">
    <w:name w:val="heading 4"/>
    <w:basedOn w:val="Normal"/>
    <w:next w:val="Normal"/>
    <w:link w:val="Heading4Char"/>
    <w:uiPriority w:val="9"/>
    <w:unhideWhenUsed/>
    <w:rsid w:val="00E70D4E"/>
    <w:pPr>
      <w:keepNext/>
      <w:numPr>
        <w:ilvl w:val="3"/>
        <w:numId w:val="46"/>
      </w:numPr>
      <w:spacing w:before="240" w:after="60"/>
      <w:jc w:val="center"/>
      <w:outlineLvl w:val="3"/>
    </w:pPr>
    <w:rPr>
      <w:rFonts w:ascii="Garamond" w:hAnsi="Garamond" w:cstheme="majorHAnsi"/>
      <w:bCs/>
      <w:i/>
    </w:rPr>
  </w:style>
  <w:style w:type="paragraph" w:styleId="Heading5">
    <w:name w:val="heading 5"/>
    <w:basedOn w:val="Normal"/>
    <w:next w:val="Normal"/>
    <w:link w:val="Heading5Char"/>
    <w:uiPriority w:val="9"/>
    <w:unhideWhenUsed/>
    <w:qFormat/>
    <w:rsid w:val="00E70D4E"/>
    <w:pPr>
      <w:numPr>
        <w:ilvl w:val="4"/>
        <w:numId w:val="46"/>
      </w:numPr>
      <w:spacing w:before="240" w:after="60"/>
      <w:jc w:val="center"/>
      <w:outlineLvl w:val="4"/>
    </w:pPr>
    <w:rPr>
      <w:rFonts w:ascii="Garamond" w:hAnsi="Garamond"/>
      <w:bCs/>
      <w:iCs/>
    </w:rPr>
  </w:style>
  <w:style w:type="paragraph" w:styleId="Heading6">
    <w:name w:val="heading 6"/>
    <w:basedOn w:val="Normal"/>
    <w:next w:val="Normal"/>
    <w:link w:val="Heading6Char"/>
    <w:uiPriority w:val="9"/>
    <w:unhideWhenUsed/>
    <w:qFormat/>
    <w:rsid w:val="003A060D"/>
    <w:pPr>
      <w:numPr>
        <w:ilvl w:val="5"/>
        <w:numId w:val="46"/>
      </w:numPr>
      <w:spacing w:before="240" w:after="60"/>
      <w:outlineLvl w:val="5"/>
    </w:pPr>
    <w:rPr>
      <w:b/>
      <w:bCs/>
      <w:sz w:val="22"/>
      <w:szCs w:val="22"/>
    </w:rPr>
  </w:style>
  <w:style w:type="paragraph" w:styleId="Heading7">
    <w:name w:val="heading 7"/>
    <w:basedOn w:val="Normal"/>
    <w:next w:val="Normal"/>
    <w:link w:val="Heading7Char"/>
    <w:uiPriority w:val="9"/>
    <w:unhideWhenUsed/>
    <w:qFormat/>
    <w:rsid w:val="003A060D"/>
    <w:pPr>
      <w:numPr>
        <w:ilvl w:val="6"/>
        <w:numId w:val="46"/>
      </w:numPr>
      <w:spacing w:before="240" w:after="60"/>
      <w:outlineLvl w:val="6"/>
    </w:pPr>
  </w:style>
  <w:style w:type="paragraph" w:styleId="Heading8">
    <w:name w:val="heading 8"/>
    <w:basedOn w:val="Normal"/>
    <w:next w:val="Normal"/>
    <w:link w:val="Heading8Char"/>
    <w:uiPriority w:val="9"/>
    <w:unhideWhenUsed/>
    <w:qFormat/>
    <w:rsid w:val="003A060D"/>
    <w:pPr>
      <w:numPr>
        <w:ilvl w:val="7"/>
        <w:numId w:val="46"/>
      </w:numPr>
      <w:spacing w:before="240" w:after="60"/>
      <w:outlineLvl w:val="7"/>
    </w:pPr>
    <w:rPr>
      <w:i/>
      <w:iCs/>
    </w:rPr>
  </w:style>
  <w:style w:type="paragraph" w:styleId="Heading9">
    <w:name w:val="heading 9"/>
    <w:basedOn w:val="Normal"/>
    <w:next w:val="Normal"/>
    <w:link w:val="Heading9Char"/>
    <w:uiPriority w:val="9"/>
    <w:unhideWhenUsed/>
    <w:qFormat/>
    <w:rsid w:val="003A060D"/>
    <w:pPr>
      <w:numPr>
        <w:ilvl w:val="8"/>
        <w:numId w:val="46"/>
      </w:num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0091"/>
    <w:rPr>
      <w:rFonts w:asciiTheme="majorHAnsi" w:hAnsiTheme="majorHAnsi" w:cstheme="majorHAnsi"/>
      <w:b/>
      <w:bCs/>
      <w:sz w:val="28"/>
      <w:szCs w:val="28"/>
      <w:lang w:bidi="en-US"/>
    </w:rPr>
  </w:style>
  <w:style w:type="character" w:customStyle="1" w:styleId="Heading2Char">
    <w:name w:val="Heading 2 Char"/>
    <w:basedOn w:val="DefaultParagraphFont"/>
    <w:link w:val="Heading2"/>
    <w:uiPriority w:val="9"/>
    <w:rsid w:val="004B165F"/>
    <w:rPr>
      <w:bCs/>
      <w:sz w:val="28"/>
      <w:szCs w:val="28"/>
      <w:shd w:val="clear" w:color="auto" w:fill="FFFFFF"/>
      <w:lang w:bidi="en-US"/>
    </w:rPr>
  </w:style>
  <w:style w:type="character" w:customStyle="1" w:styleId="Heading3Char">
    <w:name w:val="Heading 3 Char"/>
    <w:basedOn w:val="DefaultParagraphFont"/>
    <w:link w:val="Heading3"/>
    <w:uiPriority w:val="9"/>
    <w:rsid w:val="00867166"/>
    <w:rPr>
      <w:b/>
      <w:bCs/>
      <w:sz w:val="26"/>
      <w:szCs w:val="26"/>
      <w:shd w:val="clear" w:color="auto" w:fill="FFFFFF"/>
      <w:lang w:bidi="en-US"/>
    </w:rPr>
  </w:style>
  <w:style w:type="character" w:customStyle="1" w:styleId="Heading4Char">
    <w:name w:val="Heading 4 Char"/>
    <w:basedOn w:val="DefaultParagraphFont"/>
    <w:link w:val="Heading4"/>
    <w:uiPriority w:val="9"/>
    <w:rsid w:val="00E70D4E"/>
    <w:rPr>
      <w:rFonts w:ascii="Garamond" w:hAnsi="Garamond" w:cstheme="majorHAnsi"/>
      <w:bCs/>
      <w:i/>
      <w:sz w:val="24"/>
      <w:szCs w:val="24"/>
      <w:lang w:bidi="en-US"/>
    </w:rPr>
  </w:style>
  <w:style w:type="character" w:customStyle="1" w:styleId="Heading5Char">
    <w:name w:val="Heading 5 Char"/>
    <w:basedOn w:val="DefaultParagraphFont"/>
    <w:link w:val="Heading5"/>
    <w:uiPriority w:val="9"/>
    <w:rsid w:val="00E70D4E"/>
    <w:rPr>
      <w:rFonts w:ascii="Garamond" w:hAnsi="Garamond"/>
      <w:bCs/>
      <w:iCs/>
      <w:sz w:val="24"/>
      <w:szCs w:val="24"/>
      <w:lang w:bidi="en-US"/>
    </w:rPr>
  </w:style>
  <w:style w:type="character" w:customStyle="1" w:styleId="Heading6Char">
    <w:name w:val="Heading 6 Char"/>
    <w:basedOn w:val="DefaultParagraphFont"/>
    <w:link w:val="Heading6"/>
    <w:uiPriority w:val="9"/>
    <w:rsid w:val="003A060D"/>
    <w:rPr>
      <w:rFonts w:asciiTheme="minorHAnsi" w:hAnsiTheme="minorHAnsi"/>
      <w:b/>
      <w:bCs/>
      <w:sz w:val="22"/>
      <w:szCs w:val="22"/>
      <w:lang w:bidi="en-US"/>
    </w:rPr>
  </w:style>
  <w:style w:type="character" w:customStyle="1" w:styleId="Heading7Char">
    <w:name w:val="Heading 7 Char"/>
    <w:basedOn w:val="DefaultParagraphFont"/>
    <w:link w:val="Heading7"/>
    <w:uiPriority w:val="9"/>
    <w:rsid w:val="003A060D"/>
    <w:rPr>
      <w:rFonts w:asciiTheme="minorHAnsi" w:hAnsiTheme="minorHAnsi"/>
      <w:sz w:val="24"/>
      <w:szCs w:val="24"/>
      <w:lang w:bidi="en-US"/>
    </w:rPr>
  </w:style>
  <w:style w:type="character" w:customStyle="1" w:styleId="Heading8Char">
    <w:name w:val="Heading 8 Char"/>
    <w:basedOn w:val="DefaultParagraphFont"/>
    <w:link w:val="Heading8"/>
    <w:uiPriority w:val="9"/>
    <w:rsid w:val="003A060D"/>
    <w:rPr>
      <w:rFonts w:asciiTheme="minorHAnsi" w:hAnsiTheme="minorHAnsi"/>
      <w:i/>
      <w:iCs/>
      <w:sz w:val="24"/>
      <w:szCs w:val="24"/>
      <w:lang w:bidi="en-US"/>
    </w:rPr>
  </w:style>
  <w:style w:type="character" w:customStyle="1" w:styleId="Heading9Char">
    <w:name w:val="Heading 9 Char"/>
    <w:basedOn w:val="DefaultParagraphFont"/>
    <w:link w:val="Heading9"/>
    <w:uiPriority w:val="9"/>
    <w:rsid w:val="003A060D"/>
    <w:rPr>
      <w:sz w:val="22"/>
      <w:szCs w:val="22"/>
      <w:lang w:bidi="en-US"/>
    </w:rPr>
  </w:style>
  <w:style w:type="paragraph" w:styleId="Caption">
    <w:name w:val="caption"/>
    <w:basedOn w:val="Normal"/>
    <w:next w:val="Normal"/>
    <w:link w:val="CaptionChar"/>
    <w:unhideWhenUsed/>
    <w:qFormat/>
    <w:rsid w:val="007A5882"/>
    <w:pPr>
      <w:spacing w:line="240" w:lineRule="auto"/>
    </w:pPr>
    <w:rPr>
      <w:rFonts w:asciiTheme="majorHAnsi" w:hAnsiTheme="majorHAnsi" w:cstheme="majorHAnsi"/>
      <w:b/>
      <w:bCs/>
    </w:rPr>
  </w:style>
  <w:style w:type="paragraph" w:styleId="Title">
    <w:name w:val="Title"/>
    <w:basedOn w:val="Heading1"/>
    <w:next w:val="Normal"/>
    <w:link w:val="TitleChar"/>
    <w:autoRedefine/>
    <w:uiPriority w:val="10"/>
    <w:qFormat/>
    <w:rsid w:val="00416438"/>
    <w:pPr>
      <w:keepNext/>
      <w:numPr>
        <w:numId w:val="0"/>
      </w:numPr>
    </w:pPr>
    <w:rPr>
      <w:bCs w:val="0"/>
      <w:szCs w:val="24"/>
    </w:rPr>
  </w:style>
  <w:style w:type="character" w:customStyle="1" w:styleId="TitleChar">
    <w:name w:val="Title Char"/>
    <w:basedOn w:val="DefaultParagraphFont"/>
    <w:link w:val="Title"/>
    <w:uiPriority w:val="10"/>
    <w:rsid w:val="006E5211"/>
    <w:rPr>
      <w:rFonts w:ascii="Garamond" w:hAnsi="Garamond" w:cstheme="majorHAnsi"/>
      <w:b/>
      <w:color w:val="000000" w:themeColor="text1"/>
      <w:sz w:val="28"/>
      <w:szCs w:val="24"/>
      <w:lang w:bidi="en-US"/>
    </w:rPr>
  </w:style>
  <w:style w:type="paragraph" w:styleId="Subtitle">
    <w:name w:val="Subtitle"/>
    <w:basedOn w:val="Normal"/>
    <w:next w:val="Normal"/>
    <w:link w:val="SubtitleChar"/>
    <w:uiPriority w:val="11"/>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rsid w:val="00077F0A"/>
    <w:rPr>
      <w:sz w:val="24"/>
      <w:szCs w:val="24"/>
      <w:lang w:bidi="en-US"/>
    </w:rPr>
  </w:style>
  <w:style w:type="character" w:styleId="Strong">
    <w:name w:val="Strong"/>
    <w:basedOn w:val="DefaultParagraphFont"/>
    <w:uiPriority w:val="22"/>
    <w:unhideWhenUsed/>
    <w:qFormat/>
    <w:rsid w:val="003A060D"/>
    <w:rPr>
      <w:b/>
      <w:bCs/>
    </w:rPr>
  </w:style>
  <w:style w:type="character" w:styleId="Emphasis">
    <w:name w:val="Emphasis"/>
    <w:basedOn w:val="DefaultParagraphFont"/>
    <w:uiPriority w:val="20"/>
    <w:unhideWhenUsed/>
    <w:qFormat/>
    <w:rsid w:val="003A060D"/>
    <w:rPr>
      <w:rFonts w:ascii="Times New Roman" w:hAnsi="Times New Roman"/>
      <w:b/>
      <w:i/>
      <w:iCs/>
    </w:rPr>
  </w:style>
  <w:style w:type="paragraph" w:styleId="NoSpacing">
    <w:name w:val="No Spacing"/>
    <w:basedOn w:val="Normal"/>
    <w:link w:val="NoSpacingChar"/>
    <w:uiPriority w:val="1"/>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unhideWhenUsed/>
    <w:qFormat/>
    <w:rsid w:val="003A060D"/>
    <w:pPr>
      <w:numPr>
        <w:numId w:val="0"/>
      </w:numPr>
      <w:ind w:left="432" w:hanging="432"/>
      <w:outlineLvl w:val="9"/>
    </w:pPr>
  </w:style>
  <w:style w:type="character" w:customStyle="1" w:styleId="NoSpacingChar">
    <w:name w:val="No Spacing Char"/>
    <w:basedOn w:val="DefaultParagraphFont"/>
    <w:link w:val="NoSpacing"/>
    <w:uiPriority w:val="1"/>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413F74"/>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3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table" w:customStyle="1" w:styleId="GridTable21">
    <w:name w:val="Grid Table 21"/>
    <w:basedOn w:val="TableNormal"/>
    <w:uiPriority w:val="47"/>
    <w:rsid w:val="002B25EF"/>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CaptionChar">
    <w:name w:val="Caption Char"/>
    <w:link w:val="Caption"/>
    <w:rsid w:val="007A5882"/>
    <w:rPr>
      <w:rFonts w:asciiTheme="majorHAnsi" w:hAnsiTheme="majorHAnsi" w:cstheme="majorHAnsi"/>
      <w:b/>
      <w:bCs/>
      <w:sz w:val="24"/>
      <w:szCs w:val="24"/>
      <w:lang w:bidi="en-US"/>
    </w:rPr>
  </w:style>
  <w:style w:type="table" w:customStyle="1" w:styleId="PlainTable21">
    <w:name w:val="Plain Table 21"/>
    <w:basedOn w:val="TableNormal"/>
    <w:uiPriority w:val="42"/>
    <w:rsid w:val="002B25E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EndNoteBibliographyTitle">
    <w:name w:val="EndNote Bibliography Title"/>
    <w:basedOn w:val="Normal"/>
    <w:link w:val="EndNoteBibliographyTitleChar"/>
    <w:rsid w:val="002B25EF"/>
    <w:pPr>
      <w:jc w:val="center"/>
    </w:pPr>
    <w:rPr>
      <w:rFonts w:ascii="Times New Roman" w:hAnsi="Times New Roman"/>
      <w:noProof/>
      <w:sz w:val="28"/>
    </w:rPr>
  </w:style>
  <w:style w:type="character" w:customStyle="1" w:styleId="EndNoteBibliographyTitleChar">
    <w:name w:val="EndNote Bibliography Title Char"/>
    <w:basedOn w:val="DefaultParagraphFont"/>
    <w:link w:val="EndNoteBibliographyTitle"/>
    <w:rsid w:val="002B25EF"/>
    <w:rPr>
      <w:noProof/>
      <w:sz w:val="28"/>
      <w:szCs w:val="24"/>
      <w:lang w:bidi="en-US"/>
    </w:rPr>
  </w:style>
  <w:style w:type="paragraph" w:customStyle="1" w:styleId="EndNoteBibliography">
    <w:name w:val="EndNote Bibliography"/>
    <w:basedOn w:val="Normal"/>
    <w:link w:val="EndNoteBibliographyChar"/>
    <w:rsid w:val="004E1CE3"/>
    <w:pPr>
      <w:spacing w:line="240" w:lineRule="auto"/>
      <w:ind w:left="720" w:hanging="720"/>
    </w:pPr>
    <w:rPr>
      <w:rFonts w:ascii="Times New Roman" w:hAnsi="Times New Roman"/>
      <w:noProof/>
    </w:rPr>
  </w:style>
  <w:style w:type="character" w:customStyle="1" w:styleId="EndNoteBibliographyChar">
    <w:name w:val="EndNote Bibliography Char"/>
    <w:basedOn w:val="DefaultParagraphFont"/>
    <w:link w:val="EndNoteBibliography"/>
    <w:rsid w:val="004E1CE3"/>
    <w:rPr>
      <w:noProof/>
      <w:sz w:val="24"/>
      <w:szCs w:val="24"/>
      <w:lang w:bidi="en-US"/>
    </w:rPr>
  </w:style>
  <w:style w:type="character" w:customStyle="1" w:styleId="fontstyle01">
    <w:name w:val="fontstyle01"/>
    <w:basedOn w:val="DefaultParagraphFont"/>
    <w:rsid w:val="00B94093"/>
    <w:rPr>
      <w:rFonts w:ascii="PalatinoLTStd-Roman" w:hAnsi="PalatinoLTStd-Roman" w:hint="default"/>
      <w:b w:val="0"/>
      <w:bCs w:val="0"/>
      <w:i w:val="0"/>
      <w:iCs w:val="0"/>
      <w:color w:val="231F20"/>
      <w:sz w:val="18"/>
      <w:szCs w:val="18"/>
    </w:rPr>
  </w:style>
  <w:style w:type="table" w:customStyle="1" w:styleId="PlainTable41">
    <w:name w:val="Plain Table 41"/>
    <w:basedOn w:val="TableNormal"/>
    <w:uiPriority w:val="44"/>
    <w:rsid w:val="00663D6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rsid w:val="001E425E"/>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CommentReference">
    <w:name w:val="annotation reference"/>
    <w:basedOn w:val="DefaultParagraphFont"/>
    <w:uiPriority w:val="99"/>
    <w:semiHidden/>
    <w:unhideWhenUsed/>
    <w:rsid w:val="00F22B9E"/>
    <w:rPr>
      <w:sz w:val="16"/>
      <w:szCs w:val="16"/>
    </w:rPr>
  </w:style>
  <w:style w:type="paragraph" w:styleId="CommentText">
    <w:name w:val="annotation text"/>
    <w:basedOn w:val="Normal"/>
    <w:link w:val="CommentTextChar"/>
    <w:uiPriority w:val="99"/>
    <w:semiHidden/>
    <w:unhideWhenUsed/>
    <w:rsid w:val="00F22B9E"/>
    <w:pPr>
      <w:spacing w:line="240" w:lineRule="auto"/>
    </w:pPr>
    <w:rPr>
      <w:sz w:val="20"/>
      <w:szCs w:val="20"/>
    </w:rPr>
  </w:style>
  <w:style w:type="character" w:customStyle="1" w:styleId="CommentTextChar">
    <w:name w:val="Comment Text Char"/>
    <w:basedOn w:val="DefaultParagraphFont"/>
    <w:link w:val="CommentText"/>
    <w:uiPriority w:val="99"/>
    <w:semiHidden/>
    <w:rsid w:val="00F22B9E"/>
    <w:rPr>
      <w:rFonts w:asciiTheme="minorHAnsi" w:hAnsiTheme="minorHAnsi"/>
      <w:lang w:bidi="en-US"/>
    </w:rPr>
  </w:style>
  <w:style w:type="paragraph" w:styleId="CommentSubject">
    <w:name w:val="annotation subject"/>
    <w:basedOn w:val="CommentText"/>
    <w:next w:val="CommentText"/>
    <w:link w:val="CommentSubjectChar"/>
    <w:uiPriority w:val="99"/>
    <w:semiHidden/>
    <w:unhideWhenUsed/>
    <w:rsid w:val="00F22B9E"/>
    <w:rPr>
      <w:b/>
      <w:bCs/>
    </w:rPr>
  </w:style>
  <w:style w:type="character" w:customStyle="1" w:styleId="CommentSubjectChar">
    <w:name w:val="Comment Subject Char"/>
    <w:basedOn w:val="CommentTextChar"/>
    <w:link w:val="CommentSubject"/>
    <w:uiPriority w:val="99"/>
    <w:semiHidden/>
    <w:rsid w:val="00F22B9E"/>
    <w:rPr>
      <w:rFonts w:asciiTheme="minorHAnsi" w:hAnsiTheme="minorHAnsi"/>
      <w:b/>
      <w:bCs/>
      <w:lang w:bidi="en-US"/>
    </w:rPr>
  </w:style>
  <w:style w:type="character" w:customStyle="1" w:styleId="apple-converted-space">
    <w:name w:val="apple-converted-space"/>
    <w:basedOn w:val="DefaultParagraphFont"/>
    <w:rsid w:val="006C72C4"/>
  </w:style>
  <w:style w:type="paragraph" w:customStyle="1" w:styleId="Text">
    <w:name w:val="Text"/>
    <w:basedOn w:val="Normal"/>
    <w:rsid w:val="009216D0"/>
    <w:pPr>
      <w:widowControl w:val="0"/>
      <w:autoSpaceDE w:val="0"/>
      <w:autoSpaceDN w:val="0"/>
      <w:spacing w:line="252" w:lineRule="auto"/>
      <w:ind w:firstLine="202"/>
      <w:jc w:val="both"/>
    </w:pPr>
    <w:rPr>
      <w:rFonts w:ascii="Times New Roman" w:hAnsi="Times New Roman" w:cs="CMU Serif"/>
      <w:sz w:val="20"/>
      <w:szCs w:val="20"/>
      <w:lang w:bidi="ar-SA"/>
    </w:rPr>
  </w:style>
  <w:style w:type="table" w:customStyle="1" w:styleId="PlainTable11">
    <w:name w:val="Plain Table 11"/>
    <w:basedOn w:val="TableNormal"/>
    <w:uiPriority w:val="41"/>
    <w:rsid w:val="009216D0"/>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OC4">
    <w:name w:val="toc 4"/>
    <w:basedOn w:val="Normal"/>
    <w:next w:val="Normal"/>
    <w:autoRedefine/>
    <w:uiPriority w:val="39"/>
    <w:unhideWhenUsed/>
    <w:rsid w:val="009216D0"/>
    <w:pPr>
      <w:spacing w:after="100" w:line="259" w:lineRule="auto"/>
      <w:ind w:left="660"/>
    </w:pPr>
    <w:rPr>
      <w:rFonts w:ascii="CMU Serif" w:eastAsiaTheme="minorEastAsia" w:hAnsi="CMU Serif" w:cstheme="minorBidi"/>
      <w:sz w:val="22"/>
      <w:szCs w:val="22"/>
      <w:lang w:bidi="ar-SA"/>
    </w:rPr>
  </w:style>
  <w:style w:type="paragraph" w:styleId="TOC5">
    <w:name w:val="toc 5"/>
    <w:basedOn w:val="Normal"/>
    <w:next w:val="Normal"/>
    <w:autoRedefine/>
    <w:uiPriority w:val="39"/>
    <w:unhideWhenUsed/>
    <w:rsid w:val="009216D0"/>
    <w:pPr>
      <w:spacing w:after="100" w:line="259" w:lineRule="auto"/>
      <w:ind w:left="880"/>
    </w:pPr>
    <w:rPr>
      <w:rFonts w:ascii="CMU Serif" w:eastAsiaTheme="minorEastAsia" w:hAnsi="CMU Serif" w:cstheme="minorBidi"/>
      <w:sz w:val="22"/>
      <w:szCs w:val="22"/>
      <w:lang w:bidi="ar-SA"/>
    </w:rPr>
  </w:style>
  <w:style w:type="paragraph" w:styleId="TOC6">
    <w:name w:val="toc 6"/>
    <w:basedOn w:val="Normal"/>
    <w:next w:val="Normal"/>
    <w:autoRedefine/>
    <w:uiPriority w:val="39"/>
    <w:unhideWhenUsed/>
    <w:rsid w:val="009216D0"/>
    <w:pPr>
      <w:spacing w:after="100" w:line="259" w:lineRule="auto"/>
      <w:ind w:left="1100"/>
    </w:pPr>
    <w:rPr>
      <w:rFonts w:ascii="CMU Serif" w:eastAsiaTheme="minorEastAsia" w:hAnsi="CMU Serif" w:cstheme="minorBidi"/>
      <w:sz w:val="22"/>
      <w:szCs w:val="22"/>
      <w:lang w:bidi="ar-SA"/>
    </w:rPr>
  </w:style>
  <w:style w:type="paragraph" w:styleId="TOC7">
    <w:name w:val="toc 7"/>
    <w:basedOn w:val="Normal"/>
    <w:next w:val="Normal"/>
    <w:autoRedefine/>
    <w:uiPriority w:val="39"/>
    <w:unhideWhenUsed/>
    <w:rsid w:val="009216D0"/>
    <w:pPr>
      <w:spacing w:after="100" w:line="259" w:lineRule="auto"/>
      <w:ind w:left="1320"/>
    </w:pPr>
    <w:rPr>
      <w:rFonts w:ascii="CMU Serif" w:eastAsiaTheme="minorEastAsia" w:hAnsi="CMU Serif" w:cstheme="minorBidi"/>
      <w:sz w:val="22"/>
      <w:szCs w:val="22"/>
      <w:lang w:bidi="ar-SA"/>
    </w:rPr>
  </w:style>
  <w:style w:type="paragraph" w:styleId="TOC8">
    <w:name w:val="toc 8"/>
    <w:basedOn w:val="Normal"/>
    <w:next w:val="Normal"/>
    <w:autoRedefine/>
    <w:uiPriority w:val="39"/>
    <w:unhideWhenUsed/>
    <w:rsid w:val="009216D0"/>
    <w:pPr>
      <w:spacing w:after="100" w:line="259" w:lineRule="auto"/>
      <w:ind w:left="1540"/>
    </w:pPr>
    <w:rPr>
      <w:rFonts w:ascii="CMU Serif" w:eastAsiaTheme="minorEastAsia" w:hAnsi="CMU Serif" w:cstheme="minorBidi"/>
      <w:sz w:val="22"/>
      <w:szCs w:val="22"/>
      <w:lang w:bidi="ar-SA"/>
    </w:rPr>
  </w:style>
  <w:style w:type="paragraph" w:styleId="TOC9">
    <w:name w:val="toc 9"/>
    <w:basedOn w:val="Normal"/>
    <w:next w:val="Normal"/>
    <w:autoRedefine/>
    <w:uiPriority w:val="39"/>
    <w:unhideWhenUsed/>
    <w:rsid w:val="009216D0"/>
    <w:pPr>
      <w:spacing w:after="100" w:line="259" w:lineRule="auto"/>
      <w:ind w:left="1760"/>
    </w:pPr>
    <w:rPr>
      <w:rFonts w:ascii="CMU Serif" w:eastAsiaTheme="minorEastAsia" w:hAnsi="CMU Serif" w:cstheme="minorBidi"/>
      <w:sz w:val="22"/>
      <w:szCs w:val="22"/>
      <w:lang w:bidi="ar-SA"/>
    </w:rPr>
  </w:style>
  <w:style w:type="character" w:customStyle="1" w:styleId="citationvolume">
    <w:name w:val="citationvolume"/>
    <w:basedOn w:val="DefaultParagraphFont"/>
    <w:rsid w:val="009216D0"/>
  </w:style>
  <w:style w:type="table" w:customStyle="1" w:styleId="PlainTable31">
    <w:name w:val="Plain Table 31"/>
    <w:basedOn w:val="TableNormal"/>
    <w:uiPriority w:val="43"/>
    <w:rsid w:val="009216D0"/>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selectable">
    <w:name w:val="selectable"/>
    <w:basedOn w:val="DefaultParagraphFont"/>
    <w:rsid w:val="00EE04C3"/>
  </w:style>
  <w:style w:type="paragraph" w:customStyle="1" w:styleId="SPIEbodytext">
    <w:name w:val="SPIE body text"/>
    <w:basedOn w:val="Normal"/>
    <w:link w:val="SPIEbodytextCharChar"/>
    <w:rsid w:val="00CA4765"/>
    <w:pPr>
      <w:spacing w:after="120" w:line="240" w:lineRule="auto"/>
      <w:jc w:val="both"/>
    </w:pPr>
    <w:rPr>
      <w:rFonts w:ascii="Times New Roman" w:hAnsi="Times New Roman" w:cs="CMU Serif"/>
      <w:sz w:val="20"/>
      <w:szCs w:val="22"/>
      <w:lang w:bidi="ar-SA"/>
    </w:rPr>
  </w:style>
  <w:style w:type="character" w:customStyle="1" w:styleId="SPIEbodytextCharChar">
    <w:name w:val="SPIE body text Char Char"/>
    <w:link w:val="SPIEbodytext"/>
    <w:rsid w:val="00CA4765"/>
    <w:rPr>
      <w:rFonts w:cs="CMU Serif"/>
      <w:szCs w:val="22"/>
    </w:rPr>
  </w:style>
  <w:style w:type="character" w:customStyle="1" w:styleId="jp-sub">
    <w:name w:val="jp-sub"/>
    <w:basedOn w:val="DefaultParagraphFont"/>
    <w:rsid w:val="002E1DA0"/>
  </w:style>
  <w:style w:type="table" w:styleId="PlainTable2">
    <w:name w:val="Plain Table 2"/>
    <w:basedOn w:val="TableNormal"/>
    <w:uiPriority w:val="42"/>
    <w:rsid w:val="007A588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7A5882"/>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7A5882"/>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
    <w:name w:val="Grid Table 1 Light"/>
    <w:basedOn w:val="TableNormal"/>
    <w:uiPriority w:val="46"/>
    <w:rsid w:val="007A5882"/>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NormalWeb">
    <w:name w:val="Normal (Web)"/>
    <w:basedOn w:val="Normal"/>
    <w:uiPriority w:val="99"/>
    <w:semiHidden/>
    <w:unhideWhenUsed/>
    <w:rsid w:val="00BA4280"/>
    <w:pPr>
      <w:spacing w:before="100" w:beforeAutospacing="1" w:after="100" w:afterAutospacing="1" w:line="240" w:lineRule="auto"/>
    </w:pPr>
    <w:rPr>
      <w:rFonts w:ascii="Times New Roman" w:hAnsi="Times New Roman"/>
      <w:lang w:bidi="ar-SA"/>
    </w:rPr>
  </w:style>
  <w:style w:type="character" w:customStyle="1" w:styleId="mi">
    <w:name w:val="mi"/>
    <w:basedOn w:val="DefaultParagraphFont"/>
    <w:rsid w:val="00780662"/>
  </w:style>
  <w:style w:type="character" w:customStyle="1" w:styleId="mjxassistivemathml">
    <w:name w:val="mjx_assistive_mathml"/>
    <w:basedOn w:val="DefaultParagraphFont"/>
    <w:rsid w:val="00780662"/>
  </w:style>
  <w:style w:type="paragraph" w:styleId="HTMLPreformatted">
    <w:name w:val="HTML Preformatted"/>
    <w:basedOn w:val="Normal"/>
    <w:link w:val="HTMLPreformattedChar"/>
    <w:uiPriority w:val="99"/>
    <w:semiHidden/>
    <w:unhideWhenUsed/>
    <w:rsid w:val="00AD05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szCs w:val="20"/>
      <w:lang w:bidi="ar-SA"/>
    </w:rPr>
  </w:style>
  <w:style w:type="character" w:customStyle="1" w:styleId="HTMLPreformattedChar">
    <w:name w:val="HTML Preformatted Char"/>
    <w:basedOn w:val="DefaultParagraphFont"/>
    <w:link w:val="HTMLPreformatted"/>
    <w:uiPriority w:val="99"/>
    <w:semiHidden/>
    <w:rsid w:val="00AD0507"/>
    <w:rPr>
      <w:rFonts w:ascii="Courier New" w:hAnsi="Courier New" w:cs="Courier New"/>
    </w:rPr>
  </w:style>
  <w:style w:type="character" w:customStyle="1" w:styleId="body31">
    <w:name w:val="body31"/>
    <w:rsid w:val="00363CF6"/>
    <w:rPr>
      <w:rFonts w:ascii="Verdana" w:hAnsi="Verdana" w:hint="default"/>
      <w:color w:val="000000"/>
      <w:sz w:val="13"/>
      <w:szCs w:val="13"/>
    </w:rPr>
  </w:style>
  <w:style w:type="character" w:styleId="FootnoteReference">
    <w:name w:val="footnote reference"/>
    <w:basedOn w:val="DefaultParagraphFont"/>
    <w:semiHidden/>
    <w:rsid w:val="00363CF6"/>
    <w:rPr>
      <w:vertAlign w:val="superscript"/>
    </w:rPr>
  </w:style>
  <w:style w:type="character" w:customStyle="1" w:styleId="lh">
    <w:name w:val="lh"/>
    <w:basedOn w:val="DefaultParagraphFont"/>
    <w:rsid w:val="00312252"/>
  </w:style>
  <w:style w:type="character" w:customStyle="1" w:styleId="mo">
    <w:name w:val="mo"/>
    <w:basedOn w:val="DefaultParagraphFont"/>
    <w:rsid w:val="00312252"/>
  </w:style>
  <w:style w:type="character" w:customStyle="1" w:styleId="mn">
    <w:name w:val="mn"/>
    <w:basedOn w:val="DefaultParagraphFont"/>
    <w:rsid w:val="00312252"/>
  </w:style>
  <w:style w:type="paragraph" w:customStyle="1" w:styleId="Default">
    <w:name w:val="Default"/>
    <w:rsid w:val="00312252"/>
    <w:pPr>
      <w:autoSpaceDE w:val="0"/>
      <w:autoSpaceDN w:val="0"/>
      <w:adjustRightInd w:val="0"/>
    </w:pPr>
    <w:rPr>
      <w:rFonts w:eastAsiaTheme="minorEastAsia"/>
      <w:color w:val="000000"/>
      <w:sz w:val="24"/>
      <w:szCs w:val="24"/>
      <w:lang w:eastAsia="zh-CN"/>
    </w:rPr>
  </w:style>
  <w:style w:type="character" w:styleId="UnresolvedMention">
    <w:name w:val="Unresolved Mention"/>
    <w:basedOn w:val="DefaultParagraphFont"/>
    <w:uiPriority w:val="99"/>
    <w:semiHidden/>
    <w:unhideWhenUsed/>
    <w:rsid w:val="00312252"/>
    <w:rPr>
      <w:color w:val="605E5C"/>
      <w:shd w:val="clear" w:color="auto" w:fill="E1DFDD"/>
    </w:rPr>
  </w:style>
  <w:style w:type="character" w:styleId="HTMLCite">
    <w:name w:val="HTML Cite"/>
    <w:basedOn w:val="DefaultParagraphFont"/>
    <w:uiPriority w:val="99"/>
    <w:semiHidden/>
    <w:unhideWhenUsed/>
    <w:rsid w:val="00312252"/>
    <w:rPr>
      <w:i/>
      <w:iCs/>
    </w:rPr>
  </w:style>
  <w:style w:type="character" w:customStyle="1" w:styleId="citationyear">
    <w:name w:val="citation_year"/>
    <w:basedOn w:val="DefaultParagraphFont"/>
    <w:rsid w:val="00312252"/>
  </w:style>
  <w:style w:type="character" w:customStyle="1" w:styleId="citationvolume0">
    <w:name w:val="citation_volume"/>
    <w:basedOn w:val="DefaultParagraphFont"/>
    <w:rsid w:val="00312252"/>
  </w:style>
  <w:style w:type="character" w:customStyle="1" w:styleId="name">
    <w:name w:val="name"/>
    <w:basedOn w:val="DefaultParagraphFont"/>
    <w:rsid w:val="00312252"/>
  </w:style>
  <w:style w:type="character" w:customStyle="1" w:styleId="contrib-author">
    <w:name w:val="contrib-author"/>
    <w:basedOn w:val="DefaultParagraphFont"/>
    <w:rsid w:val="00312252"/>
  </w:style>
  <w:style w:type="paragraph" w:customStyle="1" w:styleId="pv-accomplishments-blocksummary-list-item">
    <w:name w:val="pv-accomplishments-block__summary-list-item"/>
    <w:basedOn w:val="Normal"/>
    <w:rsid w:val="00A82A1A"/>
    <w:pPr>
      <w:spacing w:before="100" w:beforeAutospacing="1" w:after="100" w:afterAutospacing="1" w:line="240" w:lineRule="auto"/>
    </w:pPr>
    <w:rPr>
      <w:rFonts w:ascii="Times New Roman" w:eastAsia="Times New Roman" w:hAnsi="Times New Roman"/>
      <w:lang w:eastAsia="zh-CN" w:bidi="ar-SA"/>
    </w:rPr>
  </w:style>
  <w:style w:type="paragraph" w:styleId="Date">
    <w:name w:val="Date"/>
    <w:basedOn w:val="Normal"/>
    <w:next w:val="Normal"/>
    <w:link w:val="DateChar"/>
    <w:uiPriority w:val="99"/>
    <w:semiHidden/>
    <w:unhideWhenUsed/>
    <w:rsid w:val="007A4CD0"/>
  </w:style>
  <w:style w:type="character" w:customStyle="1" w:styleId="DateChar">
    <w:name w:val="Date Char"/>
    <w:basedOn w:val="DefaultParagraphFont"/>
    <w:link w:val="Date"/>
    <w:uiPriority w:val="99"/>
    <w:semiHidden/>
    <w:rsid w:val="007A4CD0"/>
    <w:rPr>
      <w:rFonts w:asciiTheme="minorHAnsi" w:hAnsiTheme="minorHAnsi"/>
      <w:sz w:val="24"/>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6831944">
      <w:bodyDiv w:val="1"/>
      <w:marLeft w:val="0"/>
      <w:marRight w:val="0"/>
      <w:marTop w:val="0"/>
      <w:marBottom w:val="0"/>
      <w:divBdr>
        <w:top w:val="none" w:sz="0" w:space="0" w:color="auto"/>
        <w:left w:val="none" w:sz="0" w:space="0" w:color="auto"/>
        <w:bottom w:val="none" w:sz="0" w:space="0" w:color="auto"/>
        <w:right w:val="none" w:sz="0" w:space="0" w:color="auto"/>
      </w:divBdr>
    </w:div>
    <w:div w:id="581839332">
      <w:bodyDiv w:val="1"/>
      <w:marLeft w:val="0"/>
      <w:marRight w:val="0"/>
      <w:marTop w:val="0"/>
      <w:marBottom w:val="0"/>
      <w:divBdr>
        <w:top w:val="none" w:sz="0" w:space="0" w:color="auto"/>
        <w:left w:val="none" w:sz="0" w:space="0" w:color="auto"/>
        <w:bottom w:val="none" w:sz="0" w:space="0" w:color="auto"/>
        <w:right w:val="none" w:sz="0" w:space="0" w:color="auto"/>
      </w:divBdr>
    </w:div>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 w:id="1033073696">
      <w:bodyDiv w:val="1"/>
      <w:marLeft w:val="0"/>
      <w:marRight w:val="0"/>
      <w:marTop w:val="0"/>
      <w:marBottom w:val="0"/>
      <w:divBdr>
        <w:top w:val="none" w:sz="0" w:space="0" w:color="auto"/>
        <w:left w:val="none" w:sz="0" w:space="0" w:color="auto"/>
        <w:bottom w:val="none" w:sz="0" w:space="0" w:color="auto"/>
        <w:right w:val="none" w:sz="0" w:space="0" w:color="auto"/>
      </w:divBdr>
    </w:div>
    <w:div w:id="1344673041">
      <w:bodyDiv w:val="1"/>
      <w:marLeft w:val="0"/>
      <w:marRight w:val="0"/>
      <w:marTop w:val="0"/>
      <w:marBottom w:val="0"/>
      <w:divBdr>
        <w:top w:val="none" w:sz="0" w:space="0" w:color="auto"/>
        <w:left w:val="none" w:sz="0" w:space="0" w:color="auto"/>
        <w:bottom w:val="none" w:sz="0" w:space="0" w:color="auto"/>
        <w:right w:val="none" w:sz="0" w:space="0" w:color="auto"/>
      </w:divBdr>
    </w:div>
    <w:div w:id="1537960567">
      <w:bodyDiv w:val="1"/>
      <w:marLeft w:val="0"/>
      <w:marRight w:val="0"/>
      <w:marTop w:val="0"/>
      <w:marBottom w:val="0"/>
      <w:divBdr>
        <w:top w:val="none" w:sz="0" w:space="0" w:color="auto"/>
        <w:left w:val="none" w:sz="0" w:space="0" w:color="auto"/>
        <w:bottom w:val="none" w:sz="0" w:space="0" w:color="auto"/>
        <w:right w:val="none" w:sz="0" w:space="0" w:color="auto"/>
      </w:divBdr>
    </w:div>
    <w:div w:id="1556618801">
      <w:bodyDiv w:val="1"/>
      <w:marLeft w:val="0"/>
      <w:marRight w:val="0"/>
      <w:marTop w:val="0"/>
      <w:marBottom w:val="0"/>
      <w:divBdr>
        <w:top w:val="none" w:sz="0" w:space="0" w:color="auto"/>
        <w:left w:val="none" w:sz="0" w:space="0" w:color="auto"/>
        <w:bottom w:val="none" w:sz="0" w:space="0" w:color="auto"/>
        <w:right w:val="none" w:sz="0" w:space="0" w:color="auto"/>
      </w:divBdr>
    </w:div>
    <w:div w:id="1731342548">
      <w:bodyDiv w:val="1"/>
      <w:marLeft w:val="0"/>
      <w:marRight w:val="0"/>
      <w:marTop w:val="0"/>
      <w:marBottom w:val="0"/>
      <w:divBdr>
        <w:top w:val="none" w:sz="0" w:space="0" w:color="auto"/>
        <w:left w:val="none" w:sz="0" w:space="0" w:color="auto"/>
        <w:bottom w:val="none" w:sz="0" w:space="0" w:color="auto"/>
        <w:right w:val="none" w:sz="0" w:space="0" w:color="auto"/>
      </w:divBdr>
    </w:div>
    <w:div w:id="1790934974">
      <w:bodyDiv w:val="1"/>
      <w:marLeft w:val="0"/>
      <w:marRight w:val="0"/>
      <w:marTop w:val="0"/>
      <w:marBottom w:val="0"/>
      <w:divBdr>
        <w:top w:val="none" w:sz="0" w:space="0" w:color="auto"/>
        <w:left w:val="none" w:sz="0" w:space="0" w:color="auto"/>
        <w:bottom w:val="none" w:sz="0" w:space="0" w:color="auto"/>
        <w:right w:val="none" w:sz="0" w:space="0" w:color="auto"/>
      </w:divBdr>
    </w:div>
    <w:div w:id="1820536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jpeg"/><Relationship Id="rId117" Type="http://schemas.openxmlformats.org/officeDocument/2006/relationships/hyperlink" Target="http://hpthermalcamera.com/cooled-vs-uncooled-thermal-cameras-long-range-surveillance/" TargetMode="External"/><Relationship Id="rId21" Type="http://schemas.openxmlformats.org/officeDocument/2006/relationships/image" Target="media/image12.jpeg"/><Relationship Id="rId42" Type="http://schemas.openxmlformats.org/officeDocument/2006/relationships/image" Target="media/image33.png"/><Relationship Id="rId47" Type="http://schemas.openxmlformats.org/officeDocument/2006/relationships/image" Target="media/image38.emf"/><Relationship Id="rId63" Type="http://schemas.openxmlformats.org/officeDocument/2006/relationships/image" Target="media/image54.emf"/><Relationship Id="rId68" Type="http://schemas.openxmlformats.org/officeDocument/2006/relationships/image" Target="media/image59.jpeg"/><Relationship Id="rId84" Type="http://schemas.openxmlformats.org/officeDocument/2006/relationships/image" Target="media/image75.emf"/><Relationship Id="rId89" Type="http://schemas.openxmlformats.org/officeDocument/2006/relationships/image" Target="media/image80.emf"/><Relationship Id="rId112" Type="http://schemas.openxmlformats.org/officeDocument/2006/relationships/image" Target="media/image102.emf"/><Relationship Id="rId133" Type="http://schemas.openxmlformats.org/officeDocument/2006/relationships/glossaryDocument" Target="glossary/document.xml"/><Relationship Id="rId16" Type="http://schemas.openxmlformats.org/officeDocument/2006/relationships/image" Target="media/image7.jpeg"/><Relationship Id="rId107" Type="http://schemas.openxmlformats.org/officeDocument/2006/relationships/image" Target="media/image97.emf"/><Relationship Id="rId11" Type="http://schemas.openxmlformats.org/officeDocument/2006/relationships/image" Target="media/image2.jpeg"/><Relationship Id="rId32" Type="http://schemas.openxmlformats.org/officeDocument/2006/relationships/image" Target="media/image23.emf"/><Relationship Id="rId37" Type="http://schemas.openxmlformats.org/officeDocument/2006/relationships/image" Target="media/image28.jpeg"/><Relationship Id="rId53" Type="http://schemas.openxmlformats.org/officeDocument/2006/relationships/image" Target="media/image44.emf"/><Relationship Id="rId58" Type="http://schemas.openxmlformats.org/officeDocument/2006/relationships/image" Target="media/image49.emf"/><Relationship Id="rId74" Type="http://schemas.openxmlformats.org/officeDocument/2006/relationships/image" Target="media/image65.emf"/><Relationship Id="rId79" Type="http://schemas.openxmlformats.org/officeDocument/2006/relationships/image" Target="media/image70.emf"/><Relationship Id="rId102" Type="http://schemas.openxmlformats.org/officeDocument/2006/relationships/image" Target="media/image92.emf"/><Relationship Id="rId123" Type="http://schemas.openxmlformats.org/officeDocument/2006/relationships/hyperlink" Target="https://aip.scitation.org/author/McGill%2C+T+C" TargetMode="External"/><Relationship Id="rId128" Type="http://schemas.openxmlformats.org/officeDocument/2006/relationships/hyperlink" Target="https://arxiv.org/search/physics?searchtype=author&amp;query=Xie%2C+Z" TargetMode="External"/><Relationship Id="rId5" Type="http://schemas.openxmlformats.org/officeDocument/2006/relationships/webSettings" Target="webSettings.xml"/><Relationship Id="rId90" Type="http://schemas.openxmlformats.org/officeDocument/2006/relationships/image" Target="media/image81.emf"/><Relationship Id="rId95" Type="http://schemas.openxmlformats.org/officeDocument/2006/relationships/image" Target="media/image86.wmf"/><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png"/><Relationship Id="rId35" Type="http://schemas.openxmlformats.org/officeDocument/2006/relationships/image" Target="media/image26.emf"/><Relationship Id="rId43" Type="http://schemas.openxmlformats.org/officeDocument/2006/relationships/image" Target="media/image34.png"/><Relationship Id="rId48" Type="http://schemas.openxmlformats.org/officeDocument/2006/relationships/image" Target="media/image39.emf"/><Relationship Id="rId56" Type="http://schemas.openxmlformats.org/officeDocument/2006/relationships/image" Target="media/image47.emf"/><Relationship Id="rId64" Type="http://schemas.openxmlformats.org/officeDocument/2006/relationships/image" Target="media/image55.emf"/><Relationship Id="rId69" Type="http://schemas.openxmlformats.org/officeDocument/2006/relationships/image" Target="media/image60.emf"/><Relationship Id="rId77" Type="http://schemas.openxmlformats.org/officeDocument/2006/relationships/image" Target="media/image68.emf"/><Relationship Id="rId100" Type="http://schemas.openxmlformats.org/officeDocument/2006/relationships/image" Target="media/image90.emf"/><Relationship Id="rId105" Type="http://schemas.openxmlformats.org/officeDocument/2006/relationships/image" Target="media/image95.emf"/><Relationship Id="rId113" Type="http://schemas.openxmlformats.org/officeDocument/2006/relationships/image" Target="media/image103.emf"/><Relationship Id="rId118" Type="http://schemas.openxmlformats.org/officeDocument/2006/relationships/hyperlink" Target="https://aip.scitation.org/author/Brown%2C+E+R" TargetMode="External"/><Relationship Id="rId126" Type="http://schemas.openxmlformats.org/officeDocument/2006/relationships/hyperlink" Target="https://arxiv.org/search/physics?searchtype=author&amp;query=Chen%2C+Y" TargetMode="External"/><Relationship Id="rId134" Type="http://schemas.openxmlformats.org/officeDocument/2006/relationships/theme" Target="theme/theme1.xml"/><Relationship Id="rId8" Type="http://schemas.openxmlformats.org/officeDocument/2006/relationships/footer" Target="footer1.xml"/><Relationship Id="rId51" Type="http://schemas.openxmlformats.org/officeDocument/2006/relationships/image" Target="media/image42.emf"/><Relationship Id="rId72" Type="http://schemas.openxmlformats.org/officeDocument/2006/relationships/image" Target="media/image63.emf"/><Relationship Id="rId80" Type="http://schemas.openxmlformats.org/officeDocument/2006/relationships/image" Target="media/image71.emf"/><Relationship Id="rId85" Type="http://schemas.openxmlformats.org/officeDocument/2006/relationships/image" Target="media/image76.emf"/><Relationship Id="rId93" Type="http://schemas.openxmlformats.org/officeDocument/2006/relationships/image" Target="media/image84.emf"/><Relationship Id="rId98" Type="http://schemas.openxmlformats.org/officeDocument/2006/relationships/image" Target="media/image88.emf"/><Relationship Id="rId121" Type="http://schemas.openxmlformats.org/officeDocument/2006/relationships/hyperlink" Target="https://aip.scitation.org/author/Mahoney%2C+L+J" TargetMode="External"/><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image" Target="media/image8.emf"/><Relationship Id="rId25" Type="http://schemas.openxmlformats.org/officeDocument/2006/relationships/image" Target="media/image16.png"/><Relationship Id="rId33" Type="http://schemas.openxmlformats.org/officeDocument/2006/relationships/image" Target="media/image24.jpeg"/><Relationship Id="rId38" Type="http://schemas.openxmlformats.org/officeDocument/2006/relationships/image" Target="media/image29.emf"/><Relationship Id="rId46" Type="http://schemas.openxmlformats.org/officeDocument/2006/relationships/image" Target="media/image37.emf"/><Relationship Id="rId59" Type="http://schemas.openxmlformats.org/officeDocument/2006/relationships/image" Target="media/image50.emf"/><Relationship Id="rId67" Type="http://schemas.openxmlformats.org/officeDocument/2006/relationships/image" Target="media/image58.emf"/><Relationship Id="rId103" Type="http://schemas.openxmlformats.org/officeDocument/2006/relationships/image" Target="media/image93.emf"/><Relationship Id="rId108" Type="http://schemas.openxmlformats.org/officeDocument/2006/relationships/image" Target="media/image98.emf"/><Relationship Id="rId116" Type="http://schemas.openxmlformats.org/officeDocument/2006/relationships/hyperlink" Target="https://www.cfa.harvard.edu/hitran/" TargetMode="External"/><Relationship Id="rId124" Type="http://schemas.openxmlformats.org/officeDocument/2006/relationships/hyperlink" Target="https://aip.scitation.org/author/B%C3%B6ttner%2C+H" TargetMode="External"/><Relationship Id="rId129" Type="http://schemas.openxmlformats.org/officeDocument/2006/relationships/hyperlink" Target="https://arxiv.org/search/physics?searchtype=author&amp;query=Deng%2C+Z" TargetMode="External"/><Relationship Id="rId20" Type="http://schemas.openxmlformats.org/officeDocument/2006/relationships/image" Target="media/image11.jpeg"/><Relationship Id="rId41" Type="http://schemas.openxmlformats.org/officeDocument/2006/relationships/image" Target="media/image32.jpeg"/><Relationship Id="rId54" Type="http://schemas.openxmlformats.org/officeDocument/2006/relationships/image" Target="media/image45.emf"/><Relationship Id="rId62" Type="http://schemas.openxmlformats.org/officeDocument/2006/relationships/image" Target="media/image53.emf"/><Relationship Id="rId70" Type="http://schemas.openxmlformats.org/officeDocument/2006/relationships/image" Target="media/image61.emf"/><Relationship Id="rId75" Type="http://schemas.openxmlformats.org/officeDocument/2006/relationships/image" Target="media/image66.emf"/><Relationship Id="rId83" Type="http://schemas.openxmlformats.org/officeDocument/2006/relationships/image" Target="media/image74.emf"/><Relationship Id="rId88" Type="http://schemas.openxmlformats.org/officeDocument/2006/relationships/image" Target="media/image79.emf"/><Relationship Id="rId91" Type="http://schemas.openxmlformats.org/officeDocument/2006/relationships/image" Target="media/image82.emf"/><Relationship Id="rId96" Type="http://schemas.openxmlformats.org/officeDocument/2006/relationships/oleObject" Target="embeddings/oleObject1.bin"/><Relationship Id="rId111" Type="http://schemas.openxmlformats.org/officeDocument/2006/relationships/image" Target="media/image101.emf"/><Relationship Id="rId13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emf"/><Relationship Id="rId23" Type="http://schemas.openxmlformats.org/officeDocument/2006/relationships/image" Target="media/image14.jpeg"/><Relationship Id="rId28" Type="http://schemas.openxmlformats.org/officeDocument/2006/relationships/image" Target="media/image19.emf"/><Relationship Id="rId36" Type="http://schemas.openxmlformats.org/officeDocument/2006/relationships/image" Target="media/image27.emf"/><Relationship Id="rId49" Type="http://schemas.openxmlformats.org/officeDocument/2006/relationships/image" Target="media/image40.emf"/><Relationship Id="rId57" Type="http://schemas.openxmlformats.org/officeDocument/2006/relationships/image" Target="media/image48.jpeg"/><Relationship Id="rId106" Type="http://schemas.openxmlformats.org/officeDocument/2006/relationships/image" Target="media/image96.emf"/><Relationship Id="rId114" Type="http://schemas.openxmlformats.org/officeDocument/2006/relationships/image" Target="media/image104.emf"/><Relationship Id="rId119" Type="http://schemas.openxmlformats.org/officeDocument/2006/relationships/hyperlink" Target="https://aip.scitation.org/author/S%C3%B6derstr%C3%B6m%2C+J+R" TargetMode="External"/><Relationship Id="rId127" Type="http://schemas.openxmlformats.org/officeDocument/2006/relationships/hyperlink" Target="https://arxiv.org/search/physics?searchtype=author&amp;query=Chai%2C+X" TargetMode="External"/><Relationship Id="rId10" Type="http://schemas.openxmlformats.org/officeDocument/2006/relationships/image" Target="media/image1.png"/><Relationship Id="rId31" Type="http://schemas.openxmlformats.org/officeDocument/2006/relationships/image" Target="media/image22.emf"/><Relationship Id="rId44" Type="http://schemas.openxmlformats.org/officeDocument/2006/relationships/image" Target="media/image35.emf"/><Relationship Id="rId52" Type="http://schemas.openxmlformats.org/officeDocument/2006/relationships/image" Target="media/image43.emf"/><Relationship Id="rId60" Type="http://schemas.openxmlformats.org/officeDocument/2006/relationships/image" Target="media/image51.emf"/><Relationship Id="rId65" Type="http://schemas.openxmlformats.org/officeDocument/2006/relationships/image" Target="media/image56.emf"/><Relationship Id="rId73" Type="http://schemas.openxmlformats.org/officeDocument/2006/relationships/image" Target="media/image64.emf"/><Relationship Id="rId78" Type="http://schemas.openxmlformats.org/officeDocument/2006/relationships/image" Target="media/image69.emf"/><Relationship Id="rId81" Type="http://schemas.openxmlformats.org/officeDocument/2006/relationships/image" Target="media/image72.emf"/><Relationship Id="rId86" Type="http://schemas.openxmlformats.org/officeDocument/2006/relationships/image" Target="media/image77.emf"/><Relationship Id="rId94" Type="http://schemas.openxmlformats.org/officeDocument/2006/relationships/image" Target="media/image85.jpeg"/><Relationship Id="rId99" Type="http://schemas.openxmlformats.org/officeDocument/2006/relationships/image" Target="media/image89.emf"/><Relationship Id="rId101" Type="http://schemas.openxmlformats.org/officeDocument/2006/relationships/image" Target="media/image91.emf"/><Relationship Id="rId122" Type="http://schemas.openxmlformats.org/officeDocument/2006/relationships/hyperlink" Target="https://aip.scitation.org/author/Molvar%2C+K+M" TargetMode="External"/><Relationship Id="rId130" Type="http://schemas.openxmlformats.org/officeDocument/2006/relationships/hyperlink" Target="https://arxiv.org/search/physics?searchtype=author&amp;query=Zhang%2C+N" TargetMode="Externa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image" Target="media/image4.jpeg"/><Relationship Id="rId18" Type="http://schemas.openxmlformats.org/officeDocument/2006/relationships/image" Target="media/image9.png"/><Relationship Id="rId39" Type="http://schemas.openxmlformats.org/officeDocument/2006/relationships/image" Target="media/image30.jpeg"/><Relationship Id="rId109" Type="http://schemas.openxmlformats.org/officeDocument/2006/relationships/image" Target="media/image99.emf"/><Relationship Id="rId34" Type="http://schemas.openxmlformats.org/officeDocument/2006/relationships/image" Target="media/image25.jpeg"/><Relationship Id="rId50" Type="http://schemas.openxmlformats.org/officeDocument/2006/relationships/image" Target="media/image41.jpeg"/><Relationship Id="rId55" Type="http://schemas.openxmlformats.org/officeDocument/2006/relationships/image" Target="media/image46.emf"/><Relationship Id="rId76" Type="http://schemas.openxmlformats.org/officeDocument/2006/relationships/image" Target="media/image67.emf"/><Relationship Id="rId97" Type="http://schemas.openxmlformats.org/officeDocument/2006/relationships/image" Target="media/image87.emf"/><Relationship Id="rId104" Type="http://schemas.openxmlformats.org/officeDocument/2006/relationships/image" Target="media/image94.emf"/><Relationship Id="rId120" Type="http://schemas.openxmlformats.org/officeDocument/2006/relationships/hyperlink" Target="https://aip.scitation.org/author/Parker%2C+C+D" TargetMode="External"/><Relationship Id="rId125" Type="http://schemas.openxmlformats.org/officeDocument/2006/relationships/hyperlink" Target="https://www.semanticscholar.org/author/Lars-N%C3%A4hle/30989844" TargetMode="External"/><Relationship Id="rId7" Type="http://schemas.openxmlformats.org/officeDocument/2006/relationships/endnotes" Target="endnotes.xml"/><Relationship Id="rId71" Type="http://schemas.openxmlformats.org/officeDocument/2006/relationships/image" Target="media/image62.emf"/><Relationship Id="rId92" Type="http://schemas.openxmlformats.org/officeDocument/2006/relationships/image" Target="media/image83.emf"/><Relationship Id="rId2" Type="http://schemas.openxmlformats.org/officeDocument/2006/relationships/numbering" Target="numbering.xml"/><Relationship Id="rId29" Type="http://schemas.openxmlformats.org/officeDocument/2006/relationships/image" Target="media/image20.jpeg"/><Relationship Id="rId24" Type="http://schemas.openxmlformats.org/officeDocument/2006/relationships/image" Target="media/image15.jpeg"/><Relationship Id="rId40" Type="http://schemas.openxmlformats.org/officeDocument/2006/relationships/image" Target="media/image31.jpeg"/><Relationship Id="rId45" Type="http://schemas.openxmlformats.org/officeDocument/2006/relationships/image" Target="media/image36.emf"/><Relationship Id="rId66" Type="http://schemas.openxmlformats.org/officeDocument/2006/relationships/image" Target="media/image57.emf"/><Relationship Id="rId87" Type="http://schemas.openxmlformats.org/officeDocument/2006/relationships/image" Target="media/image78.emf"/><Relationship Id="rId110" Type="http://schemas.openxmlformats.org/officeDocument/2006/relationships/image" Target="media/image100.emf"/><Relationship Id="rId115" Type="http://schemas.openxmlformats.org/officeDocument/2006/relationships/hyperlink" Target="https://medium.com/0xmachina/applying-infrared-thermography-for-coronavirus-screening-ee5b2dc8a6cb" TargetMode="External"/><Relationship Id="rId131" Type="http://schemas.openxmlformats.org/officeDocument/2006/relationships/hyperlink" Target="https://arxiv.org/search/physics?searchtype=author&amp;query=Zhou%2C+Y" TargetMode="External"/><Relationship Id="rId61" Type="http://schemas.openxmlformats.org/officeDocument/2006/relationships/image" Target="media/image52.emf"/><Relationship Id="rId82" Type="http://schemas.openxmlformats.org/officeDocument/2006/relationships/image" Target="media/image73.jpeg"/><Relationship Id="rId19" Type="http://schemas.openxmlformats.org/officeDocument/2006/relationships/image" Target="media/image10.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9D1221" w:rsidP="009D1221">
          <w:pPr>
            <w:pStyle w:val="D03C234346724BF78727F2B57D844BFF4"/>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
      <w:docPartPr>
        <w:name w:val="93F5025E4FD147D583F2A4CF57002925"/>
        <w:category>
          <w:name w:val="General"/>
          <w:gallery w:val="placeholder"/>
        </w:category>
        <w:types>
          <w:type w:val="bbPlcHdr"/>
        </w:types>
        <w:behaviors>
          <w:behavior w:val="content"/>
        </w:behaviors>
        <w:guid w:val="{C5A5E40E-D28B-4838-9EEA-50777EA00A60}"/>
      </w:docPartPr>
      <w:docPartBody>
        <w:p w:rsidR="00C03D7B" w:rsidRDefault="00C03D7B" w:rsidP="00C03D7B">
          <w:pPr>
            <w:pStyle w:val="93F5025E4FD147D583F2A4CF57002925"/>
          </w:pPr>
          <w:r w:rsidRPr="00AC7F25">
            <w:rPr>
              <w:rStyle w:val="PlaceholderText"/>
            </w:rPr>
            <w:t>Choose an item.</w:t>
          </w:r>
        </w:p>
      </w:docPartBody>
    </w:docPart>
    <w:docPart>
      <w:docPartPr>
        <w:name w:val="22D20DF419714E3C86A61940327D2AE4"/>
        <w:category>
          <w:name w:val="General"/>
          <w:gallery w:val="placeholder"/>
        </w:category>
        <w:types>
          <w:type w:val="bbPlcHdr"/>
        </w:types>
        <w:behaviors>
          <w:behavior w:val="content"/>
        </w:behaviors>
        <w:guid w:val="{42BFE3EC-FCF9-4EB6-9383-BBE48A8A36D7}"/>
      </w:docPartPr>
      <w:docPartBody>
        <w:p w:rsidR="00C03D7B" w:rsidRDefault="00C03D7B" w:rsidP="00C03D7B">
          <w:pPr>
            <w:pStyle w:val="22D20DF419714E3C86A61940327D2AE4"/>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PalatinoLTStd-Roman">
    <w:altName w:val="Times New Roman"/>
    <w:panose1 w:val="00000000000000000000"/>
    <w:charset w:val="00"/>
    <w:family w:val="roman"/>
    <w:notTrueType/>
    <w:pitch w:val="default"/>
  </w:font>
  <w:font w:name="SimHei">
    <w:altName w:val="黑体"/>
    <w:panose1 w:val="02010609060101010101"/>
    <w:charset w:val="86"/>
    <w:family w:val="modern"/>
    <w:pitch w:val="fixed"/>
    <w:sig w:usb0="800002BF" w:usb1="38CF7CFA" w:usb2="00000016" w:usb3="00000000" w:csb0="00040001" w:csb1="00000000"/>
  </w:font>
  <w:font w:name="CMU Serif">
    <w:altName w:val="Mongolian Baiti"/>
    <w:charset w:val="00"/>
    <w:family w:val="auto"/>
    <w:pitch w:val="variable"/>
    <w:sig w:usb0="E10002FF" w:usb1="5201E9EB" w:usb2="02020004" w:usb3="00000000" w:csb0="0000019F" w:csb1="00000000"/>
  </w:font>
  <w:font w:name="Verdana">
    <w:panose1 w:val="020B0604030504040204"/>
    <w:charset w:val="00"/>
    <w:family w:val="swiss"/>
    <w:pitch w:val="variable"/>
    <w:sig w:usb0="A00006FF" w:usb1="4000205B" w:usb2="0000001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dvPSNCS-R">
    <w:altName w:val="Cambria"/>
    <w:panose1 w:val="00000000000000000000"/>
    <w:charset w:val="00"/>
    <w:family w:val="roman"/>
    <w:notTrueType/>
    <w:pitch w:val="default"/>
    <w:sig w:usb0="00000003" w:usb1="00000000" w:usb2="00000000" w:usb3="00000000" w:csb0="00000001" w:csb1="00000000"/>
  </w:font>
  <w:font w:name="ScalaSansLF-Regular">
    <w:altName w:val="微软雅黑"/>
    <w:panose1 w:val="00000000000000000000"/>
    <w:charset w:val="86"/>
    <w:family w:val="swiss"/>
    <w:notTrueType/>
    <w:pitch w:val="default"/>
    <w:sig w:usb0="00000001" w:usb1="080E0000" w:usb2="00000010" w:usb3="00000000" w:csb0="00040000" w:csb1="00000000"/>
  </w:font>
  <w:font w:name="TimesNewRoman,Italic">
    <w:altName w:val="Yu Gothic"/>
    <w:panose1 w:val="00000000000000000000"/>
    <w:charset w:val="80"/>
    <w:family w:val="auto"/>
    <w:notTrueType/>
    <w:pitch w:val="default"/>
    <w:sig w:usb0="00000001" w:usb1="08070000" w:usb2="00000010" w:usb3="00000000" w:csb0="00020000" w:csb1="00000000"/>
  </w:font>
  <w:font w:name="Times-Roman">
    <w:altName w:val="Times New Roman"/>
    <w:panose1 w:val="00000000000000000000"/>
    <w:charset w:val="00"/>
    <w:family w:val="roman"/>
    <w:notTrueType/>
    <w:pitch w:val="default"/>
    <w:sig w:usb0="00000003" w:usb1="00000000" w:usb2="00000000" w:usb3="00000000" w:csb0="00000001" w:csb1="00000000"/>
  </w:font>
  <w:font w:name="CMSY10">
    <w:altName w:val="Microsoft YaHei"/>
    <w:panose1 w:val="00000000000000000000"/>
    <w:charset w:val="86"/>
    <w:family w:val="auto"/>
    <w:notTrueType/>
    <w:pitch w:val="default"/>
    <w:sig w:usb0="00000001" w:usb1="080E0000" w:usb2="00000010" w:usb3="00000000" w:csb0="00040000" w:csb1="00000000"/>
  </w:font>
  <w:font w:name="AdvGulliv-R">
    <w:altName w:val="Microsoft YaHei"/>
    <w:panose1 w:val="00000000000000000000"/>
    <w:charset w:val="86"/>
    <w:family w:val="auto"/>
    <w:notTrueType/>
    <w:pitch w:val="default"/>
    <w:sig w:usb0="00000001" w:usb1="080E0000" w:usb2="00000010" w:usb3="00000000" w:csb0="00040000" w:csb1="00000000"/>
  </w:font>
  <w:font w:name="ArialUnicodeMS">
    <w:altName w:val="Arial Unicode MS"/>
    <w:panose1 w:val="00000000000000000000"/>
    <w:charset w:val="81"/>
    <w:family w:val="auto"/>
    <w:notTrueType/>
    <w:pitch w:val="default"/>
    <w:sig w:usb0="00000000" w:usb1="09060000" w:usb2="00000010" w:usb3="00000000" w:csb0="00080000" w:csb1="00000000"/>
  </w:font>
  <w:font w:name="ArialMT">
    <w:altName w:val="HGGothicE"/>
    <w:panose1 w:val="00000000000000000000"/>
    <w:charset w:val="80"/>
    <w:family w:val="auto"/>
    <w:notTrueType/>
    <w:pitch w:val="default"/>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bordersDoNotSurroundHeader/>
  <w:bordersDoNotSurroundFooter/>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DD6093"/>
    <w:rsid w:val="00001F24"/>
    <w:rsid w:val="0000496B"/>
    <w:rsid w:val="000330F1"/>
    <w:rsid w:val="0007500D"/>
    <w:rsid w:val="000B1E16"/>
    <w:rsid w:val="000C2E58"/>
    <w:rsid w:val="000E15E3"/>
    <w:rsid w:val="0015246B"/>
    <w:rsid w:val="00170039"/>
    <w:rsid w:val="00177874"/>
    <w:rsid w:val="00190672"/>
    <w:rsid w:val="001B14A1"/>
    <w:rsid w:val="001B2B89"/>
    <w:rsid w:val="001B6558"/>
    <w:rsid w:val="001C59C8"/>
    <w:rsid w:val="001E1A0C"/>
    <w:rsid w:val="0022346E"/>
    <w:rsid w:val="00276951"/>
    <w:rsid w:val="00293081"/>
    <w:rsid w:val="002D24F7"/>
    <w:rsid w:val="00301323"/>
    <w:rsid w:val="003112BA"/>
    <w:rsid w:val="003719D8"/>
    <w:rsid w:val="003B7758"/>
    <w:rsid w:val="00417FEB"/>
    <w:rsid w:val="00450D3A"/>
    <w:rsid w:val="004950C2"/>
    <w:rsid w:val="00496FB9"/>
    <w:rsid w:val="004C563B"/>
    <w:rsid w:val="004D052D"/>
    <w:rsid w:val="004E3FA4"/>
    <w:rsid w:val="00501078"/>
    <w:rsid w:val="0053374D"/>
    <w:rsid w:val="00572AB3"/>
    <w:rsid w:val="005844EF"/>
    <w:rsid w:val="005902A4"/>
    <w:rsid w:val="005A0557"/>
    <w:rsid w:val="005C471C"/>
    <w:rsid w:val="00601AC9"/>
    <w:rsid w:val="0065313F"/>
    <w:rsid w:val="00680631"/>
    <w:rsid w:val="006B08F9"/>
    <w:rsid w:val="006B53FA"/>
    <w:rsid w:val="006C6FBE"/>
    <w:rsid w:val="006D1DFE"/>
    <w:rsid w:val="00701DEB"/>
    <w:rsid w:val="00787914"/>
    <w:rsid w:val="007A04BC"/>
    <w:rsid w:val="007B76C5"/>
    <w:rsid w:val="00805439"/>
    <w:rsid w:val="00806A9D"/>
    <w:rsid w:val="00832827"/>
    <w:rsid w:val="00835174"/>
    <w:rsid w:val="00860E13"/>
    <w:rsid w:val="008621B1"/>
    <w:rsid w:val="00875ABD"/>
    <w:rsid w:val="008A3C04"/>
    <w:rsid w:val="008B0581"/>
    <w:rsid w:val="008F0AF7"/>
    <w:rsid w:val="00924081"/>
    <w:rsid w:val="00926237"/>
    <w:rsid w:val="00927CD9"/>
    <w:rsid w:val="00927DD9"/>
    <w:rsid w:val="009731EC"/>
    <w:rsid w:val="00982A8A"/>
    <w:rsid w:val="009B5689"/>
    <w:rsid w:val="009D1221"/>
    <w:rsid w:val="00A3014E"/>
    <w:rsid w:val="00A343F1"/>
    <w:rsid w:val="00A5086C"/>
    <w:rsid w:val="00A53C61"/>
    <w:rsid w:val="00A6191A"/>
    <w:rsid w:val="00AA4588"/>
    <w:rsid w:val="00AB1CCF"/>
    <w:rsid w:val="00B034D3"/>
    <w:rsid w:val="00B152C3"/>
    <w:rsid w:val="00B25AF8"/>
    <w:rsid w:val="00B40D01"/>
    <w:rsid w:val="00B46CD3"/>
    <w:rsid w:val="00B67E71"/>
    <w:rsid w:val="00B81B6A"/>
    <w:rsid w:val="00BC5308"/>
    <w:rsid w:val="00BD7D74"/>
    <w:rsid w:val="00C03D7B"/>
    <w:rsid w:val="00C738D6"/>
    <w:rsid w:val="00CA39D2"/>
    <w:rsid w:val="00D779D0"/>
    <w:rsid w:val="00DB4388"/>
    <w:rsid w:val="00DD4584"/>
    <w:rsid w:val="00DD6093"/>
    <w:rsid w:val="00DD7E57"/>
    <w:rsid w:val="00E04E8F"/>
    <w:rsid w:val="00E144A3"/>
    <w:rsid w:val="00E151BF"/>
    <w:rsid w:val="00E204F3"/>
    <w:rsid w:val="00E26B73"/>
    <w:rsid w:val="00E2712E"/>
    <w:rsid w:val="00E818E6"/>
    <w:rsid w:val="00E9638B"/>
    <w:rsid w:val="00EF03EB"/>
    <w:rsid w:val="00EF14E5"/>
    <w:rsid w:val="00F2272C"/>
    <w:rsid w:val="00F347DD"/>
    <w:rsid w:val="00F80430"/>
    <w:rsid w:val="00FB03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03D7B"/>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 w:type="paragraph" w:customStyle="1" w:styleId="D03C234346724BF78727F2B57D844BFF3">
    <w:name w:val="D03C234346724BF78727F2B57D844BFF3"/>
    <w:rsid w:val="00BC5308"/>
    <w:pPr>
      <w:spacing w:after="0" w:line="240" w:lineRule="auto"/>
    </w:pPr>
    <w:rPr>
      <w:rFonts w:eastAsia="Times New Roman" w:cs="Times New Roman"/>
      <w:sz w:val="24"/>
      <w:szCs w:val="32"/>
      <w:lang w:bidi="en-US"/>
    </w:rPr>
  </w:style>
  <w:style w:type="paragraph" w:customStyle="1" w:styleId="D03C234346724BF78727F2B57D844BFF4">
    <w:name w:val="D03C234346724BF78727F2B57D844BFF4"/>
    <w:rsid w:val="009D1221"/>
    <w:pPr>
      <w:spacing w:after="0" w:line="240" w:lineRule="auto"/>
    </w:pPr>
    <w:rPr>
      <w:rFonts w:eastAsia="Times New Roman" w:cs="Times New Roman"/>
      <w:sz w:val="24"/>
      <w:szCs w:val="32"/>
      <w:lang w:bidi="en-US"/>
    </w:rPr>
  </w:style>
  <w:style w:type="paragraph" w:customStyle="1" w:styleId="21FC5EA80D7848CBB0A102D954105680">
    <w:name w:val="21FC5EA80D7848CBB0A102D954105680"/>
    <w:rsid w:val="008B0581"/>
    <w:pPr>
      <w:spacing w:after="160" w:line="259" w:lineRule="auto"/>
    </w:pPr>
  </w:style>
  <w:style w:type="paragraph" w:customStyle="1" w:styleId="93F5025E4FD147D583F2A4CF57002925">
    <w:name w:val="93F5025E4FD147D583F2A4CF57002925"/>
    <w:rsid w:val="00C03D7B"/>
    <w:pPr>
      <w:spacing w:after="160" w:line="259" w:lineRule="auto"/>
    </w:pPr>
    <w:rPr>
      <w:lang w:eastAsia="zh-CN"/>
    </w:rPr>
  </w:style>
  <w:style w:type="paragraph" w:customStyle="1" w:styleId="22D20DF419714E3C86A61940327D2AE4">
    <w:name w:val="22D20DF419714E3C86A61940327D2AE4"/>
    <w:rsid w:val="00C03D7B"/>
    <w:pPr>
      <w:spacing w:after="160" w:line="259" w:lineRule="auto"/>
    </w:pPr>
    <w:rPr>
      <w:lang w:eastAsia="zh-CN"/>
    </w:rPr>
  </w:style>
  <w:style w:type="paragraph" w:customStyle="1" w:styleId="498FFC3C77DB4017A96B4B6650E4AB6D">
    <w:name w:val="498FFC3C77DB4017A96B4B6650E4AB6D"/>
    <w:rsid w:val="00E2712E"/>
    <w:pPr>
      <w:spacing w:after="160" w:line="259" w:lineRule="auto"/>
    </w:pPr>
    <w:rPr>
      <w:lang w:eastAsia="zh-C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1980B9-1A7F-4908-B2AA-35A32D9002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357</TotalTime>
  <Pages>232</Pages>
  <Words>57474</Words>
  <Characters>327605</Characters>
  <Application>Microsoft Office Word</Application>
  <DocSecurity>0</DocSecurity>
  <Lines>2730</Lines>
  <Paragraphs>768</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384311</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subject/>
  <dc:creator>OU Graduate College</dc:creator>
  <cp:keywords/>
  <dc:description/>
  <cp:lastModifiedBy>Huang, Wenxiang</cp:lastModifiedBy>
  <cp:revision>24</cp:revision>
  <cp:lastPrinted>2020-05-07T05:15:00Z</cp:lastPrinted>
  <dcterms:created xsi:type="dcterms:W3CDTF">2020-05-06T18:55:00Z</dcterms:created>
  <dcterms:modified xsi:type="dcterms:W3CDTF">2020-05-07T05:25:00Z</dcterms:modified>
</cp:coreProperties>
</file>