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B61" w:rsidRPr="0008176F" w:rsidRDefault="00F37B61" w:rsidP="00195DFE">
      <w:pPr>
        <w:pStyle w:val="NoSpacing"/>
        <w:jc w:val="center"/>
        <w:rPr>
          <w:caps/>
        </w:rPr>
      </w:pPr>
      <w:bookmarkStart w:id="0" w:name="_GoBack"/>
      <w:bookmarkEnd w:id="0"/>
      <w:r w:rsidRPr="0008176F">
        <w:rPr>
          <w:caps/>
        </w:rPr>
        <w:t>University of Oklahoma</w:t>
      </w:r>
    </w:p>
    <w:p w:rsidR="00F37B61" w:rsidRPr="0008176F" w:rsidRDefault="00F37B61" w:rsidP="00195DFE">
      <w:pPr>
        <w:pStyle w:val="NoSpacing"/>
        <w:jc w:val="center"/>
        <w:rPr>
          <w:caps/>
        </w:rPr>
      </w:pPr>
    </w:p>
    <w:p w:rsidR="00F37B61" w:rsidRPr="0008176F" w:rsidRDefault="00F37B61" w:rsidP="00195DFE">
      <w:pPr>
        <w:pStyle w:val="NoSpacing"/>
        <w:jc w:val="center"/>
        <w:rPr>
          <w:caps/>
        </w:rPr>
      </w:pPr>
      <w:r w:rsidRPr="0008176F">
        <w:rPr>
          <w:caps/>
        </w:rPr>
        <w:t>Graduate College</w:t>
      </w: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spacing w:line="480" w:lineRule="auto"/>
        <w:jc w:val="center"/>
        <w:rPr>
          <w:caps/>
        </w:rPr>
      </w:pPr>
      <w:r>
        <w:rPr>
          <w:caps/>
        </w:rPr>
        <w:t>THE TRANSFER OF TRAINING PROCESS</w:t>
      </w: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p>
    <w:p w:rsidR="00F37B61" w:rsidRPr="0008176F" w:rsidRDefault="00F37B61" w:rsidP="00195DFE">
      <w:pPr>
        <w:pStyle w:val="NoSpacing"/>
        <w:jc w:val="center"/>
        <w:rPr>
          <w:caps/>
        </w:rPr>
      </w:pPr>
      <w:r w:rsidRPr="0008176F">
        <w:rPr>
          <w:caps/>
        </w:rPr>
        <w:t xml:space="preserve">A </w:t>
      </w:r>
      <w:r>
        <w:rPr>
          <w:caps/>
        </w:rPr>
        <w:t>Dissertation</w:t>
      </w:r>
    </w:p>
    <w:p w:rsidR="00F37B61" w:rsidRPr="0008176F" w:rsidRDefault="00F37B61" w:rsidP="00195DFE">
      <w:pPr>
        <w:pStyle w:val="NoSpacing"/>
        <w:jc w:val="center"/>
        <w:rPr>
          <w:caps/>
        </w:rPr>
      </w:pPr>
    </w:p>
    <w:p w:rsidR="00F37B61" w:rsidRPr="0008176F" w:rsidRDefault="00F37B61" w:rsidP="00195DFE">
      <w:pPr>
        <w:pStyle w:val="NoSpacing"/>
        <w:jc w:val="center"/>
        <w:rPr>
          <w:caps/>
        </w:rPr>
      </w:pPr>
      <w:r w:rsidRPr="0008176F">
        <w:rPr>
          <w:caps/>
        </w:rPr>
        <w:t>submitted to the Graduate Faculty</w:t>
      </w:r>
    </w:p>
    <w:p w:rsidR="00F37B61" w:rsidRDefault="00F37B61" w:rsidP="00195DFE">
      <w:pPr>
        <w:pStyle w:val="NoSpacing"/>
        <w:jc w:val="center"/>
      </w:pPr>
    </w:p>
    <w:p w:rsidR="00F37B61" w:rsidRDefault="00F37B61" w:rsidP="00195DFE">
      <w:pPr>
        <w:pStyle w:val="NoSpacing"/>
        <w:jc w:val="center"/>
      </w:pPr>
      <w:proofErr w:type="gramStart"/>
      <w:r>
        <w:t>in</w:t>
      </w:r>
      <w:proofErr w:type="gramEnd"/>
      <w:r>
        <w:t xml:space="preserve"> partial fulfillment of the requirements for the</w:t>
      </w:r>
    </w:p>
    <w:p w:rsidR="00F37B61" w:rsidRDefault="00F37B61" w:rsidP="00195DFE">
      <w:pPr>
        <w:pStyle w:val="NoSpacing"/>
        <w:jc w:val="center"/>
      </w:pPr>
    </w:p>
    <w:p w:rsidR="00F37B61" w:rsidRDefault="00F37B61" w:rsidP="00195DFE">
      <w:pPr>
        <w:pStyle w:val="NoSpacing"/>
        <w:jc w:val="center"/>
      </w:pPr>
      <w:r>
        <w:t>Degree of</w:t>
      </w:r>
    </w:p>
    <w:p w:rsidR="00F37B61" w:rsidRDefault="00F37B61" w:rsidP="00195DFE">
      <w:pPr>
        <w:pStyle w:val="NoSpacing"/>
        <w:jc w:val="center"/>
      </w:pPr>
    </w:p>
    <w:p w:rsidR="00F37B61" w:rsidRDefault="00F37B61" w:rsidP="00195DFE">
      <w:pPr>
        <w:pStyle w:val="NoSpacing"/>
        <w:spacing w:line="480" w:lineRule="auto"/>
        <w:jc w:val="center"/>
        <w:rPr>
          <w:caps/>
        </w:rPr>
      </w:pPr>
      <w:r>
        <w:rPr>
          <w:caps/>
        </w:rPr>
        <w:t>Doctor of Philosophy</w:t>
      </w: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p>
    <w:p w:rsidR="00F37B61" w:rsidRDefault="00F37B61" w:rsidP="00195DFE">
      <w:pPr>
        <w:pStyle w:val="NoSpacing"/>
        <w:jc w:val="center"/>
      </w:pPr>
      <w:r>
        <w:t>By</w:t>
      </w:r>
    </w:p>
    <w:p w:rsidR="00F37B61" w:rsidRDefault="00F37B61" w:rsidP="00195DFE">
      <w:pPr>
        <w:pStyle w:val="NoSpacing"/>
        <w:jc w:val="center"/>
      </w:pPr>
    </w:p>
    <w:p w:rsidR="00F37B61" w:rsidRDefault="00F37B61" w:rsidP="00195DFE">
      <w:pPr>
        <w:pStyle w:val="NoSpacing"/>
        <w:jc w:val="center"/>
        <w:rPr>
          <w:caps/>
        </w:rPr>
      </w:pPr>
      <w:r>
        <w:rPr>
          <w:caps/>
        </w:rPr>
        <w:t>BRENT A NOWELL</w:t>
      </w:r>
    </w:p>
    <w:p w:rsidR="00F37B61" w:rsidRDefault="00F37B61" w:rsidP="00195DFE">
      <w:pPr>
        <w:pStyle w:val="NoSpacing"/>
        <w:jc w:val="center"/>
      </w:pPr>
      <w:r>
        <w:t xml:space="preserve"> Norman, Oklahoma</w:t>
      </w:r>
    </w:p>
    <w:p w:rsidR="00BB580A" w:rsidRDefault="00F37B61" w:rsidP="00195DFE">
      <w:pPr>
        <w:pStyle w:val="NoSpacing"/>
        <w:jc w:val="center"/>
      </w:pPr>
      <w:r>
        <w:t>2014</w:t>
      </w:r>
    </w:p>
    <w:p w:rsidR="00BB580A" w:rsidRDefault="00BB580A" w:rsidP="00195DFE">
      <w:pPr>
        <w:pStyle w:val="NoSpacing"/>
        <w:jc w:val="center"/>
      </w:pPr>
    </w:p>
    <w:p w:rsidR="00370F08" w:rsidRDefault="00370F08" w:rsidP="001118CA">
      <w:pPr>
        <w:jc w:val="center"/>
        <w:rPr>
          <w:rFonts w:ascii="Calibri" w:hAnsi="Calibri"/>
        </w:rPr>
        <w:sectPr w:rsidR="00370F08" w:rsidSect="003B6149">
          <w:footerReference w:type="default" r:id="rId9"/>
          <w:footerReference w:type="first" r:id="rId10"/>
          <w:pgSz w:w="12240" w:h="15840" w:code="1"/>
          <w:pgMar w:top="1440" w:right="1440" w:bottom="1440" w:left="2304" w:header="720" w:footer="720" w:gutter="0"/>
          <w:pgNumType w:fmt="lowerRoman" w:start="1"/>
          <w:cols w:space="720"/>
          <w:titlePg/>
          <w:docGrid w:linePitch="360"/>
        </w:sectPr>
      </w:pPr>
    </w:p>
    <w:p w:rsidR="00BB580A" w:rsidRPr="002D0CEC" w:rsidRDefault="00BB580A" w:rsidP="001118CA">
      <w:pPr>
        <w:jc w:val="center"/>
        <w:rPr>
          <w:rFonts w:ascii="Calibri" w:hAnsi="Calibri"/>
        </w:rPr>
      </w:pPr>
      <w:r w:rsidRPr="002D0CEC">
        <w:rPr>
          <w:rFonts w:ascii="Calibri" w:hAnsi="Calibri"/>
        </w:rPr>
        <w:lastRenderedPageBreak/>
        <w:t>THE TRANSFER OF TRAINING PROCESS</w:t>
      </w:r>
    </w:p>
    <w:p w:rsidR="00BB580A" w:rsidRPr="00730F0A" w:rsidRDefault="00BB580A" w:rsidP="00195DFE">
      <w:pPr>
        <w:pStyle w:val="NoSpacing"/>
        <w:jc w:val="center"/>
        <w:rPr>
          <w:caps/>
        </w:rPr>
      </w:pPr>
    </w:p>
    <w:p w:rsidR="00BB580A" w:rsidRPr="00730F0A" w:rsidRDefault="00BB580A" w:rsidP="00195DFE">
      <w:pPr>
        <w:pStyle w:val="NoSpacing"/>
        <w:jc w:val="center"/>
        <w:rPr>
          <w:caps/>
        </w:rPr>
      </w:pPr>
    </w:p>
    <w:p w:rsidR="00BB580A" w:rsidRPr="00730F0A" w:rsidRDefault="00BB580A" w:rsidP="00195DFE">
      <w:pPr>
        <w:pStyle w:val="NoSpacing"/>
        <w:jc w:val="center"/>
        <w:rPr>
          <w:caps/>
        </w:rPr>
      </w:pPr>
      <w:r w:rsidRPr="00730F0A">
        <w:rPr>
          <w:caps/>
        </w:rPr>
        <w:t xml:space="preserve">A </w:t>
      </w:r>
      <w:r>
        <w:rPr>
          <w:caps/>
        </w:rPr>
        <w:t>Dissertation</w:t>
      </w:r>
      <w:r w:rsidRPr="00730F0A">
        <w:rPr>
          <w:caps/>
        </w:rPr>
        <w:t xml:space="preserve"> approved for the</w:t>
      </w:r>
    </w:p>
    <w:p w:rsidR="00BB580A" w:rsidRDefault="00BB580A" w:rsidP="00195DFE">
      <w:pPr>
        <w:pStyle w:val="NoSpacing"/>
        <w:jc w:val="center"/>
        <w:rPr>
          <w:caps/>
        </w:rPr>
      </w:pPr>
      <w:r>
        <w:rPr>
          <w:caps/>
        </w:rPr>
        <w:t>Department of Educational Leadership and Policy Studies</w:t>
      </w:r>
    </w:p>
    <w:p w:rsidR="00BB580A" w:rsidRPr="00730F0A" w:rsidRDefault="00BB580A" w:rsidP="00195DFE">
      <w:pPr>
        <w:pStyle w:val="NoSpacing"/>
        <w:jc w:val="center"/>
        <w:rPr>
          <w:caps/>
        </w:rPr>
      </w:pPr>
    </w:p>
    <w:p w:rsidR="00BB580A" w:rsidRPr="00730F0A" w:rsidRDefault="00BB580A" w:rsidP="00195DFE">
      <w:pPr>
        <w:pStyle w:val="NoSpacing"/>
        <w:jc w:val="center"/>
        <w:rPr>
          <w:caps/>
        </w:rPr>
      </w:pPr>
    </w:p>
    <w:p w:rsidR="00BB580A" w:rsidRPr="00730F0A" w:rsidRDefault="00BB580A" w:rsidP="00195DFE">
      <w:pPr>
        <w:pStyle w:val="NoSpacing"/>
        <w:jc w:val="center"/>
        <w:rPr>
          <w:caps/>
        </w:rPr>
      </w:pPr>
    </w:p>
    <w:p w:rsidR="00BB580A" w:rsidRDefault="00BB580A" w:rsidP="00195DFE">
      <w:pPr>
        <w:pStyle w:val="NoSpacing"/>
        <w:jc w:val="center"/>
        <w:rPr>
          <w:caps/>
        </w:rPr>
      </w:pPr>
    </w:p>
    <w:p w:rsidR="00BB580A" w:rsidRPr="00730F0A" w:rsidRDefault="00BB580A" w:rsidP="00195DFE">
      <w:pPr>
        <w:pStyle w:val="NoSpacing"/>
        <w:jc w:val="center"/>
        <w:rPr>
          <w:caps/>
        </w:rPr>
      </w:pPr>
    </w:p>
    <w:p w:rsidR="00BB580A" w:rsidRPr="00730F0A" w:rsidRDefault="00BB580A" w:rsidP="00195DFE">
      <w:pPr>
        <w:pStyle w:val="NoSpacing"/>
        <w:jc w:val="center"/>
        <w:rPr>
          <w:caps/>
        </w:rPr>
      </w:pPr>
    </w:p>
    <w:p w:rsidR="00BB580A" w:rsidRPr="00730F0A" w:rsidRDefault="00BB580A" w:rsidP="00195DFE">
      <w:pPr>
        <w:pStyle w:val="NoSpacing"/>
        <w:jc w:val="center"/>
        <w:rPr>
          <w:caps/>
        </w:rPr>
      </w:pPr>
    </w:p>
    <w:p w:rsidR="00BB580A" w:rsidRPr="00730F0A" w:rsidRDefault="00BB580A" w:rsidP="00195DFE">
      <w:pPr>
        <w:pStyle w:val="NoSpacing"/>
        <w:jc w:val="center"/>
        <w:rPr>
          <w:caps/>
        </w:rPr>
      </w:pPr>
    </w:p>
    <w:p w:rsidR="00BB580A" w:rsidRPr="00730F0A" w:rsidRDefault="00BB580A" w:rsidP="00195DFE">
      <w:pPr>
        <w:pStyle w:val="NoSpacing"/>
        <w:jc w:val="center"/>
        <w:rPr>
          <w:caps/>
        </w:rPr>
      </w:pPr>
      <w:r w:rsidRPr="00730F0A">
        <w:rPr>
          <w:caps/>
        </w:rPr>
        <w:t>By</w:t>
      </w: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Pr="006B4721" w:rsidRDefault="00BB580A" w:rsidP="00195DFE">
      <w:pPr>
        <w:pStyle w:val="NoSpacing"/>
        <w:jc w:val="right"/>
      </w:pPr>
      <w:r>
        <w:tab/>
      </w:r>
      <w:r>
        <w:tab/>
      </w:r>
      <w:r>
        <w:tab/>
      </w:r>
      <w:r>
        <w:tab/>
        <w:t>______________________________</w:t>
      </w:r>
    </w:p>
    <w:p w:rsidR="00BB580A" w:rsidRDefault="00BB580A" w:rsidP="00195DFE">
      <w:pPr>
        <w:pStyle w:val="NoSpacing"/>
        <w:jc w:val="right"/>
      </w:pPr>
      <w:r>
        <w:t xml:space="preserve">Dr. </w:t>
      </w:r>
      <w:r w:rsidRPr="007C2708">
        <w:t>Doo Hun Lim</w:t>
      </w:r>
      <w:r>
        <w:t>, Chair</w:t>
      </w:r>
    </w:p>
    <w:p w:rsidR="00BB580A" w:rsidRDefault="00BB580A" w:rsidP="00195DFE">
      <w:pPr>
        <w:pStyle w:val="NoSpacing"/>
        <w:jc w:val="right"/>
      </w:pPr>
    </w:p>
    <w:p w:rsidR="00BB580A" w:rsidRDefault="00BB580A" w:rsidP="00195DFE">
      <w:pPr>
        <w:pStyle w:val="NoSpacing"/>
        <w:jc w:val="right"/>
      </w:pPr>
    </w:p>
    <w:p w:rsidR="00BB580A" w:rsidRPr="006B4721" w:rsidRDefault="00BB580A" w:rsidP="00195DFE">
      <w:pPr>
        <w:pStyle w:val="NoSpacing"/>
        <w:jc w:val="right"/>
      </w:pPr>
      <w:r>
        <w:t>______________________________</w:t>
      </w:r>
    </w:p>
    <w:p w:rsidR="00BB580A" w:rsidRDefault="00BB580A" w:rsidP="00195DFE">
      <w:pPr>
        <w:pStyle w:val="NoSpacing"/>
        <w:jc w:val="right"/>
      </w:pPr>
      <w:r>
        <w:t xml:space="preserve">Dr. </w:t>
      </w:r>
      <w:r w:rsidRPr="007C2708">
        <w:t>David Tan</w:t>
      </w:r>
    </w:p>
    <w:p w:rsidR="00BB580A" w:rsidRDefault="00BB580A" w:rsidP="00195DFE">
      <w:pPr>
        <w:pStyle w:val="NoSpacing"/>
        <w:jc w:val="right"/>
      </w:pPr>
    </w:p>
    <w:p w:rsidR="00BB580A" w:rsidRDefault="00BB580A" w:rsidP="00195DFE">
      <w:pPr>
        <w:pStyle w:val="NoSpacing"/>
        <w:jc w:val="right"/>
      </w:pPr>
    </w:p>
    <w:p w:rsidR="00BB580A" w:rsidRPr="006B4721" w:rsidRDefault="00BB580A" w:rsidP="00195DFE">
      <w:pPr>
        <w:pStyle w:val="NoSpacing"/>
        <w:jc w:val="right"/>
      </w:pPr>
      <w:r>
        <w:t>______________________________</w:t>
      </w:r>
    </w:p>
    <w:p w:rsidR="00BB580A" w:rsidRDefault="00BB580A" w:rsidP="00195DFE">
      <w:pPr>
        <w:pStyle w:val="NoSpacing"/>
        <w:jc w:val="right"/>
      </w:pPr>
      <w:r>
        <w:t xml:space="preserve">Dr. </w:t>
      </w:r>
      <w:r w:rsidRPr="007C2708">
        <w:t>Juanita Vargas</w:t>
      </w:r>
    </w:p>
    <w:p w:rsidR="00BB580A" w:rsidRDefault="00BB580A" w:rsidP="00195DFE">
      <w:pPr>
        <w:pStyle w:val="NoSpacing"/>
        <w:jc w:val="right"/>
      </w:pPr>
    </w:p>
    <w:p w:rsidR="00BB580A" w:rsidRDefault="00BB580A" w:rsidP="00195DFE">
      <w:pPr>
        <w:pStyle w:val="NoSpacing"/>
        <w:jc w:val="right"/>
      </w:pPr>
    </w:p>
    <w:p w:rsidR="00BB580A" w:rsidRPr="006B4721" w:rsidRDefault="00BB580A" w:rsidP="00195DFE">
      <w:pPr>
        <w:pStyle w:val="NoSpacing"/>
        <w:jc w:val="right"/>
      </w:pPr>
      <w:r>
        <w:t>______________________________</w:t>
      </w:r>
    </w:p>
    <w:p w:rsidR="00BB580A" w:rsidRDefault="00BB580A" w:rsidP="00195DFE">
      <w:pPr>
        <w:pStyle w:val="NoSpacing"/>
        <w:jc w:val="right"/>
      </w:pPr>
      <w:r>
        <w:t>Dr. Stephanie Blackmon</w:t>
      </w:r>
    </w:p>
    <w:p w:rsidR="00BB580A" w:rsidRDefault="00BB580A" w:rsidP="00195DFE">
      <w:pPr>
        <w:pStyle w:val="NoSpacing"/>
        <w:jc w:val="right"/>
      </w:pPr>
    </w:p>
    <w:p w:rsidR="00BB580A" w:rsidRDefault="00BB580A" w:rsidP="00195DFE">
      <w:pPr>
        <w:pStyle w:val="NoSpacing"/>
        <w:jc w:val="right"/>
      </w:pPr>
    </w:p>
    <w:p w:rsidR="00BB580A" w:rsidRPr="006B4721" w:rsidRDefault="00BB580A" w:rsidP="00195DFE">
      <w:pPr>
        <w:pStyle w:val="NoSpacing"/>
        <w:jc w:val="right"/>
      </w:pPr>
      <w:r>
        <w:t>______________________________</w:t>
      </w:r>
    </w:p>
    <w:p w:rsidR="00BB580A" w:rsidRDefault="00BB580A" w:rsidP="00195DFE">
      <w:pPr>
        <w:pStyle w:val="NoSpacing"/>
        <w:jc w:val="right"/>
      </w:pPr>
      <w:r>
        <w:t xml:space="preserve">Dr. </w:t>
      </w:r>
      <w:r w:rsidRPr="007C2708">
        <w:t xml:space="preserve">Ryan </w:t>
      </w:r>
      <w:proofErr w:type="spellStart"/>
      <w:r w:rsidRPr="007C2708">
        <w:t>Bisel</w:t>
      </w:r>
      <w:proofErr w:type="spellEnd"/>
    </w:p>
    <w:p w:rsidR="00BB580A" w:rsidRDefault="00BB580A" w:rsidP="00195DFE">
      <w:pPr>
        <w:pStyle w:val="NoSpacing"/>
        <w:jc w:val="right"/>
      </w:pPr>
    </w:p>
    <w:p w:rsidR="00BB580A" w:rsidRDefault="00BB580A" w:rsidP="00195DFE">
      <w:pPr>
        <w:pStyle w:val="NoSpacing"/>
        <w:jc w:val="right"/>
      </w:pPr>
    </w:p>
    <w:p w:rsidR="00BB580A" w:rsidRPr="002D0CEC" w:rsidRDefault="00BB580A" w:rsidP="00195DFE">
      <w:pPr>
        <w:pStyle w:val="NoSpacing"/>
        <w:jc w:val="right"/>
        <w:rPr>
          <w:color w:val="FFFFFF"/>
        </w:rPr>
      </w:pPr>
      <w:r w:rsidRPr="002D0CEC">
        <w:rPr>
          <w:color w:val="FFFFFF"/>
        </w:rPr>
        <w:t>______________________________</w:t>
      </w:r>
    </w:p>
    <w:p w:rsidR="00BB580A" w:rsidRPr="002D0CEC" w:rsidRDefault="00BB580A" w:rsidP="00195DFE">
      <w:pPr>
        <w:pStyle w:val="NoSpacing"/>
        <w:jc w:val="right"/>
        <w:rPr>
          <w:color w:val="FFFFFF"/>
        </w:rPr>
      </w:pPr>
      <w:r w:rsidRPr="002D0CEC">
        <w:rPr>
          <w:color w:val="FFFFFF"/>
        </w:rPr>
        <w:t>Dr. [First and Last Name]</w:t>
      </w: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370F08" w:rsidRDefault="00370F08" w:rsidP="00195DFE">
      <w:pPr>
        <w:pStyle w:val="NoSpacing"/>
        <w:jc w:val="center"/>
        <w:sectPr w:rsidR="00370F08" w:rsidSect="003B6149">
          <w:pgSz w:w="12240" w:h="15840" w:code="1"/>
          <w:pgMar w:top="1440" w:right="1440" w:bottom="1440" w:left="2304" w:header="720" w:footer="720" w:gutter="0"/>
          <w:pgNumType w:fmt="lowerRoman" w:start="1"/>
          <w:cols w:space="720"/>
          <w:titlePg/>
          <w:docGrid w:linePitch="360"/>
        </w:sectP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370F08" w:rsidRDefault="00370F08" w:rsidP="00195DFE">
      <w:pPr>
        <w:pStyle w:val="NoSpacing"/>
        <w:jc w:val="center"/>
      </w:pPr>
    </w:p>
    <w:p w:rsidR="00370F08" w:rsidRDefault="00370F08" w:rsidP="00195DFE">
      <w:pPr>
        <w:pStyle w:val="NoSpacing"/>
        <w:jc w:val="center"/>
      </w:pPr>
    </w:p>
    <w:p w:rsidR="00370F08" w:rsidRDefault="00370F08" w:rsidP="00195DFE">
      <w:pPr>
        <w:pStyle w:val="NoSpacing"/>
        <w:jc w:val="center"/>
      </w:pPr>
    </w:p>
    <w:p w:rsidR="00370F08" w:rsidRDefault="00370F08" w:rsidP="00195DFE">
      <w:pPr>
        <w:pStyle w:val="NoSpacing"/>
        <w:jc w:val="center"/>
      </w:pPr>
    </w:p>
    <w:p w:rsidR="00370F08" w:rsidRDefault="00370F08"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p>
    <w:p w:rsidR="00BB580A" w:rsidRDefault="00BB580A" w:rsidP="00195DFE">
      <w:pPr>
        <w:pStyle w:val="NoSpacing"/>
        <w:jc w:val="center"/>
      </w:pPr>
      <w:r>
        <w:t xml:space="preserve">© Copyright by </w:t>
      </w:r>
      <w:r>
        <w:rPr>
          <w:caps/>
        </w:rPr>
        <w:t>brent a nowell</w:t>
      </w:r>
      <w:r>
        <w:t xml:space="preserve"> 2014</w:t>
      </w:r>
    </w:p>
    <w:p w:rsidR="00BB580A" w:rsidRDefault="00BB580A" w:rsidP="00195DFE">
      <w:pPr>
        <w:pStyle w:val="NoSpacing"/>
        <w:jc w:val="center"/>
      </w:pPr>
      <w:r>
        <w:t>All Rights Reserved.</w:t>
      </w:r>
    </w:p>
    <w:p w:rsidR="001118CA" w:rsidRPr="00B63DA0" w:rsidRDefault="00F24346" w:rsidP="003049EE">
      <w:pPr>
        <w:pStyle w:val="Heading1"/>
      </w:pPr>
      <w:r>
        <w:br w:type="page"/>
      </w:r>
      <w:bookmarkStart w:id="1" w:name="_Toc384429763"/>
      <w:r w:rsidR="001118CA" w:rsidRPr="00B63DA0">
        <w:lastRenderedPageBreak/>
        <w:t>Table of Contents</w:t>
      </w:r>
      <w:bookmarkEnd w:id="1"/>
    </w:p>
    <w:p w:rsidR="007847AC" w:rsidRDefault="00DE1EF5">
      <w:pPr>
        <w:pStyle w:val="TOC1"/>
        <w:rPr>
          <w:rFonts w:asciiTheme="minorHAnsi" w:eastAsiaTheme="minorEastAsia" w:hAnsiTheme="minorHAnsi" w:cstheme="minorBidi"/>
          <w:noProof/>
          <w:sz w:val="22"/>
          <w:szCs w:val="22"/>
          <w:lang w:bidi="ar-SA"/>
        </w:rPr>
      </w:pPr>
      <w:r>
        <w:fldChar w:fldCharType="begin"/>
      </w:r>
      <w:r w:rsidR="001118CA">
        <w:instrText xml:space="preserve"> TOC \o "3-3" \h \z \t "Heading 1,1,Heading 2,2,Chapter,1" </w:instrText>
      </w:r>
      <w:r>
        <w:fldChar w:fldCharType="separate"/>
      </w:r>
      <w:hyperlink w:anchor="_Toc384429763" w:history="1">
        <w:r w:rsidR="007847AC" w:rsidRPr="004437B0">
          <w:rPr>
            <w:rStyle w:val="Hyperlink"/>
            <w:noProof/>
          </w:rPr>
          <w:t>Table of Contents</w:t>
        </w:r>
        <w:r w:rsidR="007847AC">
          <w:rPr>
            <w:noProof/>
            <w:webHidden/>
          </w:rPr>
          <w:tab/>
        </w:r>
        <w:r>
          <w:rPr>
            <w:noProof/>
            <w:webHidden/>
          </w:rPr>
          <w:fldChar w:fldCharType="begin"/>
        </w:r>
        <w:r w:rsidR="007847AC">
          <w:rPr>
            <w:noProof/>
            <w:webHidden/>
          </w:rPr>
          <w:instrText xml:space="preserve"> PAGEREF _Toc384429763 \h </w:instrText>
        </w:r>
        <w:r>
          <w:rPr>
            <w:noProof/>
            <w:webHidden/>
          </w:rPr>
        </w:r>
        <w:r>
          <w:rPr>
            <w:noProof/>
            <w:webHidden/>
          </w:rPr>
          <w:fldChar w:fldCharType="separate"/>
        </w:r>
        <w:r w:rsidR="007847AC">
          <w:rPr>
            <w:noProof/>
            <w:webHidden/>
          </w:rPr>
          <w:t>iv</w:t>
        </w:r>
        <w:r>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64" w:history="1">
        <w:r w:rsidR="007847AC" w:rsidRPr="004437B0">
          <w:rPr>
            <w:rStyle w:val="Hyperlink"/>
            <w:noProof/>
          </w:rPr>
          <w:t>List of Tables</w:t>
        </w:r>
        <w:r w:rsidR="007847AC">
          <w:rPr>
            <w:noProof/>
            <w:webHidden/>
          </w:rPr>
          <w:tab/>
        </w:r>
        <w:r w:rsidR="00DE1EF5">
          <w:rPr>
            <w:noProof/>
            <w:webHidden/>
          </w:rPr>
          <w:fldChar w:fldCharType="begin"/>
        </w:r>
        <w:r w:rsidR="007847AC">
          <w:rPr>
            <w:noProof/>
            <w:webHidden/>
          </w:rPr>
          <w:instrText xml:space="preserve"> PAGEREF _Toc384429764 \h </w:instrText>
        </w:r>
        <w:r w:rsidR="00DE1EF5">
          <w:rPr>
            <w:noProof/>
            <w:webHidden/>
          </w:rPr>
        </w:r>
        <w:r w:rsidR="00DE1EF5">
          <w:rPr>
            <w:noProof/>
            <w:webHidden/>
          </w:rPr>
          <w:fldChar w:fldCharType="separate"/>
        </w:r>
        <w:r w:rsidR="007847AC">
          <w:rPr>
            <w:noProof/>
            <w:webHidden/>
          </w:rPr>
          <w:t>vi</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65" w:history="1">
        <w:r w:rsidR="007847AC" w:rsidRPr="004437B0">
          <w:rPr>
            <w:rStyle w:val="Hyperlink"/>
            <w:noProof/>
          </w:rPr>
          <w:t>List of Figures</w:t>
        </w:r>
        <w:r w:rsidR="007847AC">
          <w:rPr>
            <w:noProof/>
            <w:webHidden/>
          </w:rPr>
          <w:tab/>
        </w:r>
        <w:r w:rsidR="00DE1EF5">
          <w:rPr>
            <w:noProof/>
            <w:webHidden/>
          </w:rPr>
          <w:fldChar w:fldCharType="begin"/>
        </w:r>
        <w:r w:rsidR="007847AC">
          <w:rPr>
            <w:noProof/>
            <w:webHidden/>
          </w:rPr>
          <w:instrText xml:space="preserve"> PAGEREF _Toc384429765 \h </w:instrText>
        </w:r>
        <w:r w:rsidR="00DE1EF5">
          <w:rPr>
            <w:noProof/>
            <w:webHidden/>
          </w:rPr>
        </w:r>
        <w:r w:rsidR="00DE1EF5">
          <w:rPr>
            <w:noProof/>
            <w:webHidden/>
          </w:rPr>
          <w:fldChar w:fldCharType="separate"/>
        </w:r>
        <w:r w:rsidR="007847AC">
          <w:rPr>
            <w:noProof/>
            <w:webHidden/>
          </w:rPr>
          <w:t>viii</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66" w:history="1">
        <w:r w:rsidR="007847AC" w:rsidRPr="004437B0">
          <w:rPr>
            <w:rStyle w:val="Hyperlink"/>
            <w:noProof/>
          </w:rPr>
          <w:t>Abstract</w:t>
        </w:r>
        <w:r w:rsidR="007847AC">
          <w:rPr>
            <w:noProof/>
            <w:webHidden/>
          </w:rPr>
          <w:tab/>
        </w:r>
        <w:r w:rsidR="00DE1EF5">
          <w:rPr>
            <w:noProof/>
            <w:webHidden/>
          </w:rPr>
          <w:fldChar w:fldCharType="begin"/>
        </w:r>
        <w:r w:rsidR="007847AC">
          <w:rPr>
            <w:noProof/>
            <w:webHidden/>
          </w:rPr>
          <w:instrText xml:space="preserve"> PAGEREF _Toc384429766 \h </w:instrText>
        </w:r>
        <w:r w:rsidR="00DE1EF5">
          <w:rPr>
            <w:noProof/>
            <w:webHidden/>
          </w:rPr>
        </w:r>
        <w:r w:rsidR="00DE1EF5">
          <w:rPr>
            <w:noProof/>
            <w:webHidden/>
          </w:rPr>
          <w:fldChar w:fldCharType="separate"/>
        </w:r>
        <w:r w:rsidR="007847AC">
          <w:rPr>
            <w:noProof/>
            <w:webHidden/>
          </w:rPr>
          <w:t>ix</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67" w:history="1">
        <w:r w:rsidR="007847AC" w:rsidRPr="004437B0">
          <w:rPr>
            <w:rStyle w:val="Hyperlink"/>
            <w:noProof/>
          </w:rPr>
          <w:t>Chapter 1: Introduction</w:t>
        </w:r>
        <w:r w:rsidR="007847AC">
          <w:rPr>
            <w:noProof/>
            <w:webHidden/>
          </w:rPr>
          <w:tab/>
        </w:r>
        <w:r w:rsidR="00DE1EF5">
          <w:rPr>
            <w:noProof/>
            <w:webHidden/>
          </w:rPr>
          <w:fldChar w:fldCharType="begin"/>
        </w:r>
        <w:r w:rsidR="007847AC">
          <w:rPr>
            <w:noProof/>
            <w:webHidden/>
          </w:rPr>
          <w:instrText xml:space="preserve"> PAGEREF _Toc384429767 \h </w:instrText>
        </w:r>
        <w:r w:rsidR="00DE1EF5">
          <w:rPr>
            <w:noProof/>
            <w:webHidden/>
          </w:rPr>
        </w:r>
        <w:r w:rsidR="00DE1EF5">
          <w:rPr>
            <w:noProof/>
            <w:webHidden/>
          </w:rPr>
          <w:fldChar w:fldCharType="separate"/>
        </w:r>
        <w:r w:rsidR="007847AC">
          <w:rPr>
            <w:noProof/>
            <w:webHidden/>
          </w:rPr>
          <w:t>1</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68" w:history="1">
        <w:r w:rsidR="007847AC" w:rsidRPr="004437B0">
          <w:rPr>
            <w:rStyle w:val="Hyperlink"/>
            <w:noProof/>
          </w:rPr>
          <w:t>Purpose</w:t>
        </w:r>
        <w:r w:rsidR="007847AC">
          <w:rPr>
            <w:noProof/>
            <w:webHidden/>
          </w:rPr>
          <w:tab/>
        </w:r>
        <w:r w:rsidR="00DE1EF5">
          <w:rPr>
            <w:noProof/>
            <w:webHidden/>
          </w:rPr>
          <w:fldChar w:fldCharType="begin"/>
        </w:r>
        <w:r w:rsidR="007847AC">
          <w:rPr>
            <w:noProof/>
            <w:webHidden/>
          </w:rPr>
          <w:instrText xml:space="preserve"> PAGEREF _Toc384429768 \h </w:instrText>
        </w:r>
        <w:r w:rsidR="00DE1EF5">
          <w:rPr>
            <w:noProof/>
            <w:webHidden/>
          </w:rPr>
        </w:r>
        <w:r w:rsidR="00DE1EF5">
          <w:rPr>
            <w:noProof/>
            <w:webHidden/>
          </w:rPr>
          <w:fldChar w:fldCharType="separate"/>
        </w:r>
        <w:r w:rsidR="007847AC">
          <w:rPr>
            <w:noProof/>
            <w:webHidden/>
          </w:rPr>
          <w:t>3</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69" w:history="1">
        <w:r w:rsidR="007847AC" w:rsidRPr="004437B0">
          <w:rPr>
            <w:rStyle w:val="Hyperlink"/>
            <w:noProof/>
          </w:rPr>
          <w:t>Theoretical Framework</w:t>
        </w:r>
        <w:r w:rsidR="007847AC">
          <w:rPr>
            <w:noProof/>
            <w:webHidden/>
          </w:rPr>
          <w:tab/>
        </w:r>
        <w:r w:rsidR="00DE1EF5">
          <w:rPr>
            <w:noProof/>
            <w:webHidden/>
          </w:rPr>
          <w:fldChar w:fldCharType="begin"/>
        </w:r>
        <w:r w:rsidR="007847AC">
          <w:rPr>
            <w:noProof/>
            <w:webHidden/>
          </w:rPr>
          <w:instrText xml:space="preserve"> PAGEREF _Toc384429769 \h </w:instrText>
        </w:r>
        <w:r w:rsidR="00DE1EF5">
          <w:rPr>
            <w:noProof/>
            <w:webHidden/>
          </w:rPr>
        </w:r>
        <w:r w:rsidR="00DE1EF5">
          <w:rPr>
            <w:noProof/>
            <w:webHidden/>
          </w:rPr>
          <w:fldChar w:fldCharType="separate"/>
        </w:r>
        <w:r w:rsidR="007847AC">
          <w:rPr>
            <w:noProof/>
            <w:webHidden/>
          </w:rPr>
          <w:t>4</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0" w:history="1">
        <w:r w:rsidR="007847AC" w:rsidRPr="004437B0">
          <w:rPr>
            <w:rStyle w:val="Hyperlink"/>
            <w:noProof/>
          </w:rPr>
          <w:t>Significance</w:t>
        </w:r>
        <w:r w:rsidR="007847AC">
          <w:rPr>
            <w:noProof/>
            <w:webHidden/>
          </w:rPr>
          <w:tab/>
        </w:r>
        <w:r w:rsidR="00DE1EF5">
          <w:rPr>
            <w:noProof/>
            <w:webHidden/>
          </w:rPr>
          <w:fldChar w:fldCharType="begin"/>
        </w:r>
        <w:r w:rsidR="007847AC">
          <w:rPr>
            <w:noProof/>
            <w:webHidden/>
          </w:rPr>
          <w:instrText xml:space="preserve"> PAGEREF _Toc384429770 \h </w:instrText>
        </w:r>
        <w:r w:rsidR="00DE1EF5">
          <w:rPr>
            <w:noProof/>
            <w:webHidden/>
          </w:rPr>
        </w:r>
        <w:r w:rsidR="00DE1EF5">
          <w:rPr>
            <w:noProof/>
            <w:webHidden/>
          </w:rPr>
          <w:fldChar w:fldCharType="separate"/>
        </w:r>
        <w:r w:rsidR="007847AC">
          <w:rPr>
            <w:noProof/>
            <w:webHidden/>
          </w:rPr>
          <w:t>5</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1" w:history="1">
        <w:r w:rsidR="007847AC" w:rsidRPr="004437B0">
          <w:rPr>
            <w:rStyle w:val="Hyperlink"/>
            <w:noProof/>
          </w:rPr>
          <w:t>Methodology</w:t>
        </w:r>
        <w:r w:rsidR="007847AC">
          <w:rPr>
            <w:noProof/>
            <w:webHidden/>
          </w:rPr>
          <w:tab/>
        </w:r>
        <w:r w:rsidR="00DE1EF5">
          <w:rPr>
            <w:noProof/>
            <w:webHidden/>
          </w:rPr>
          <w:fldChar w:fldCharType="begin"/>
        </w:r>
        <w:r w:rsidR="007847AC">
          <w:rPr>
            <w:noProof/>
            <w:webHidden/>
          </w:rPr>
          <w:instrText xml:space="preserve"> PAGEREF _Toc384429771 \h </w:instrText>
        </w:r>
        <w:r w:rsidR="00DE1EF5">
          <w:rPr>
            <w:noProof/>
            <w:webHidden/>
          </w:rPr>
        </w:r>
        <w:r w:rsidR="00DE1EF5">
          <w:rPr>
            <w:noProof/>
            <w:webHidden/>
          </w:rPr>
          <w:fldChar w:fldCharType="separate"/>
        </w:r>
        <w:r w:rsidR="007847AC">
          <w:rPr>
            <w:noProof/>
            <w:webHidden/>
          </w:rPr>
          <w:t>6</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2" w:history="1">
        <w:r w:rsidR="007847AC" w:rsidRPr="004437B0">
          <w:rPr>
            <w:rStyle w:val="Hyperlink"/>
            <w:noProof/>
          </w:rPr>
          <w:t>Limitations</w:t>
        </w:r>
        <w:r w:rsidR="007847AC">
          <w:rPr>
            <w:noProof/>
            <w:webHidden/>
          </w:rPr>
          <w:tab/>
        </w:r>
        <w:r w:rsidR="00DE1EF5">
          <w:rPr>
            <w:noProof/>
            <w:webHidden/>
          </w:rPr>
          <w:fldChar w:fldCharType="begin"/>
        </w:r>
        <w:r w:rsidR="007847AC">
          <w:rPr>
            <w:noProof/>
            <w:webHidden/>
          </w:rPr>
          <w:instrText xml:space="preserve"> PAGEREF _Toc384429772 \h </w:instrText>
        </w:r>
        <w:r w:rsidR="00DE1EF5">
          <w:rPr>
            <w:noProof/>
            <w:webHidden/>
          </w:rPr>
        </w:r>
        <w:r w:rsidR="00DE1EF5">
          <w:rPr>
            <w:noProof/>
            <w:webHidden/>
          </w:rPr>
          <w:fldChar w:fldCharType="separate"/>
        </w:r>
        <w:r w:rsidR="007847AC">
          <w:rPr>
            <w:noProof/>
            <w:webHidden/>
          </w:rPr>
          <w:t>7</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3" w:history="1">
        <w:r w:rsidR="007847AC" w:rsidRPr="004437B0">
          <w:rPr>
            <w:rStyle w:val="Hyperlink"/>
            <w:noProof/>
          </w:rPr>
          <w:t>Terms and Definitions</w:t>
        </w:r>
        <w:r w:rsidR="007847AC">
          <w:rPr>
            <w:noProof/>
            <w:webHidden/>
          </w:rPr>
          <w:tab/>
        </w:r>
        <w:r w:rsidR="00DE1EF5">
          <w:rPr>
            <w:noProof/>
            <w:webHidden/>
          </w:rPr>
          <w:fldChar w:fldCharType="begin"/>
        </w:r>
        <w:r w:rsidR="007847AC">
          <w:rPr>
            <w:noProof/>
            <w:webHidden/>
          </w:rPr>
          <w:instrText xml:space="preserve"> PAGEREF _Toc384429773 \h </w:instrText>
        </w:r>
        <w:r w:rsidR="00DE1EF5">
          <w:rPr>
            <w:noProof/>
            <w:webHidden/>
          </w:rPr>
        </w:r>
        <w:r w:rsidR="00DE1EF5">
          <w:rPr>
            <w:noProof/>
            <w:webHidden/>
          </w:rPr>
          <w:fldChar w:fldCharType="separate"/>
        </w:r>
        <w:r w:rsidR="007847AC">
          <w:rPr>
            <w:noProof/>
            <w:webHidden/>
          </w:rPr>
          <w:t>7</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74" w:history="1">
        <w:r w:rsidR="007847AC" w:rsidRPr="004437B0">
          <w:rPr>
            <w:rStyle w:val="Hyperlink"/>
            <w:noProof/>
          </w:rPr>
          <w:t>Chapter 2: Literature Review</w:t>
        </w:r>
        <w:r w:rsidR="007847AC">
          <w:rPr>
            <w:noProof/>
            <w:webHidden/>
          </w:rPr>
          <w:tab/>
        </w:r>
        <w:r w:rsidR="00DE1EF5">
          <w:rPr>
            <w:noProof/>
            <w:webHidden/>
          </w:rPr>
          <w:fldChar w:fldCharType="begin"/>
        </w:r>
        <w:r w:rsidR="007847AC">
          <w:rPr>
            <w:noProof/>
            <w:webHidden/>
          </w:rPr>
          <w:instrText xml:space="preserve"> PAGEREF _Toc384429774 \h </w:instrText>
        </w:r>
        <w:r w:rsidR="00DE1EF5">
          <w:rPr>
            <w:noProof/>
            <w:webHidden/>
          </w:rPr>
        </w:r>
        <w:r w:rsidR="00DE1EF5">
          <w:rPr>
            <w:noProof/>
            <w:webHidden/>
          </w:rPr>
          <w:fldChar w:fldCharType="separate"/>
        </w:r>
        <w:r w:rsidR="007847AC">
          <w:rPr>
            <w:noProof/>
            <w:webHidden/>
          </w:rPr>
          <w:t>10</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5" w:history="1">
        <w:r w:rsidR="007847AC" w:rsidRPr="004437B0">
          <w:rPr>
            <w:rStyle w:val="Hyperlink"/>
            <w:noProof/>
          </w:rPr>
          <w:t>Defining Transfer of Training</w:t>
        </w:r>
        <w:r w:rsidR="007847AC">
          <w:rPr>
            <w:noProof/>
            <w:webHidden/>
          </w:rPr>
          <w:tab/>
        </w:r>
        <w:r w:rsidR="00DE1EF5">
          <w:rPr>
            <w:noProof/>
            <w:webHidden/>
          </w:rPr>
          <w:fldChar w:fldCharType="begin"/>
        </w:r>
        <w:r w:rsidR="007847AC">
          <w:rPr>
            <w:noProof/>
            <w:webHidden/>
          </w:rPr>
          <w:instrText xml:space="preserve"> PAGEREF _Toc384429775 \h </w:instrText>
        </w:r>
        <w:r w:rsidR="00DE1EF5">
          <w:rPr>
            <w:noProof/>
            <w:webHidden/>
          </w:rPr>
        </w:r>
        <w:r w:rsidR="00DE1EF5">
          <w:rPr>
            <w:noProof/>
            <w:webHidden/>
          </w:rPr>
          <w:fldChar w:fldCharType="separate"/>
        </w:r>
        <w:r w:rsidR="007847AC">
          <w:rPr>
            <w:noProof/>
            <w:webHidden/>
          </w:rPr>
          <w:t>10</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6" w:history="1">
        <w:r w:rsidR="007847AC" w:rsidRPr="004437B0">
          <w:rPr>
            <w:rStyle w:val="Hyperlink"/>
            <w:noProof/>
          </w:rPr>
          <w:t>Transfer of Training Theories</w:t>
        </w:r>
        <w:r w:rsidR="007847AC">
          <w:rPr>
            <w:noProof/>
            <w:webHidden/>
          </w:rPr>
          <w:tab/>
        </w:r>
        <w:r w:rsidR="00DE1EF5">
          <w:rPr>
            <w:noProof/>
            <w:webHidden/>
          </w:rPr>
          <w:fldChar w:fldCharType="begin"/>
        </w:r>
        <w:r w:rsidR="007847AC">
          <w:rPr>
            <w:noProof/>
            <w:webHidden/>
          </w:rPr>
          <w:instrText xml:space="preserve"> PAGEREF _Toc384429776 \h </w:instrText>
        </w:r>
        <w:r w:rsidR="00DE1EF5">
          <w:rPr>
            <w:noProof/>
            <w:webHidden/>
          </w:rPr>
        </w:r>
        <w:r w:rsidR="00DE1EF5">
          <w:rPr>
            <w:noProof/>
            <w:webHidden/>
          </w:rPr>
          <w:fldChar w:fldCharType="separate"/>
        </w:r>
        <w:r w:rsidR="007847AC">
          <w:rPr>
            <w:noProof/>
            <w:webHidden/>
          </w:rPr>
          <w:t>19</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7" w:history="1">
        <w:r w:rsidR="007847AC" w:rsidRPr="004437B0">
          <w:rPr>
            <w:rStyle w:val="Hyperlink"/>
            <w:noProof/>
          </w:rPr>
          <w:t>Factors Influencing Transfer</w:t>
        </w:r>
        <w:r w:rsidR="007847AC">
          <w:rPr>
            <w:noProof/>
            <w:webHidden/>
          </w:rPr>
          <w:tab/>
        </w:r>
        <w:r w:rsidR="00DE1EF5">
          <w:rPr>
            <w:noProof/>
            <w:webHidden/>
          </w:rPr>
          <w:fldChar w:fldCharType="begin"/>
        </w:r>
        <w:r w:rsidR="007847AC">
          <w:rPr>
            <w:noProof/>
            <w:webHidden/>
          </w:rPr>
          <w:instrText xml:space="preserve"> PAGEREF _Toc384429777 \h </w:instrText>
        </w:r>
        <w:r w:rsidR="00DE1EF5">
          <w:rPr>
            <w:noProof/>
            <w:webHidden/>
          </w:rPr>
        </w:r>
        <w:r w:rsidR="00DE1EF5">
          <w:rPr>
            <w:noProof/>
            <w:webHidden/>
          </w:rPr>
          <w:fldChar w:fldCharType="separate"/>
        </w:r>
        <w:r w:rsidR="007847AC">
          <w:rPr>
            <w:noProof/>
            <w:webHidden/>
          </w:rPr>
          <w:t>25</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78" w:history="1">
        <w:r w:rsidR="007847AC" w:rsidRPr="004437B0">
          <w:rPr>
            <w:rStyle w:val="Hyperlink"/>
            <w:noProof/>
          </w:rPr>
          <w:t>Chapter 3: Methods</w:t>
        </w:r>
        <w:r w:rsidR="007847AC">
          <w:rPr>
            <w:noProof/>
            <w:webHidden/>
          </w:rPr>
          <w:tab/>
        </w:r>
        <w:r w:rsidR="00DE1EF5">
          <w:rPr>
            <w:noProof/>
            <w:webHidden/>
          </w:rPr>
          <w:fldChar w:fldCharType="begin"/>
        </w:r>
        <w:r w:rsidR="007847AC">
          <w:rPr>
            <w:noProof/>
            <w:webHidden/>
          </w:rPr>
          <w:instrText xml:space="preserve"> PAGEREF _Toc384429778 \h </w:instrText>
        </w:r>
        <w:r w:rsidR="00DE1EF5">
          <w:rPr>
            <w:noProof/>
            <w:webHidden/>
          </w:rPr>
        </w:r>
        <w:r w:rsidR="00DE1EF5">
          <w:rPr>
            <w:noProof/>
            <w:webHidden/>
          </w:rPr>
          <w:fldChar w:fldCharType="separate"/>
        </w:r>
        <w:r w:rsidR="007847AC">
          <w:rPr>
            <w:noProof/>
            <w:webHidden/>
          </w:rPr>
          <w:t>45</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79" w:history="1">
        <w:r w:rsidR="007847AC" w:rsidRPr="004437B0">
          <w:rPr>
            <w:rStyle w:val="Hyperlink"/>
            <w:noProof/>
          </w:rPr>
          <w:t>Research Questions and Hypotheses</w:t>
        </w:r>
        <w:r w:rsidR="007847AC">
          <w:rPr>
            <w:noProof/>
            <w:webHidden/>
          </w:rPr>
          <w:tab/>
        </w:r>
        <w:r w:rsidR="00DE1EF5">
          <w:rPr>
            <w:noProof/>
            <w:webHidden/>
          </w:rPr>
          <w:fldChar w:fldCharType="begin"/>
        </w:r>
        <w:r w:rsidR="007847AC">
          <w:rPr>
            <w:noProof/>
            <w:webHidden/>
          </w:rPr>
          <w:instrText xml:space="preserve"> PAGEREF _Toc384429779 \h </w:instrText>
        </w:r>
        <w:r w:rsidR="00DE1EF5">
          <w:rPr>
            <w:noProof/>
            <w:webHidden/>
          </w:rPr>
        </w:r>
        <w:r w:rsidR="00DE1EF5">
          <w:rPr>
            <w:noProof/>
            <w:webHidden/>
          </w:rPr>
          <w:fldChar w:fldCharType="separate"/>
        </w:r>
        <w:r w:rsidR="007847AC">
          <w:rPr>
            <w:noProof/>
            <w:webHidden/>
          </w:rPr>
          <w:t>45</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0" w:history="1">
        <w:r w:rsidR="007847AC" w:rsidRPr="004437B0">
          <w:rPr>
            <w:rStyle w:val="Hyperlink"/>
            <w:noProof/>
          </w:rPr>
          <w:t>Manager and Supervisor Training</w:t>
        </w:r>
        <w:r w:rsidR="007847AC">
          <w:rPr>
            <w:noProof/>
            <w:webHidden/>
          </w:rPr>
          <w:tab/>
        </w:r>
        <w:r w:rsidR="00DE1EF5">
          <w:rPr>
            <w:noProof/>
            <w:webHidden/>
          </w:rPr>
          <w:fldChar w:fldCharType="begin"/>
        </w:r>
        <w:r w:rsidR="007847AC">
          <w:rPr>
            <w:noProof/>
            <w:webHidden/>
          </w:rPr>
          <w:instrText xml:space="preserve"> PAGEREF _Toc384429780 \h </w:instrText>
        </w:r>
        <w:r w:rsidR="00DE1EF5">
          <w:rPr>
            <w:noProof/>
            <w:webHidden/>
          </w:rPr>
        </w:r>
        <w:r w:rsidR="00DE1EF5">
          <w:rPr>
            <w:noProof/>
            <w:webHidden/>
          </w:rPr>
          <w:fldChar w:fldCharType="separate"/>
        </w:r>
        <w:r w:rsidR="007847AC">
          <w:rPr>
            <w:noProof/>
            <w:webHidden/>
          </w:rPr>
          <w:t>47</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1" w:history="1">
        <w:r w:rsidR="007847AC" w:rsidRPr="004437B0">
          <w:rPr>
            <w:rStyle w:val="Hyperlink"/>
            <w:noProof/>
          </w:rPr>
          <w:t>Strategic Government Resources</w:t>
        </w:r>
        <w:r w:rsidR="007847AC">
          <w:rPr>
            <w:noProof/>
            <w:webHidden/>
          </w:rPr>
          <w:tab/>
        </w:r>
        <w:r w:rsidR="00DE1EF5">
          <w:rPr>
            <w:noProof/>
            <w:webHidden/>
          </w:rPr>
          <w:fldChar w:fldCharType="begin"/>
        </w:r>
        <w:r w:rsidR="007847AC">
          <w:rPr>
            <w:noProof/>
            <w:webHidden/>
          </w:rPr>
          <w:instrText xml:space="preserve"> PAGEREF _Toc384429781 \h </w:instrText>
        </w:r>
        <w:r w:rsidR="00DE1EF5">
          <w:rPr>
            <w:noProof/>
            <w:webHidden/>
          </w:rPr>
        </w:r>
        <w:r w:rsidR="00DE1EF5">
          <w:rPr>
            <w:noProof/>
            <w:webHidden/>
          </w:rPr>
          <w:fldChar w:fldCharType="separate"/>
        </w:r>
        <w:r w:rsidR="007847AC">
          <w:rPr>
            <w:noProof/>
            <w:webHidden/>
          </w:rPr>
          <w:t>48</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2" w:history="1">
        <w:r w:rsidR="007847AC" w:rsidRPr="004437B0">
          <w:rPr>
            <w:rStyle w:val="Hyperlink"/>
            <w:noProof/>
          </w:rPr>
          <w:t>Participants</w:t>
        </w:r>
        <w:r w:rsidR="007847AC">
          <w:rPr>
            <w:noProof/>
            <w:webHidden/>
          </w:rPr>
          <w:tab/>
        </w:r>
        <w:r w:rsidR="00DE1EF5">
          <w:rPr>
            <w:noProof/>
            <w:webHidden/>
          </w:rPr>
          <w:fldChar w:fldCharType="begin"/>
        </w:r>
        <w:r w:rsidR="007847AC">
          <w:rPr>
            <w:noProof/>
            <w:webHidden/>
          </w:rPr>
          <w:instrText xml:space="preserve"> PAGEREF _Toc384429782 \h </w:instrText>
        </w:r>
        <w:r w:rsidR="00DE1EF5">
          <w:rPr>
            <w:noProof/>
            <w:webHidden/>
          </w:rPr>
        </w:r>
        <w:r w:rsidR="00DE1EF5">
          <w:rPr>
            <w:noProof/>
            <w:webHidden/>
          </w:rPr>
          <w:fldChar w:fldCharType="separate"/>
        </w:r>
        <w:r w:rsidR="007847AC">
          <w:rPr>
            <w:noProof/>
            <w:webHidden/>
          </w:rPr>
          <w:t>49</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3" w:history="1">
        <w:r w:rsidR="007847AC" w:rsidRPr="004437B0">
          <w:rPr>
            <w:rStyle w:val="Hyperlink"/>
            <w:noProof/>
          </w:rPr>
          <w:t>Institutional Review Board</w:t>
        </w:r>
        <w:r w:rsidR="007847AC">
          <w:rPr>
            <w:noProof/>
            <w:webHidden/>
          </w:rPr>
          <w:tab/>
        </w:r>
        <w:r w:rsidR="00DE1EF5">
          <w:rPr>
            <w:noProof/>
            <w:webHidden/>
          </w:rPr>
          <w:fldChar w:fldCharType="begin"/>
        </w:r>
        <w:r w:rsidR="007847AC">
          <w:rPr>
            <w:noProof/>
            <w:webHidden/>
          </w:rPr>
          <w:instrText xml:space="preserve"> PAGEREF _Toc384429783 \h </w:instrText>
        </w:r>
        <w:r w:rsidR="00DE1EF5">
          <w:rPr>
            <w:noProof/>
            <w:webHidden/>
          </w:rPr>
        </w:r>
        <w:r w:rsidR="00DE1EF5">
          <w:rPr>
            <w:noProof/>
            <w:webHidden/>
          </w:rPr>
          <w:fldChar w:fldCharType="separate"/>
        </w:r>
        <w:r w:rsidR="007847AC">
          <w:rPr>
            <w:noProof/>
            <w:webHidden/>
          </w:rPr>
          <w:t>50</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4" w:history="1">
        <w:r w:rsidR="007847AC" w:rsidRPr="004437B0">
          <w:rPr>
            <w:rStyle w:val="Hyperlink"/>
            <w:noProof/>
          </w:rPr>
          <w:t>Instrument</w:t>
        </w:r>
        <w:r w:rsidR="007847AC">
          <w:rPr>
            <w:noProof/>
            <w:webHidden/>
          </w:rPr>
          <w:tab/>
        </w:r>
        <w:r w:rsidR="00DE1EF5">
          <w:rPr>
            <w:noProof/>
            <w:webHidden/>
          </w:rPr>
          <w:fldChar w:fldCharType="begin"/>
        </w:r>
        <w:r w:rsidR="007847AC">
          <w:rPr>
            <w:noProof/>
            <w:webHidden/>
          </w:rPr>
          <w:instrText xml:space="preserve"> PAGEREF _Toc384429784 \h </w:instrText>
        </w:r>
        <w:r w:rsidR="00DE1EF5">
          <w:rPr>
            <w:noProof/>
            <w:webHidden/>
          </w:rPr>
        </w:r>
        <w:r w:rsidR="00DE1EF5">
          <w:rPr>
            <w:noProof/>
            <w:webHidden/>
          </w:rPr>
          <w:fldChar w:fldCharType="separate"/>
        </w:r>
        <w:r w:rsidR="007847AC">
          <w:rPr>
            <w:noProof/>
            <w:webHidden/>
          </w:rPr>
          <w:t>51</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5" w:history="1">
        <w:r w:rsidR="007847AC" w:rsidRPr="004437B0">
          <w:rPr>
            <w:rStyle w:val="Hyperlink"/>
            <w:noProof/>
          </w:rPr>
          <w:t>Variables</w:t>
        </w:r>
        <w:r w:rsidR="007847AC">
          <w:rPr>
            <w:noProof/>
            <w:webHidden/>
          </w:rPr>
          <w:tab/>
        </w:r>
        <w:r w:rsidR="00DE1EF5">
          <w:rPr>
            <w:noProof/>
            <w:webHidden/>
          </w:rPr>
          <w:fldChar w:fldCharType="begin"/>
        </w:r>
        <w:r w:rsidR="007847AC">
          <w:rPr>
            <w:noProof/>
            <w:webHidden/>
          </w:rPr>
          <w:instrText xml:space="preserve"> PAGEREF _Toc384429785 \h </w:instrText>
        </w:r>
        <w:r w:rsidR="00DE1EF5">
          <w:rPr>
            <w:noProof/>
            <w:webHidden/>
          </w:rPr>
        </w:r>
        <w:r w:rsidR="00DE1EF5">
          <w:rPr>
            <w:noProof/>
            <w:webHidden/>
          </w:rPr>
          <w:fldChar w:fldCharType="separate"/>
        </w:r>
        <w:r w:rsidR="007847AC">
          <w:rPr>
            <w:noProof/>
            <w:webHidden/>
          </w:rPr>
          <w:t>52</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6" w:history="1">
        <w:r w:rsidR="007847AC" w:rsidRPr="004437B0">
          <w:rPr>
            <w:rStyle w:val="Hyperlink"/>
            <w:noProof/>
          </w:rPr>
          <w:t>Data Collection and Analysis</w:t>
        </w:r>
        <w:r w:rsidR="007847AC">
          <w:rPr>
            <w:noProof/>
            <w:webHidden/>
          </w:rPr>
          <w:tab/>
        </w:r>
        <w:r w:rsidR="00DE1EF5">
          <w:rPr>
            <w:noProof/>
            <w:webHidden/>
          </w:rPr>
          <w:fldChar w:fldCharType="begin"/>
        </w:r>
        <w:r w:rsidR="007847AC">
          <w:rPr>
            <w:noProof/>
            <w:webHidden/>
          </w:rPr>
          <w:instrText xml:space="preserve"> PAGEREF _Toc384429786 \h </w:instrText>
        </w:r>
        <w:r w:rsidR="00DE1EF5">
          <w:rPr>
            <w:noProof/>
            <w:webHidden/>
          </w:rPr>
        </w:r>
        <w:r w:rsidR="00DE1EF5">
          <w:rPr>
            <w:noProof/>
            <w:webHidden/>
          </w:rPr>
          <w:fldChar w:fldCharType="separate"/>
        </w:r>
        <w:r w:rsidR="007847AC">
          <w:rPr>
            <w:noProof/>
            <w:webHidden/>
          </w:rPr>
          <w:t>56</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87" w:history="1">
        <w:r w:rsidR="007847AC" w:rsidRPr="004437B0">
          <w:rPr>
            <w:rStyle w:val="Hyperlink"/>
            <w:noProof/>
          </w:rPr>
          <w:t>Chapter 4: Results</w:t>
        </w:r>
        <w:r w:rsidR="007847AC">
          <w:rPr>
            <w:noProof/>
            <w:webHidden/>
          </w:rPr>
          <w:tab/>
        </w:r>
        <w:r w:rsidR="00DE1EF5">
          <w:rPr>
            <w:noProof/>
            <w:webHidden/>
          </w:rPr>
          <w:fldChar w:fldCharType="begin"/>
        </w:r>
        <w:r w:rsidR="007847AC">
          <w:rPr>
            <w:noProof/>
            <w:webHidden/>
          </w:rPr>
          <w:instrText xml:space="preserve"> PAGEREF _Toc384429787 \h </w:instrText>
        </w:r>
        <w:r w:rsidR="00DE1EF5">
          <w:rPr>
            <w:noProof/>
            <w:webHidden/>
          </w:rPr>
        </w:r>
        <w:r w:rsidR="00DE1EF5">
          <w:rPr>
            <w:noProof/>
            <w:webHidden/>
          </w:rPr>
          <w:fldChar w:fldCharType="separate"/>
        </w:r>
        <w:r w:rsidR="007847AC">
          <w:rPr>
            <w:noProof/>
            <w:webHidden/>
          </w:rPr>
          <w:t>58</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8" w:history="1">
        <w:r w:rsidR="007847AC" w:rsidRPr="004437B0">
          <w:rPr>
            <w:rStyle w:val="Hyperlink"/>
            <w:noProof/>
          </w:rPr>
          <w:t>Sample Characteristics</w:t>
        </w:r>
        <w:r w:rsidR="007847AC">
          <w:rPr>
            <w:noProof/>
            <w:webHidden/>
          </w:rPr>
          <w:tab/>
        </w:r>
        <w:r w:rsidR="00DE1EF5">
          <w:rPr>
            <w:noProof/>
            <w:webHidden/>
          </w:rPr>
          <w:fldChar w:fldCharType="begin"/>
        </w:r>
        <w:r w:rsidR="007847AC">
          <w:rPr>
            <w:noProof/>
            <w:webHidden/>
          </w:rPr>
          <w:instrText xml:space="preserve"> PAGEREF _Toc384429788 \h </w:instrText>
        </w:r>
        <w:r w:rsidR="00DE1EF5">
          <w:rPr>
            <w:noProof/>
            <w:webHidden/>
          </w:rPr>
        </w:r>
        <w:r w:rsidR="00DE1EF5">
          <w:rPr>
            <w:noProof/>
            <w:webHidden/>
          </w:rPr>
          <w:fldChar w:fldCharType="separate"/>
        </w:r>
        <w:r w:rsidR="007847AC">
          <w:rPr>
            <w:noProof/>
            <w:webHidden/>
          </w:rPr>
          <w:t>58</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89" w:history="1">
        <w:r w:rsidR="007847AC" w:rsidRPr="004437B0">
          <w:rPr>
            <w:rStyle w:val="Hyperlink"/>
            <w:noProof/>
          </w:rPr>
          <w:t>Variables</w:t>
        </w:r>
        <w:r w:rsidR="007847AC">
          <w:rPr>
            <w:noProof/>
            <w:webHidden/>
          </w:rPr>
          <w:tab/>
        </w:r>
        <w:r w:rsidR="00DE1EF5">
          <w:rPr>
            <w:noProof/>
            <w:webHidden/>
          </w:rPr>
          <w:fldChar w:fldCharType="begin"/>
        </w:r>
        <w:r w:rsidR="007847AC">
          <w:rPr>
            <w:noProof/>
            <w:webHidden/>
          </w:rPr>
          <w:instrText xml:space="preserve"> PAGEREF _Toc384429789 \h </w:instrText>
        </w:r>
        <w:r w:rsidR="00DE1EF5">
          <w:rPr>
            <w:noProof/>
            <w:webHidden/>
          </w:rPr>
        </w:r>
        <w:r w:rsidR="00DE1EF5">
          <w:rPr>
            <w:noProof/>
            <w:webHidden/>
          </w:rPr>
          <w:fldChar w:fldCharType="separate"/>
        </w:r>
        <w:r w:rsidR="007847AC">
          <w:rPr>
            <w:noProof/>
            <w:webHidden/>
          </w:rPr>
          <w:t>59</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90" w:history="1">
        <w:r w:rsidR="007847AC" w:rsidRPr="004437B0">
          <w:rPr>
            <w:rStyle w:val="Hyperlink"/>
            <w:noProof/>
          </w:rPr>
          <w:t>Correlations</w:t>
        </w:r>
        <w:r w:rsidR="007847AC">
          <w:rPr>
            <w:noProof/>
            <w:webHidden/>
          </w:rPr>
          <w:tab/>
        </w:r>
        <w:r w:rsidR="00DE1EF5">
          <w:rPr>
            <w:noProof/>
            <w:webHidden/>
          </w:rPr>
          <w:fldChar w:fldCharType="begin"/>
        </w:r>
        <w:r w:rsidR="007847AC">
          <w:rPr>
            <w:noProof/>
            <w:webHidden/>
          </w:rPr>
          <w:instrText xml:space="preserve"> PAGEREF _Toc384429790 \h </w:instrText>
        </w:r>
        <w:r w:rsidR="00DE1EF5">
          <w:rPr>
            <w:noProof/>
            <w:webHidden/>
          </w:rPr>
        </w:r>
        <w:r w:rsidR="00DE1EF5">
          <w:rPr>
            <w:noProof/>
            <w:webHidden/>
          </w:rPr>
          <w:fldChar w:fldCharType="separate"/>
        </w:r>
        <w:r w:rsidR="007847AC">
          <w:rPr>
            <w:noProof/>
            <w:webHidden/>
          </w:rPr>
          <w:t>65</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91" w:history="1">
        <w:r w:rsidR="007847AC" w:rsidRPr="004437B0">
          <w:rPr>
            <w:rStyle w:val="Hyperlink"/>
            <w:noProof/>
          </w:rPr>
          <w:t>Hypothesis Testing</w:t>
        </w:r>
        <w:r w:rsidR="007847AC">
          <w:rPr>
            <w:noProof/>
            <w:webHidden/>
          </w:rPr>
          <w:tab/>
        </w:r>
        <w:r w:rsidR="00DE1EF5">
          <w:rPr>
            <w:noProof/>
            <w:webHidden/>
          </w:rPr>
          <w:fldChar w:fldCharType="begin"/>
        </w:r>
        <w:r w:rsidR="007847AC">
          <w:rPr>
            <w:noProof/>
            <w:webHidden/>
          </w:rPr>
          <w:instrText xml:space="preserve"> PAGEREF _Toc384429791 \h </w:instrText>
        </w:r>
        <w:r w:rsidR="00DE1EF5">
          <w:rPr>
            <w:noProof/>
            <w:webHidden/>
          </w:rPr>
        </w:r>
        <w:r w:rsidR="00DE1EF5">
          <w:rPr>
            <w:noProof/>
            <w:webHidden/>
          </w:rPr>
          <w:fldChar w:fldCharType="separate"/>
        </w:r>
        <w:r w:rsidR="007847AC">
          <w:rPr>
            <w:noProof/>
            <w:webHidden/>
          </w:rPr>
          <w:t>67</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92" w:history="1">
        <w:r w:rsidR="007847AC" w:rsidRPr="004437B0">
          <w:rPr>
            <w:rStyle w:val="Hyperlink"/>
            <w:noProof/>
          </w:rPr>
          <w:t>Path Analysis</w:t>
        </w:r>
        <w:r w:rsidR="007847AC">
          <w:rPr>
            <w:noProof/>
            <w:webHidden/>
          </w:rPr>
          <w:tab/>
        </w:r>
        <w:r w:rsidR="00DE1EF5">
          <w:rPr>
            <w:noProof/>
            <w:webHidden/>
          </w:rPr>
          <w:fldChar w:fldCharType="begin"/>
        </w:r>
        <w:r w:rsidR="007847AC">
          <w:rPr>
            <w:noProof/>
            <w:webHidden/>
          </w:rPr>
          <w:instrText xml:space="preserve"> PAGEREF _Toc384429792 \h </w:instrText>
        </w:r>
        <w:r w:rsidR="00DE1EF5">
          <w:rPr>
            <w:noProof/>
            <w:webHidden/>
          </w:rPr>
        </w:r>
        <w:r w:rsidR="00DE1EF5">
          <w:rPr>
            <w:noProof/>
            <w:webHidden/>
          </w:rPr>
          <w:fldChar w:fldCharType="separate"/>
        </w:r>
        <w:r w:rsidR="007847AC">
          <w:rPr>
            <w:noProof/>
            <w:webHidden/>
          </w:rPr>
          <w:t>79</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93" w:history="1">
        <w:r w:rsidR="007847AC" w:rsidRPr="004437B0">
          <w:rPr>
            <w:rStyle w:val="Hyperlink"/>
            <w:noProof/>
          </w:rPr>
          <w:t>Chapter 5: Discussion</w:t>
        </w:r>
        <w:r w:rsidR="007847AC">
          <w:rPr>
            <w:noProof/>
            <w:webHidden/>
          </w:rPr>
          <w:tab/>
        </w:r>
        <w:r w:rsidR="00DE1EF5">
          <w:rPr>
            <w:noProof/>
            <w:webHidden/>
          </w:rPr>
          <w:fldChar w:fldCharType="begin"/>
        </w:r>
        <w:r w:rsidR="007847AC">
          <w:rPr>
            <w:noProof/>
            <w:webHidden/>
          </w:rPr>
          <w:instrText xml:space="preserve"> PAGEREF _Toc384429793 \h </w:instrText>
        </w:r>
        <w:r w:rsidR="00DE1EF5">
          <w:rPr>
            <w:noProof/>
            <w:webHidden/>
          </w:rPr>
        </w:r>
        <w:r w:rsidR="00DE1EF5">
          <w:rPr>
            <w:noProof/>
            <w:webHidden/>
          </w:rPr>
          <w:fldChar w:fldCharType="separate"/>
        </w:r>
        <w:r w:rsidR="007847AC">
          <w:rPr>
            <w:noProof/>
            <w:webHidden/>
          </w:rPr>
          <w:t>87</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94" w:history="1">
        <w:r w:rsidR="007847AC" w:rsidRPr="004437B0">
          <w:rPr>
            <w:rStyle w:val="Hyperlink"/>
            <w:noProof/>
          </w:rPr>
          <w:t>Research Questions</w:t>
        </w:r>
        <w:r w:rsidR="007847AC">
          <w:rPr>
            <w:noProof/>
            <w:webHidden/>
          </w:rPr>
          <w:tab/>
        </w:r>
        <w:r w:rsidR="00DE1EF5">
          <w:rPr>
            <w:noProof/>
            <w:webHidden/>
          </w:rPr>
          <w:fldChar w:fldCharType="begin"/>
        </w:r>
        <w:r w:rsidR="007847AC">
          <w:rPr>
            <w:noProof/>
            <w:webHidden/>
          </w:rPr>
          <w:instrText xml:space="preserve"> PAGEREF _Toc384429794 \h </w:instrText>
        </w:r>
        <w:r w:rsidR="00DE1EF5">
          <w:rPr>
            <w:noProof/>
            <w:webHidden/>
          </w:rPr>
        </w:r>
        <w:r w:rsidR="00DE1EF5">
          <w:rPr>
            <w:noProof/>
            <w:webHidden/>
          </w:rPr>
          <w:fldChar w:fldCharType="separate"/>
        </w:r>
        <w:r w:rsidR="007847AC">
          <w:rPr>
            <w:noProof/>
            <w:webHidden/>
          </w:rPr>
          <w:t>87</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95" w:history="1">
        <w:r w:rsidR="007847AC" w:rsidRPr="004437B0">
          <w:rPr>
            <w:rStyle w:val="Hyperlink"/>
            <w:noProof/>
          </w:rPr>
          <w:t>Partial Transfer</w:t>
        </w:r>
        <w:r w:rsidR="007847AC">
          <w:rPr>
            <w:noProof/>
            <w:webHidden/>
          </w:rPr>
          <w:tab/>
        </w:r>
        <w:r w:rsidR="00DE1EF5">
          <w:rPr>
            <w:noProof/>
            <w:webHidden/>
          </w:rPr>
          <w:fldChar w:fldCharType="begin"/>
        </w:r>
        <w:r w:rsidR="007847AC">
          <w:rPr>
            <w:noProof/>
            <w:webHidden/>
          </w:rPr>
          <w:instrText xml:space="preserve"> PAGEREF _Toc384429795 \h </w:instrText>
        </w:r>
        <w:r w:rsidR="00DE1EF5">
          <w:rPr>
            <w:noProof/>
            <w:webHidden/>
          </w:rPr>
        </w:r>
        <w:r w:rsidR="00DE1EF5">
          <w:rPr>
            <w:noProof/>
            <w:webHidden/>
          </w:rPr>
          <w:fldChar w:fldCharType="separate"/>
        </w:r>
        <w:r w:rsidR="007847AC">
          <w:rPr>
            <w:noProof/>
            <w:webHidden/>
          </w:rPr>
          <w:t>92</w:t>
        </w:r>
        <w:r w:rsidR="00DE1EF5">
          <w:rPr>
            <w:noProof/>
            <w:webHidden/>
          </w:rPr>
          <w:fldChar w:fldCharType="end"/>
        </w:r>
      </w:hyperlink>
    </w:p>
    <w:p w:rsidR="007847AC" w:rsidRDefault="00370F08">
      <w:pPr>
        <w:pStyle w:val="TOC2"/>
        <w:tabs>
          <w:tab w:val="right" w:leader="dot" w:pos="8486"/>
        </w:tabs>
        <w:rPr>
          <w:rFonts w:asciiTheme="minorHAnsi" w:eastAsiaTheme="minorEastAsia" w:hAnsiTheme="minorHAnsi" w:cstheme="minorBidi"/>
          <w:noProof/>
          <w:sz w:val="22"/>
          <w:szCs w:val="22"/>
          <w:lang w:bidi="ar-SA"/>
        </w:rPr>
      </w:pPr>
      <w:hyperlink w:anchor="_Toc384429796" w:history="1">
        <w:r w:rsidR="007847AC" w:rsidRPr="004437B0">
          <w:rPr>
            <w:rStyle w:val="Hyperlink"/>
            <w:noProof/>
          </w:rPr>
          <w:t>Recommendations</w:t>
        </w:r>
        <w:r w:rsidR="007847AC">
          <w:rPr>
            <w:noProof/>
            <w:webHidden/>
          </w:rPr>
          <w:tab/>
        </w:r>
        <w:r w:rsidR="00DE1EF5">
          <w:rPr>
            <w:noProof/>
            <w:webHidden/>
          </w:rPr>
          <w:fldChar w:fldCharType="begin"/>
        </w:r>
        <w:r w:rsidR="007847AC">
          <w:rPr>
            <w:noProof/>
            <w:webHidden/>
          </w:rPr>
          <w:instrText xml:space="preserve"> PAGEREF _Toc384429796 \h </w:instrText>
        </w:r>
        <w:r w:rsidR="00DE1EF5">
          <w:rPr>
            <w:noProof/>
            <w:webHidden/>
          </w:rPr>
        </w:r>
        <w:r w:rsidR="00DE1EF5">
          <w:rPr>
            <w:noProof/>
            <w:webHidden/>
          </w:rPr>
          <w:fldChar w:fldCharType="separate"/>
        </w:r>
        <w:r w:rsidR="007847AC">
          <w:rPr>
            <w:noProof/>
            <w:webHidden/>
          </w:rPr>
          <w:t>96</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97" w:history="1">
        <w:r w:rsidR="007847AC" w:rsidRPr="004437B0">
          <w:rPr>
            <w:rStyle w:val="Hyperlink"/>
            <w:noProof/>
          </w:rPr>
          <w:t>References</w:t>
        </w:r>
        <w:r w:rsidR="007847AC">
          <w:rPr>
            <w:noProof/>
            <w:webHidden/>
          </w:rPr>
          <w:tab/>
        </w:r>
        <w:r w:rsidR="00DE1EF5">
          <w:rPr>
            <w:noProof/>
            <w:webHidden/>
          </w:rPr>
          <w:fldChar w:fldCharType="begin"/>
        </w:r>
        <w:r w:rsidR="007847AC">
          <w:rPr>
            <w:noProof/>
            <w:webHidden/>
          </w:rPr>
          <w:instrText xml:space="preserve"> PAGEREF _Toc384429797 \h </w:instrText>
        </w:r>
        <w:r w:rsidR="00DE1EF5">
          <w:rPr>
            <w:noProof/>
            <w:webHidden/>
          </w:rPr>
        </w:r>
        <w:r w:rsidR="00DE1EF5">
          <w:rPr>
            <w:noProof/>
            <w:webHidden/>
          </w:rPr>
          <w:fldChar w:fldCharType="separate"/>
        </w:r>
        <w:r w:rsidR="007847AC">
          <w:rPr>
            <w:noProof/>
            <w:webHidden/>
          </w:rPr>
          <w:t>99</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98" w:history="1">
        <w:r w:rsidR="007847AC" w:rsidRPr="004437B0">
          <w:rPr>
            <w:rStyle w:val="Hyperlink"/>
            <w:noProof/>
          </w:rPr>
          <w:t>Appendix A. IRB Exemption</w:t>
        </w:r>
        <w:r w:rsidR="007847AC">
          <w:rPr>
            <w:noProof/>
            <w:webHidden/>
          </w:rPr>
          <w:tab/>
        </w:r>
        <w:r w:rsidR="00DE1EF5">
          <w:rPr>
            <w:noProof/>
            <w:webHidden/>
          </w:rPr>
          <w:fldChar w:fldCharType="begin"/>
        </w:r>
        <w:r w:rsidR="007847AC">
          <w:rPr>
            <w:noProof/>
            <w:webHidden/>
          </w:rPr>
          <w:instrText xml:space="preserve"> PAGEREF _Toc384429798 \h </w:instrText>
        </w:r>
        <w:r w:rsidR="00DE1EF5">
          <w:rPr>
            <w:noProof/>
            <w:webHidden/>
          </w:rPr>
        </w:r>
        <w:r w:rsidR="00DE1EF5">
          <w:rPr>
            <w:noProof/>
            <w:webHidden/>
          </w:rPr>
          <w:fldChar w:fldCharType="separate"/>
        </w:r>
        <w:r w:rsidR="007847AC">
          <w:rPr>
            <w:noProof/>
            <w:webHidden/>
          </w:rPr>
          <w:t>110</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799" w:history="1">
        <w:r w:rsidR="007847AC" w:rsidRPr="004437B0">
          <w:rPr>
            <w:rStyle w:val="Hyperlink"/>
            <w:noProof/>
          </w:rPr>
          <w:t>Appendix B. Reaction Instrument</w:t>
        </w:r>
        <w:r w:rsidR="007847AC">
          <w:rPr>
            <w:noProof/>
            <w:webHidden/>
          </w:rPr>
          <w:tab/>
        </w:r>
        <w:r w:rsidR="00DE1EF5">
          <w:rPr>
            <w:noProof/>
            <w:webHidden/>
          </w:rPr>
          <w:fldChar w:fldCharType="begin"/>
        </w:r>
        <w:r w:rsidR="007847AC">
          <w:rPr>
            <w:noProof/>
            <w:webHidden/>
          </w:rPr>
          <w:instrText xml:space="preserve"> PAGEREF _Toc384429799 \h </w:instrText>
        </w:r>
        <w:r w:rsidR="00DE1EF5">
          <w:rPr>
            <w:noProof/>
            <w:webHidden/>
          </w:rPr>
        </w:r>
        <w:r w:rsidR="00DE1EF5">
          <w:rPr>
            <w:noProof/>
            <w:webHidden/>
          </w:rPr>
          <w:fldChar w:fldCharType="separate"/>
        </w:r>
        <w:r w:rsidR="007847AC">
          <w:rPr>
            <w:noProof/>
            <w:webHidden/>
          </w:rPr>
          <w:t>111</w:t>
        </w:r>
        <w:r w:rsidR="00DE1EF5">
          <w:rPr>
            <w:noProof/>
            <w:webHidden/>
          </w:rPr>
          <w:fldChar w:fldCharType="end"/>
        </w:r>
      </w:hyperlink>
    </w:p>
    <w:p w:rsidR="007847AC" w:rsidRDefault="00370F08">
      <w:pPr>
        <w:pStyle w:val="TOC1"/>
        <w:rPr>
          <w:rFonts w:asciiTheme="minorHAnsi" w:eastAsiaTheme="minorEastAsia" w:hAnsiTheme="minorHAnsi" w:cstheme="minorBidi"/>
          <w:noProof/>
          <w:sz w:val="22"/>
          <w:szCs w:val="22"/>
          <w:lang w:bidi="ar-SA"/>
        </w:rPr>
      </w:pPr>
      <w:hyperlink w:anchor="_Toc384429800" w:history="1">
        <w:r w:rsidR="007847AC" w:rsidRPr="004437B0">
          <w:rPr>
            <w:rStyle w:val="Hyperlink"/>
            <w:noProof/>
          </w:rPr>
          <w:t>Appendix C. Follow-up Instrument</w:t>
        </w:r>
        <w:r w:rsidR="007847AC">
          <w:rPr>
            <w:noProof/>
            <w:webHidden/>
          </w:rPr>
          <w:tab/>
        </w:r>
        <w:r w:rsidR="00DE1EF5">
          <w:rPr>
            <w:noProof/>
            <w:webHidden/>
          </w:rPr>
          <w:fldChar w:fldCharType="begin"/>
        </w:r>
        <w:r w:rsidR="007847AC">
          <w:rPr>
            <w:noProof/>
            <w:webHidden/>
          </w:rPr>
          <w:instrText xml:space="preserve"> PAGEREF _Toc384429800 \h </w:instrText>
        </w:r>
        <w:r w:rsidR="00DE1EF5">
          <w:rPr>
            <w:noProof/>
            <w:webHidden/>
          </w:rPr>
        </w:r>
        <w:r w:rsidR="00DE1EF5">
          <w:rPr>
            <w:noProof/>
            <w:webHidden/>
          </w:rPr>
          <w:fldChar w:fldCharType="separate"/>
        </w:r>
        <w:r w:rsidR="007847AC">
          <w:rPr>
            <w:noProof/>
            <w:webHidden/>
          </w:rPr>
          <w:t>113</w:t>
        </w:r>
        <w:r w:rsidR="00DE1EF5">
          <w:rPr>
            <w:noProof/>
            <w:webHidden/>
          </w:rPr>
          <w:fldChar w:fldCharType="end"/>
        </w:r>
      </w:hyperlink>
    </w:p>
    <w:p w:rsidR="001118CA" w:rsidRDefault="00DE1EF5" w:rsidP="001118CA">
      <w:r>
        <w:fldChar w:fldCharType="end"/>
      </w:r>
      <w:r w:rsidR="001118CA">
        <w:t xml:space="preserve"> </w:t>
      </w:r>
    </w:p>
    <w:p w:rsidR="001118CA" w:rsidRDefault="001118CA" w:rsidP="003049EE">
      <w:pPr>
        <w:pStyle w:val="Heading1"/>
      </w:pPr>
      <w:r>
        <w:br w:type="page"/>
      </w:r>
      <w:bookmarkStart w:id="2" w:name="_Toc310579465"/>
      <w:bookmarkStart w:id="3" w:name="_Toc384429764"/>
      <w:r>
        <w:lastRenderedPageBreak/>
        <w:t>List of Tables</w:t>
      </w:r>
      <w:bookmarkEnd w:id="2"/>
      <w:bookmarkEnd w:id="3"/>
    </w:p>
    <w:p w:rsidR="00506213" w:rsidRDefault="00DE1EF5">
      <w:pPr>
        <w:pStyle w:val="TableofFigures"/>
        <w:tabs>
          <w:tab w:val="right" w:leader="dot" w:pos="8486"/>
        </w:tabs>
        <w:rPr>
          <w:rFonts w:asciiTheme="minorHAnsi" w:eastAsiaTheme="minorEastAsia" w:hAnsiTheme="minorHAnsi" w:cstheme="minorBidi"/>
          <w:noProof/>
          <w:sz w:val="22"/>
          <w:szCs w:val="22"/>
          <w:lang w:bidi="ar-SA"/>
        </w:rPr>
      </w:pPr>
      <w:r>
        <w:fldChar w:fldCharType="begin"/>
      </w:r>
      <w:r w:rsidR="001118CA">
        <w:instrText xml:space="preserve"> TOC \h \z \c "Table" </w:instrText>
      </w:r>
      <w:r>
        <w:fldChar w:fldCharType="separate"/>
      </w:r>
      <w:hyperlink w:anchor="_Toc385076307" w:history="1">
        <w:r w:rsidR="00506213" w:rsidRPr="00556810">
          <w:rPr>
            <w:rStyle w:val="Hyperlink"/>
            <w:noProof/>
          </w:rPr>
          <w:t>Table 4-1. Demographic Summary</w:t>
        </w:r>
        <w:r w:rsidR="00506213">
          <w:rPr>
            <w:noProof/>
            <w:webHidden/>
          </w:rPr>
          <w:tab/>
        </w:r>
        <w:r w:rsidR="00506213">
          <w:rPr>
            <w:noProof/>
            <w:webHidden/>
          </w:rPr>
          <w:fldChar w:fldCharType="begin"/>
        </w:r>
        <w:r w:rsidR="00506213">
          <w:rPr>
            <w:noProof/>
            <w:webHidden/>
          </w:rPr>
          <w:instrText xml:space="preserve"> PAGEREF _Toc385076307 \h </w:instrText>
        </w:r>
        <w:r w:rsidR="00506213">
          <w:rPr>
            <w:noProof/>
            <w:webHidden/>
          </w:rPr>
        </w:r>
        <w:r w:rsidR="00506213">
          <w:rPr>
            <w:noProof/>
            <w:webHidden/>
          </w:rPr>
          <w:fldChar w:fldCharType="separate"/>
        </w:r>
        <w:r w:rsidR="00506213">
          <w:rPr>
            <w:noProof/>
            <w:webHidden/>
          </w:rPr>
          <w:t>59</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08" w:history="1">
        <w:r w:rsidR="00506213" w:rsidRPr="00556810">
          <w:rPr>
            <w:rStyle w:val="Hyperlink"/>
            <w:noProof/>
          </w:rPr>
          <w:t>Table 4-2. Education Levels</w:t>
        </w:r>
        <w:r w:rsidR="00506213">
          <w:rPr>
            <w:noProof/>
            <w:webHidden/>
          </w:rPr>
          <w:tab/>
        </w:r>
        <w:r w:rsidR="00506213">
          <w:rPr>
            <w:noProof/>
            <w:webHidden/>
          </w:rPr>
          <w:fldChar w:fldCharType="begin"/>
        </w:r>
        <w:r w:rsidR="00506213">
          <w:rPr>
            <w:noProof/>
            <w:webHidden/>
          </w:rPr>
          <w:instrText xml:space="preserve"> PAGEREF _Toc385076308 \h </w:instrText>
        </w:r>
        <w:r w:rsidR="00506213">
          <w:rPr>
            <w:noProof/>
            <w:webHidden/>
          </w:rPr>
        </w:r>
        <w:r w:rsidR="00506213">
          <w:rPr>
            <w:noProof/>
            <w:webHidden/>
          </w:rPr>
          <w:fldChar w:fldCharType="separate"/>
        </w:r>
        <w:r w:rsidR="00506213">
          <w:rPr>
            <w:noProof/>
            <w:webHidden/>
          </w:rPr>
          <w:t>59</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09" w:history="1">
        <w:r w:rsidR="00506213" w:rsidRPr="00556810">
          <w:rPr>
            <w:rStyle w:val="Hyperlink"/>
            <w:noProof/>
          </w:rPr>
          <w:t>Table 4-3. Reliability of the Survey Items Comprising the First Survey’s Variables</w:t>
        </w:r>
        <w:r w:rsidR="00506213">
          <w:rPr>
            <w:noProof/>
            <w:webHidden/>
          </w:rPr>
          <w:tab/>
        </w:r>
        <w:r w:rsidR="00506213">
          <w:rPr>
            <w:noProof/>
            <w:webHidden/>
          </w:rPr>
          <w:fldChar w:fldCharType="begin"/>
        </w:r>
        <w:r w:rsidR="00506213">
          <w:rPr>
            <w:noProof/>
            <w:webHidden/>
          </w:rPr>
          <w:instrText xml:space="preserve"> PAGEREF _Toc385076309 \h </w:instrText>
        </w:r>
        <w:r w:rsidR="00506213">
          <w:rPr>
            <w:noProof/>
            <w:webHidden/>
          </w:rPr>
        </w:r>
        <w:r w:rsidR="00506213">
          <w:rPr>
            <w:noProof/>
            <w:webHidden/>
          </w:rPr>
          <w:fldChar w:fldCharType="separate"/>
        </w:r>
        <w:r w:rsidR="00506213">
          <w:rPr>
            <w:noProof/>
            <w:webHidden/>
          </w:rPr>
          <w:t>60</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0" w:history="1">
        <w:r w:rsidR="00506213" w:rsidRPr="00556810">
          <w:rPr>
            <w:rStyle w:val="Hyperlink"/>
            <w:noProof/>
          </w:rPr>
          <w:t>Table 4-4. Reliability of the Survey Items Comprising the Second Survey’s Variables</w:t>
        </w:r>
        <w:r w:rsidR="00506213">
          <w:rPr>
            <w:noProof/>
            <w:webHidden/>
          </w:rPr>
          <w:tab/>
        </w:r>
        <w:r w:rsidR="00506213">
          <w:rPr>
            <w:noProof/>
            <w:webHidden/>
          </w:rPr>
          <w:fldChar w:fldCharType="begin"/>
        </w:r>
        <w:r w:rsidR="00506213">
          <w:rPr>
            <w:noProof/>
            <w:webHidden/>
          </w:rPr>
          <w:instrText xml:space="preserve"> PAGEREF _Toc385076310 \h </w:instrText>
        </w:r>
        <w:r w:rsidR="00506213">
          <w:rPr>
            <w:noProof/>
            <w:webHidden/>
          </w:rPr>
        </w:r>
        <w:r w:rsidR="00506213">
          <w:rPr>
            <w:noProof/>
            <w:webHidden/>
          </w:rPr>
          <w:fldChar w:fldCharType="separate"/>
        </w:r>
        <w:r w:rsidR="00506213">
          <w:rPr>
            <w:noProof/>
            <w:webHidden/>
          </w:rPr>
          <w:t>61</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1" w:history="1">
        <w:r w:rsidR="00506213" w:rsidRPr="00556810">
          <w:rPr>
            <w:rStyle w:val="Hyperlink"/>
            <w:noProof/>
          </w:rPr>
          <w:t>Table 4-5. Principle Components of Reaction and Organizational Support Variables</w:t>
        </w:r>
        <w:r w:rsidR="00506213">
          <w:rPr>
            <w:noProof/>
            <w:webHidden/>
          </w:rPr>
          <w:tab/>
        </w:r>
        <w:r w:rsidR="00506213">
          <w:rPr>
            <w:noProof/>
            <w:webHidden/>
          </w:rPr>
          <w:fldChar w:fldCharType="begin"/>
        </w:r>
        <w:r w:rsidR="00506213">
          <w:rPr>
            <w:noProof/>
            <w:webHidden/>
          </w:rPr>
          <w:instrText xml:space="preserve"> PAGEREF _Toc385076311 \h </w:instrText>
        </w:r>
        <w:r w:rsidR="00506213">
          <w:rPr>
            <w:noProof/>
            <w:webHidden/>
          </w:rPr>
        </w:r>
        <w:r w:rsidR="00506213">
          <w:rPr>
            <w:noProof/>
            <w:webHidden/>
          </w:rPr>
          <w:fldChar w:fldCharType="separate"/>
        </w:r>
        <w:r w:rsidR="00506213">
          <w:rPr>
            <w:noProof/>
            <w:webHidden/>
          </w:rPr>
          <w:t>63</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2" w:history="1">
        <w:r w:rsidR="00506213" w:rsidRPr="00556810">
          <w:rPr>
            <w:rStyle w:val="Hyperlink"/>
            <w:noProof/>
          </w:rPr>
          <w:t>Table 4-6. Principle Components of Reaction and Organizational Support Variables</w:t>
        </w:r>
        <w:r w:rsidR="00506213">
          <w:rPr>
            <w:noProof/>
            <w:webHidden/>
          </w:rPr>
          <w:tab/>
        </w:r>
        <w:r w:rsidR="00506213">
          <w:rPr>
            <w:noProof/>
            <w:webHidden/>
          </w:rPr>
          <w:fldChar w:fldCharType="begin"/>
        </w:r>
        <w:r w:rsidR="00506213">
          <w:rPr>
            <w:noProof/>
            <w:webHidden/>
          </w:rPr>
          <w:instrText xml:space="preserve"> PAGEREF _Toc385076312 \h </w:instrText>
        </w:r>
        <w:r w:rsidR="00506213">
          <w:rPr>
            <w:noProof/>
            <w:webHidden/>
          </w:rPr>
        </w:r>
        <w:r w:rsidR="00506213">
          <w:rPr>
            <w:noProof/>
            <w:webHidden/>
          </w:rPr>
          <w:fldChar w:fldCharType="separate"/>
        </w:r>
        <w:r w:rsidR="00506213">
          <w:rPr>
            <w:noProof/>
            <w:webHidden/>
          </w:rPr>
          <w:t>64</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3" w:history="1">
        <w:r w:rsidR="00506213" w:rsidRPr="00556810">
          <w:rPr>
            <w:rStyle w:val="Hyperlink"/>
            <w:noProof/>
          </w:rPr>
          <w:t>Table 4-7. Principle Components of the Transfer of Training Variables</w:t>
        </w:r>
        <w:r w:rsidR="00506213">
          <w:rPr>
            <w:noProof/>
            <w:webHidden/>
          </w:rPr>
          <w:tab/>
        </w:r>
        <w:r w:rsidR="00506213">
          <w:rPr>
            <w:noProof/>
            <w:webHidden/>
          </w:rPr>
          <w:fldChar w:fldCharType="begin"/>
        </w:r>
        <w:r w:rsidR="00506213">
          <w:rPr>
            <w:noProof/>
            <w:webHidden/>
          </w:rPr>
          <w:instrText xml:space="preserve"> PAGEREF _Toc385076313 \h </w:instrText>
        </w:r>
        <w:r w:rsidR="00506213">
          <w:rPr>
            <w:noProof/>
            <w:webHidden/>
          </w:rPr>
        </w:r>
        <w:r w:rsidR="00506213">
          <w:rPr>
            <w:noProof/>
            <w:webHidden/>
          </w:rPr>
          <w:fldChar w:fldCharType="separate"/>
        </w:r>
        <w:r w:rsidR="00506213">
          <w:rPr>
            <w:noProof/>
            <w:webHidden/>
          </w:rPr>
          <w:t>65</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4" w:history="1">
        <w:r w:rsidR="00506213" w:rsidRPr="00556810">
          <w:rPr>
            <w:rStyle w:val="Hyperlink"/>
            <w:noProof/>
          </w:rPr>
          <w:t>Table 4-8. Correlation Coefficients for Variables in the First Survey</w:t>
        </w:r>
        <w:r w:rsidR="00506213">
          <w:rPr>
            <w:noProof/>
            <w:webHidden/>
          </w:rPr>
          <w:tab/>
        </w:r>
        <w:r w:rsidR="00506213">
          <w:rPr>
            <w:noProof/>
            <w:webHidden/>
          </w:rPr>
          <w:fldChar w:fldCharType="begin"/>
        </w:r>
        <w:r w:rsidR="00506213">
          <w:rPr>
            <w:noProof/>
            <w:webHidden/>
          </w:rPr>
          <w:instrText xml:space="preserve"> PAGEREF _Toc385076314 \h </w:instrText>
        </w:r>
        <w:r w:rsidR="00506213">
          <w:rPr>
            <w:noProof/>
            <w:webHidden/>
          </w:rPr>
        </w:r>
        <w:r w:rsidR="00506213">
          <w:rPr>
            <w:noProof/>
            <w:webHidden/>
          </w:rPr>
          <w:fldChar w:fldCharType="separate"/>
        </w:r>
        <w:r w:rsidR="00506213">
          <w:rPr>
            <w:noProof/>
            <w:webHidden/>
          </w:rPr>
          <w:t>65</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5" w:history="1">
        <w:r w:rsidR="00506213" w:rsidRPr="00556810">
          <w:rPr>
            <w:rStyle w:val="Hyperlink"/>
            <w:noProof/>
          </w:rPr>
          <w:t>Table 4-9. Correlation Coefficients for Variables in the Second Survey</w:t>
        </w:r>
        <w:r w:rsidR="00506213">
          <w:rPr>
            <w:noProof/>
            <w:webHidden/>
          </w:rPr>
          <w:tab/>
        </w:r>
        <w:r w:rsidR="00506213">
          <w:rPr>
            <w:noProof/>
            <w:webHidden/>
          </w:rPr>
          <w:fldChar w:fldCharType="begin"/>
        </w:r>
        <w:r w:rsidR="00506213">
          <w:rPr>
            <w:noProof/>
            <w:webHidden/>
          </w:rPr>
          <w:instrText xml:space="preserve"> PAGEREF _Toc385076315 \h </w:instrText>
        </w:r>
        <w:r w:rsidR="00506213">
          <w:rPr>
            <w:noProof/>
            <w:webHidden/>
          </w:rPr>
        </w:r>
        <w:r w:rsidR="00506213">
          <w:rPr>
            <w:noProof/>
            <w:webHidden/>
          </w:rPr>
          <w:fldChar w:fldCharType="separate"/>
        </w:r>
        <w:r w:rsidR="00506213">
          <w:rPr>
            <w:noProof/>
            <w:webHidden/>
          </w:rPr>
          <w:t>66</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6" w:history="1">
        <w:r w:rsidR="00506213" w:rsidRPr="00556810">
          <w:rPr>
            <w:rStyle w:val="Hyperlink"/>
            <w:noProof/>
          </w:rPr>
          <w:t>Table 4-10. Shapiro-Wilk Test of Normality Results</w:t>
        </w:r>
        <w:r w:rsidR="00506213">
          <w:rPr>
            <w:noProof/>
            <w:webHidden/>
          </w:rPr>
          <w:tab/>
        </w:r>
        <w:r w:rsidR="00506213">
          <w:rPr>
            <w:noProof/>
            <w:webHidden/>
          </w:rPr>
          <w:fldChar w:fldCharType="begin"/>
        </w:r>
        <w:r w:rsidR="00506213">
          <w:rPr>
            <w:noProof/>
            <w:webHidden/>
          </w:rPr>
          <w:instrText xml:space="preserve"> PAGEREF _Toc385076316 \h </w:instrText>
        </w:r>
        <w:r w:rsidR="00506213">
          <w:rPr>
            <w:noProof/>
            <w:webHidden/>
          </w:rPr>
        </w:r>
        <w:r w:rsidR="00506213">
          <w:rPr>
            <w:noProof/>
            <w:webHidden/>
          </w:rPr>
          <w:fldChar w:fldCharType="separate"/>
        </w:r>
        <w:r w:rsidR="00506213">
          <w:rPr>
            <w:noProof/>
            <w:webHidden/>
          </w:rPr>
          <w:t>66</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7" w:history="1">
        <w:r w:rsidR="00506213" w:rsidRPr="00556810">
          <w:rPr>
            <w:rStyle w:val="Hyperlink"/>
            <w:noProof/>
          </w:rPr>
          <w:t>Table 4-11. Variance Inflation Factors for the Independent Variables of the Model</w:t>
        </w:r>
        <w:r w:rsidR="00506213">
          <w:rPr>
            <w:noProof/>
            <w:webHidden/>
          </w:rPr>
          <w:tab/>
        </w:r>
        <w:r w:rsidR="00506213">
          <w:rPr>
            <w:noProof/>
            <w:webHidden/>
          </w:rPr>
          <w:fldChar w:fldCharType="begin"/>
        </w:r>
        <w:r w:rsidR="00506213">
          <w:rPr>
            <w:noProof/>
            <w:webHidden/>
          </w:rPr>
          <w:instrText xml:space="preserve"> PAGEREF _Toc385076317 \h </w:instrText>
        </w:r>
        <w:r w:rsidR="00506213">
          <w:rPr>
            <w:noProof/>
            <w:webHidden/>
          </w:rPr>
        </w:r>
        <w:r w:rsidR="00506213">
          <w:rPr>
            <w:noProof/>
            <w:webHidden/>
          </w:rPr>
          <w:fldChar w:fldCharType="separate"/>
        </w:r>
        <w:r w:rsidR="00506213">
          <w:rPr>
            <w:noProof/>
            <w:webHidden/>
          </w:rPr>
          <w:t>67</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8" w:history="1">
        <w:r w:rsidR="00506213" w:rsidRPr="00556810">
          <w:rPr>
            <w:rStyle w:val="Hyperlink"/>
            <w:noProof/>
          </w:rPr>
          <w:t>Table 4-12. Summary of Individual Regression Analyses for the Stages of Training Transfer</w:t>
        </w:r>
        <w:r w:rsidR="00506213">
          <w:rPr>
            <w:noProof/>
            <w:webHidden/>
          </w:rPr>
          <w:tab/>
        </w:r>
        <w:r w:rsidR="00506213">
          <w:rPr>
            <w:noProof/>
            <w:webHidden/>
          </w:rPr>
          <w:fldChar w:fldCharType="begin"/>
        </w:r>
        <w:r w:rsidR="00506213">
          <w:rPr>
            <w:noProof/>
            <w:webHidden/>
          </w:rPr>
          <w:instrText xml:space="preserve"> PAGEREF _Toc385076318 \h </w:instrText>
        </w:r>
        <w:r w:rsidR="00506213">
          <w:rPr>
            <w:noProof/>
            <w:webHidden/>
          </w:rPr>
        </w:r>
        <w:r w:rsidR="00506213">
          <w:rPr>
            <w:noProof/>
            <w:webHidden/>
          </w:rPr>
          <w:fldChar w:fldCharType="separate"/>
        </w:r>
        <w:r w:rsidR="00506213">
          <w:rPr>
            <w:noProof/>
            <w:webHidden/>
          </w:rPr>
          <w:t>68</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19" w:history="1">
        <w:r w:rsidR="00506213" w:rsidRPr="00556810">
          <w:rPr>
            <w:rStyle w:val="Hyperlink"/>
            <w:noProof/>
          </w:rPr>
          <w:t>Table 4-13. Test for the Mediation of Intention between Initiation and Extent of Transfer</w:t>
        </w:r>
        <w:r w:rsidR="00506213">
          <w:rPr>
            <w:noProof/>
            <w:webHidden/>
          </w:rPr>
          <w:tab/>
        </w:r>
        <w:r w:rsidR="00506213">
          <w:rPr>
            <w:noProof/>
            <w:webHidden/>
          </w:rPr>
          <w:fldChar w:fldCharType="begin"/>
        </w:r>
        <w:r w:rsidR="00506213">
          <w:rPr>
            <w:noProof/>
            <w:webHidden/>
          </w:rPr>
          <w:instrText xml:space="preserve"> PAGEREF _Toc385076319 \h </w:instrText>
        </w:r>
        <w:r w:rsidR="00506213">
          <w:rPr>
            <w:noProof/>
            <w:webHidden/>
          </w:rPr>
        </w:r>
        <w:r w:rsidR="00506213">
          <w:rPr>
            <w:noProof/>
            <w:webHidden/>
          </w:rPr>
          <w:fldChar w:fldCharType="separate"/>
        </w:r>
        <w:r w:rsidR="00506213">
          <w:rPr>
            <w:noProof/>
            <w:webHidden/>
          </w:rPr>
          <w:t>71</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0" w:history="1">
        <w:r w:rsidR="00506213" w:rsidRPr="00556810">
          <w:rPr>
            <w:rStyle w:val="Hyperlink"/>
            <w:noProof/>
          </w:rPr>
          <w:t>Table 4-14. Test for the Mediation of Intention between Extent and Maintenance of Transfer</w:t>
        </w:r>
        <w:r w:rsidR="00506213">
          <w:rPr>
            <w:noProof/>
            <w:webHidden/>
          </w:rPr>
          <w:tab/>
        </w:r>
        <w:r w:rsidR="00506213">
          <w:rPr>
            <w:noProof/>
            <w:webHidden/>
          </w:rPr>
          <w:fldChar w:fldCharType="begin"/>
        </w:r>
        <w:r w:rsidR="00506213">
          <w:rPr>
            <w:noProof/>
            <w:webHidden/>
          </w:rPr>
          <w:instrText xml:space="preserve"> PAGEREF _Toc385076320 \h </w:instrText>
        </w:r>
        <w:r w:rsidR="00506213">
          <w:rPr>
            <w:noProof/>
            <w:webHidden/>
          </w:rPr>
        </w:r>
        <w:r w:rsidR="00506213">
          <w:rPr>
            <w:noProof/>
            <w:webHidden/>
          </w:rPr>
          <w:fldChar w:fldCharType="separate"/>
        </w:r>
        <w:r w:rsidR="00506213">
          <w:rPr>
            <w:noProof/>
            <w:webHidden/>
          </w:rPr>
          <w:t>71</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1" w:history="1">
        <w:r w:rsidR="00506213" w:rsidRPr="00556810">
          <w:rPr>
            <w:rStyle w:val="Hyperlink"/>
            <w:noProof/>
          </w:rPr>
          <w:t>Table 4-15. Test for the Mediation of Intention between Initiation and Maintained Transfer</w:t>
        </w:r>
        <w:r w:rsidR="00506213">
          <w:rPr>
            <w:noProof/>
            <w:webHidden/>
          </w:rPr>
          <w:tab/>
        </w:r>
        <w:r w:rsidR="00506213">
          <w:rPr>
            <w:noProof/>
            <w:webHidden/>
          </w:rPr>
          <w:fldChar w:fldCharType="begin"/>
        </w:r>
        <w:r w:rsidR="00506213">
          <w:rPr>
            <w:noProof/>
            <w:webHidden/>
          </w:rPr>
          <w:instrText xml:space="preserve"> PAGEREF _Toc385076321 \h </w:instrText>
        </w:r>
        <w:r w:rsidR="00506213">
          <w:rPr>
            <w:noProof/>
            <w:webHidden/>
          </w:rPr>
        </w:r>
        <w:r w:rsidR="00506213">
          <w:rPr>
            <w:noProof/>
            <w:webHidden/>
          </w:rPr>
          <w:fldChar w:fldCharType="separate"/>
        </w:r>
        <w:r w:rsidR="00506213">
          <w:rPr>
            <w:noProof/>
            <w:webHidden/>
          </w:rPr>
          <w:t>72</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2" w:history="1">
        <w:r w:rsidR="00506213" w:rsidRPr="00556810">
          <w:rPr>
            <w:rStyle w:val="Hyperlink"/>
            <w:noProof/>
          </w:rPr>
          <w:t>Table 4-16. Summary of Individual Regression Analyses of Intention to Transfer onto Reaction and Organizational Support</w:t>
        </w:r>
        <w:r w:rsidR="00506213">
          <w:rPr>
            <w:noProof/>
            <w:webHidden/>
          </w:rPr>
          <w:tab/>
        </w:r>
        <w:r w:rsidR="00506213">
          <w:rPr>
            <w:noProof/>
            <w:webHidden/>
          </w:rPr>
          <w:fldChar w:fldCharType="begin"/>
        </w:r>
        <w:r w:rsidR="00506213">
          <w:rPr>
            <w:noProof/>
            <w:webHidden/>
          </w:rPr>
          <w:instrText xml:space="preserve"> PAGEREF _Toc385076322 \h </w:instrText>
        </w:r>
        <w:r w:rsidR="00506213">
          <w:rPr>
            <w:noProof/>
            <w:webHidden/>
          </w:rPr>
        </w:r>
        <w:r w:rsidR="00506213">
          <w:rPr>
            <w:noProof/>
            <w:webHidden/>
          </w:rPr>
          <w:fldChar w:fldCharType="separate"/>
        </w:r>
        <w:r w:rsidR="00506213">
          <w:rPr>
            <w:noProof/>
            <w:webHidden/>
          </w:rPr>
          <w:t>73</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3" w:history="1">
        <w:r w:rsidR="00506213" w:rsidRPr="00556810">
          <w:rPr>
            <w:rStyle w:val="Hyperlink"/>
            <w:noProof/>
          </w:rPr>
          <w:t>Table 4-17. Test for the Mediation of Organizational Support between Reaction to Training and Intention to Transfer</w:t>
        </w:r>
        <w:r w:rsidR="00506213">
          <w:rPr>
            <w:noProof/>
            <w:webHidden/>
          </w:rPr>
          <w:tab/>
        </w:r>
        <w:r w:rsidR="00506213">
          <w:rPr>
            <w:noProof/>
            <w:webHidden/>
          </w:rPr>
          <w:fldChar w:fldCharType="begin"/>
        </w:r>
        <w:r w:rsidR="00506213">
          <w:rPr>
            <w:noProof/>
            <w:webHidden/>
          </w:rPr>
          <w:instrText xml:space="preserve"> PAGEREF _Toc385076323 \h </w:instrText>
        </w:r>
        <w:r w:rsidR="00506213">
          <w:rPr>
            <w:noProof/>
            <w:webHidden/>
          </w:rPr>
        </w:r>
        <w:r w:rsidR="00506213">
          <w:rPr>
            <w:noProof/>
            <w:webHidden/>
          </w:rPr>
          <w:fldChar w:fldCharType="separate"/>
        </w:r>
        <w:r w:rsidR="00506213">
          <w:rPr>
            <w:noProof/>
            <w:webHidden/>
          </w:rPr>
          <w:t>74</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4" w:history="1">
        <w:r w:rsidR="00506213" w:rsidRPr="00556810">
          <w:rPr>
            <w:rStyle w:val="Hyperlink"/>
            <w:noProof/>
          </w:rPr>
          <w:t>Table 4-18. Summary of Individual Regression Analyses of the Transfer Model onto Reaction and Organizational Support</w:t>
        </w:r>
        <w:r w:rsidR="00506213">
          <w:rPr>
            <w:noProof/>
            <w:webHidden/>
          </w:rPr>
          <w:tab/>
        </w:r>
        <w:r w:rsidR="00506213">
          <w:rPr>
            <w:noProof/>
            <w:webHidden/>
          </w:rPr>
          <w:fldChar w:fldCharType="begin"/>
        </w:r>
        <w:r w:rsidR="00506213">
          <w:rPr>
            <w:noProof/>
            <w:webHidden/>
          </w:rPr>
          <w:instrText xml:space="preserve"> PAGEREF _Toc385076324 \h </w:instrText>
        </w:r>
        <w:r w:rsidR="00506213">
          <w:rPr>
            <w:noProof/>
            <w:webHidden/>
          </w:rPr>
        </w:r>
        <w:r w:rsidR="00506213">
          <w:rPr>
            <w:noProof/>
            <w:webHidden/>
          </w:rPr>
          <w:fldChar w:fldCharType="separate"/>
        </w:r>
        <w:r w:rsidR="00506213">
          <w:rPr>
            <w:noProof/>
            <w:webHidden/>
          </w:rPr>
          <w:t>76</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5" w:history="1">
        <w:r w:rsidR="00506213" w:rsidRPr="00556810">
          <w:rPr>
            <w:rStyle w:val="Hyperlink"/>
            <w:noProof/>
          </w:rPr>
          <w:t>Table 4-19. Test for the Mediation of Reaction between Intention to Transfer and Initiation of Transfer</w:t>
        </w:r>
        <w:r w:rsidR="00506213">
          <w:rPr>
            <w:noProof/>
            <w:webHidden/>
          </w:rPr>
          <w:tab/>
        </w:r>
        <w:r w:rsidR="00506213">
          <w:rPr>
            <w:noProof/>
            <w:webHidden/>
          </w:rPr>
          <w:fldChar w:fldCharType="begin"/>
        </w:r>
        <w:r w:rsidR="00506213">
          <w:rPr>
            <w:noProof/>
            <w:webHidden/>
          </w:rPr>
          <w:instrText xml:space="preserve"> PAGEREF _Toc385076325 \h </w:instrText>
        </w:r>
        <w:r w:rsidR="00506213">
          <w:rPr>
            <w:noProof/>
            <w:webHidden/>
          </w:rPr>
        </w:r>
        <w:r w:rsidR="00506213">
          <w:rPr>
            <w:noProof/>
            <w:webHidden/>
          </w:rPr>
          <w:fldChar w:fldCharType="separate"/>
        </w:r>
        <w:r w:rsidR="00506213">
          <w:rPr>
            <w:noProof/>
            <w:webHidden/>
          </w:rPr>
          <w:t>77</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6" w:history="1">
        <w:r w:rsidR="00506213" w:rsidRPr="00556810">
          <w:rPr>
            <w:rStyle w:val="Hyperlink"/>
            <w:noProof/>
          </w:rPr>
          <w:t>Table 4-20. Test for the Mediation of Reaction between Initiation of Transfer and Extent of Transfer</w:t>
        </w:r>
        <w:r w:rsidR="00506213">
          <w:rPr>
            <w:noProof/>
            <w:webHidden/>
          </w:rPr>
          <w:tab/>
        </w:r>
        <w:r w:rsidR="00506213">
          <w:rPr>
            <w:noProof/>
            <w:webHidden/>
          </w:rPr>
          <w:fldChar w:fldCharType="begin"/>
        </w:r>
        <w:r w:rsidR="00506213">
          <w:rPr>
            <w:noProof/>
            <w:webHidden/>
          </w:rPr>
          <w:instrText xml:space="preserve"> PAGEREF _Toc385076326 \h </w:instrText>
        </w:r>
        <w:r w:rsidR="00506213">
          <w:rPr>
            <w:noProof/>
            <w:webHidden/>
          </w:rPr>
        </w:r>
        <w:r w:rsidR="00506213">
          <w:rPr>
            <w:noProof/>
            <w:webHidden/>
          </w:rPr>
          <w:fldChar w:fldCharType="separate"/>
        </w:r>
        <w:r w:rsidR="00506213">
          <w:rPr>
            <w:noProof/>
            <w:webHidden/>
          </w:rPr>
          <w:t>78</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7" w:history="1">
        <w:r w:rsidR="00506213" w:rsidRPr="00556810">
          <w:rPr>
            <w:rStyle w:val="Hyperlink"/>
            <w:noProof/>
          </w:rPr>
          <w:t>Table 4-21. Test for the Mediation of Reaction between Extent of Transfer and Maintained Transfer</w:t>
        </w:r>
        <w:r w:rsidR="00506213">
          <w:rPr>
            <w:noProof/>
            <w:webHidden/>
          </w:rPr>
          <w:tab/>
        </w:r>
        <w:r w:rsidR="00506213">
          <w:rPr>
            <w:noProof/>
            <w:webHidden/>
          </w:rPr>
          <w:fldChar w:fldCharType="begin"/>
        </w:r>
        <w:r w:rsidR="00506213">
          <w:rPr>
            <w:noProof/>
            <w:webHidden/>
          </w:rPr>
          <w:instrText xml:space="preserve"> PAGEREF _Toc385076327 \h </w:instrText>
        </w:r>
        <w:r w:rsidR="00506213">
          <w:rPr>
            <w:noProof/>
            <w:webHidden/>
          </w:rPr>
        </w:r>
        <w:r w:rsidR="00506213">
          <w:rPr>
            <w:noProof/>
            <w:webHidden/>
          </w:rPr>
          <w:fldChar w:fldCharType="separate"/>
        </w:r>
        <w:r w:rsidR="00506213">
          <w:rPr>
            <w:noProof/>
            <w:webHidden/>
          </w:rPr>
          <w:t>79</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8" w:history="1">
        <w:r w:rsidR="00506213" w:rsidRPr="00556810">
          <w:rPr>
            <w:rStyle w:val="Hyperlink"/>
            <w:noProof/>
          </w:rPr>
          <w:t>Table 4-22. Test for the Mediation of Partial Transfer between Initiation of Transfer and Maintained Transfer</w:t>
        </w:r>
        <w:r w:rsidR="00506213">
          <w:rPr>
            <w:noProof/>
            <w:webHidden/>
          </w:rPr>
          <w:tab/>
        </w:r>
        <w:r w:rsidR="00506213">
          <w:rPr>
            <w:noProof/>
            <w:webHidden/>
          </w:rPr>
          <w:fldChar w:fldCharType="begin"/>
        </w:r>
        <w:r w:rsidR="00506213">
          <w:rPr>
            <w:noProof/>
            <w:webHidden/>
          </w:rPr>
          <w:instrText xml:space="preserve"> PAGEREF _Toc385076328 \h </w:instrText>
        </w:r>
        <w:r w:rsidR="00506213">
          <w:rPr>
            <w:noProof/>
            <w:webHidden/>
          </w:rPr>
        </w:r>
        <w:r w:rsidR="00506213">
          <w:rPr>
            <w:noProof/>
            <w:webHidden/>
          </w:rPr>
          <w:fldChar w:fldCharType="separate"/>
        </w:r>
        <w:r w:rsidR="00506213">
          <w:rPr>
            <w:noProof/>
            <w:webHidden/>
          </w:rPr>
          <w:t>81</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29" w:history="1">
        <w:r w:rsidR="00506213" w:rsidRPr="00556810">
          <w:rPr>
            <w:rStyle w:val="Hyperlink"/>
            <w:noProof/>
          </w:rPr>
          <w:t>Table 4-23. Stepwise Regression of Included Transfer of Training Independent Variables</w:t>
        </w:r>
        <w:r w:rsidR="00506213">
          <w:rPr>
            <w:noProof/>
            <w:webHidden/>
          </w:rPr>
          <w:tab/>
        </w:r>
        <w:r w:rsidR="00506213">
          <w:rPr>
            <w:noProof/>
            <w:webHidden/>
          </w:rPr>
          <w:fldChar w:fldCharType="begin"/>
        </w:r>
        <w:r w:rsidR="00506213">
          <w:rPr>
            <w:noProof/>
            <w:webHidden/>
          </w:rPr>
          <w:instrText xml:space="preserve"> PAGEREF _Toc385076329 \h </w:instrText>
        </w:r>
        <w:r w:rsidR="00506213">
          <w:rPr>
            <w:noProof/>
            <w:webHidden/>
          </w:rPr>
        </w:r>
        <w:r w:rsidR="00506213">
          <w:rPr>
            <w:noProof/>
            <w:webHidden/>
          </w:rPr>
          <w:fldChar w:fldCharType="separate"/>
        </w:r>
        <w:r w:rsidR="00506213">
          <w:rPr>
            <w:noProof/>
            <w:webHidden/>
          </w:rPr>
          <w:t>82</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30" w:history="1">
        <w:r w:rsidR="00506213" w:rsidRPr="00556810">
          <w:rPr>
            <w:rStyle w:val="Hyperlink"/>
            <w:noProof/>
          </w:rPr>
          <w:t>Table 4-24. Test for the Mediation of Partial Transfer between Intention to Transfer and Initiation of Transfer</w:t>
        </w:r>
        <w:r w:rsidR="00506213">
          <w:rPr>
            <w:noProof/>
            <w:webHidden/>
          </w:rPr>
          <w:tab/>
        </w:r>
        <w:r w:rsidR="00506213">
          <w:rPr>
            <w:noProof/>
            <w:webHidden/>
          </w:rPr>
          <w:fldChar w:fldCharType="begin"/>
        </w:r>
        <w:r w:rsidR="00506213">
          <w:rPr>
            <w:noProof/>
            <w:webHidden/>
          </w:rPr>
          <w:instrText xml:space="preserve"> PAGEREF _Toc385076330 \h </w:instrText>
        </w:r>
        <w:r w:rsidR="00506213">
          <w:rPr>
            <w:noProof/>
            <w:webHidden/>
          </w:rPr>
        </w:r>
        <w:r w:rsidR="00506213">
          <w:rPr>
            <w:noProof/>
            <w:webHidden/>
          </w:rPr>
          <w:fldChar w:fldCharType="separate"/>
        </w:r>
        <w:r w:rsidR="00506213">
          <w:rPr>
            <w:noProof/>
            <w:webHidden/>
          </w:rPr>
          <w:t>84</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31" w:history="1">
        <w:r w:rsidR="00506213" w:rsidRPr="00556810">
          <w:rPr>
            <w:rStyle w:val="Hyperlink"/>
            <w:noProof/>
          </w:rPr>
          <w:t>Table 4-25. Test for the Mediation of Intention to Transfer between Reaction and Maintained Transfer</w:t>
        </w:r>
        <w:r w:rsidR="00506213">
          <w:rPr>
            <w:noProof/>
            <w:webHidden/>
          </w:rPr>
          <w:tab/>
        </w:r>
        <w:r w:rsidR="00506213">
          <w:rPr>
            <w:noProof/>
            <w:webHidden/>
          </w:rPr>
          <w:fldChar w:fldCharType="begin"/>
        </w:r>
        <w:r w:rsidR="00506213">
          <w:rPr>
            <w:noProof/>
            <w:webHidden/>
          </w:rPr>
          <w:instrText xml:space="preserve"> PAGEREF _Toc385076331 \h </w:instrText>
        </w:r>
        <w:r w:rsidR="00506213">
          <w:rPr>
            <w:noProof/>
            <w:webHidden/>
          </w:rPr>
        </w:r>
        <w:r w:rsidR="00506213">
          <w:rPr>
            <w:noProof/>
            <w:webHidden/>
          </w:rPr>
          <w:fldChar w:fldCharType="separate"/>
        </w:r>
        <w:r w:rsidR="00506213">
          <w:rPr>
            <w:noProof/>
            <w:webHidden/>
          </w:rPr>
          <w:t>85</w:t>
        </w:r>
        <w:r w:rsidR="00506213">
          <w:rPr>
            <w:noProof/>
            <w:webHidden/>
          </w:rPr>
          <w:fldChar w:fldCharType="end"/>
        </w:r>
      </w:hyperlink>
    </w:p>
    <w:p w:rsidR="00506213" w:rsidRDefault="00370F08">
      <w:pPr>
        <w:pStyle w:val="TableofFigures"/>
        <w:tabs>
          <w:tab w:val="right" w:leader="dot" w:pos="8486"/>
        </w:tabs>
        <w:rPr>
          <w:rFonts w:asciiTheme="minorHAnsi" w:eastAsiaTheme="minorEastAsia" w:hAnsiTheme="minorHAnsi" w:cstheme="minorBidi"/>
          <w:noProof/>
          <w:sz w:val="22"/>
          <w:szCs w:val="22"/>
          <w:lang w:bidi="ar-SA"/>
        </w:rPr>
      </w:pPr>
      <w:hyperlink w:anchor="_Toc385076332" w:history="1">
        <w:r w:rsidR="00506213" w:rsidRPr="00556810">
          <w:rPr>
            <w:rStyle w:val="Hyperlink"/>
            <w:noProof/>
          </w:rPr>
          <w:t>Table 5-1. Intention to Transfer Regressed onto Partial Transfer, Reaction to Training, and Organizational Support</w:t>
        </w:r>
        <w:r w:rsidR="00506213">
          <w:rPr>
            <w:noProof/>
            <w:webHidden/>
          </w:rPr>
          <w:tab/>
        </w:r>
        <w:r w:rsidR="00506213">
          <w:rPr>
            <w:noProof/>
            <w:webHidden/>
          </w:rPr>
          <w:fldChar w:fldCharType="begin"/>
        </w:r>
        <w:r w:rsidR="00506213">
          <w:rPr>
            <w:noProof/>
            <w:webHidden/>
          </w:rPr>
          <w:instrText xml:space="preserve"> PAGEREF _Toc385076332 \h </w:instrText>
        </w:r>
        <w:r w:rsidR="00506213">
          <w:rPr>
            <w:noProof/>
            <w:webHidden/>
          </w:rPr>
        </w:r>
        <w:r w:rsidR="00506213">
          <w:rPr>
            <w:noProof/>
            <w:webHidden/>
          </w:rPr>
          <w:fldChar w:fldCharType="separate"/>
        </w:r>
        <w:r w:rsidR="00506213">
          <w:rPr>
            <w:noProof/>
            <w:webHidden/>
          </w:rPr>
          <w:t>95</w:t>
        </w:r>
        <w:r w:rsidR="00506213">
          <w:rPr>
            <w:noProof/>
            <w:webHidden/>
          </w:rPr>
          <w:fldChar w:fldCharType="end"/>
        </w:r>
      </w:hyperlink>
    </w:p>
    <w:p w:rsidR="001118CA" w:rsidRDefault="00DE1EF5" w:rsidP="001118CA">
      <w:r>
        <w:fldChar w:fldCharType="end"/>
      </w:r>
    </w:p>
    <w:p w:rsidR="001118CA" w:rsidRDefault="001118CA" w:rsidP="003049EE">
      <w:pPr>
        <w:pStyle w:val="Heading1"/>
      </w:pPr>
      <w:r>
        <w:br w:type="page"/>
      </w:r>
      <w:bookmarkStart w:id="4" w:name="_Toc310579466"/>
      <w:bookmarkStart w:id="5" w:name="_Toc384429765"/>
      <w:r>
        <w:lastRenderedPageBreak/>
        <w:t>List of Figures</w:t>
      </w:r>
      <w:bookmarkEnd w:id="4"/>
      <w:bookmarkEnd w:id="5"/>
    </w:p>
    <w:p w:rsidR="00855A55" w:rsidRPr="002D0CEC" w:rsidRDefault="00DE1EF5">
      <w:pPr>
        <w:pStyle w:val="TableofFigures"/>
        <w:tabs>
          <w:tab w:val="right" w:leader="dot" w:pos="8486"/>
        </w:tabs>
        <w:rPr>
          <w:noProof/>
          <w:sz w:val="22"/>
          <w:szCs w:val="22"/>
          <w:lang w:bidi="ar-SA"/>
        </w:rPr>
      </w:pPr>
      <w:r>
        <w:fldChar w:fldCharType="begin"/>
      </w:r>
      <w:r w:rsidR="001118CA">
        <w:instrText xml:space="preserve"> TOC \h \z \c "Figure" </w:instrText>
      </w:r>
      <w:r>
        <w:fldChar w:fldCharType="separate"/>
      </w:r>
      <w:hyperlink w:anchor="_Toc383292781" w:history="1">
        <w:r w:rsidR="00855A55" w:rsidRPr="007B398F">
          <w:rPr>
            <w:rStyle w:val="Hyperlink"/>
            <w:noProof/>
          </w:rPr>
          <w:t>Figure 1. Stages of the Transfer Process</w:t>
        </w:r>
        <w:r w:rsidR="00855A55">
          <w:rPr>
            <w:noProof/>
            <w:webHidden/>
          </w:rPr>
          <w:tab/>
        </w:r>
        <w:r>
          <w:rPr>
            <w:noProof/>
            <w:webHidden/>
          </w:rPr>
          <w:fldChar w:fldCharType="begin"/>
        </w:r>
        <w:r w:rsidR="00855A55">
          <w:rPr>
            <w:noProof/>
            <w:webHidden/>
          </w:rPr>
          <w:instrText xml:space="preserve"> PAGEREF _Toc383292781 \h </w:instrText>
        </w:r>
        <w:r>
          <w:rPr>
            <w:noProof/>
            <w:webHidden/>
          </w:rPr>
        </w:r>
        <w:r>
          <w:rPr>
            <w:noProof/>
            <w:webHidden/>
          </w:rPr>
          <w:fldChar w:fldCharType="separate"/>
        </w:r>
        <w:r w:rsidR="007847AC">
          <w:rPr>
            <w:noProof/>
            <w:webHidden/>
          </w:rPr>
          <w:t>4</w:t>
        </w:r>
        <w:r>
          <w:rPr>
            <w:noProof/>
            <w:webHidden/>
          </w:rPr>
          <w:fldChar w:fldCharType="end"/>
        </w:r>
      </w:hyperlink>
    </w:p>
    <w:p w:rsidR="00855A55" w:rsidRPr="002D0CEC" w:rsidRDefault="00370F08">
      <w:pPr>
        <w:pStyle w:val="TableofFigures"/>
        <w:tabs>
          <w:tab w:val="right" w:leader="dot" w:pos="8486"/>
        </w:tabs>
        <w:rPr>
          <w:noProof/>
          <w:sz w:val="22"/>
          <w:szCs w:val="22"/>
          <w:lang w:bidi="ar-SA"/>
        </w:rPr>
      </w:pPr>
      <w:hyperlink w:anchor="_Toc383292782" w:history="1">
        <w:r w:rsidR="00855A55" w:rsidRPr="007B398F">
          <w:rPr>
            <w:rStyle w:val="Hyperlink"/>
            <w:noProof/>
          </w:rPr>
          <w:t>Figure 2. Measurement of the Transfer of Training</w:t>
        </w:r>
        <w:r w:rsidR="00855A55">
          <w:rPr>
            <w:noProof/>
            <w:webHidden/>
          </w:rPr>
          <w:tab/>
        </w:r>
        <w:r w:rsidR="00DE1EF5">
          <w:rPr>
            <w:noProof/>
            <w:webHidden/>
          </w:rPr>
          <w:fldChar w:fldCharType="begin"/>
        </w:r>
        <w:r w:rsidR="00855A55">
          <w:rPr>
            <w:noProof/>
            <w:webHidden/>
          </w:rPr>
          <w:instrText xml:space="preserve"> PAGEREF _Toc383292782 \h </w:instrText>
        </w:r>
        <w:r w:rsidR="00DE1EF5">
          <w:rPr>
            <w:noProof/>
            <w:webHidden/>
          </w:rPr>
        </w:r>
        <w:r w:rsidR="00DE1EF5">
          <w:rPr>
            <w:noProof/>
            <w:webHidden/>
          </w:rPr>
          <w:fldChar w:fldCharType="separate"/>
        </w:r>
        <w:r w:rsidR="007847AC">
          <w:rPr>
            <w:noProof/>
            <w:webHidden/>
          </w:rPr>
          <w:t>40</w:t>
        </w:r>
        <w:r w:rsidR="00DE1EF5">
          <w:rPr>
            <w:noProof/>
            <w:webHidden/>
          </w:rPr>
          <w:fldChar w:fldCharType="end"/>
        </w:r>
      </w:hyperlink>
    </w:p>
    <w:p w:rsidR="00855A55" w:rsidRPr="002D0CEC" w:rsidRDefault="00370F08">
      <w:pPr>
        <w:pStyle w:val="TableofFigures"/>
        <w:tabs>
          <w:tab w:val="right" w:leader="dot" w:pos="8486"/>
        </w:tabs>
        <w:rPr>
          <w:noProof/>
          <w:sz w:val="22"/>
          <w:szCs w:val="22"/>
          <w:lang w:bidi="ar-SA"/>
        </w:rPr>
      </w:pPr>
      <w:hyperlink w:anchor="_Toc383292783" w:history="1">
        <w:r w:rsidR="00855A55" w:rsidRPr="007B398F">
          <w:rPr>
            <w:rStyle w:val="Hyperlink"/>
            <w:noProof/>
          </w:rPr>
          <w:t>Figure 3. Theoretical Model Informing the Transfer of Training Process Reasearch Hypotheses</w:t>
        </w:r>
        <w:r w:rsidR="00855A55">
          <w:rPr>
            <w:noProof/>
            <w:webHidden/>
          </w:rPr>
          <w:tab/>
        </w:r>
        <w:r w:rsidR="00DE1EF5">
          <w:rPr>
            <w:noProof/>
            <w:webHidden/>
          </w:rPr>
          <w:fldChar w:fldCharType="begin"/>
        </w:r>
        <w:r w:rsidR="00855A55">
          <w:rPr>
            <w:noProof/>
            <w:webHidden/>
          </w:rPr>
          <w:instrText xml:space="preserve"> PAGEREF _Toc383292783 \h </w:instrText>
        </w:r>
        <w:r w:rsidR="00DE1EF5">
          <w:rPr>
            <w:noProof/>
            <w:webHidden/>
          </w:rPr>
        </w:r>
        <w:r w:rsidR="00DE1EF5">
          <w:rPr>
            <w:noProof/>
            <w:webHidden/>
          </w:rPr>
          <w:fldChar w:fldCharType="separate"/>
        </w:r>
        <w:r w:rsidR="007847AC">
          <w:rPr>
            <w:noProof/>
            <w:webHidden/>
          </w:rPr>
          <w:t>44</w:t>
        </w:r>
        <w:r w:rsidR="00DE1EF5">
          <w:rPr>
            <w:noProof/>
            <w:webHidden/>
          </w:rPr>
          <w:fldChar w:fldCharType="end"/>
        </w:r>
      </w:hyperlink>
    </w:p>
    <w:p w:rsidR="00855A55" w:rsidRPr="002D0CEC" w:rsidRDefault="00370F08">
      <w:pPr>
        <w:pStyle w:val="TableofFigures"/>
        <w:tabs>
          <w:tab w:val="right" w:leader="dot" w:pos="8486"/>
        </w:tabs>
        <w:rPr>
          <w:noProof/>
          <w:sz w:val="22"/>
          <w:szCs w:val="22"/>
          <w:lang w:bidi="ar-SA"/>
        </w:rPr>
      </w:pPr>
      <w:hyperlink w:anchor="_Toc383292784" w:history="1">
        <w:r w:rsidR="00855A55" w:rsidRPr="007B398F">
          <w:rPr>
            <w:rStyle w:val="Hyperlink"/>
            <w:noProof/>
          </w:rPr>
          <w:t>Figure 4. Regression Summary for the Individual Stages of the Transfer Process</w:t>
        </w:r>
        <w:r w:rsidR="00855A55">
          <w:rPr>
            <w:noProof/>
            <w:webHidden/>
          </w:rPr>
          <w:tab/>
        </w:r>
        <w:r w:rsidR="00DE1EF5">
          <w:rPr>
            <w:noProof/>
            <w:webHidden/>
          </w:rPr>
          <w:fldChar w:fldCharType="begin"/>
        </w:r>
        <w:r w:rsidR="00855A55">
          <w:rPr>
            <w:noProof/>
            <w:webHidden/>
          </w:rPr>
          <w:instrText xml:space="preserve"> PAGEREF _Toc383292784 \h </w:instrText>
        </w:r>
        <w:r w:rsidR="00DE1EF5">
          <w:rPr>
            <w:noProof/>
            <w:webHidden/>
          </w:rPr>
        </w:r>
        <w:r w:rsidR="00DE1EF5">
          <w:rPr>
            <w:noProof/>
            <w:webHidden/>
          </w:rPr>
          <w:fldChar w:fldCharType="separate"/>
        </w:r>
        <w:r w:rsidR="007847AC">
          <w:rPr>
            <w:noProof/>
            <w:webHidden/>
          </w:rPr>
          <w:t>80</w:t>
        </w:r>
        <w:r w:rsidR="00DE1EF5">
          <w:rPr>
            <w:noProof/>
            <w:webHidden/>
          </w:rPr>
          <w:fldChar w:fldCharType="end"/>
        </w:r>
      </w:hyperlink>
    </w:p>
    <w:p w:rsidR="00855A55" w:rsidRPr="002D0CEC" w:rsidRDefault="00370F08">
      <w:pPr>
        <w:pStyle w:val="TableofFigures"/>
        <w:tabs>
          <w:tab w:val="right" w:leader="dot" w:pos="8486"/>
        </w:tabs>
        <w:rPr>
          <w:noProof/>
          <w:sz w:val="22"/>
          <w:szCs w:val="22"/>
          <w:lang w:bidi="ar-SA"/>
        </w:rPr>
      </w:pPr>
      <w:hyperlink w:anchor="_Toc383292785" w:history="1">
        <w:r w:rsidR="00855A55" w:rsidRPr="007B398F">
          <w:rPr>
            <w:rStyle w:val="Hyperlink"/>
            <w:noProof/>
          </w:rPr>
          <w:t>Figure 5. Path Analysis of the Stages in the Transfer Process</w:t>
        </w:r>
        <w:r w:rsidR="00855A55">
          <w:rPr>
            <w:noProof/>
            <w:webHidden/>
          </w:rPr>
          <w:tab/>
        </w:r>
        <w:r w:rsidR="00DE1EF5">
          <w:rPr>
            <w:noProof/>
            <w:webHidden/>
          </w:rPr>
          <w:fldChar w:fldCharType="begin"/>
        </w:r>
        <w:r w:rsidR="00855A55">
          <w:rPr>
            <w:noProof/>
            <w:webHidden/>
          </w:rPr>
          <w:instrText xml:space="preserve"> PAGEREF _Toc383292785 \h </w:instrText>
        </w:r>
        <w:r w:rsidR="00DE1EF5">
          <w:rPr>
            <w:noProof/>
            <w:webHidden/>
          </w:rPr>
        </w:r>
        <w:r w:rsidR="00DE1EF5">
          <w:rPr>
            <w:noProof/>
            <w:webHidden/>
          </w:rPr>
          <w:fldChar w:fldCharType="separate"/>
        </w:r>
        <w:r w:rsidR="007847AC">
          <w:rPr>
            <w:noProof/>
            <w:webHidden/>
          </w:rPr>
          <w:t>84</w:t>
        </w:r>
        <w:r w:rsidR="00DE1EF5">
          <w:rPr>
            <w:noProof/>
            <w:webHidden/>
          </w:rPr>
          <w:fldChar w:fldCharType="end"/>
        </w:r>
      </w:hyperlink>
    </w:p>
    <w:p w:rsidR="00855A55" w:rsidRPr="002D0CEC" w:rsidRDefault="00370F08">
      <w:pPr>
        <w:pStyle w:val="TableofFigures"/>
        <w:tabs>
          <w:tab w:val="right" w:leader="dot" w:pos="8486"/>
        </w:tabs>
        <w:rPr>
          <w:noProof/>
          <w:sz w:val="22"/>
          <w:szCs w:val="22"/>
          <w:lang w:bidi="ar-SA"/>
        </w:rPr>
      </w:pPr>
      <w:hyperlink w:anchor="_Toc383292786" w:history="1">
        <w:r w:rsidR="00855A55" w:rsidRPr="007B398F">
          <w:rPr>
            <w:rStyle w:val="Hyperlink"/>
            <w:noProof/>
          </w:rPr>
          <w:t>Figure 6. Proposed Transfer of Training Process Based upon the Study Variables</w:t>
        </w:r>
        <w:r w:rsidR="00855A55">
          <w:rPr>
            <w:noProof/>
            <w:webHidden/>
          </w:rPr>
          <w:tab/>
        </w:r>
        <w:r w:rsidR="00DE1EF5">
          <w:rPr>
            <w:noProof/>
            <w:webHidden/>
          </w:rPr>
          <w:fldChar w:fldCharType="begin"/>
        </w:r>
        <w:r w:rsidR="00855A55">
          <w:rPr>
            <w:noProof/>
            <w:webHidden/>
          </w:rPr>
          <w:instrText xml:space="preserve"> PAGEREF _Toc383292786 \h </w:instrText>
        </w:r>
        <w:r w:rsidR="00DE1EF5">
          <w:rPr>
            <w:noProof/>
            <w:webHidden/>
          </w:rPr>
        </w:r>
        <w:r w:rsidR="00DE1EF5">
          <w:rPr>
            <w:noProof/>
            <w:webHidden/>
          </w:rPr>
          <w:fldChar w:fldCharType="separate"/>
        </w:r>
        <w:r w:rsidR="007847AC">
          <w:rPr>
            <w:noProof/>
            <w:webHidden/>
          </w:rPr>
          <w:t>86</w:t>
        </w:r>
        <w:r w:rsidR="00DE1EF5">
          <w:rPr>
            <w:noProof/>
            <w:webHidden/>
          </w:rPr>
          <w:fldChar w:fldCharType="end"/>
        </w:r>
      </w:hyperlink>
    </w:p>
    <w:p w:rsidR="00855A55" w:rsidRPr="002D0CEC" w:rsidRDefault="00370F08">
      <w:pPr>
        <w:pStyle w:val="TableofFigures"/>
        <w:tabs>
          <w:tab w:val="right" w:leader="dot" w:pos="8486"/>
        </w:tabs>
        <w:rPr>
          <w:noProof/>
          <w:sz w:val="22"/>
          <w:szCs w:val="22"/>
          <w:lang w:bidi="ar-SA"/>
        </w:rPr>
      </w:pPr>
      <w:hyperlink w:anchor="_Toc383292787" w:history="1">
        <w:r w:rsidR="00855A55" w:rsidRPr="007B398F">
          <w:rPr>
            <w:rStyle w:val="Hyperlink"/>
            <w:noProof/>
          </w:rPr>
          <w:t>Figure 7. Proposed Theoretical Model</w:t>
        </w:r>
        <w:r w:rsidR="00855A55">
          <w:rPr>
            <w:noProof/>
            <w:webHidden/>
          </w:rPr>
          <w:tab/>
        </w:r>
        <w:r w:rsidR="00DE1EF5">
          <w:rPr>
            <w:noProof/>
            <w:webHidden/>
          </w:rPr>
          <w:fldChar w:fldCharType="begin"/>
        </w:r>
        <w:r w:rsidR="00855A55">
          <w:rPr>
            <w:noProof/>
            <w:webHidden/>
          </w:rPr>
          <w:instrText xml:space="preserve"> PAGEREF _Toc383292787 \h </w:instrText>
        </w:r>
        <w:r w:rsidR="00DE1EF5">
          <w:rPr>
            <w:noProof/>
            <w:webHidden/>
          </w:rPr>
        </w:r>
        <w:r w:rsidR="00DE1EF5">
          <w:rPr>
            <w:noProof/>
            <w:webHidden/>
          </w:rPr>
          <w:fldChar w:fldCharType="separate"/>
        </w:r>
        <w:r w:rsidR="007847AC">
          <w:rPr>
            <w:noProof/>
            <w:webHidden/>
          </w:rPr>
          <w:t>96</w:t>
        </w:r>
        <w:r w:rsidR="00DE1EF5">
          <w:rPr>
            <w:noProof/>
            <w:webHidden/>
          </w:rPr>
          <w:fldChar w:fldCharType="end"/>
        </w:r>
      </w:hyperlink>
    </w:p>
    <w:p w:rsidR="001118CA" w:rsidRDefault="00DE1EF5" w:rsidP="003049EE">
      <w:pPr>
        <w:pStyle w:val="Heading1"/>
      </w:pPr>
      <w:r>
        <w:fldChar w:fldCharType="end"/>
      </w:r>
      <w:r w:rsidR="001118CA">
        <w:br w:type="page"/>
      </w:r>
      <w:bookmarkStart w:id="6" w:name="_Toc310579467"/>
      <w:bookmarkStart w:id="7" w:name="_Toc384429766"/>
      <w:r w:rsidR="001118CA">
        <w:lastRenderedPageBreak/>
        <w:t>Abstract</w:t>
      </w:r>
      <w:bookmarkEnd w:id="6"/>
      <w:bookmarkEnd w:id="7"/>
    </w:p>
    <w:p w:rsidR="00F07229" w:rsidRPr="004A5190" w:rsidRDefault="00DF011C" w:rsidP="003049EE">
      <w:pPr>
        <w:spacing w:line="480" w:lineRule="auto"/>
        <w:rPr>
          <w:rFonts w:ascii="Calibri" w:hAnsi="Calibri"/>
        </w:rPr>
      </w:pPr>
      <w:r w:rsidRPr="004A5190">
        <w:rPr>
          <w:rFonts w:ascii="Calibri" w:hAnsi="Calibri"/>
        </w:rPr>
        <w:tab/>
        <w:t xml:space="preserve">This study tested Marguerite Foxon’s 1993 </w:t>
      </w:r>
      <w:r w:rsidR="00577BBA">
        <w:rPr>
          <w:rFonts w:ascii="Calibri" w:hAnsi="Calibri"/>
        </w:rPr>
        <w:t>p</w:t>
      </w:r>
      <w:r w:rsidRPr="004A5190">
        <w:rPr>
          <w:rFonts w:ascii="Calibri" w:hAnsi="Calibri"/>
        </w:rPr>
        <w:t>roposal of a Transfer of Training Process.   The t</w:t>
      </w:r>
      <w:r w:rsidR="00F07229" w:rsidRPr="004A5190">
        <w:rPr>
          <w:rFonts w:ascii="Calibri" w:hAnsi="Calibri"/>
        </w:rPr>
        <w:t>ransfer of supervisor/</w:t>
      </w:r>
      <w:r w:rsidRPr="004A5190">
        <w:rPr>
          <w:rFonts w:ascii="Calibri" w:hAnsi="Calibri"/>
        </w:rPr>
        <w:t>management training was</w:t>
      </w:r>
      <w:r w:rsidR="00F07229" w:rsidRPr="004A5190">
        <w:rPr>
          <w:rFonts w:ascii="Calibri" w:hAnsi="Calibri"/>
        </w:rPr>
        <w:t xml:space="preserve"> evaluated for municipal workers</w:t>
      </w:r>
      <w:r w:rsidR="004A5190">
        <w:rPr>
          <w:rFonts w:ascii="Calibri" w:hAnsi="Calibri"/>
        </w:rPr>
        <w:t xml:space="preserve"> in two southwestern metropolitan areas</w:t>
      </w:r>
      <w:r w:rsidR="00F07229" w:rsidRPr="004A5190">
        <w:rPr>
          <w:rFonts w:ascii="Calibri" w:hAnsi="Calibri"/>
        </w:rPr>
        <w:t>.  The measurement of transfer was based upon self</w:t>
      </w:r>
      <w:r w:rsidR="004A5190">
        <w:rPr>
          <w:rFonts w:ascii="Calibri" w:hAnsi="Calibri"/>
        </w:rPr>
        <w:t>-</w:t>
      </w:r>
      <w:r w:rsidR="00F07229" w:rsidRPr="004A5190">
        <w:rPr>
          <w:rFonts w:ascii="Calibri" w:hAnsi="Calibri"/>
        </w:rPr>
        <w:t>reporting by the training participants who completed two surveys: one at the conclusion of training and another 30 days</w:t>
      </w:r>
      <w:r w:rsidR="00577BBA" w:rsidRPr="00577BBA">
        <w:rPr>
          <w:rFonts w:ascii="Calibri" w:hAnsi="Calibri"/>
        </w:rPr>
        <w:t xml:space="preserve"> </w:t>
      </w:r>
      <w:r w:rsidR="00577BBA" w:rsidRPr="004A5190">
        <w:rPr>
          <w:rFonts w:ascii="Calibri" w:hAnsi="Calibri"/>
        </w:rPr>
        <w:t>after</w:t>
      </w:r>
      <w:r w:rsidR="00577BBA">
        <w:rPr>
          <w:rFonts w:ascii="Calibri" w:hAnsi="Calibri"/>
        </w:rPr>
        <w:t xml:space="preserve"> training</w:t>
      </w:r>
      <w:r w:rsidR="00F07229" w:rsidRPr="004A5190">
        <w:rPr>
          <w:rFonts w:ascii="Calibri" w:hAnsi="Calibri"/>
        </w:rPr>
        <w:t xml:space="preserve">.  Analysis of the data included calculations of instrument </w:t>
      </w:r>
      <w:r w:rsidR="005D7341">
        <w:rPr>
          <w:rFonts w:ascii="Calibri" w:hAnsi="Calibri"/>
        </w:rPr>
        <w:t xml:space="preserve">reliability, </w:t>
      </w:r>
      <w:r w:rsidR="00F07229" w:rsidRPr="004A5190">
        <w:rPr>
          <w:rFonts w:ascii="Calibri" w:hAnsi="Calibri"/>
        </w:rPr>
        <w:t>tests for normality</w:t>
      </w:r>
      <w:r w:rsidR="005D7341">
        <w:rPr>
          <w:rFonts w:ascii="Calibri" w:hAnsi="Calibri"/>
        </w:rPr>
        <w:t>,</w:t>
      </w:r>
      <w:r w:rsidR="00F07229" w:rsidRPr="004A5190">
        <w:rPr>
          <w:rFonts w:ascii="Calibri" w:hAnsi="Calibri"/>
        </w:rPr>
        <w:t xml:space="preserve"> and </w:t>
      </w:r>
      <w:proofErr w:type="spellStart"/>
      <w:r w:rsidR="00F07229" w:rsidRPr="004A5190">
        <w:rPr>
          <w:rFonts w:ascii="Calibri" w:hAnsi="Calibri"/>
        </w:rPr>
        <w:t>multicoliniarity</w:t>
      </w:r>
      <w:proofErr w:type="spellEnd"/>
      <w:r w:rsidR="00F07229" w:rsidRPr="004A5190">
        <w:rPr>
          <w:rFonts w:ascii="Calibri" w:hAnsi="Calibri"/>
        </w:rPr>
        <w:t xml:space="preserve">.  </w:t>
      </w:r>
      <w:r w:rsidR="004A5190" w:rsidRPr="004A5190">
        <w:rPr>
          <w:rFonts w:ascii="Calibri" w:hAnsi="Calibri"/>
        </w:rPr>
        <w:t xml:space="preserve">Path analysis of the initial and proposed models for the transfer process was based on </w:t>
      </w:r>
      <w:r w:rsidR="00F07229" w:rsidRPr="004A5190">
        <w:rPr>
          <w:rFonts w:ascii="Calibri" w:hAnsi="Calibri"/>
        </w:rPr>
        <w:t>variable correlation, stepwise regression, and mediation</w:t>
      </w:r>
      <w:r w:rsidR="004A5190" w:rsidRPr="004A5190">
        <w:rPr>
          <w:rFonts w:ascii="Calibri" w:hAnsi="Calibri"/>
        </w:rPr>
        <w:t xml:space="preserve"> tests</w:t>
      </w:r>
      <w:r w:rsidR="00F07229" w:rsidRPr="004A5190">
        <w:rPr>
          <w:rFonts w:ascii="Calibri" w:hAnsi="Calibri"/>
        </w:rPr>
        <w:t>.</w:t>
      </w:r>
    </w:p>
    <w:p w:rsidR="00E422AA" w:rsidRDefault="004A5190" w:rsidP="003049EE">
      <w:pPr>
        <w:spacing w:line="480" w:lineRule="auto"/>
        <w:ind w:firstLine="720"/>
        <w:rPr>
          <w:rFonts w:ascii="Calibri" w:hAnsi="Calibri"/>
        </w:rPr>
      </w:pPr>
      <w:r>
        <w:rPr>
          <w:rFonts w:ascii="Calibri" w:hAnsi="Calibri"/>
        </w:rPr>
        <w:t xml:space="preserve">Regression tests of the transfer model showed general support for Foxon’s proposal.  However, the relationships between the stages of transfer indicated mediation that </w:t>
      </w:r>
      <w:r w:rsidR="00C81C9E">
        <w:rPr>
          <w:rFonts w:ascii="Calibri" w:hAnsi="Calibri"/>
        </w:rPr>
        <w:t>was</w:t>
      </w:r>
      <w:r>
        <w:rPr>
          <w:rFonts w:ascii="Calibri" w:hAnsi="Calibri"/>
        </w:rPr>
        <w:t xml:space="preserve"> not included in the original model.</w:t>
      </w:r>
      <w:r w:rsidR="00C81C9E">
        <w:rPr>
          <w:rFonts w:ascii="Calibri" w:hAnsi="Calibri"/>
        </w:rPr>
        <w:t xml:space="preserve">  The relationship between the intention to transfer variable and the maintained transfer variable was very strong with intention to transfer mediating the effects of all of the other variables on maintained transfer.  </w:t>
      </w:r>
      <w:r w:rsidR="00A06C4B">
        <w:rPr>
          <w:rFonts w:ascii="Calibri" w:hAnsi="Calibri"/>
        </w:rPr>
        <w:t xml:space="preserve">The relationship between initiation of transfer </w:t>
      </w:r>
      <w:r w:rsidR="00E422AA">
        <w:rPr>
          <w:rFonts w:ascii="Calibri" w:hAnsi="Calibri"/>
        </w:rPr>
        <w:t xml:space="preserve">variable </w:t>
      </w:r>
      <w:r w:rsidR="00A06C4B">
        <w:rPr>
          <w:rFonts w:ascii="Calibri" w:hAnsi="Calibri"/>
        </w:rPr>
        <w:t xml:space="preserve">and partial transfer </w:t>
      </w:r>
      <w:r w:rsidR="00E422AA">
        <w:rPr>
          <w:rFonts w:ascii="Calibri" w:hAnsi="Calibri"/>
        </w:rPr>
        <w:t xml:space="preserve">variable </w:t>
      </w:r>
      <w:r w:rsidR="00A06C4B">
        <w:rPr>
          <w:rFonts w:ascii="Calibri" w:hAnsi="Calibri"/>
        </w:rPr>
        <w:t>was also quite strong</w:t>
      </w:r>
      <w:r w:rsidR="00E422AA">
        <w:rPr>
          <w:rFonts w:ascii="Calibri" w:hAnsi="Calibri"/>
        </w:rPr>
        <w:t xml:space="preserve"> with partial transfer mediating the effects of the other variables on initiation of transfer.</w:t>
      </w:r>
    </w:p>
    <w:p w:rsidR="00F07229" w:rsidRPr="004A5190" w:rsidRDefault="00E422AA" w:rsidP="003049EE">
      <w:pPr>
        <w:spacing w:line="480" w:lineRule="auto"/>
        <w:ind w:firstLine="720"/>
        <w:rPr>
          <w:rFonts w:ascii="Calibri" w:hAnsi="Calibri"/>
        </w:rPr>
      </w:pPr>
      <w:r>
        <w:rPr>
          <w:rFonts w:ascii="Calibri" w:hAnsi="Calibri"/>
        </w:rPr>
        <w:t>Based on the results of data analysis, a new model of the transfer process is proposed.  The effects of organizational support and reaction to training are included along with the stages of transfer</w:t>
      </w:r>
      <w:r w:rsidR="00B0003B">
        <w:rPr>
          <w:rFonts w:ascii="Calibri" w:hAnsi="Calibri"/>
        </w:rPr>
        <w:t xml:space="preserve"> in the new proposal</w:t>
      </w:r>
      <w:r>
        <w:rPr>
          <w:rFonts w:ascii="Calibri" w:hAnsi="Calibri"/>
        </w:rPr>
        <w:t xml:space="preserve">.  </w:t>
      </w:r>
      <w:r w:rsidR="00B0003B">
        <w:rPr>
          <w:rFonts w:ascii="Calibri" w:hAnsi="Calibri"/>
        </w:rPr>
        <w:t xml:space="preserve">Additionally, </w:t>
      </w:r>
      <w:r>
        <w:rPr>
          <w:rFonts w:ascii="Calibri" w:hAnsi="Calibri"/>
        </w:rPr>
        <w:t xml:space="preserve">the partial transfer variable is redefined and placed into the process in three places: partial intention to transfer, partial initiation of transfer, and extent of transfer.  </w:t>
      </w:r>
    </w:p>
    <w:p w:rsidR="00F07229" w:rsidRPr="004A5190" w:rsidRDefault="00F07229" w:rsidP="003049EE">
      <w:pPr>
        <w:spacing w:line="480" w:lineRule="auto"/>
        <w:rPr>
          <w:rFonts w:ascii="Calibri" w:hAnsi="Calibri"/>
        </w:rPr>
        <w:sectPr w:rsidR="00F07229" w:rsidRPr="004A5190" w:rsidSect="00370F08">
          <w:pgSz w:w="12240" w:h="15840" w:code="1"/>
          <w:pgMar w:top="1440" w:right="1440" w:bottom="1440" w:left="2304" w:header="720" w:footer="720" w:gutter="0"/>
          <w:pgNumType w:fmt="lowerRoman" w:start="3"/>
          <w:cols w:space="720"/>
          <w:titlePg/>
          <w:docGrid w:linePitch="360"/>
        </w:sectPr>
      </w:pPr>
    </w:p>
    <w:p w:rsidR="0092384D" w:rsidRPr="00FD319D" w:rsidRDefault="00FD319D" w:rsidP="003049EE">
      <w:pPr>
        <w:pStyle w:val="Heading1"/>
        <w:rPr>
          <w:i/>
        </w:rPr>
      </w:pPr>
      <w:bookmarkStart w:id="8" w:name="_Toc310579468"/>
      <w:bookmarkStart w:id="9" w:name="_Toc384429767"/>
      <w:r w:rsidRPr="00FD319D">
        <w:lastRenderedPageBreak/>
        <w:t>Chapter 1: Introduction</w:t>
      </w:r>
      <w:bookmarkEnd w:id="8"/>
      <w:bookmarkEnd w:id="9"/>
    </w:p>
    <w:p w:rsidR="003B06CB" w:rsidRDefault="00D13B67" w:rsidP="00283145">
      <w:pPr>
        <w:tabs>
          <w:tab w:val="left" w:pos="720"/>
        </w:tabs>
        <w:spacing w:line="480" w:lineRule="auto"/>
        <w:rPr>
          <w:rFonts w:ascii="Calibri" w:hAnsi="Calibri"/>
          <w:color w:val="000000"/>
        </w:rPr>
      </w:pPr>
      <w:r w:rsidRPr="002D0CEC">
        <w:rPr>
          <w:rFonts w:ascii="Calibri" w:hAnsi="Calibri"/>
        </w:rPr>
        <w:tab/>
        <w:t xml:space="preserve">Although the transfer of learning is described by many as the ultimate goal of the teaching and learning process, </w:t>
      </w:r>
      <w:r w:rsidR="00D52780" w:rsidRPr="002D0CEC">
        <w:rPr>
          <w:rFonts w:ascii="Calibri" w:hAnsi="Calibri"/>
          <w:color w:val="000000"/>
        </w:rPr>
        <w:t>trainers</w:t>
      </w:r>
      <w:r w:rsidRPr="002D0CEC">
        <w:rPr>
          <w:rFonts w:ascii="Calibri" w:hAnsi="Calibri"/>
          <w:color w:val="000000"/>
        </w:rPr>
        <w:t xml:space="preserve"> often find difficulty in overcoming the problems involved with reaching this goal (</w:t>
      </w:r>
      <w:proofErr w:type="spellStart"/>
      <w:r w:rsidRPr="002D0CEC">
        <w:rPr>
          <w:rFonts w:ascii="Calibri" w:hAnsi="Calibri"/>
          <w:color w:val="000000"/>
        </w:rPr>
        <w:t>McKeough</w:t>
      </w:r>
      <w:proofErr w:type="spellEnd"/>
      <w:r w:rsidRPr="002D0CEC">
        <w:rPr>
          <w:rFonts w:ascii="Calibri" w:hAnsi="Calibri"/>
          <w:color w:val="000000"/>
        </w:rPr>
        <w:t xml:space="preserve">, </w:t>
      </w:r>
      <w:proofErr w:type="spellStart"/>
      <w:r w:rsidRPr="002D0CEC">
        <w:rPr>
          <w:rFonts w:ascii="Calibri" w:hAnsi="Calibri"/>
          <w:color w:val="000000"/>
        </w:rPr>
        <w:t>Lupart</w:t>
      </w:r>
      <w:proofErr w:type="spellEnd"/>
      <w:r w:rsidRPr="002D0CEC">
        <w:rPr>
          <w:rFonts w:ascii="Calibri" w:hAnsi="Calibri"/>
          <w:color w:val="000000"/>
        </w:rPr>
        <w:t xml:space="preserve">, &amp; Marini, 1995).  </w:t>
      </w:r>
      <w:r w:rsidR="0038192E" w:rsidRPr="002D0CEC">
        <w:rPr>
          <w:rFonts w:ascii="Calibri" w:hAnsi="Calibri"/>
          <w:color w:val="000000"/>
        </w:rPr>
        <w:t>The</w:t>
      </w:r>
      <w:r w:rsidR="006B1093" w:rsidRPr="002D0CEC">
        <w:rPr>
          <w:rFonts w:ascii="Calibri" w:hAnsi="Calibri"/>
          <w:color w:val="000000"/>
        </w:rPr>
        <w:t>re are many</w:t>
      </w:r>
      <w:r w:rsidR="0038192E" w:rsidRPr="002D0CEC">
        <w:rPr>
          <w:rFonts w:ascii="Calibri" w:hAnsi="Calibri"/>
          <w:color w:val="000000"/>
        </w:rPr>
        <w:t xml:space="preserve"> benefits </w:t>
      </w:r>
      <w:r w:rsidR="006B1093" w:rsidRPr="002D0CEC">
        <w:rPr>
          <w:rFonts w:ascii="Calibri" w:hAnsi="Calibri"/>
          <w:color w:val="000000"/>
        </w:rPr>
        <w:t>associated with</w:t>
      </w:r>
      <w:r w:rsidR="0038192E" w:rsidRPr="002D0CEC">
        <w:rPr>
          <w:rFonts w:ascii="Calibri" w:hAnsi="Calibri"/>
          <w:color w:val="000000"/>
        </w:rPr>
        <w:t xml:space="preserve"> training transfer</w:t>
      </w:r>
      <w:r w:rsidR="006B1093" w:rsidRPr="002D0CEC">
        <w:rPr>
          <w:rFonts w:ascii="Calibri" w:hAnsi="Calibri"/>
          <w:color w:val="000000"/>
        </w:rPr>
        <w:t>.  They r</w:t>
      </w:r>
      <w:r w:rsidR="0038192E" w:rsidRPr="002D0CEC">
        <w:rPr>
          <w:rFonts w:ascii="Calibri" w:hAnsi="Calibri"/>
          <w:color w:val="000000"/>
        </w:rPr>
        <w:t xml:space="preserve">ange from attitudinal to financial.  When members of an organization </w:t>
      </w:r>
      <w:r w:rsidR="006B1093" w:rsidRPr="002D0CEC">
        <w:rPr>
          <w:rFonts w:ascii="Calibri" w:hAnsi="Calibri"/>
          <w:color w:val="000000"/>
        </w:rPr>
        <w:t xml:space="preserve">are </w:t>
      </w:r>
      <w:r w:rsidR="0038192E" w:rsidRPr="002D0CEC">
        <w:rPr>
          <w:rFonts w:ascii="Calibri" w:hAnsi="Calibri"/>
          <w:color w:val="000000"/>
        </w:rPr>
        <w:t>successfully learn</w:t>
      </w:r>
      <w:r w:rsidR="006B1093" w:rsidRPr="002D0CEC">
        <w:rPr>
          <w:rFonts w:ascii="Calibri" w:hAnsi="Calibri"/>
          <w:color w:val="000000"/>
        </w:rPr>
        <w:t>ing</w:t>
      </w:r>
      <w:r w:rsidR="0038192E" w:rsidRPr="002D0CEC">
        <w:rPr>
          <w:rFonts w:ascii="Calibri" w:hAnsi="Calibri"/>
          <w:color w:val="000000"/>
        </w:rPr>
        <w:t xml:space="preserve"> and </w:t>
      </w:r>
      <w:r w:rsidR="006B1093" w:rsidRPr="002D0CEC">
        <w:rPr>
          <w:rFonts w:ascii="Calibri" w:hAnsi="Calibri"/>
          <w:color w:val="000000"/>
        </w:rPr>
        <w:t xml:space="preserve">applying </w:t>
      </w:r>
      <w:r w:rsidR="0038192E" w:rsidRPr="002D0CEC">
        <w:rPr>
          <w:rFonts w:ascii="Calibri" w:hAnsi="Calibri"/>
          <w:color w:val="000000"/>
        </w:rPr>
        <w:t xml:space="preserve">learning to </w:t>
      </w:r>
      <w:r w:rsidR="006B1093" w:rsidRPr="002D0CEC">
        <w:rPr>
          <w:rFonts w:ascii="Calibri" w:hAnsi="Calibri"/>
          <w:color w:val="000000"/>
        </w:rPr>
        <w:t>meet an</w:t>
      </w:r>
      <w:r w:rsidR="0038192E" w:rsidRPr="002D0CEC">
        <w:rPr>
          <w:rFonts w:ascii="Calibri" w:hAnsi="Calibri"/>
          <w:color w:val="000000"/>
        </w:rPr>
        <w:t xml:space="preserve"> organization</w:t>
      </w:r>
      <w:r w:rsidR="006B1093" w:rsidRPr="002D0CEC">
        <w:rPr>
          <w:rFonts w:ascii="Calibri" w:hAnsi="Calibri"/>
          <w:color w:val="000000"/>
        </w:rPr>
        <w:t>’s</w:t>
      </w:r>
      <w:r w:rsidR="0038192E" w:rsidRPr="002D0CEC">
        <w:rPr>
          <w:rFonts w:ascii="Calibri" w:hAnsi="Calibri"/>
          <w:color w:val="000000"/>
        </w:rPr>
        <w:t xml:space="preserve"> goals, a number of positive </w:t>
      </w:r>
      <w:r w:rsidR="006B1093" w:rsidRPr="002D0CEC">
        <w:rPr>
          <w:rFonts w:ascii="Calibri" w:hAnsi="Calibri"/>
          <w:color w:val="000000"/>
        </w:rPr>
        <w:t>characteristics</w:t>
      </w:r>
      <w:r w:rsidR="0038192E" w:rsidRPr="002D0CEC">
        <w:rPr>
          <w:rFonts w:ascii="Calibri" w:hAnsi="Calibri"/>
          <w:color w:val="000000"/>
        </w:rPr>
        <w:t xml:space="preserve"> are likely </w:t>
      </w:r>
      <w:r w:rsidR="006B1093" w:rsidRPr="002D0CEC">
        <w:rPr>
          <w:rFonts w:ascii="Calibri" w:hAnsi="Calibri"/>
          <w:color w:val="000000"/>
        </w:rPr>
        <w:t>present.</w:t>
      </w:r>
      <w:r w:rsidR="0038192E" w:rsidRPr="002D0CEC">
        <w:rPr>
          <w:rFonts w:ascii="Calibri" w:hAnsi="Calibri"/>
          <w:color w:val="000000"/>
        </w:rPr>
        <w:t xml:space="preserve">  Goals and expectations are</w:t>
      </w:r>
      <w:r w:rsidR="006B1093" w:rsidRPr="002D0CEC">
        <w:rPr>
          <w:rFonts w:ascii="Calibri" w:hAnsi="Calibri"/>
          <w:color w:val="000000"/>
        </w:rPr>
        <w:t xml:space="preserve"> likely to be</w:t>
      </w:r>
      <w:r w:rsidR="0038192E" w:rsidRPr="002D0CEC">
        <w:rPr>
          <w:rFonts w:ascii="Calibri" w:hAnsi="Calibri"/>
          <w:color w:val="000000"/>
        </w:rPr>
        <w:t xml:space="preserve"> clear</w:t>
      </w:r>
      <w:r w:rsidR="006B1093" w:rsidRPr="002D0CEC">
        <w:rPr>
          <w:rFonts w:ascii="Calibri" w:hAnsi="Calibri"/>
          <w:color w:val="000000"/>
        </w:rPr>
        <w:t xml:space="preserve"> and aligned throughout the organization</w:t>
      </w:r>
      <w:r w:rsidR="0038192E" w:rsidRPr="002D0CEC">
        <w:rPr>
          <w:rFonts w:ascii="Calibri" w:hAnsi="Calibri"/>
          <w:color w:val="000000"/>
        </w:rPr>
        <w:t xml:space="preserve">. Rewards </w:t>
      </w:r>
      <w:r w:rsidR="006B1093" w:rsidRPr="002D0CEC">
        <w:rPr>
          <w:rFonts w:ascii="Calibri" w:hAnsi="Calibri"/>
          <w:color w:val="000000"/>
        </w:rPr>
        <w:t>align with the goals and are valued by the recipients.</w:t>
      </w:r>
      <w:r w:rsidR="0038192E" w:rsidRPr="002D0CEC">
        <w:rPr>
          <w:rFonts w:ascii="Calibri" w:hAnsi="Calibri"/>
          <w:color w:val="000000"/>
        </w:rPr>
        <w:t xml:space="preserve">  Supervisors are </w:t>
      </w:r>
      <w:r w:rsidR="006B1093" w:rsidRPr="002D0CEC">
        <w:rPr>
          <w:rFonts w:ascii="Calibri" w:hAnsi="Calibri"/>
          <w:color w:val="000000"/>
        </w:rPr>
        <w:t>supporting the learning activities in which their employees participate, and the</w:t>
      </w:r>
      <w:r w:rsidR="003C5A74" w:rsidRPr="002D0CEC">
        <w:rPr>
          <w:rFonts w:ascii="Calibri" w:hAnsi="Calibri"/>
          <w:color w:val="000000"/>
        </w:rPr>
        <w:t xml:space="preserve"> supervisors </w:t>
      </w:r>
      <w:r w:rsidR="006B1093" w:rsidRPr="002D0CEC">
        <w:rPr>
          <w:rFonts w:ascii="Calibri" w:hAnsi="Calibri"/>
          <w:color w:val="000000"/>
        </w:rPr>
        <w:t xml:space="preserve">are actively </w:t>
      </w:r>
      <w:r w:rsidR="0038192E" w:rsidRPr="002D0CEC">
        <w:rPr>
          <w:rFonts w:ascii="Calibri" w:hAnsi="Calibri"/>
          <w:color w:val="000000"/>
        </w:rPr>
        <w:t>participating in the training process. Peers are</w:t>
      </w:r>
      <w:r w:rsidR="006B1093" w:rsidRPr="002D0CEC">
        <w:rPr>
          <w:rFonts w:ascii="Calibri" w:hAnsi="Calibri"/>
          <w:color w:val="000000"/>
        </w:rPr>
        <w:t xml:space="preserve"> supportive.  Learners</w:t>
      </w:r>
      <w:r w:rsidR="0038192E" w:rsidRPr="002D0CEC">
        <w:rPr>
          <w:rFonts w:ascii="Calibri" w:hAnsi="Calibri"/>
          <w:color w:val="000000"/>
        </w:rPr>
        <w:t xml:space="preserve"> are intelligent and motivated. </w:t>
      </w:r>
      <w:r w:rsidR="006B1093" w:rsidRPr="002D0CEC">
        <w:rPr>
          <w:rFonts w:ascii="Calibri" w:hAnsi="Calibri"/>
          <w:color w:val="000000"/>
        </w:rPr>
        <w:t>Employees</w:t>
      </w:r>
      <w:r w:rsidR="0038192E" w:rsidRPr="002D0CEC">
        <w:rPr>
          <w:rFonts w:ascii="Calibri" w:hAnsi="Calibri"/>
          <w:color w:val="000000"/>
        </w:rPr>
        <w:t xml:space="preserve"> have the opportunity to apply, practice, improve, and mature their skills</w:t>
      </w:r>
      <w:r w:rsidR="006B1093" w:rsidRPr="002D0CEC">
        <w:rPr>
          <w:rFonts w:ascii="Calibri" w:hAnsi="Calibri"/>
          <w:color w:val="000000"/>
        </w:rPr>
        <w:t xml:space="preserve"> either in a controlled environment or on</w:t>
      </w:r>
      <w:r w:rsidR="003C5A74" w:rsidRPr="002D0CEC">
        <w:rPr>
          <w:rFonts w:ascii="Calibri" w:hAnsi="Calibri"/>
          <w:color w:val="000000"/>
        </w:rPr>
        <w:t xml:space="preserve"> </w:t>
      </w:r>
      <w:r w:rsidR="006B1093" w:rsidRPr="002D0CEC">
        <w:rPr>
          <w:rFonts w:ascii="Calibri" w:hAnsi="Calibri"/>
          <w:color w:val="000000"/>
        </w:rPr>
        <w:t>the</w:t>
      </w:r>
      <w:r w:rsidR="003C5A74" w:rsidRPr="002D0CEC">
        <w:rPr>
          <w:rFonts w:ascii="Calibri" w:hAnsi="Calibri"/>
          <w:color w:val="000000"/>
        </w:rPr>
        <w:t xml:space="preserve"> </w:t>
      </w:r>
      <w:r w:rsidR="006B1093" w:rsidRPr="002D0CEC">
        <w:rPr>
          <w:rFonts w:ascii="Calibri" w:hAnsi="Calibri"/>
          <w:color w:val="000000"/>
        </w:rPr>
        <w:t>job</w:t>
      </w:r>
      <w:r w:rsidR="0038192E" w:rsidRPr="002D0CEC">
        <w:rPr>
          <w:rFonts w:ascii="Calibri" w:hAnsi="Calibri"/>
          <w:color w:val="000000"/>
        </w:rPr>
        <w:t xml:space="preserve">. The environment </w:t>
      </w:r>
      <w:r w:rsidR="006B1093" w:rsidRPr="002D0CEC">
        <w:rPr>
          <w:rFonts w:ascii="Calibri" w:hAnsi="Calibri"/>
          <w:color w:val="000000"/>
        </w:rPr>
        <w:t xml:space="preserve">into which training is transferred </w:t>
      </w:r>
      <w:r w:rsidR="0038192E" w:rsidRPr="002D0CEC">
        <w:rPr>
          <w:rFonts w:ascii="Calibri" w:hAnsi="Calibri"/>
          <w:color w:val="000000"/>
        </w:rPr>
        <w:t xml:space="preserve">is consistent with </w:t>
      </w:r>
      <w:r w:rsidR="006B1093" w:rsidRPr="002D0CEC">
        <w:rPr>
          <w:rFonts w:ascii="Calibri" w:hAnsi="Calibri"/>
          <w:color w:val="000000"/>
        </w:rPr>
        <w:t xml:space="preserve">the perceptions and </w:t>
      </w:r>
      <w:r w:rsidR="0038192E" w:rsidRPr="002D0CEC">
        <w:rPr>
          <w:rFonts w:ascii="Calibri" w:hAnsi="Calibri"/>
          <w:color w:val="000000"/>
        </w:rPr>
        <w:t xml:space="preserve">expectations </w:t>
      </w:r>
      <w:r w:rsidR="006B1093" w:rsidRPr="002D0CEC">
        <w:rPr>
          <w:rFonts w:ascii="Calibri" w:hAnsi="Calibri"/>
          <w:color w:val="000000"/>
        </w:rPr>
        <w:t>of</w:t>
      </w:r>
      <w:r w:rsidR="0038192E" w:rsidRPr="002D0CEC">
        <w:rPr>
          <w:rFonts w:ascii="Calibri" w:hAnsi="Calibri"/>
          <w:color w:val="000000"/>
        </w:rPr>
        <w:t xml:space="preserve"> leadership, and because of that alignment, the financial </w:t>
      </w:r>
      <w:r w:rsidR="006B1093" w:rsidRPr="002D0CEC">
        <w:rPr>
          <w:rFonts w:ascii="Calibri" w:hAnsi="Calibri"/>
          <w:color w:val="000000"/>
        </w:rPr>
        <w:t>outcomes and results</w:t>
      </w:r>
      <w:r w:rsidR="0038192E" w:rsidRPr="002D0CEC">
        <w:rPr>
          <w:rFonts w:ascii="Calibri" w:hAnsi="Calibri"/>
          <w:color w:val="000000"/>
        </w:rPr>
        <w:t xml:space="preserve"> of the organization are improved.  </w:t>
      </w:r>
      <w:r w:rsidRPr="002D0CEC">
        <w:rPr>
          <w:rFonts w:ascii="Calibri" w:hAnsi="Calibri"/>
          <w:color w:val="000000"/>
        </w:rPr>
        <w:t>While abunda</w:t>
      </w:r>
      <w:r w:rsidR="00F86DE5" w:rsidRPr="002D0CEC">
        <w:rPr>
          <w:rFonts w:ascii="Calibri" w:hAnsi="Calibri"/>
          <w:color w:val="000000"/>
        </w:rPr>
        <w:t xml:space="preserve">nt research exists on the overall outcome </w:t>
      </w:r>
      <w:r w:rsidRPr="002D0CEC">
        <w:rPr>
          <w:rFonts w:ascii="Calibri" w:hAnsi="Calibri"/>
          <w:color w:val="000000"/>
        </w:rPr>
        <w:t xml:space="preserve">of </w:t>
      </w:r>
      <w:r w:rsidRPr="002D0CEC">
        <w:rPr>
          <w:rFonts w:ascii="Calibri" w:hAnsi="Calibri"/>
          <w:i/>
          <w:color w:val="000000"/>
        </w:rPr>
        <w:t>transfer of training</w:t>
      </w:r>
      <w:r w:rsidR="00F86DE5" w:rsidRPr="002D0CEC">
        <w:rPr>
          <w:rFonts w:ascii="Calibri" w:hAnsi="Calibri"/>
          <w:i/>
          <w:color w:val="000000"/>
        </w:rPr>
        <w:t xml:space="preserve"> </w:t>
      </w:r>
      <w:r w:rsidR="00F86DE5" w:rsidRPr="002D0CEC">
        <w:rPr>
          <w:rFonts w:ascii="Calibri" w:hAnsi="Calibri"/>
          <w:color w:val="000000"/>
        </w:rPr>
        <w:t>(and the factors associated with it)</w:t>
      </w:r>
      <w:proofErr w:type="gramStart"/>
      <w:r w:rsidRPr="002D0CEC">
        <w:rPr>
          <w:rFonts w:ascii="Calibri" w:hAnsi="Calibri"/>
          <w:i/>
          <w:color w:val="000000"/>
        </w:rPr>
        <w:t>,</w:t>
      </w:r>
      <w:proofErr w:type="gramEnd"/>
      <w:r w:rsidRPr="002D0CEC">
        <w:rPr>
          <w:rFonts w:ascii="Calibri" w:hAnsi="Calibri"/>
          <w:color w:val="000000"/>
        </w:rPr>
        <w:t xml:space="preserve"> research dealing with </w:t>
      </w:r>
      <w:r w:rsidR="00F86DE5" w:rsidRPr="002D0CEC">
        <w:rPr>
          <w:rFonts w:ascii="Calibri" w:hAnsi="Calibri"/>
          <w:color w:val="000000"/>
        </w:rPr>
        <w:t xml:space="preserve">the transfer of training process </w:t>
      </w:r>
      <w:r w:rsidRPr="002D0CEC">
        <w:rPr>
          <w:rFonts w:ascii="Calibri" w:hAnsi="Calibri"/>
          <w:color w:val="000000"/>
        </w:rPr>
        <w:t xml:space="preserve">is scarce.  </w:t>
      </w:r>
    </w:p>
    <w:p w:rsidR="00396B29" w:rsidRPr="002D0CEC" w:rsidRDefault="003B06CB" w:rsidP="00283145">
      <w:pPr>
        <w:tabs>
          <w:tab w:val="left" w:pos="720"/>
        </w:tabs>
        <w:spacing w:line="480" w:lineRule="auto"/>
        <w:rPr>
          <w:rFonts w:ascii="Calibri" w:hAnsi="Calibri"/>
        </w:rPr>
      </w:pPr>
      <w:r>
        <w:rPr>
          <w:rFonts w:ascii="Calibri" w:hAnsi="Calibri"/>
          <w:color w:val="000000"/>
        </w:rPr>
        <w:tab/>
      </w:r>
      <w:r w:rsidR="00D13B67" w:rsidRPr="002D0CEC">
        <w:rPr>
          <w:rFonts w:ascii="Calibri" w:hAnsi="Calibri"/>
          <w:color w:val="000000"/>
        </w:rPr>
        <w:t>Almost all organizations measure the effectiveness of</w:t>
      </w:r>
      <w:r w:rsidR="00D13B67" w:rsidRPr="002D0CEC">
        <w:rPr>
          <w:rFonts w:ascii="Calibri" w:hAnsi="Calibri"/>
        </w:rPr>
        <w:t xml:space="preserve"> training at some level.  Kirkpatrick’s (1998) four-level training evaluation model is the most referenced model sited in the literature and most commonly referenced by professional organizations (</w:t>
      </w:r>
      <w:proofErr w:type="spellStart"/>
      <w:r w:rsidR="00D13B67" w:rsidRPr="002D0CEC">
        <w:rPr>
          <w:rFonts w:ascii="Calibri" w:hAnsi="Calibri"/>
        </w:rPr>
        <w:t>Garavaglia</w:t>
      </w:r>
      <w:proofErr w:type="spellEnd"/>
      <w:r w:rsidR="00D13B67" w:rsidRPr="002D0CEC">
        <w:rPr>
          <w:rFonts w:ascii="Calibri" w:hAnsi="Calibri"/>
        </w:rPr>
        <w:t xml:space="preserve">, 1993).  Level 1 is the lowest level of Kirkpatrick’s hierarchy, and it </w:t>
      </w:r>
      <w:r w:rsidR="00D13B67" w:rsidRPr="002D0CEC">
        <w:rPr>
          <w:rFonts w:ascii="Calibri" w:hAnsi="Calibri"/>
        </w:rPr>
        <w:lastRenderedPageBreak/>
        <w:t xml:space="preserve">comprises </w:t>
      </w:r>
      <w:r w:rsidR="009D6BE3">
        <w:rPr>
          <w:rFonts w:ascii="Calibri" w:hAnsi="Calibri"/>
        </w:rPr>
        <w:t>learners’</w:t>
      </w:r>
      <w:r w:rsidR="00D13B67" w:rsidRPr="002D0CEC">
        <w:rPr>
          <w:rFonts w:ascii="Calibri" w:hAnsi="Calibri"/>
        </w:rPr>
        <w:t xml:space="preserve"> reactions to the training they have just received.  Seventy-five percent of organizations evaluate at this level (ASTD, 2003).  Level 2 </w:t>
      </w:r>
      <w:proofErr w:type="gramStart"/>
      <w:r w:rsidR="00D13B67" w:rsidRPr="002D0CEC">
        <w:rPr>
          <w:rFonts w:ascii="Calibri" w:hAnsi="Calibri"/>
        </w:rPr>
        <w:t>evaluation</w:t>
      </w:r>
      <w:proofErr w:type="gramEnd"/>
      <w:r w:rsidR="00D13B67" w:rsidRPr="002D0CEC">
        <w:rPr>
          <w:rFonts w:ascii="Calibri" w:hAnsi="Calibri"/>
        </w:rPr>
        <w:t xml:space="preserve"> is the assessment of the course learning objectives.  Forty-one percent of organizations evaluate at this level (ASTD, 2003).  Level 3 evaluation is the measure of transfer of training.  Twenty-one percent of organizations evaluate at this level (ASTD, 2003).  Level 4 </w:t>
      </w:r>
      <w:proofErr w:type="gramStart"/>
      <w:r w:rsidR="00D13B67" w:rsidRPr="002D0CEC">
        <w:rPr>
          <w:rFonts w:ascii="Calibri" w:hAnsi="Calibri"/>
        </w:rPr>
        <w:t>evaluation</w:t>
      </w:r>
      <w:proofErr w:type="gramEnd"/>
      <w:r w:rsidR="00D13B67" w:rsidRPr="002D0CEC">
        <w:rPr>
          <w:rFonts w:ascii="Calibri" w:hAnsi="Calibri"/>
        </w:rPr>
        <w:t xml:space="preserve"> is a measurement of training’s effect on business results.  Only 11% of organizations evaluate at this level (ASTD, 2003).  Unfortunately, the higher levels of the hierarchy (which provide the most complete information about the effectiveness of training) are measured least (Kirkpatrick, 1998).  </w:t>
      </w:r>
    </w:p>
    <w:p w:rsidR="00396B29" w:rsidRPr="002D0CEC" w:rsidRDefault="00D13B67" w:rsidP="00283145">
      <w:pPr>
        <w:tabs>
          <w:tab w:val="left" w:pos="720"/>
        </w:tabs>
        <w:spacing w:line="480" w:lineRule="auto"/>
        <w:rPr>
          <w:rFonts w:ascii="Calibri" w:hAnsi="Calibri"/>
        </w:rPr>
      </w:pPr>
      <w:r w:rsidRPr="002D0CEC">
        <w:rPr>
          <w:rFonts w:ascii="Calibri" w:hAnsi="Calibri"/>
        </w:rPr>
        <w:tab/>
        <w:t>Even though only 21</w:t>
      </w:r>
      <w:r w:rsidR="002345A6" w:rsidRPr="002D0CEC">
        <w:rPr>
          <w:rFonts w:ascii="Calibri" w:hAnsi="Calibri"/>
        </w:rPr>
        <w:t xml:space="preserve"> </w:t>
      </w:r>
      <w:r w:rsidRPr="002D0CEC">
        <w:rPr>
          <w:rFonts w:ascii="Calibri" w:hAnsi="Calibri"/>
        </w:rPr>
        <w:t>percent of organizations measure transfer of training, businesses are very interested in their employees’ ability to transfer to the workplace the training they have received.  In fact, training has very little value to organizations unless it is transferred in some way to performance (Holton, Bates, Seyler, &amp;</w:t>
      </w:r>
      <w:r w:rsidR="009D3EED" w:rsidRPr="002D0CEC">
        <w:rPr>
          <w:rFonts w:ascii="Calibri" w:hAnsi="Calibri"/>
        </w:rPr>
        <w:t xml:space="preserve"> </w:t>
      </w:r>
      <w:r w:rsidRPr="002D0CEC">
        <w:rPr>
          <w:rFonts w:ascii="Calibri" w:hAnsi="Calibri"/>
        </w:rPr>
        <w:t xml:space="preserve">Carvalho, 1997).  The investment that companies make to train employees is growing.  The American Society for Training and Development (ASTD) stated that the average annual expenditure for training in 2005 was $1,424 per employee.  This represented an increase of about 4% from the previous year (ASTD, 2006).  Hours employees spend in formal training are also increasing.  Employees averaged 41 hours of formal learning in 2005 (ASTD, 2006).  Unfortunately, employees are not transferring all of that training to the workplace.  In a study of training professionals, Saks and Belcourt (2006) found that six months after training only 44% of trainees applied the skills they learned to the job, and that number dropped to 34% after a year.  This diminishing value of training in </w:t>
      </w:r>
      <w:r w:rsidRPr="002D0CEC">
        <w:rPr>
          <w:rFonts w:ascii="Calibri" w:hAnsi="Calibri"/>
        </w:rPr>
        <w:lastRenderedPageBreak/>
        <w:t xml:space="preserve">spite of the increasing investment made by companies is </w:t>
      </w:r>
      <w:r w:rsidRPr="002D0CEC">
        <w:rPr>
          <w:rFonts w:ascii="Calibri" w:hAnsi="Calibri"/>
          <w:i/>
        </w:rPr>
        <w:t>the</w:t>
      </w:r>
      <w:r w:rsidRPr="002D0CEC">
        <w:rPr>
          <w:rFonts w:ascii="Calibri" w:hAnsi="Calibri"/>
        </w:rPr>
        <w:t xml:space="preserve"> problem that dominates the current interest in the topic.  The evolving practice of training for transfer emphasizes increased learner performance, increased accountability (supported by increased research data), and increased organizational return on investment.  </w:t>
      </w:r>
    </w:p>
    <w:p w:rsidR="006079A4" w:rsidRPr="00A43701" w:rsidRDefault="00157617" w:rsidP="002B1901">
      <w:pPr>
        <w:pStyle w:val="Heading2"/>
        <w:spacing w:before="0" w:line="480" w:lineRule="auto"/>
        <w:jc w:val="center"/>
        <w:rPr>
          <w:rFonts w:ascii="Calibri" w:hAnsi="Calibri"/>
          <w:color w:val="auto"/>
          <w:sz w:val="24"/>
          <w:szCs w:val="24"/>
        </w:rPr>
      </w:pPr>
      <w:bookmarkStart w:id="10" w:name="_Toc384429768"/>
      <w:r w:rsidRPr="00A43701">
        <w:rPr>
          <w:rFonts w:ascii="Calibri" w:hAnsi="Calibri"/>
          <w:color w:val="auto"/>
          <w:sz w:val="24"/>
          <w:szCs w:val="24"/>
        </w:rPr>
        <w:t>Purpose</w:t>
      </w:r>
      <w:bookmarkEnd w:id="10"/>
    </w:p>
    <w:p w:rsidR="00396B29" w:rsidRPr="002D0CEC" w:rsidRDefault="00D13B67" w:rsidP="00283145">
      <w:pPr>
        <w:tabs>
          <w:tab w:val="left" w:pos="720"/>
        </w:tabs>
        <w:spacing w:line="480" w:lineRule="auto"/>
        <w:rPr>
          <w:rFonts w:ascii="Calibri" w:hAnsi="Calibri"/>
        </w:rPr>
      </w:pPr>
      <w:r w:rsidRPr="002D0CEC">
        <w:rPr>
          <w:rFonts w:ascii="Calibri" w:hAnsi="Calibri"/>
        </w:rPr>
        <w:tab/>
        <w:t>Because the transfer of training is “the effective and continuing application by trainees to their jobs, of the knowledge and skills gained in training…” (Broad &amp;</w:t>
      </w:r>
      <w:r w:rsidR="009D3EED" w:rsidRPr="002D0CEC">
        <w:rPr>
          <w:rFonts w:ascii="Calibri" w:hAnsi="Calibri"/>
        </w:rPr>
        <w:t xml:space="preserve"> </w:t>
      </w:r>
      <w:r w:rsidRPr="002D0CEC">
        <w:rPr>
          <w:rFonts w:ascii="Calibri" w:hAnsi="Calibri"/>
        </w:rPr>
        <w:t xml:space="preserve">Newstrom, 1992, p. 6), research must be conducted well after participants have completed training and returned to their jobs when the transfer of training is more relevant.  Valuable information about the whole process of preparation for learning, engaging in learning, assimilating knowledge, and </w:t>
      </w:r>
      <w:r w:rsidR="00F86DE5" w:rsidRPr="002D0CEC">
        <w:rPr>
          <w:rFonts w:ascii="Calibri" w:hAnsi="Calibri"/>
        </w:rPr>
        <w:t xml:space="preserve">the process of </w:t>
      </w:r>
      <w:r w:rsidRPr="002D0CEC">
        <w:rPr>
          <w:rFonts w:ascii="Calibri" w:hAnsi="Calibri"/>
        </w:rPr>
        <w:t xml:space="preserve">putting it into action following </w:t>
      </w:r>
      <w:r w:rsidR="00F86DE5" w:rsidRPr="002D0CEC">
        <w:rPr>
          <w:rFonts w:ascii="Calibri" w:hAnsi="Calibri"/>
        </w:rPr>
        <w:t>training</w:t>
      </w:r>
      <w:r w:rsidRPr="002D0CEC">
        <w:rPr>
          <w:rFonts w:ascii="Calibri" w:hAnsi="Calibri"/>
        </w:rPr>
        <w:t xml:space="preserve"> can be generated if the experiences of </w:t>
      </w:r>
      <w:r w:rsidR="00F86DE5" w:rsidRPr="002D0CEC">
        <w:rPr>
          <w:rFonts w:ascii="Calibri" w:hAnsi="Calibri"/>
        </w:rPr>
        <w:t xml:space="preserve">learners and </w:t>
      </w:r>
      <w:r w:rsidRPr="002D0CEC">
        <w:rPr>
          <w:rFonts w:ascii="Calibri" w:hAnsi="Calibri"/>
        </w:rPr>
        <w:t xml:space="preserve">practitioners can be better understood.  The specific purpose of </w:t>
      </w:r>
      <w:r w:rsidR="003B40A0" w:rsidRPr="002D0CEC">
        <w:rPr>
          <w:rFonts w:ascii="Calibri" w:hAnsi="Calibri"/>
        </w:rPr>
        <w:t xml:space="preserve">this </w:t>
      </w:r>
      <w:r w:rsidRPr="002D0CEC">
        <w:rPr>
          <w:rFonts w:ascii="Calibri" w:hAnsi="Calibri"/>
        </w:rPr>
        <w:t xml:space="preserve">research </w:t>
      </w:r>
      <w:r w:rsidR="003B40A0" w:rsidRPr="002D0CEC">
        <w:rPr>
          <w:rFonts w:ascii="Calibri" w:hAnsi="Calibri"/>
        </w:rPr>
        <w:t xml:space="preserve">is </w:t>
      </w:r>
      <w:r w:rsidRPr="002D0CEC">
        <w:rPr>
          <w:rFonts w:ascii="Calibri" w:hAnsi="Calibri"/>
        </w:rPr>
        <w:t xml:space="preserve">to </w:t>
      </w:r>
      <w:r w:rsidR="003B40A0" w:rsidRPr="002D0CEC">
        <w:rPr>
          <w:rFonts w:ascii="Calibri" w:hAnsi="Calibri"/>
        </w:rPr>
        <w:t xml:space="preserve">evaluate a </w:t>
      </w:r>
      <w:r w:rsidR="00F86DE5" w:rsidRPr="002D0CEC">
        <w:rPr>
          <w:rFonts w:ascii="Calibri" w:hAnsi="Calibri"/>
        </w:rPr>
        <w:t xml:space="preserve">model for the transfer of training process.  </w:t>
      </w:r>
      <w:r w:rsidR="003B40A0" w:rsidRPr="002D0CEC">
        <w:rPr>
          <w:rFonts w:ascii="Calibri" w:hAnsi="Calibri"/>
        </w:rPr>
        <w:t>Specifically, the following questions are investigated</w:t>
      </w:r>
      <w:r w:rsidRPr="002D0CEC">
        <w:rPr>
          <w:rFonts w:ascii="Calibri" w:hAnsi="Calibri"/>
        </w:rPr>
        <w:t>:</w:t>
      </w:r>
    </w:p>
    <w:p w:rsidR="003B40A0" w:rsidRPr="002D0CEC" w:rsidRDefault="003B40A0" w:rsidP="00283145">
      <w:pPr>
        <w:numPr>
          <w:ilvl w:val="0"/>
          <w:numId w:val="1"/>
        </w:numPr>
        <w:spacing w:line="480" w:lineRule="auto"/>
        <w:rPr>
          <w:rFonts w:ascii="Calibri" w:hAnsi="Calibri"/>
        </w:rPr>
      </w:pPr>
      <w:r w:rsidRPr="002D0CEC">
        <w:rPr>
          <w:rFonts w:ascii="Calibri" w:hAnsi="Calibri"/>
        </w:rPr>
        <w:t>What is the relationship between each stage of Foxon’s Transfer of Training Process?</w:t>
      </w:r>
    </w:p>
    <w:p w:rsidR="003B40A0" w:rsidRPr="002D0CEC" w:rsidRDefault="003B40A0" w:rsidP="00283145">
      <w:pPr>
        <w:numPr>
          <w:ilvl w:val="0"/>
          <w:numId w:val="1"/>
        </w:numPr>
        <w:spacing w:line="480" w:lineRule="auto"/>
        <w:rPr>
          <w:rFonts w:ascii="Calibri" w:hAnsi="Calibri"/>
        </w:rPr>
      </w:pPr>
      <w:r w:rsidRPr="002D0CEC">
        <w:rPr>
          <w:rFonts w:ascii="Calibri" w:hAnsi="Calibri"/>
        </w:rPr>
        <w:t xml:space="preserve">What is the relationship between a learner’s reaction to training, </w:t>
      </w:r>
      <w:r w:rsidR="008A4780" w:rsidRPr="002D0CEC">
        <w:rPr>
          <w:rFonts w:ascii="Calibri" w:hAnsi="Calibri"/>
        </w:rPr>
        <w:t>perceived</w:t>
      </w:r>
      <w:r w:rsidRPr="002D0CEC">
        <w:rPr>
          <w:rFonts w:ascii="Calibri" w:hAnsi="Calibri"/>
        </w:rPr>
        <w:t xml:space="preserve"> organizational support of the training, and intention to transfer the training?</w:t>
      </w:r>
    </w:p>
    <w:p w:rsidR="003B40A0" w:rsidRPr="002D0CEC" w:rsidRDefault="003B40A0" w:rsidP="00283145">
      <w:pPr>
        <w:numPr>
          <w:ilvl w:val="0"/>
          <w:numId w:val="1"/>
        </w:numPr>
        <w:spacing w:line="480" w:lineRule="auto"/>
        <w:rPr>
          <w:rFonts w:ascii="Calibri" w:hAnsi="Calibri"/>
        </w:rPr>
      </w:pPr>
      <w:r w:rsidRPr="002D0CEC">
        <w:rPr>
          <w:rFonts w:ascii="Calibri" w:hAnsi="Calibri"/>
        </w:rPr>
        <w:t xml:space="preserve">What is the relationship between a learner’s reaction to training, </w:t>
      </w:r>
      <w:r w:rsidR="008A4780" w:rsidRPr="002D0CEC">
        <w:rPr>
          <w:rFonts w:ascii="Calibri" w:hAnsi="Calibri"/>
        </w:rPr>
        <w:t>perceived</w:t>
      </w:r>
      <w:r w:rsidR="00EB1FCC" w:rsidRPr="002D0CEC">
        <w:rPr>
          <w:rFonts w:ascii="Calibri" w:hAnsi="Calibri"/>
        </w:rPr>
        <w:t xml:space="preserve"> </w:t>
      </w:r>
      <w:r w:rsidRPr="002D0CEC">
        <w:rPr>
          <w:rFonts w:ascii="Calibri" w:hAnsi="Calibri"/>
        </w:rPr>
        <w:t>organizational support, and each stage of Foxon’s Transfer of Training Process?</w:t>
      </w:r>
    </w:p>
    <w:p w:rsidR="00157617" w:rsidRPr="00A43701" w:rsidRDefault="00157617" w:rsidP="002B1901">
      <w:pPr>
        <w:pStyle w:val="Heading2"/>
        <w:spacing w:before="0" w:line="480" w:lineRule="auto"/>
        <w:jc w:val="center"/>
        <w:rPr>
          <w:rFonts w:ascii="Calibri" w:hAnsi="Calibri"/>
          <w:color w:val="auto"/>
          <w:sz w:val="24"/>
          <w:szCs w:val="24"/>
        </w:rPr>
      </w:pPr>
      <w:bookmarkStart w:id="11" w:name="_Toc384429769"/>
      <w:r w:rsidRPr="00A43701">
        <w:rPr>
          <w:rFonts w:ascii="Calibri" w:hAnsi="Calibri"/>
          <w:color w:val="auto"/>
          <w:sz w:val="24"/>
          <w:szCs w:val="24"/>
        </w:rPr>
        <w:lastRenderedPageBreak/>
        <w:t>Theoretical Framework</w:t>
      </w:r>
      <w:bookmarkEnd w:id="11"/>
    </w:p>
    <w:p w:rsidR="00EB2273" w:rsidRPr="002D0CEC" w:rsidRDefault="00D13B67" w:rsidP="00283145">
      <w:pPr>
        <w:spacing w:line="480" w:lineRule="auto"/>
        <w:ind w:firstLine="720"/>
        <w:rPr>
          <w:rFonts w:ascii="Calibri" w:hAnsi="Calibri"/>
        </w:rPr>
      </w:pPr>
      <w:r w:rsidRPr="002D0CEC">
        <w:rPr>
          <w:rFonts w:ascii="Calibri" w:hAnsi="Calibri"/>
        </w:rPr>
        <w:t xml:space="preserve">Because it is so affected by many factors before, during and after, transfer of training should not be viewed as a single outcome.  </w:t>
      </w:r>
      <w:proofErr w:type="gramStart"/>
      <w:r w:rsidRPr="002D0CEC">
        <w:rPr>
          <w:rFonts w:ascii="Calibri" w:hAnsi="Calibri"/>
        </w:rPr>
        <w:t>“As an alternative to the transfer-as-product approach, transfer is better conceptualized as a process with various stages through which transfer can be tracked” (</w:t>
      </w:r>
      <w:proofErr w:type="spellStart"/>
      <w:r w:rsidRPr="002D0CEC">
        <w:rPr>
          <w:rFonts w:ascii="Calibri" w:hAnsi="Calibri"/>
        </w:rPr>
        <w:t>Foxon</w:t>
      </w:r>
      <w:proofErr w:type="spellEnd"/>
      <w:r w:rsidRPr="002D0CEC">
        <w:rPr>
          <w:rFonts w:ascii="Calibri" w:hAnsi="Calibri"/>
        </w:rPr>
        <w:t>, 1993, p. 132).</w:t>
      </w:r>
      <w:proofErr w:type="gramEnd"/>
      <w:r w:rsidRPr="002D0CEC">
        <w:rPr>
          <w:rFonts w:ascii="Calibri" w:hAnsi="Calibri"/>
        </w:rPr>
        <w:t xml:space="preserve">  This process is proposed to consist of prerequisite stages beginning with the intention to transfer.  </w:t>
      </w:r>
    </w:p>
    <w:p w:rsidR="00EB2273" w:rsidRPr="00157617" w:rsidRDefault="0092261C" w:rsidP="00283145">
      <w:pPr>
        <w:tabs>
          <w:tab w:val="left" w:pos="720"/>
        </w:tabs>
        <w:spacing w:line="480" w:lineRule="auto"/>
        <w:rPr>
          <w:rFonts w:ascii="Calibri" w:hAnsi="Calibri"/>
          <w:b/>
        </w:rPr>
      </w:pPr>
      <w:bookmarkStart w:id="12" w:name="_Toc383292083"/>
      <w:bookmarkStart w:id="13" w:name="_Toc383292781"/>
      <w:proofErr w:type="gramStart"/>
      <w:r w:rsidRPr="00157617">
        <w:rPr>
          <w:rFonts w:ascii="Calibri" w:hAnsi="Calibri"/>
          <w:b/>
        </w:rPr>
        <w:t xml:space="preserve">Figure </w:t>
      </w:r>
      <w:r w:rsidR="00DE1EF5" w:rsidRPr="00157617">
        <w:rPr>
          <w:rFonts w:ascii="Calibri" w:hAnsi="Calibri"/>
          <w:b/>
        </w:rPr>
        <w:fldChar w:fldCharType="begin"/>
      </w:r>
      <w:r w:rsidRPr="00157617">
        <w:rPr>
          <w:rFonts w:ascii="Calibri" w:hAnsi="Calibri"/>
          <w:b/>
        </w:rPr>
        <w:instrText xml:space="preserve"> SEQ Figure \* ARABIC </w:instrText>
      </w:r>
      <w:r w:rsidR="00DE1EF5" w:rsidRPr="00157617">
        <w:rPr>
          <w:rFonts w:ascii="Calibri" w:hAnsi="Calibri"/>
          <w:b/>
        </w:rPr>
        <w:fldChar w:fldCharType="separate"/>
      </w:r>
      <w:r w:rsidRPr="00157617">
        <w:rPr>
          <w:rFonts w:ascii="Calibri" w:hAnsi="Calibri"/>
          <w:b/>
          <w:noProof/>
        </w:rPr>
        <w:t>1</w:t>
      </w:r>
      <w:r w:rsidR="00DE1EF5" w:rsidRPr="00157617">
        <w:rPr>
          <w:rFonts w:ascii="Calibri" w:hAnsi="Calibri"/>
          <w:b/>
        </w:rPr>
        <w:fldChar w:fldCharType="end"/>
      </w:r>
      <w:r w:rsidRPr="00157617">
        <w:rPr>
          <w:rFonts w:ascii="Calibri" w:hAnsi="Calibri"/>
          <w:b/>
        </w:rPr>
        <w:t>.</w:t>
      </w:r>
      <w:proofErr w:type="gramEnd"/>
      <w:r w:rsidRPr="00157617">
        <w:rPr>
          <w:rFonts w:ascii="Calibri" w:hAnsi="Calibri"/>
          <w:b/>
        </w:rPr>
        <w:t xml:space="preserve"> </w:t>
      </w:r>
      <w:bookmarkEnd w:id="12"/>
      <w:r w:rsidRPr="00157617">
        <w:rPr>
          <w:rFonts w:ascii="Calibri" w:hAnsi="Calibri"/>
          <w:b/>
        </w:rPr>
        <w:t>Stages of the Transfer Process</w:t>
      </w:r>
      <w:bookmarkEnd w:id="13"/>
    </w:p>
    <w:p w:rsidR="004B20AB" w:rsidRPr="002D0CEC" w:rsidRDefault="00CE5836" w:rsidP="00283145">
      <w:pPr>
        <w:jc w:val="center"/>
        <w:rPr>
          <w:rFonts w:ascii="Calibri" w:hAnsi="Calibri"/>
        </w:rPr>
      </w:pPr>
      <w:r>
        <w:rPr>
          <w:rFonts w:ascii="Calibri" w:hAnsi="Calibri"/>
          <w:noProof/>
        </w:rPr>
        <w:drawing>
          <wp:inline distT="0" distB="0" distL="0" distR="0">
            <wp:extent cx="4222115" cy="2941955"/>
            <wp:effectExtent l="19050" t="0" r="698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222115" cy="2941955"/>
                    </a:xfrm>
                    <a:prstGeom prst="rect">
                      <a:avLst/>
                    </a:prstGeom>
                    <a:noFill/>
                    <a:ln w="9525">
                      <a:noFill/>
                      <a:miter lim="800000"/>
                      <a:headEnd/>
                      <a:tailEnd/>
                    </a:ln>
                  </pic:spPr>
                </pic:pic>
              </a:graphicData>
            </a:graphic>
          </wp:inline>
        </w:drawing>
      </w:r>
    </w:p>
    <w:p w:rsidR="00EB2273" w:rsidRPr="002D0CEC" w:rsidRDefault="00EB2273" w:rsidP="00283145">
      <w:pPr>
        <w:spacing w:line="480" w:lineRule="auto"/>
        <w:jc w:val="center"/>
        <w:rPr>
          <w:rFonts w:ascii="Calibri" w:hAnsi="Calibri"/>
        </w:rPr>
      </w:pPr>
      <w:r w:rsidRPr="002D0CEC">
        <w:rPr>
          <w:rFonts w:ascii="Calibri" w:hAnsi="Calibri"/>
        </w:rPr>
        <w:t>(</w:t>
      </w:r>
      <w:proofErr w:type="spellStart"/>
      <w:r w:rsidRPr="002D0CEC">
        <w:rPr>
          <w:rFonts w:ascii="Calibri" w:hAnsi="Calibri"/>
        </w:rPr>
        <w:t>Foxon</w:t>
      </w:r>
      <w:proofErr w:type="spellEnd"/>
      <w:r w:rsidRPr="002D0CEC">
        <w:rPr>
          <w:rFonts w:ascii="Calibri" w:hAnsi="Calibri"/>
        </w:rPr>
        <w:t>, 1993)</w:t>
      </w:r>
    </w:p>
    <w:p w:rsidR="003B40A0" w:rsidRPr="002D0CEC" w:rsidRDefault="00D13B67" w:rsidP="00283145">
      <w:pPr>
        <w:spacing w:line="480" w:lineRule="auto"/>
        <w:ind w:firstLine="720"/>
        <w:rPr>
          <w:rFonts w:ascii="Calibri" w:hAnsi="Calibri"/>
        </w:rPr>
      </w:pPr>
      <w:r w:rsidRPr="002D0CEC">
        <w:rPr>
          <w:rFonts w:ascii="Calibri" w:hAnsi="Calibri"/>
        </w:rPr>
        <w:t xml:space="preserve">Intention to transfer is defined as the end-of-training motivation of an individual to transfer what has been learned.  </w:t>
      </w:r>
      <w:proofErr w:type="spellStart"/>
      <w:r w:rsidRPr="002D0CEC">
        <w:rPr>
          <w:rFonts w:ascii="Calibri" w:hAnsi="Calibri"/>
        </w:rPr>
        <w:t>Foxon</w:t>
      </w:r>
      <w:proofErr w:type="spellEnd"/>
      <w:r w:rsidRPr="002D0CEC">
        <w:rPr>
          <w:rFonts w:ascii="Calibri" w:hAnsi="Calibri"/>
        </w:rPr>
        <w:t xml:space="preserve"> (1993) proposed that students leaving training with relatively low levels of intention to transfer would be at a higher risk of never putting into practice what has been learned.  Intention is followed by initiation.  Transfer initiation is the first attempt to apply what has been learned on the job (Laker, 1990).  Opportunity to initiate and success of initiation are key factors </w:t>
      </w:r>
      <w:r w:rsidR="000F5866">
        <w:rPr>
          <w:rFonts w:ascii="Calibri" w:hAnsi="Calibri"/>
        </w:rPr>
        <w:t>that</w:t>
      </w:r>
      <w:r w:rsidRPr="002D0CEC">
        <w:rPr>
          <w:rFonts w:ascii="Calibri" w:hAnsi="Calibri"/>
        </w:rPr>
        <w:t xml:space="preserve"> </w:t>
      </w:r>
      <w:r w:rsidRPr="002D0CEC">
        <w:rPr>
          <w:rFonts w:ascii="Calibri" w:hAnsi="Calibri"/>
        </w:rPr>
        <w:lastRenderedPageBreak/>
        <w:t xml:space="preserve">determine </w:t>
      </w:r>
      <w:r w:rsidR="000F5866">
        <w:rPr>
          <w:rFonts w:ascii="Calibri" w:hAnsi="Calibri"/>
        </w:rPr>
        <w:t>which</w:t>
      </w:r>
      <w:r w:rsidRPr="002D0CEC">
        <w:rPr>
          <w:rFonts w:ascii="Calibri" w:hAnsi="Calibri"/>
        </w:rPr>
        <w:t xml:space="preserve"> skills might be transferred and </w:t>
      </w:r>
      <w:r w:rsidR="000F5866">
        <w:rPr>
          <w:rFonts w:ascii="Calibri" w:hAnsi="Calibri"/>
        </w:rPr>
        <w:t>which</w:t>
      </w:r>
      <w:r w:rsidRPr="002D0CEC">
        <w:rPr>
          <w:rFonts w:ascii="Calibri" w:hAnsi="Calibri"/>
        </w:rPr>
        <w:t xml:space="preserve"> skills might not be.  Partial transfer is the stage that deals with the combination of skills </w:t>
      </w:r>
      <w:r w:rsidR="000F5866">
        <w:rPr>
          <w:rFonts w:ascii="Calibri" w:hAnsi="Calibri"/>
        </w:rPr>
        <w:t>that</w:t>
      </w:r>
      <w:r w:rsidRPr="002D0CEC">
        <w:rPr>
          <w:rFonts w:ascii="Calibri" w:hAnsi="Calibri"/>
        </w:rPr>
        <w:t xml:space="preserve"> have been transferred successfully and the skills </w:t>
      </w:r>
      <w:r w:rsidR="000F5866">
        <w:rPr>
          <w:rFonts w:ascii="Calibri" w:hAnsi="Calibri"/>
        </w:rPr>
        <w:t>that</w:t>
      </w:r>
      <w:r w:rsidRPr="002D0CEC">
        <w:rPr>
          <w:rFonts w:ascii="Calibri" w:hAnsi="Calibri"/>
        </w:rPr>
        <w:t xml:space="preserve"> have not.   Transfer failure ultimately occurs when the student stops attempting to apply skills learned in training.  Partial transfer can be viewed as a percentage: number of skills transferred out of the number of total skills taught.  The last stages in the transfer process deal with the continued use of what has been transferred.  Conscious maintenance is the thoughtful and purposeful continued application of skills over time.  Prolonged application would lead to formed habits: the unconscious continued application of behaviors (</w:t>
      </w:r>
      <w:proofErr w:type="spellStart"/>
      <w:r w:rsidRPr="002D0CEC">
        <w:rPr>
          <w:rFonts w:ascii="Calibri" w:hAnsi="Calibri"/>
        </w:rPr>
        <w:t>Foxon</w:t>
      </w:r>
      <w:proofErr w:type="spellEnd"/>
      <w:r w:rsidRPr="002D0CEC">
        <w:rPr>
          <w:rFonts w:ascii="Calibri" w:hAnsi="Calibri"/>
        </w:rPr>
        <w:t>, 1993).</w:t>
      </w:r>
    </w:p>
    <w:p w:rsidR="00157617" w:rsidRPr="00A43701" w:rsidRDefault="00157617" w:rsidP="002B1901">
      <w:pPr>
        <w:pStyle w:val="Heading2"/>
        <w:spacing w:before="0" w:line="480" w:lineRule="auto"/>
        <w:jc w:val="center"/>
        <w:rPr>
          <w:rFonts w:ascii="Calibri" w:hAnsi="Calibri"/>
          <w:color w:val="auto"/>
          <w:sz w:val="24"/>
          <w:szCs w:val="24"/>
        </w:rPr>
      </w:pPr>
      <w:bookmarkStart w:id="14" w:name="_Toc384429770"/>
      <w:r w:rsidRPr="00A43701">
        <w:rPr>
          <w:rFonts w:ascii="Calibri" w:hAnsi="Calibri"/>
          <w:color w:val="auto"/>
          <w:sz w:val="24"/>
          <w:szCs w:val="24"/>
        </w:rPr>
        <w:t>Significance</w:t>
      </w:r>
      <w:bookmarkEnd w:id="14"/>
    </w:p>
    <w:p w:rsidR="00396B29" w:rsidRPr="002D0CEC" w:rsidRDefault="00D13B67" w:rsidP="00283145">
      <w:pPr>
        <w:spacing w:line="480" w:lineRule="auto"/>
        <w:ind w:firstLine="720"/>
        <w:rPr>
          <w:rFonts w:ascii="Calibri" w:hAnsi="Calibri"/>
        </w:rPr>
      </w:pPr>
      <w:r w:rsidRPr="002D0CEC">
        <w:rPr>
          <w:rFonts w:ascii="Calibri" w:hAnsi="Calibri"/>
        </w:rPr>
        <w:t xml:space="preserve">When </w:t>
      </w:r>
      <w:r w:rsidR="00DE1F6F" w:rsidRPr="002D0CEC">
        <w:rPr>
          <w:rFonts w:ascii="Calibri" w:hAnsi="Calibri"/>
        </w:rPr>
        <w:t xml:space="preserve">Donald </w:t>
      </w:r>
      <w:r w:rsidRPr="002D0CEC">
        <w:rPr>
          <w:rFonts w:ascii="Calibri" w:hAnsi="Calibri"/>
        </w:rPr>
        <w:t xml:space="preserve">Kirkpatrick proposed his </w:t>
      </w:r>
      <w:r w:rsidR="00DE1F6F" w:rsidRPr="002D0CEC">
        <w:rPr>
          <w:rFonts w:ascii="Calibri" w:hAnsi="Calibri"/>
        </w:rPr>
        <w:t xml:space="preserve">four </w:t>
      </w:r>
      <w:r w:rsidRPr="002D0CEC">
        <w:rPr>
          <w:rFonts w:ascii="Calibri" w:hAnsi="Calibri"/>
        </w:rPr>
        <w:t>levels of evaluation, he implied that they were hierarchical.  Theoretically, a positive reaction by a student to his/her training would lead to higher course exam scores, and a student with a high exam score would be likely to transfer the learning</w:t>
      </w:r>
      <w:r w:rsidR="00DE1F6F" w:rsidRPr="002D0CEC">
        <w:rPr>
          <w:rFonts w:ascii="Calibri" w:hAnsi="Calibri"/>
        </w:rPr>
        <w:t xml:space="preserve"> to another situation later at work.  Placing training into practice back on the job would then lead to tangible business results such as a significant return on investment or increased cost performance.  Because the logic, chronology, and </w:t>
      </w:r>
      <w:r w:rsidRPr="002D0CEC">
        <w:rPr>
          <w:rFonts w:ascii="Calibri" w:hAnsi="Calibri"/>
        </w:rPr>
        <w:t>rationale of Kirkpatrick’s hierarchy widely appeals to training practitioners, it has been widely accepted.  However, several researchers have found little support for this hierarchical model (</w:t>
      </w:r>
      <w:proofErr w:type="spellStart"/>
      <w:r w:rsidRPr="002D0CEC">
        <w:rPr>
          <w:rFonts w:ascii="Calibri" w:hAnsi="Calibri"/>
        </w:rPr>
        <w:t>Alliger</w:t>
      </w:r>
      <w:proofErr w:type="spellEnd"/>
      <w:r w:rsidR="009D3EED" w:rsidRPr="002D0CEC">
        <w:rPr>
          <w:rFonts w:ascii="Calibri" w:hAnsi="Calibri"/>
        </w:rPr>
        <w:t xml:space="preserve"> </w:t>
      </w:r>
      <w:r w:rsidRPr="002D0CEC">
        <w:rPr>
          <w:rFonts w:ascii="Calibri" w:hAnsi="Calibri"/>
        </w:rPr>
        <w:t>&amp;</w:t>
      </w:r>
      <w:r w:rsidR="009D3EED" w:rsidRPr="002D0CEC">
        <w:rPr>
          <w:rFonts w:ascii="Calibri" w:hAnsi="Calibri"/>
        </w:rPr>
        <w:t xml:space="preserve"> </w:t>
      </w:r>
      <w:proofErr w:type="spellStart"/>
      <w:r w:rsidRPr="002D0CEC">
        <w:rPr>
          <w:rFonts w:ascii="Calibri" w:hAnsi="Calibri"/>
        </w:rPr>
        <w:t>Janak</w:t>
      </w:r>
      <w:proofErr w:type="spellEnd"/>
      <w:r w:rsidRPr="002D0CEC">
        <w:rPr>
          <w:rFonts w:ascii="Calibri" w:hAnsi="Calibri"/>
        </w:rPr>
        <w:t>, 1989; Noe</w:t>
      </w:r>
      <w:r w:rsidR="009D3EED" w:rsidRPr="002D0CEC">
        <w:rPr>
          <w:rFonts w:ascii="Calibri" w:hAnsi="Calibri"/>
        </w:rPr>
        <w:t xml:space="preserve"> </w:t>
      </w:r>
      <w:r w:rsidRPr="002D0CEC">
        <w:rPr>
          <w:rFonts w:ascii="Calibri" w:hAnsi="Calibri"/>
        </w:rPr>
        <w:t xml:space="preserve">&amp; Schmitt, 1986; Santos &amp; Stuart 2003).  Santos and Stuart (2003) concluded that the lack of evidence for the causal connections between Kirkpatrick’s levels implied that evaluations should be done at all of the levels because each evaluation provides a </w:t>
      </w:r>
      <w:r w:rsidRPr="002D0CEC">
        <w:rPr>
          <w:rFonts w:ascii="Calibri" w:hAnsi="Calibri"/>
        </w:rPr>
        <w:lastRenderedPageBreak/>
        <w:t xml:space="preserve">different kind of evidence.  Thus, Kirkpatrick’s levels of evaluation can be best defined as a taxonomy or simple classification (Holton, 1996).  </w:t>
      </w:r>
    </w:p>
    <w:p w:rsidR="004D6381" w:rsidRPr="002D0CEC" w:rsidRDefault="00DE1F6F" w:rsidP="00283145">
      <w:pPr>
        <w:spacing w:line="480" w:lineRule="auto"/>
        <w:ind w:firstLine="720"/>
        <w:rPr>
          <w:rFonts w:ascii="Calibri" w:hAnsi="Calibri"/>
        </w:rPr>
      </w:pPr>
      <w:r w:rsidRPr="002D0CEC">
        <w:rPr>
          <w:rFonts w:ascii="Calibri" w:hAnsi="Calibri"/>
        </w:rPr>
        <w:t xml:space="preserve">Marguerite Foxon’s proposed transfer of training process also appeals to training professionals based on chronology and </w:t>
      </w:r>
      <w:r w:rsidR="00D13B67" w:rsidRPr="002D0CEC">
        <w:rPr>
          <w:rFonts w:ascii="Calibri" w:hAnsi="Calibri"/>
        </w:rPr>
        <w:t>rationale</w:t>
      </w:r>
      <w:r w:rsidRPr="002D0CEC">
        <w:rPr>
          <w:rFonts w:ascii="Calibri" w:hAnsi="Calibri"/>
        </w:rPr>
        <w:t>.   For transfer of training to occur, learners must be motivated to initiate the skills they have learned. Some skills are never initiated.  Other skills are initiated then fail and are discontinued while others are initiated and successfully adopted through continued concentration of the learner.  As time passes, learner</w:t>
      </w:r>
      <w:r w:rsidR="009D6BE3">
        <w:rPr>
          <w:rFonts w:ascii="Calibri" w:hAnsi="Calibri"/>
        </w:rPr>
        <w:t>s</w:t>
      </w:r>
      <w:r w:rsidRPr="002D0CEC">
        <w:rPr>
          <w:rFonts w:ascii="Calibri" w:hAnsi="Calibri"/>
        </w:rPr>
        <w:t xml:space="preserve"> become so practiced that </w:t>
      </w:r>
      <w:r w:rsidR="009D6BE3">
        <w:rPr>
          <w:rFonts w:ascii="Calibri" w:hAnsi="Calibri"/>
        </w:rPr>
        <w:t>t</w:t>
      </w:r>
      <w:r w:rsidRPr="002D0CEC">
        <w:rPr>
          <w:rFonts w:ascii="Calibri" w:hAnsi="Calibri"/>
        </w:rPr>
        <w:t>he</w:t>
      </w:r>
      <w:r w:rsidR="009D6BE3">
        <w:rPr>
          <w:rFonts w:ascii="Calibri" w:hAnsi="Calibri"/>
        </w:rPr>
        <w:t>y</w:t>
      </w:r>
      <w:r w:rsidRPr="002D0CEC">
        <w:rPr>
          <w:rFonts w:ascii="Calibri" w:hAnsi="Calibri"/>
        </w:rPr>
        <w:t xml:space="preserve"> achieve automaticity.  Unlike Kirkpatrick’s levels of evaluation, Foxon’s transfer of training process has not been empirically supported or revised in the literature even though it is widely cited.     </w:t>
      </w:r>
    </w:p>
    <w:p w:rsidR="00157617" w:rsidRPr="00A43701" w:rsidRDefault="00157617" w:rsidP="002B1901">
      <w:pPr>
        <w:pStyle w:val="Heading2"/>
        <w:spacing w:before="0" w:line="480" w:lineRule="auto"/>
        <w:jc w:val="center"/>
        <w:rPr>
          <w:rFonts w:ascii="Calibri" w:hAnsi="Calibri"/>
          <w:color w:val="auto"/>
          <w:sz w:val="24"/>
          <w:szCs w:val="24"/>
        </w:rPr>
      </w:pPr>
      <w:bookmarkStart w:id="15" w:name="_Toc384429771"/>
      <w:r w:rsidRPr="00A43701">
        <w:rPr>
          <w:rFonts w:ascii="Calibri" w:hAnsi="Calibri"/>
          <w:color w:val="auto"/>
          <w:sz w:val="24"/>
          <w:szCs w:val="24"/>
        </w:rPr>
        <w:t>Methodology</w:t>
      </w:r>
      <w:bookmarkEnd w:id="15"/>
    </w:p>
    <w:p w:rsidR="00396B29" w:rsidRPr="002D0CEC" w:rsidRDefault="00D13B67" w:rsidP="00283145">
      <w:pPr>
        <w:spacing w:line="480" w:lineRule="auto"/>
        <w:rPr>
          <w:rFonts w:ascii="Calibri" w:hAnsi="Calibri"/>
          <w:color w:val="000000"/>
        </w:rPr>
      </w:pPr>
      <w:r w:rsidRPr="002D0CEC">
        <w:rPr>
          <w:rFonts w:ascii="Calibri" w:hAnsi="Calibri"/>
          <w:color w:val="000000"/>
        </w:rPr>
        <w:tab/>
      </w:r>
      <w:r w:rsidR="007D0E5C" w:rsidRPr="002D0CEC">
        <w:rPr>
          <w:rFonts w:ascii="Calibri" w:hAnsi="Calibri"/>
          <w:color w:val="000000"/>
        </w:rPr>
        <w:t xml:space="preserve">This </w:t>
      </w:r>
      <w:r w:rsidR="000F5866">
        <w:rPr>
          <w:rFonts w:ascii="Calibri" w:hAnsi="Calibri"/>
          <w:color w:val="000000"/>
        </w:rPr>
        <w:t>paper details</w:t>
      </w:r>
      <w:r w:rsidR="007D0E5C" w:rsidRPr="002D0CEC">
        <w:rPr>
          <w:rFonts w:ascii="Calibri" w:hAnsi="Calibri"/>
          <w:color w:val="000000"/>
        </w:rPr>
        <w:t xml:space="preserve"> a </w:t>
      </w:r>
      <w:r w:rsidRPr="002D0CEC">
        <w:rPr>
          <w:rFonts w:ascii="Calibri" w:hAnsi="Calibri"/>
          <w:color w:val="000000"/>
        </w:rPr>
        <w:t xml:space="preserve">causal-comparative </w:t>
      </w:r>
      <w:r w:rsidR="007D0E5C" w:rsidRPr="002D0CEC">
        <w:rPr>
          <w:rFonts w:ascii="Calibri" w:hAnsi="Calibri"/>
          <w:color w:val="000000"/>
        </w:rPr>
        <w:t xml:space="preserve">study to evaluate the transfer of training process experienced by the participants of a supervisor and management training program.  </w:t>
      </w:r>
      <w:r w:rsidR="00FE0242" w:rsidRPr="002D0CEC">
        <w:rPr>
          <w:rFonts w:ascii="Calibri" w:hAnsi="Calibri"/>
          <w:color w:val="000000"/>
        </w:rPr>
        <w:t xml:space="preserve">The participants were municipal workers from the Houston and Oklahoma City metro areas.  The training program examined in the study was developed and delivered by a vendor (Strategic Government Resource - SGR) who specializes in this type of training specific to municipalities.  Training was conducted as a series of monthly classes – distributing the learning over the course of a year.   </w:t>
      </w:r>
      <w:r w:rsidR="007D0E5C" w:rsidRPr="002D0CEC">
        <w:rPr>
          <w:rFonts w:ascii="Calibri" w:hAnsi="Calibri"/>
          <w:color w:val="000000"/>
        </w:rPr>
        <w:t xml:space="preserve">Data </w:t>
      </w:r>
      <w:r w:rsidR="009D6BE3">
        <w:rPr>
          <w:rFonts w:ascii="Calibri" w:hAnsi="Calibri"/>
          <w:color w:val="000000"/>
        </w:rPr>
        <w:t>were</w:t>
      </w:r>
      <w:r w:rsidR="007D0E5C" w:rsidRPr="002D0CEC">
        <w:rPr>
          <w:rFonts w:ascii="Calibri" w:hAnsi="Calibri"/>
          <w:color w:val="000000"/>
        </w:rPr>
        <w:t xml:space="preserve"> collected using two survey instruments.   The instruments used in the study </w:t>
      </w:r>
      <w:r w:rsidRPr="002D0CEC">
        <w:rPr>
          <w:rFonts w:ascii="Calibri" w:hAnsi="Calibri"/>
          <w:color w:val="000000"/>
        </w:rPr>
        <w:t>consist</w:t>
      </w:r>
      <w:r w:rsidR="00FE0242" w:rsidRPr="002D0CEC">
        <w:rPr>
          <w:rFonts w:ascii="Calibri" w:hAnsi="Calibri"/>
          <w:color w:val="000000"/>
        </w:rPr>
        <w:t>ed</w:t>
      </w:r>
      <w:r w:rsidRPr="002D0CEC">
        <w:rPr>
          <w:rFonts w:ascii="Calibri" w:hAnsi="Calibri"/>
          <w:color w:val="000000"/>
        </w:rPr>
        <w:t xml:space="preserve"> of modified versions of other instruments that have been evaluated in the literature.  Students </w:t>
      </w:r>
      <w:r w:rsidR="007D0E5C" w:rsidRPr="002D0CEC">
        <w:rPr>
          <w:rFonts w:ascii="Calibri" w:hAnsi="Calibri"/>
          <w:color w:val="000000"/>
        </w:rPr>
        <w:t>were</w:t>
      </w:r>
      <w:r w:rsidRPr="002D0CEC">
        <w:rPr>
          <w:rFonts w:ascii="Calibri" w:hAnsi="Calibri"/>
          <w:color w:val="000000"/>
        </w:rPr>
        <w:t xml:space="preserve"> surveyed once at the end of </w:t>
      </w:r>
      <w:r w:rsidR="00FE0242" w:rsidRPr="002D0CEC">
        <w:rPr>
          <w:rFonts w:ascii="Calibri" w:hAnsi="Calibri"/>
          <w:color w:val="000000"/>
        </w:rPr>
        <w:t xml:space="preserve">each </w:t>
      </w:r>
      <w:r w:rsidRPr="002D0CEC">
        <w:rPr>
          <w:rFonts w:ascii="Calibri" w:hAnsi="Calibri"/>
          <w:color w:val="000000"/>
        </w:rPr>
        <w:t>training</w:t>
      </w:r>
      <w:r w:rsidR="00FE0242" w:rsidRPr="002D0CEC">
        <w:rPr>
          <w:rFonts w:ascii="Calibri" w:hAnsi="Calibri"/>
          <w:color w:val="000000"/>
        </w:rPr>
        <w:t xml:space="preserve"> session</w:t>
      </w:r>
      <w:r w:rsidRPr="002D0CEC">
        <w:rPr>
          <w:rFonts w:ascii="Calibri" w:hAnsi="Calibri"/>
          <w:color w:val="000000"/>
        </w:rPr>
        <w:t xml:space="preserve"> and once more 30</w:t>
      </w:r>
      <w:r w:rsidR="007D0E5C" w:rsidRPr="002D0CEC">
        <w:rPr>
          <w:rFonts w:ascii="Calibri" w:hAnsi="Calibri"/>
          <w:color w:val="000000"/>
        </w:rPr>
        <w:t xml:space="preserve"> to 60</w:t>
      </w:r>
      <w:r w:rsidRPr="002D0CEC">
        <w:rPr>
          <w:rFonts w:ascii="Calibri" w:hAnsi="Calibri"/>
          <w:color w:val="000000"/>
        </w:rPr>
        <w:t xml:space="preserve"> days afterwards.     </w:t>
      </w:r>
    </w:p>
    <w:p w:rsidR="007D0E5C" w:rsidRPr="002D0CEC" w:rsidRDefault="00FE0242" w:rsidP="00283145">
      <w:pPr>
        <w:spacing w:line="480" w:lineRule="auto"/>
        <w:rPr>
          <w:rFonts w:ascii="Calibri" w:hAnsi="Calibri"/>
          <w:color w:val="000000"/>
        </w:rPr>
      </w:pPr>
      <w:r w:rsidRPr="002D0CEC">
        <w:rPr>
          <w:rFonts w:ascii="Calibri" w:hAnsi="Calibri"/>
          <w:color w:val="000000"/>
        </w:rPr>
        <w:lastRenderedPageBreak/>
        <w:tab/>
        <w:t xml:space="preserve">The findings reported are intended to generalize to both wider populations and organizations.  Structured supervisory skill training is conducted in many organizations across all industries.  This training is commonly conducted by companies external to the organizations themselves.  The vendor participating in this study and the training content delivered represents typical supervisory skill-based instruction.      </w:t>
      </w:r>
    </w:p>
    <w:p w:rsidR="00157617" w:rsidRPr="00A43701" w:rsidRDefault="00157617" w:rsidP="002B1901">
      <w:pPr>
        <w:pStyle w:val="Heading2"/>
        <w:spacing w:before="0" w:line="480" w:lineRule="auto"/>
        <w:jc w:val="center"/>
        <w:rPr>
          <w:rFonts w:ascii="Calibri" w:hAnsi="Calibri"/>
          <w:color w:val="auto"/>
          <w:sz w:val="24"/>
          <w:szCs w:val="24"/>
        </w:rPr>
      </w:pPr>
      <w:bookmarkStart w:id="16" w:name="_Toc384429772"/>
      <w:r w:rsidRPr="00A43701">
        <w:rPr>
          <w:rFonts w:ascii="Calibri" w:hAnsi="Calibri"/>
          <w:color w:val="auto"/>
          <w:sz w:val="24"/>
          <w:szCs w:val="24"/>
        </w:rPr>
        <w:t>Limitations</w:t>
      </w:r>
      <w:bookmarkEnd w:id="16"/>
    </w:p>
    <w:p w:rsidR="00396B29" w:rsidRDefault="00D13B67" w:rsidP="00283145">
      <w:pPr>
        <w:spacing w:line="480" w:lineRule="auto"/>
        <w:rPr>
          <w:rFonts w:ascii="Calibri" w:hAnsi="Calibri"/>
        </w:rPr>
      </w:pPr>
      <w:r w:rsidRPr="002D0CEC">
        <w:rPr>
          <w:rFonts w:ascii="Calibri" w:hAnsi="Calibri"/>
          <w:color w:val="000000"/>
        </w:rPr>
        <w:tab/>
      </w:r>
      <w:r w:rsidR="00ED0BC5" w:rsidRPr="002D0CEC">
        <w:rPr>
          <w:rFonts w:ascii="Calibri" w:hAnsi="Calibri"/>
          <w:color w:val="000000"/>
        </w:rPr>
        <w:t xml:space="preserve">The study serves as an </w:t>
      </w:r>
      <w:r w:rsidRPr="002D0CEC">
        <w:rPr>
          <w:rFonts w:ascii="Calibri" w:hAnsi="Calibri"/>
          <w:color w:val="000000"/>
        </w:rPr>
        <w:t xml:space="preserve">investigation of the effectiveness of a single training effort conducted </w:t>
      </w:r>
      <w:r w:rsidR="00FE0242" w:rsidRPr="002D0CEC">
        <w:rPr>
          <w:rFonts w:ascii="Calibri" w:hAnsi="Calibri"/>
          <w:color w:val="000000"/>
        </w:rPr>
        <w:t>for municipal employees participating in supervisor/manager development program.</w:t>
      </w:r>
      <w:r w:rsidR="009D3EED" w:rsidRPr="002D0CEC">
        <w:rPr>
          <w:rFonts w:ascii="Calibri" w:hAnsi="Calibri"/>
          <w:color w:val="000000"/>
        </w:rPr>
        <w:t xml:space="preserve">  </w:t>
      </w:r>
      <w:r w:rsidR="00FE0242" w:rsidRPr="002D0CEC">
        <w:rPr>
          <w:rFonts w:ascii="Calibri" w:hAnsi="Calibri"/>
          <w:color w:val="000000"/>
        </w:rPr>
        <w:t xml:space="preserve">The assumption is that the participants are supervisory personnel who have similar need and opportunity to utilize this training on the job.  </w:t>
      </w:r>
      <w:r w:rsidRPr="002D0CEC">
        <w:rPr>
          <w:rFonts w:ascii="Calibri" w:hAnsi="Calibri"/>
          <w:color w:val="000000"/>
        </w:rPr>
        <w:t>Multiple training evaluations were used during this</w:t>
      </w:r>
      <w:r w:rsidRPr="002D0CEC">
        <w:rPr>
          <w:rFonts w:ascii="Calibri" w:hAnsi="Calibri"/>
        </w:rPr>
        <w:t xml:space="preserve"> study in order to quantify the variable</w:t>
      </w:r>
      <w:r w:rsidR="00FE0242" w:rsidRPr="002D0CEC">
        <w:rPr>
          <w:rFonts w:ascii="Calibri" w:hAnsi="Calibri"/>
        </w:rPr>
        <w:t>s</w:t>
      </w:r>
      <w:r w:rsidRPr="002D0CEC">
        <w:rPr>
          <w:rFonts w:ascii="Calibri" w:hAnsi="Calibri"/>
        </w:rPr>
        <w:t xml:space="preserve">.  </w:t>
      </w:r>
      <w:r w:rsidR="00FE0242" w:rsidRPr="002D0CEC">
        <w:rPr>
          <w:rFonts w:ascii="Calibri" w:hAnsi="Calibri"/>
        </w:rPr>
        <w:t>T</w:t>
      </w:r>
      <w:r w:rsidRPr="002D0CEC">
        <w:rPr>
          <w:rFonts w:ascii="Calibri" w:hAnsi="Calibri"/>
        </w:rPr>
        <w:t xml:space="preserve">hese </w:t>
      </w:r>
      <w:r w:rsidR="00FE0242" w:rsidRPr="002D0CEC">
        <w:rPr>
          <w:rFonts w:ascii="Calibri" w:hAnsi="Calibri"/>
        </w:rPr>
        <w:t xml:space="preserve">measures relied exclusively on </w:t>
      </w:r>
      <w:r w:rsidRPr="002D0CEC">
        <w:rPr>
          <w:rFonts w:ascii="Calibri" w:hAnsi="Calibri"/>
        </w:rPr>
        <w:t xml:space="preserve">self-reporting by </w:t>
      </w:r>
      <w:r w:rsidR="00FE0242" w:rsidRPr="002D0CEC">
        <w:rPr>
          <w:rFonts w:ascii="Calibri" w:hAnsi="Calibri"/>
        </w:rPr>
        <w:t xml:space="preserve">the </w:t>
      </w:r>
      <w:r w:rsidRPr="002D0CEC">
        <w:rPr>
          <w:rFonts w:ascii="Calibri" w:hAnsi="Calibri"/>
        </w:rPr>
        <w:t>learners</w:t>
      </w:r>
      <w:r w:rsidR="00FE0242" w:rsidRPr="002D0CEC">
        <w:rPr>
          <w:rFonts w:ascii="Calibri" w:hAnsi="Calibri"/>
        </w:rPr>
        <w:t>.  The assumption is that the individuals who respond to the surveys are similar to those who do not.</w:t>
      </w:r>
      <w:r w:rsidR="009D3EED" w:rsidRPr="002D0CEC">
        <w:rPr>
          <w:rFonts w:ascii="Calibri" w:hAnsi="Calibri"/>
        </w:rPr>
        <w:t xml:space="preserve">  </w:t>
      </w:r>
      <w:r w:rsidRPr="002D0CEC">
        <w:rPr>
          <w:rFonts w:ascii="Calibri" w:hAnsi="Calibri"/>
        </w:rPr>
        <w:t xml:space="preserve">The design </w:t>
      </w:r>
      <w:r w:rsidR="00FE0242" w:rsidRPr="002D0CEC">
        <w:rPr>
          <w:rFonts w:ascii="Calibri" w:hAnsi="Calibri"/>
        </w:rPr>
        <w:t xml:space="preserve">of the training program </w:t>
      </w:r>
      <w:r w:rsidRPr="002D0CEC">
        <w:rPr>
          <w:rFonts w:ascii="Calibri" w:hAnsi="Calibri"/>
        </w:rPr>
        <w:t xml:space="preserve">limits </w:t>
      </w:r>
      <w:r w:rsidR="00FE0242" w:rsidRPr="002D0CEC">
        <w:rPr>
          <w:rFonts w:ascii="Calibri" w:hAnsi="Calibri"/>
        </w:rPr>
        <w:t>this study to investigate only the transfer of training; therefore, learning (level 2 evaluation) is not included as a variable</w:t>
      </w:r>
      <w:r w:rsidRPr="002D0CEC">
        <w:rPr>
          <w:rFonts w:ascii="Calibri" w:hAnsi="Calibri"/>
        </w:rPr>
        <w:t xml:space="preserve">.  </w:t>
      </w:r>
      <w:r w:rsidR="00FE0242" w:rsidRPr="002D0CEC">
        <w:rPr>
          <w:rFonts w:ascii="Calibri" w:hAnsi="Calibri"/>
        </w:rPr>
        <w:t>The assumption is that only learned skills can be transferred.</w:t>
      </w:r>
    </w:p>
    <w:p w:rsidR="003A3C6B" w:rsidRPr="002D0CEC" w:rsidRDefault="003A3C6B" w:rsidP="00283145">
      <w:pPr>
        <w:spacing w:line="480" w:lineRule="auto"/>
        <w:rPr>
          <w:rFonts w:ascii="Calibri" w:hAnsi="Calibri"/>
        </w:rPr>
      </w:pPr>
      <w:r>
        <w:rPr>
          <w:rFonts w:ascii="Calibri" w:hAnsi="Calibri"/>
        </w:rPr>
        <w:tab/>
        <w:t xml:space="preserve">Another limitation of the study is in the exploratory factor analysis.  One item failed to load onto any of the transfer of training variables.  Another item was intended to </w:t>
      </w:r>
      <w:r w:rsidR="00F415BB">
        <w:rPr>
          <w:rFonts w:ascii="Calibri" w:hAnsi="Calibri"/>
        </w:rPr>
        <w:t xml:space="preserve">measure maintained transfer but had stronger loading </w:t>
      </w:r>
      <w:r>
        <w:rPr>
          <w:rFonts w:ascii="Calibri" w:hAnsi="Calibri"/>
        </w:rPr>
        <w:t xml:space="preserve">onto the </w:t>
      </w:r>
      <w:r w:rsidR="00F415BB">
        <w:rPr>
          <w:rFonts w:ascii="Calibri" w:hAnsi="Calibri"/>
        </w:rPr>
        <w:t xml:space="preserve">intention to transfer variable.  </w:t>
      </w:r>
      <w:r w:rsidR="003244F4">
        <w:rPr>
          <w:rFonts w:ascii="Calibri" w:hAnsi="Calibri"/>
        </w:rPr>
        <w:t>A pilot of the instrument was not possible prior to use in this study.</w:t>
      </w:r>
      <w:r>
        <w:rPr>
          <w:rFonts w:ascii="Calibri" w:hAnsi="Calibri"/>
        </w:rPr>
        <w:t xml:space="preserve"> </w:t>
      </w:r>
    </w:p>
    <w:p w:rsidR="00157617" w:rsidRPr="00A43701" w:rsidRDefault="00157617" w:rsidP="002B1901">
      <w:pPr>
        <w:pStyle w:val="Heading2"/>
        <w:spacing w:before="0" w:line="480" w:lineRule="auto"/>
        <w:jc w:val="center"/>
        <w:rPr>
          <w:rFonts w:ascii="Calibri" w:hAnsi="Calibri"/>
          <w:color w:val="auto"/>
          <w:sz w:val="24"/>
          <w:szCs w:val="24"/>
        </w:rPr>
      </w:pPr>
      <w:bookmarkStart w:id="17" w:name="_Toc384429773"/>
      <w:r w:rsidRPr="00A43701">
        <w:rPr>
          <w:rFonts w:ascii="Calibri" w:hAnsi="Calibri"/>
          <w:color w:val="auto"/>
          <w:sz w:val="24"/>
          <w:szCs w:val="24"/>
        </w:rPr>
        <w:lastRenderedPageBreak/>
        <w:t>Terms and Definitions</w:t>
      </w:r>
      <w:bookmarkEnd w:id="17"/>
    </w:p>
    <w:p w:rsidR="004D6381" w:rsidRPr="002D0CEC" w:rsidRDefault="00ED0BC5" w:rsidP="00283145">
      <w:pPr>
        <w:spacing w:line="480" w:lineRule="auto"/>
        <w:rPr>
          <w:rFonts w:ascii="Calibri" w:hAnsi="Calibri"/>
        </w:rPr>
      </w:pPr>
      <w:r w:rsidRPr="002D0CEC">
        <w:rPr>
          <w:rFonts w:ascii="Calibri" w:hAnsi="Calibri"/>
        </w:rPr>
        <w:tab/>
      </w:r>
      <w:r w:rsidR="00B52CF7" w:rsidRPr="002D0CEC">
        <w:rPr>
          <w:rFonts w:ascii="Calibri" w:hAnsi="Calibri"/>
        </w:rPr>
        <w:t>There are a number of terms used throughout this paper.  Some are used interchangeably.  The following list is intended</w:t>
      </w:r>
      <w:r w:rsidR="0006002B" w:rsidRPr="002D0CEC">
        <w:rPr>
          <w:rFonts w:ascii="Calibri" w:hAnsi="Calibri"/>
        </w:rPr>
        <w:t xml:space="preserve"> to serve as a reference and provide clarity.</w:t>
      </w:r>
      <w:r w:rsidR="00B52CF7" w:rsidRPr="002D0CEC">
        <w:rPr>
          <w:rFonts w:ascii="Calibri" w:hAnsi="Calibri"/>
        </w:rPr>
        <w:t xml:space="preserve"> </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Transfer of training</w:t>
      </w:r>
      <w:r w:rsidRPr="002D0CEC">
        <w:rPr>
          <w:rFonts w:ascii="Calibri" w:hAnsi="Calibri"/>
        </w:rPr>
        <w:t xml:space="preserve"> – This is prior learning that affects either performance or new learning.</w:t>
      </w:r>
      <w:r w:rsidR="00834AA3" w:rsidRPr="002D0CEC">
        <w:rPr>
          <w:rFonts w:ascii="Calibri" w:hAnsi="Calibri"/>
        </w:rPr>
        <w:t xml:space="preserve">  In this study, this term refers to a series of steps in a process.</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Intention to transfer</w:t>
      </w:r>
      <w:r w:rsidRPr="002D0CEC">
        <w:rPr>
          <w:rFonts w:ascii="Calibri" w:hAnsi="Calibri"/>
        </w:rPr>
        <w:t xml:space="preserve"> – This is a stage in the transfer of training</w:t>
      </w:r>
      <w:r w:rsidR="00834AA3" w:rsidRPr="002D0CEC">
        <w:rPr>
          <w:rFonts w:ascii="Calibri" w:hAnsi="Calibri"/>
        </w:rPr>
        <w:t xml:space="preserve"> process.  It characterizes the learner’s motivation and expectation that transfer will occur. </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Initiation of transfer</w:t>
      </w:r>
      <w:r w:rsidR="00834AA3" w:rsidRPr="002D0CEC">
        <w:rPr>
          <w:rFonts w:ascii="Calibri" w:hAnsi="Calibri"/>
        </w:rPr>
        <w:t xml:space="preserve"> – This is a stage in the transfer of training process.  It represents a single application of learning following a training event.   </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Maintained transfer</w:t>
      </w:r>
      <w:r w:rsidR="00834AA3" w:rsidRPr="002D0CEC">
        <w:rPr>
          <w:rFonts w:ascii="Calibri" w:hAnsi="Calibri"/>
        </w:rPr>
        <w:t xml:space="preserve"> – This is the final stage in the transfer of training process.  It is the ongoing application of learning following a training event.</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Partial transfer</w:t>
      </w:r>
      <w:r w:rsidR="00834AA3" w:rsidRPr="002D0CEC">
        <w:rPr>
          <w:rFonts w:ascii="Calibri" w:hAnsi="Calibri"/>
        </w:rPr>
        <w:t xml:space="preserve"> – This is a stage in the transfer of training process.  Partial transfer is the term used to describe</w:t>
      </w:r>
      <w:r w:rsidR="00E91833" w:rsidRPr="002D0CEC">
        <w:rPr>
          <w:rFonts w:ascii="Calibri" w:hAnsi="Calibri"/>
        </w:rPr>
        <w:t xml:space="preserve"> the percentage of training that is initiated and not maintained</w:t>
      </w:r>
      <w:r w:rsidR="00834AA3" w:rsidRPr="002D0CEC">
        <w:rPr>
          <w:rFonts w:ascii="Calibri" w:hAnsi="Calibri"/>
        </w:rPr>
        <w:t>.</w:t>
      </w:r>
      <w:r w:rsidR="00E91833" w:rsidRPr="002D0CEC">
        <w:rPr>
          <w:rFonts w:ascii="Calibri" w:hAnsi="Calibri"/>
        </w:rPr>
        <w:t xml:space="preserve"> </w:t>
      </w:r>
      <w:r w:rsidR="00834AA3" w:rsidRPr="002D0CEC">
        <w:rPr>
          <w:rFonts w:ascii="Calibri" w:hAnsi="Calibri"/>
        </w:rPr>
        <w:t xml:space="preserve"> It is often used interchangeably with </w:t>
      </w:r>
      <w:r w:rsidR="00834AA3" w:rsidRPr="002D0CEC">
        <w:rPr>
          <w:rFonts w:ascii="Calibri" w:hAnsi="Calibri"/>
          <w:i/>
        </w:rPr>
        <w:t>extent of transfer</w:t>
      </w:r>
      <w:r w:rsidR="003B3925" w:rsidRPr="002D0CEC">
        <w:rPr>
          <w:rFonts w:ascii="Calibri" w:hAnsi="Calibri"/>
        </w:rPr>
        <w:t>.  This study recommend</w:t>
      </w:r>
      <w:r w:rsidR="005E1333">
        <w:rPr>
          <w:rFonts w:ascii="Calibri" w:hAnsi="Calibri"/>
        </w:rPr>
        <w:t>ed</w:t>
      </w:r>
      <w:r w:rsidR="003B3925" w:rsidRPr="002D0CEC">
        <w:rPr>
          <w:rFonts w:ascii="Calibri" w:hAnsi="Calibri"/>
        </w:rPr>
        <w:t xml:space="preserve"> altering the definition to describe partial intention to transfer and partial initiation of transfer.  </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Extent of transfer</w:t>
      </w:r>
      <w:r w:rsidR="00E91833" w:rsidRPr="002D0CEC">
        <w:rPr>
          <w:rFonts w:ascii="Calibri" w:hAnsi="Calibri"/>
        </w:rPr>
        <w:t xml:space="preserve"> – This is the author’s term used to describe the percentage of training that is initiated and maintained.  It is often used interchangeably with </w:t>
      </w:r>
      <w:r w:rsidR="00E91833" w:rsidRPr="002D0CEC">
        <w:rPr>
          <w:rFonts w:ascii="Calibri" w:hAnsi="Calibri"/>
          <w:i/>
        </w:rPr>
        <w:t>partial transfer</w:t>
      </w:r>
      <w:r w:rsidR="00E91833" w:rsidRPr="002D0CEC">
        <w:rPr>
          <w:rFonts w:ascii="Calibri" w:hAnsi="Calibri"/>
        </w:rPr>
        <w:t>.</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Reaction to training</w:t>
      </w:r>
      <w:r w:rsidR="00E91833" w:rsidRPr="002D0CEC">
        <w:rPr>
          <w:rFonts w:ascii="Calibri" w:hAnsi="Calibri"/>
        </w:rPr>
        <w:t xml:space="preserve"> – This term summarizes the learner’s opinion of the applicability, instructional design, and training delivery quality of the course.</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lastRenderedPageBreak/>
        <w:t>Organizational support</w:t>
      </w:r>
      <w:r w:rsidR="00E91833" w:rsidRPr="002D0CEC">
        <w:rPr>
          <w:rFonts w:ascii="Calibri" w:hAnsi="Calibri"/>
        </w:rPr>
        <w:t xml:space="preserve"> – This term summarizes the learner’s perception of </w:t>
      </w:r>
      <w:r w:rsidR="005E0706" w:rsidRPr="002D0CEC">
        <w:rPr>
          <w:rFonts w:ascii="Calibri" w:hAnsi="Calibri"/>
        </w:rPr>
        <w:t xml:space="preserve">supervisor support and peer support for the learner after training.   </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Reaction survey</w:t>
      </w:r>
      <w:r w:rsidR="005E0706" w:rsidRPr="002D0CEC">
        <w:rPr>
          <w:rFonts w:ascii="Calibri" w:hAnsi="Calibri"/>
        </w:rPr>
        <w:t xml:space="preserve"> – This is the first survey sent to the participants of a training class.  It was emailed to the participants of a course the day the training was completed.  </w:t>
      </w:r>
    </w:p>
    <w:p w:rsidR="00B90FA0" w:rsidRPr="002D0CEC" w:rsidRDefault="00B90FA0" w:rsidP="00283145">
      <w:pPr>
        <w:pStyle w:val="ListParagraph"/>
        <w:numPr>
          <w:ilvl w:val="0"/>
          <w:numId w:val="25"/>
        </w:numPr>
        <w:spacing w:line="480" w:lineRule="auto"/>
        <w:rPr>
          <w:rFonts w:ascii="Calibri" w:hAnsi="Calibri"/>
        </w:rPr>
      </w:pPr>
      <w:r w:rsidRPr="002D0CEC">
        <w:rPr>
          <w:rFonts w:ascii="Calibri" w:hAnsi="Calibri"/>
          <w:i/>
        </w:rPr>
        <w:t>Follow-up survey</w:t>
      </w:r>
      <w:r w:rsidR="005E0706" w:rsidRPr="002D0CEC">
        <w:rPr>
          <w:rFonts w:ascii="Calibri" w:hAnsi="Calibri"/>
        </w:rPr>
        <w:t xml:space="preserve"> – This is the second survey sent to the participants of a training class.  It was e-mailed to training participants 30 to 60 days after their course was completed.  </w:t>
      </w:r>
    </w:p>
    <w:p w:rsidR="00396B29" w:rsidRPr="00FD319D" w:rsidRDefault="00D13B67" w:rsidP="003049EE">
      <w:pPr>
        <w:pStyle w:val="Heading1"/>
      </w:pPr>
      <w:r w:rsidRPr="001118CA">
        <w:br w:type="page"/>
      </w:r>
      <w:bookmarkStart w:id="18" w:name="_Toc384429774"/>
      <w:r w:rsidR="00FD319D" w:rsidRPr="00FD319D">
        <w:lastRenderedPageBreak/>
        <w:t xml:space="preserve">Chapter 2: </w:t>
      </w:r>
      <w:r w:rsidR="00FD319D">
        <w:t>Literature Review</w:t>
      </w:r>
      <w:bookmarkEnd w:id="18"/>
    </w:p>
    <w:p w:rsidR="00157617" w:rsidRPr="00A43701" w:rsidRDefault="00157617" w:rsidP="00157617">
      <w:pPr>
        <w:pStyle w:val="Heading2"/>
        <w:spacing w:before="0" w:line="480" w:lineRule="auto"/>
        <w:jc w:val="center"/>
        <w:rPr>
          <w:rFonts w:ascii="Calibri" w:hAnsi="Calibri"/>
          <w:color w:val="auto"/>
          <w:sz w:val="24"/>
          <w:szCs w:val="24"/>
        </w:rPr>
      </w:pPr>
      <w:bookmarkStart w:id="19" w:name="_Toc384429775"/>
      <w:r w:rsidRPr="00A43701">
        <w:rPr>
          <w:rFonts w:ascii="Calibri" w:hAnsi="Calibri"/>
          <w:color w:val="auto"/>
          <w:sz w:val="24"/>
          <w:szCs w:val="24"/>
        </w:rPr>
        <w:t>Defining Transfer of Training</w:t>
      </w:r>
      <w:bookmarkEnd w:id="19"/>
    </w:p>
    <w:p w:rsidR="00396B29" w:rsidRPr="002D0CEC" w:rsidRDefault="00D13B67" w:rsidP="00283145">
      <w:pPr>
        <w:spacing w:line="480" w:lineRule="auto"/>
        <w:ind w:firstLine="720"/>
        <w:rPr>
          <w:rFonts w:ascii="Calibri" w:hAnsi="Calibri"/>
        </w:rPr>
      </w:pPr>
      <w:r w:rsidRPr="002D0CEC">
        <w:rPr>
          <w:rFonts w:ascii="Calibri" w:hAnsi="Calibri"/>
        </w:rPr>
        <w:t xml:space="preserve">Marini and </w:t>
      </w:r>
      <w:proofErr w:type="spellStart"/>
      <w:r w:rsidRPr="002D0CEC">
        <w:rPr>
          <w:rFonts w:ascii="Calibri" w:hAnsi="Calibri"/>
        </w:rPr>
        <w:t>Genereux</w:t>
      </w:r>
      <w:proofErr w:type="spellEnd"/>
      <w:r w:rsidRPr="002D0CEC">
        <w:rPr>
          <w:rFonts w:ascii="Calibri" w:hAnsi="Calibri"/>
        </w:rPr>
        <w:t xml:space="preserve"> (1995) define transfer of training as prior learning that affects either performance or new learning.  Among scholars, there is very little disagreement with this definition because of its broad nature (Macaulay &amp; Cree, 1999).  However, there are concepts within this definition that are open to various interpretations.  The definitions of learning (both prior and new), effects of learning, and performance have long fueled scholarly debate.  A thorough definition of the topic requires a review of the historical development of transfer of training.</w:t>
      </w:r>
    </w:p>
    <w:p w:rsidR="00396B29" w:rsidRPr="002D0CEC" w:rsidRDefault="00D13B67" w:rsidP="00283145">
      <w:pPr>
        <w:spacing w:line="480" w:lineRule="auto"/>
        <w:ind w:firstLine="720"/>
        <w:rPr>
          <w:rFonts w:ascii="Calibri" w:hAnsi="Calibri"/>
        </w:rPr>
      </w:pPr>
      <w:r w:rsidRPr="002D0CEC">
        <w:rPr>
          <w:rFonts w:ascii="Calibri" w:hAnsi="Calibri"/>
        </w:rPr>
        <w:t>Transfer of training is the product of early 20</w:t>
      </w:r>
      <w:r w:rsidRPr="002D0CEC">
        <w:rPr>
          <w:rFonts w:ascii="Calibri" w:hAnsi="Calibri"/>
          <w:vertAlign w:val="superscript"/>
        </w:rPr>
        <w:t>th</w:t>
      </w:r>
      <w:r w:rsidRPr="002D0CEC">
        <w:rPr>
          <w:rFonts w:ascii="Calibri" w:hAnsi="Calibri"/>
        </w:rPr>
        <w:t xml:space="preserve"> century behaviorism.  Behaviorism is an objective branch of natural science that focuses entirely on the observable actions of organisms rather than internal consciousness (Watson, 1913).  For a behaviorist, learning is defined as a relatively permanent change in behavior (Gagne, 1965). The vast majority of the literature on this topic starts with the work of experimental psychologists.  In 1901, Thorndike and Woodworth published the Theory of Identical Elements.  They theorized that if the stimuli, responses, and conditions in training matched the stimuli, responses, and conditions of the workplace, the learned behaviors would transfer.  Simple and logical, this theory established the classical paradigm in which transfer of training is viewed.  The Theory of Identical Elements established a training design standard by which later scholarship has been compared or contrasted.</w:t>
      </w:r>
    </w:p>
    <w:p w:rsidR="00396B29" w:rsidRPr="002D0CEC" w:rsidRDefault="00D13B67" w:rsidP="00283145">
      <w:pPr>
        <w:spacing w:line="480" w:lineRule="auto"/>
        <w:ind w:firstLine="720"/>
        <w:rPr>
          <w:rFonts w:ascii="Calibri" w:hAnsi="Calibri"/>
        </w:rPr>
      </w:pPr>
      <w:r w:rsidRPr="002D0CEC">
        <w:rPr>
          <w:rFonts w:ascii="Calibri" w:hAnsi="Calibri"/>
        </w:rPr>
        <w:lastRenderedPageBreak/>
        <w:t xml:space="preserve">The first major expansion beyond using identical elements for transfer of training came in 1908.  Charles Judd found that teaching the general theoretical principles (or rules) associated with the skills trainees are asked to learn improves the transfer of training.  For example, Judd (1908) found that teaching the properties of light and the way that light is refracted in water improved his students’ skills in when attempting to shoot underwater targets.  The addition of theoretical principles to a training design that was strictly a behavior-driven set of stimuli, responses, and conditions to improve transfer of training has been well supported by many other studies as well (Goldstein, 1986; </w:t>
      </w:r>
      <w:proofErr w:type="spellStart"/>
      <w:r w:rsidRPr="002D0CEC">
        <w:rPr>
          <w:rFonts w:ascii="Calibri" w:hAnsi="Calibri"/>
        </w:rPr>
        <w:t>Hendrichson</w:t>
      </w:r>
      <w:proofErr w:type="spellEnd"/>
      <w:r w:rsidR="009D3EED" w:rsidRPr="002D0CEC">
        <w:rPr>
          <w:rFonts w:ascii="Calibri" w:hAnsi="Calibri"/>
        </w:rPr>
        <w:t xml:space="preserve"> </w:t>
      </w:r>
      <w:r w:rsidRPr="002D0CEC">
        <w:rPr>
          <w:rFonts w:ascii="Calibri" w:hAnsi="Calibri"/>
        </w:rPr>
        <w:t xml:space="preserve">&amp; Schroeder, 1941; </w:t>
      </w:r>
      <w:proofErr w:type="spellStart"/>
      <w:r w:rsidRPr="002D0CEC">
        <w:rPr>
          <w:rFonts w:ascii="Calibri" w:hAnsi="Calibri"/>
        </w:rPr>
        <w:t>McGehee</w:t>
      </w:r>
      <w:proofErr w:type="spellEnd"/>
      <w:r w:rsidR="009D3EED" w:rsidRPr="002D0CEC">
        <w:rPr>
          <w:rFonts w:ascii="Calibri" w:hAnsi="Calibri"/>
        </w:rPr>
        <w:t xml:space="preserve"> </w:t>
      </w:r>
      <w:r w:rsidRPr="002D0CEC">
        <w:rPr>
          <w:rFonts w:ascii="Calibri" w:hAnsi="Calibri"/>
        </w:rPr>
        <w:t>&amp; Thayer, 1961).  The addition of general principles to identical elements was the first of several valuable training design innovations.</w:t>
      </w:r>
    </w:p>
    <w:p w:rsidR="00396B29" w:rsidRPr="002D0CEC" w:rsidRDefault="00D13B67" w:rsidP="00283145">
      <w:pPr>
        <w:spacing w:line="480" w:lineRule="auto"/>
        <w:ind w:firstLine="720"/>
        <w:rPr>
          <w:rFonts w:ascii="Calibri" w:hAnsi="Calibri"/>
        </w:rPr>
      </w:pPr>
      <w:r w:rsidRPr="002D0CEC">
        <w:rPr>
          <w:rFonts w:ascii="Calibri" w:hAnsi="Calibri"/>
        </w:rPr>
        <w:t xml:space="preserve">  In 1927, Thorndike added feedback as a critical component of the training design.  He found that giving immediate feedback to learners as they practiced skills during training increased the likelihood that the skills would transfer (Thorndike, 1927).  This study began an examination of the ways practice is incorporated into training design to maximize transfer.   The incorporation of overlearning into training practice was another significant step.  Overlearning is the </w:t>
      </w:r>
      <w:proofErr w:type="gramStart"/>
      <w:r w:rsidRPr="002D0CEC">
        <w:rPr>
          <w:rFonts w:ascii="Calibri" w:hAnsi="Calibri"/>
        </w:rPr>
        <w:t>process of having students continue</w:t>
      </w:r>
      <w:proofErr w:type="gramEnd"/>
      <w:r w:rsidRPr="002D0CEC">
        <w:rPr>
          <w:rFonts w:ascii="Calibri" w:hAnsi="Calibri"/>
        </w:rPr>
        <w:t xml:space="preserve"> to practice skills during training beyond the acceptable level of success (</w:t>
      </w:r>
      <w:proofErr w:type="spellStart"/>
      <w:r w:rsidRPr="002D0CEC">
        <w:rPr>
          <w:rFonts w:ascii="Calibri" w:hAnsi="Calibri"/>
        </w:rPr>
        <w:t>McGehee</w:t>
      </w:r>
      <w:proofErr w:type="spellEnd"/>
      <w:r w:rsidR="008B6E17" w:rsidRPr="002D0CEC">
        <w:rPr>
          <w:rFonts w:ascii="Calibri" w:hAnsi="Calibri"/>
        </w:rPr>
        <w:t xml:space="preserve"> </w:t>
      </w:r>
      <w:r w:rsidRPr="002D0CEC">
        <w:rPr>
          <w:rFonts w:ascii="Calibri" w:hAnsi="Calibri"/>
        </w:rPr>
        <w:t xml:space="preserve">&amp; Thayer, 1961).   Studies have shown that overlearning increases student retention of the training content (Gagne &amp; Foster, 1949; </w:t>
      </w:r>
      <w:proofErr w:type="spellStart"/>
      <w:r w:rsidRPr="002D0CEC">
        <w:rPr>
          <w:rFonts w:ascii="Calibri" w:hAnsi="Calibri"/>
        </w:rPr>
        <w:t>Schendel</w:t>
      </w:r>
      <w:proofErr w:type="spellEnd"/>
      <w:r w:rsidR="009D3EED" w:rsidRPr="002D0CEC">
        <w:rPr>
          <w:rFonts w:ascii="Calibri" w:hAnsi="Calibri"/>
        </w:rPr>
        <w:t xml:space="preserve"> </w:t>
      </w:r>
      <w:r w:rsidRPr="002D0CEC">
        <w:rPr>
          <w:rFonts w:ascii="Calibri" w:hAnsi="Calibri"/>
        </w:rPr>
        <w:t>&amp;</w:t>
      </w:r>
      <w:r w:rsidR="009D3EED" w:rsidRPr="002D0CEC">
        <w:rPr>
          <w:rFonts w:ascii="Calibri" w:hAnsi="Calibri"/>
        </w:rPr>
        <w:t xml:space="preserve"> </w:t>
      </w:r>
      <w:proofErr w:type="spellStart"/>
      <w:r w:rsidRPr="002D0CEC">
        <w:rPr>
          <w:rFonts w:ascii="Calibri" w:hAnsi="Calibri"/>
        </w:rPr>
        <w:t>Hagman</w:t>
      </w:r>
      <w:proofErr w:type="spellEnd"/>
      <w:r w:rsidRPr="002D0CEC">
        <w:rPr>
          <w:rFonts w:ascii="Calibri" w:hAnsi="Calibri"/>
        </w:rPr>
        <w:t>; 1982).  As research on feedback and overlearning greatly improved training design, they also signaled a shift in the focus of transfer of training related research toward the learner.</w:t>
      </w:r>
    </w:p>
    <w:p w:rsidR="00396B29" w:rsidRPr="002D0CEC" w:rsidRDefault="00D13B67" w:rsidP="00283145">
      <w:pPr>
        <w:spacing w:line="480" w:lineRule="auto"/>
        <w:ind w:firstLine="720"/>
        <w:rPr>
          <w:rFonts w:ascii="Calibri" w:hAnsi="Calibri"/>
        </w:rPr>
      </w:pPr>
      <w:r w:rsidRPr="002D0CEC">
        <w:rPr>
          <w:rFonts w:ascii="Calibri" w:hAnsi="Calibri"/>
        </w:rPr>
        <w:lastRenderedPageBreak/>
        <w:t xml:space="preserve">The initial studies dealing primarily with the learner in the training setting focused on the participant’s abilities and aptitudes.  </w:t>
      </w:r>
      <w:proofErr w:type="spellStart"/>
      <w:r w:rsidRPr="002D0CEC">
        <w:rPr>
          <w:rFonts w:ascii="Calibri" w:hAnsi="Calibri"/>
        </w:rPr>
        <w:t>McGehee</w:t>
      </w:r>
      <w:proofErr w:type="spellEnd"/>
      <w:r w:rsidRPr="002D0CEC">
        <w:rPr>
          <w:rFonts w:ascii="Calibri" w:hAnsi="Calibri"/>
        </w:rPr>
        <w:t xml:space="preserve"> (1948) found there was a relationship between early success in a training course and the transfer of training resulting from it.  Specifically, when students demonstrated the ability to complete quickly the initial tasks of training, transfer was more likely.  A student’s aptitude for the course content was correlated with transfer of training by several researchers (</w:t>
      </w:r>
      <w:proofErr w:type="spellStart"/>
      <w:r w:rsidRPr="002D0CEC">
        <w:rPr>
          <w:rFonts w:ascii="Calibri" w:hAnsi="Calibri"/>
        </w:rPr>
        <w:t>McGehee</w:t>
      </w:r>
      <w:proofErr w:type="spellEnd"/>
      <w:r w:rsidRPr="002D0CEC">
        <w:rPr>
          <w:rFonts w:ascii="Calibri" w:hAnsi="Calibri"/>
        </w:rPr>
        <w:t>, 1948; Taylor &amp;</w:t>
      </w:r>
      <w:r w:rsidR="009D3EED" w:rsidRPr="002D0CEC">
        <w:rPr>
          <w:rFonts w:ascii="Calibri" w:hAnsi="Calibri"/>
        </w:rPr>
        <w:t xml:space="preserve"> </w:t>
      </w:r>
      <w:proofErr w:type="spellStart"/>
      <w:r w:rsidRPr="002D0CEC">
        <w:rPr>
          <w:rFonts w:ascii="Calibri" w:hAnsi="Calibri"/>
        </w:rPr>
        <w:t>Tajen</w:t>
      </w:r>
      <w:proofErr w:type="spellEnd"/>
      <w:r w:rsidRPr="002D0CEC">
        <w:rPr>
          <w:rFonts w:ascii="Calibri" w:hAnsi="Calibri"/>
        </w:rPr>
        <w:t xml:space="preserve">, 1948).  While the ability to grasp concepts quickly and put them into practice may be a predictor of training transfer, factors other than aptitude may influence students’ abilities to grasp and transfer training.    </w:t>
      </w:r>
    </w:p>
    <w:p w:rsidR="00396B29" w:rsidRPr="002D0CEC" w:rsidRDefault="00D13B67" w:rsidP="00283145">
      <w:pPr>
        <w:spacing w:line="480" w:lineRule="auto"/>
        <w:ind w:firstLine="720"/>
        <w:rPr>
          <w:rFonts w:ascii="Calibri" w:hAnsi="Calibri"/>
        </w:rPr>
      </w:pPr>
      <w:r w:rsidRPr="002D0CEC">
        <w:rPr>
          <w:rFonts w:ascii="Calibri" w:hAnsi="Calibri"/>
        </w:rPr>
        <w:t xml:space="preserve">Further studies focusing on the learner expanded quickly beyond aptitude and ability to incorporate motivation.  Vroom’s Expectancy Theory exemplifies this expansion.  Vroom (1964, p. 17) stated that expectancy is “a momentary belief concerning the likelihood that a particular act will precede a particular outcome.”  He suggested that a worker’s performance on the job primarily consisted of two personal factors: beliefs and ability (Vroom, 1964).  Students leave training with different levels of motivation to transfer what they have learned.  Part of that motivation is due to self perceptions of ability. For example, Ryman and </w:t>
      </w:r>
      <w:proofErr w:type="spellStart"/>
      <w:r w:rsidRPr="002D0CEC">
        <w:rPr>
          <w:rFonts w:ascii="Calibri" w:hAnsi="Calibri"/>
        </w:rPr>
        <w:t>Biersner</w:t>
      </w:r>
      <w:proofErr w:type="spellEnd"/>
      <w:r w:rsidRPr="002D0CEC">
        <w:rPr>
          <w:rFonts w:ascii="Calibri" w:hAnsi="Calibri"/>
        </w:rPr>
        <w:t xml:space="preserve"> (1975) found that self-confident trainees were more likely to successfully complete current and future training courses.  Part of that motivation is due to their beliefs, values and expectations.    </w:t>
      </w:r>
    </w:p>
    <w:p w:rsidR="00396B29" w:rsidRPr="002D0CEC" w:rsidRDefault="00D13B67" w:rsidP="00283145">
      <w:pPr>
        <w:spacing w:line="480" w:lineRule="auto"/>
        <w:ind w:firstLine="720"/>
        <w:rPr>
          <w:rFonts w:ascii="Calibri" w:hAnsi="Calibri"/>
        </w:rPr>
      </w:pPr>
      <w:r w:rsidRPr="002D0CEC">
        <w:rPr>
          <w:rFonts w:ascii="Calibri" w:hAnsi="Calibri"/>
        </w:rPr>
        <w:t xml:space="preserve">Goal-Setting Theory is another motivation theory that has strong ties to transfer of training.  Edwin Locke (1968) stated there is a connection between one’s </w:t>
      </w:r>
      <w:r w:rsidRPr="002D0CEC">
        <w:rPr>
          <w:rFonts w:ascii="Calibri" w:hAnsi="Calibri"/>
        </w:rPr>
        <w:lastRenderedPageBreak/>
        <w:t xml:space="preserve">conscious intentions and goals and one’s actions.  He contended that a person’s goals and intentions must be included in any behavior (or task) oriented motivation theory.  Therefore, clear and well stated course goals or objectives can increase transfer of training through not only sound instructional design practice but also because of the increase in motivation (Locke, 1968; Locke, Shaw, </w:t>
      </w:r>
      <w:proofErr w:type="spellStart"/>
      <w:r w:rsidRPr="002D0CEC">
        <w:rPr>
          <w:rFonts w:ascii="Calibri" w:hAnsi="Calibri"/>
        </w:rPr>
        <w:t>Saari</w:t>
      </w:r>
      <w:proofErr w:type="spellEnd"/>
      <w:r w:rsidRPr="002D0CEC">
        <w:rPr>
          <w:rFonts w:ascii="Calibri" w:hAnsi="Calibri"/>
        </w:rPr>
        <w:t xml:space="preserve">, &amp; Latham, 1981; </w:t>
      </w:r>
      <w:proofErr w:type="spellStart"/>
      <w:r w:rsidRPr="002D0CEC">
        <w:rPr>
          <w:rFonts w:ascii="Calibri" w:hAnsi="Calibri"/>
        </w:rPr>
        <w:t>Mager</w:t>
      </w:r>
      <w:proofErr w:type="spellEnd"/>
      <w:r w:rsidRPr="002D0CEC">
        <w:rPr>
          <w:rFonts w:ascii="Calibri" w:hAnsi="Calibri"/>
        </w:rPr>
        <w:t xml:space="preserve">, 1962).  </w:t>
      </w:r>
    </w:p>
    <w:p w:rsidR="00396B29" w:rsidRPr="002D0CEC" w:rsidRDefault="00D13B67" w:rsidP="00283145">
      <w:pPr>
        <w:spacing w:line="480" w:lineRule="auto"/>
        <w:ind w:firstLine="720"/>
        <w:rPr>
          <w:rFonts w:ascii="Calibri" w:hAnsi="Calibri"/>
        </w:rPr>
      </w:pPr>
      <w:r w:rsidRPr="002D0CEC">
        <w:rPr>
          <w:rFonts w:ascii="Calibri" w:hAnsi="Calibri"/>
        </w:rPr>
        <w:t xml:space="preserve">Instructional design improvements to facilitate transfer of training were still occurring during this time as well.  The practice of using specific behavioral objectives has long been a basic strategy used by trainers to effect change in students during training that will transfer to other environments (Gagne, 1965).  It is important, therefore, that the objectives of the training match the performance setting to ensure transfer.  </w:t>
      </w:r>
      <w:proofErr w:type="spellStart"/>
      <w:r w:rsidRPr="002D0CEC">
        <w:rPr>
          <w:rFonts w:ascii="Calibri" w:hAnsi="Calibri"/>
        </w:rPr>
        <w:t>McGehee</w:t>
      </w:r>
      <w:proofErr w:type="spellEnd"/>
      <w:r w:rsidRPr="002D0CEC">
        <w:rPr>
          <w:rFonts w:ascii="Calibri" w:hAnsi="Calibri"/>
        </w:rPr>
        <w:t xml:space="preserve"> and Thayer (1961) emphasized the necessity of a training needs analysis to insure that the objectives of training meet the knowledge, skill, and ability deficits of trainees.  When trainers have well stated behavioral goals from which to start, various training methods can be employed to maximize training for transfer.</w:t>
      </w:r>
    </w:p>
    <w:p w:rsidR="00396B29" w:rsidRPr="002D0CEC" w:rsidRDefault="00D13B67" w:rsidP="00283145">
      <w:pPr>
        <w:spacing w:line="480" w:lineRule="auto"/>
        <w:ind w:firstLine="720"/>
        <w:rPr>
          <w:rFonts w:ascii="Calibri" w:hAnsi="Calibri"/>
        </w:rPr>
      </w:pPr>
      <w:r w:rsidRPr="002D0CEC">
        <w:rPr>
          <w:rFonts w:ascii="Calibri" w:hAnsi="Calibri"/>
        </w:rPr>
        <w:t>The methods used by trainers to incorporate practice into training became better defined due to several research studies dealing with stimulus variability and conditions of practice.  Stimulus variability is the practice of using multiple and varying stimuli during training (Duncan, 1958).  Duncan (1958, p.70) found that “varied training produced better transfer than constant training.”  Allowing students to practice learned skills under a variety of settings produced better transfer than using one example and engaging in overlearning types of practice (Shore &amp;</w:t>
      </w:r>
      <w:r w:rsidR="009D3EED" w:rsidRPr="002D0CEC">
        <w:rPr>
          <w:rFonts w:ascii="Calibri" w:hAnsi="Calibri"/>
        </w:rPr>
        <w:t xml:space="preserve"> </w:t>
      </w:r>
      <w:proofErr w:type="spellStart"/>
      <w:r w:rsidRPr="002D0CEC">
        <w:rPr>
          <w:rFonts w:ascii="Calibri" w:hAnsi="Calibri"/>
        </w:rPr>
        <w:t>Sechrest</w:t>
      </w:r>
      <w:proofErr w:type="spellEnd"/>
      <w:r w:rsidRPr="002D0CEC">
        <w:rPr>
          <w:rFonts w:ascii="Calibri" w:hAnsi="Calibri"/>
        </w:rPr>
        <w:t xml:space="preserve">, 1961).  </w:t>
      </w:r>
      <w:r w:rsidRPr="002D0CEC">
        <w:rPr>
          <w:rFonts w:ascii="Calibri" w:hAnsi="Calibri"/>
        </w:rPr>
        <w:lastRenderedPageBreak/>
        <w:t xml:space="preserve">Dividing practice into smaller and separate training sessions was also shown to improve transfer of training (Briggs &amp; Naylor, 1962; Naylor &amp; Briggs, 1963) especially for very complex tasks.  The effective use of breaks can increase the prospects of long-term retention (Schmidt &amp; Bjork, 1992).  These breaks allow students to assimilate the information they have learned.  If they are able to return to the workplace intermittently while taking the course, they have the opportunity to practice the skills, abilities, or knowledge they have just learned.  Incorporating these practice conditions into a training design increases the connection between the setting of learning and the setting of transfer.  </w:t>
      </w:r>
    </w:p>
    <w:p w:rsidR="00396B29" w:rsidRPr="002D0CEC" w:rsidRDefault="00D13B67" w:rsidP="00283145">
      <w:pPr>
        <w:spacing w:line="480" w:lineRule="auto"/>
        <w:ind w:firstLine="720"/>
        <w:rPr>
          <w:rFonts w:ascii="Calibri" w:hAnsi="Calibri"/>
        </w:rPr>
      </w:pPr>
      <w:r w:rsidRPr="002D0CEC">
        <w:rPr>
          <w:rFonts w:ascii="Calibri" w:hAnsi="Calibri"/>
        </w:rPr>
        <w:t xml:space="preserve">Transfer of training depends heavily upon the environment into which it is to be transferred (Eddy, Glad, &amp; Wilkins, 1967).  Some environments foster transfer of training more than others.  Hand, Richards, and Slocum (1973) found that organizational appreciation of subordinate participation and of innovative behavior are two factors that facilitate transfer of training.  </w:t>
      </w:r>
      <w:proofErr w:type="spellStart"/>
      <w:r w:rsidRPr="002D0CEC">
        <w:rPr>
          <w:rFonts w:ascii="Calibri" w:hAnsi="Calibri"/>
        </w:rPr>
        <w:t>Baumgartel</w:t>
      </w:r>
      <w:proofErr w:type="spellEnd"/>
      <w:r w:rsidRPr="002D0CEC">
        <w:rPr>
          <w:rFonts w:ascii="Calibri" w:hAnsi="Calibri"/>
        </w:rPr>
        <w:t xml:space="preserve">, Reynolds, and </w:t>
      </w:r>
      <w:proofErr w:type="spellStart"/>
      <w:r w:rsidRPr="002D0CEC">
        <w:rPr>
          <w:rFonts w:ascii="Calibri" w:hAnsi="Calibri"/>
        </w:rPr>
        <w:t>Pathan</w:t>
      </w:r>
      <w:proofErr w:type="spellEnd"/>
      <w:r w:rsidRPr="002D0CEC">
        <w:rPr>
          <w:rFonts w:ascii="Calibri" w:hAnsi="Calibri"/>
        </w:rPr>
        <w:t xml:space="preserve"> (1984) found that organizations that value performance, innovation, open-mindedness, risk-taking, and reward programs for employees were more successful at facilitating transfer of training.  The most important factor of the transfer environment, however, is probably the trainee’s immediate supervisor.  Management style and attitudes of supervisors have a very strong impact on whether or not the student transfers the knowledge and skill from training to the workplace (</w:t>
      </w:r>
      <w:proofErr w:type="spellStart"/>
      <w:r w:rsidRPr="002D0CEC">
        <w:rPr>
          <w:rFonts w:ascii="Calibri" w:hAnsi="Calibri"/>
        </w:rPr>
        <w:t>Binkerhoff</w:t>
      </w:r>
      <w:proofErr w:type="spellEnd"/>
      <w:r w:rsidR="009D3EED" w:rsidRPr="002D0CEC">
        <w:rPr>
          <w:rFonts w:ascii="Calibri" w:hAnsi="Calibri"/>
        </w:rPr>
        <w:t xml:space="preserve"> </w:t>
      </w:r>
      <w:r w:rsidRPr="002D0CEC">
        <w:rPr>
          <w:rFonts w:ascii="Calibri" w:hAnsi="Calibri"/>
        </w:rPr>
        <w:t>&amp;</w:t>
      </w:r>
      <w:r w:rsidR="009D3EED" w:rsidRPr="002D0CEC">
        <w:rPr>
          <w:rFonts w:ascii="Calibri" w:hAnsi="Calibri"/>
        </w:rPr>
        <w:t xml:space="preserve"> </w:t>
      </w:r>
      <w:proofErr w:type="spellStart"/>
      <w:r w:rsidRPr="002D0CEC">
        <w:rPr>
          <w:rFonts w:ascii="Calibri" w:hAnsi="Calibri"/>
        </w:rPr>
        <w:t>Montesino</w:t>
      </w:r>
      <w:proofErr w:type="spellEnd"/>
      <w:r w:rsidRPr="002D0CEC">
        <w:rPr>
          <w:rFonts w:ascii="Calibri" w:hAnsi="Calibri"/>
        </w:rPr>
        <w:t xml:space="preserve">, 1995).   </w:t>
      </w:r>
    </w:p>
    <w:p w:rsidR="00396B29" w:rsidRPr="002D0CEC" w:rsidRDefault="00D13B67" w:rsidP="00283145">
      <w:pPr>
        <w:spacing w:line="480" w:lineRule="auto"/>
        <w:ind w:firstLine="720"/>
        <w:rPr>
          <w:rFonts w:ascii="Calibri" w:hAnsi="Calibri"/>
        </w:rPr>
      </w:pPr>
      <w:r w:rsidRPr="002D0CEC">
        <w:rPr>
          <w:rFonts w:ascii="Calibri" w:hAnsi="Calibri"/>
        </w:rPr>
        <w:lastRenderedPageBreak/>
        <w:t>Classical transfer of training theory has evolved to be summarized by a great number of practices.  Training for transfer should begin with a training design based upon a thorough training needs analysis that yields clear behavioral objectives.  The learning environment should contain as many common elements with the transfer environment as possible.  Students should be given varied practice beyond the normal level of successful demonstration of competence.  Feedback should be given to students as they progress through their learning.  Training for transfer should account for student characteristics.  Aptitude levels, abilities, and motivation levels of students are all factors that affect transfer of training.  Training for transfer should incorporate positive organizational factors.  Managers should value, support, and reward the learning and practice of employees.  Classical transfer of training is predominantly a behaviorist approach to learning.  As transfer of training theory evolves, however, transfer has developed as a much more complex concept.  The cognitive revolution signified a turning point for transfer of training theory (</w:t>
      </w:r>
      <w:proofErr w:type="spellStart"/>
      <w:r w:rsidRPr="002D0CEC">
        <w:rPr>
          <w:rFonts w:ascii="Calibri" w:hAnsi="Calibri"/>
        </w:rPr>
        <w:t>Lobato</w:t>
      </w:r>
      <w:proofErr w:type="spellEnd"/>
      <w:r w:rsidRPr="002D0CEC">
        <w:rPr>
          <w:rFonts w:ascii="Calibri" w:hAnsi="Calibri"/>
        </w:rPr>
        <w:t xml:space="preserve">, 2006).   </w:t>
      </w:r>
    </w:p>
    <w:p w:rsidR="00396B29" w:rsidRPr="002D0CEC" w:rsidRDefault="00D13B67" w:rsidP="00283145">
      <w:pPr>
        <w:spacing w:line="480" w:lineRule="auto"/>
        <w:ind w:firstLine="720"/>
        <w:rPr>
          <w:rFonts w:ascii="Calibri" w:hAnsi="Calibri"/>
          <w:bCs/>
        </w:rPr>
      </w:pPr>
      <w:r w:rsidRPr="002D0CEC">
        <w:rPr>
          <w:rFonts w:ascii="Calibri" w:hAnsi="Calibri"/>
        </w:rPr>
        <w:t xml:space="preserve">In 1986, Irwin L. </w:t>
      </w:r>
      <w:r w:rsidRPr="002D0CEC">
        <w:rPr>
          <w:rFonts w:ascii="Calibri" w:hAnsi="Calibri"/>
          <w:bCs/>
        </w:rPr>
        <w:t xml:space="preserve">Goldstein published a departure from the classical model of transfer of training.  The Principles Theory of transfer focused on the underlying concepts and rules behind tasks to be transferred, not on the similarity of settings between the learning environment and the environment of transfer (Goldstein, 1986).  Historically, Principles Theory is founded upon </w:t>
      </w:r>
      <w:proofErr w:type="spellStart"/>
      <w:r w:rsidRPr="002D0CEC">
        <w:rPr>
          <w:rFonts w:ascii="Calibri" w:hAnsi="Calibri"/>
          <w:bCs/>
        </w:rPr>
        <w:t>Harald</w:t>
      </w:r>
      <w:proofErr w:type="spellEnd"/>
      <w:r w:rsidR="009D3EED" w:rsidRPr="002D0CEC">
        <w:rPr>
          <w:rFonts w:ascii="Calibri" w:hAnsi="Calibri"/>
          <w:bCs/>
        </w:rPr>
        <w:t xml:space="preserve"> </w:t>
      </w:r>
      <w:proofErr w:type="spellStart"/>
      <w:r w:rsidRPr="002D0CEC">
        <w:rPr>
          <w:rFonts w:ascii="Calibri" w:hAnsi="Calibri"/>
          <w:bCs/>
        </w:rPr>
        <w:t>Hoffding’s</w:t>
      </w:r>
      <w:proofErr w:type="spellEnd"/>
      <w:r w:rsidRPr="002D0CEC">
        <w:rPr>
          <w:rFonts w:ascii="Calibri" w:hAnsi="Calibri"/>
          <w:bCs/>
        </w:rPr>
        <w:t xml:space="preserve"> (1892) argument in favor of psychological similarity rather than superficial similarity of setting and upon Judd’s (1908) research highlighting the improved transfer of training when basic principles are added to practice.  Under this theory, students are taught concepts and </w:t>
      </w:r>
      <w:r w:rsidRPr="002D0CEC">
        <w:rPr>
          <w:rFonts w:ascii="Calibri" w:hAnsi="Calibri"/>
          <w:bCs/>
        </w:rPr>
        <w:lastRenderedPageBreak/>
        <w:t xml:space="preserve">principles they can use to deal with situations in the transfer environment not encountered in training (Kim &amp; Lee, 2001).  </w:t>
      </w:r>
    </w:p>
    <w:p w:rsidR="00396B29" w:rsidRPr="002D0CEC" w:rsidRDefault="00D13B67" w:rsidP="00283145">
      <w:pPr>
        <w:spacing w:line="480" w:lineRule="auto"/>
        <w:ind w:firstLine="720"/>
        <w:rPr>
          <w:rFonts w:ascii="Calibri" w:hAnsi="Calibri"/>
          <w:bCs/>
        </w:rPr>
      </w:pPr>
      <w:r w:rsidRPr="002D0CEC">
        <w:rPr>
          <w:rFonts w:ascii="Calibri" w:hAnsi="Calibri"/>
          <w:bCs/>
        </w:rPr>
        <w:t xml:space="preserve">  Terminology was needed to classify the diverging theories of transfer.  In 1990, Laker advocated that transfer should be classified as either near or far.  The term </w:t>
      </w:r>
      <w:r w:rsidRPr="009D6BE3">
        <w:rPr>
          <w:rFonts w:ascii="Calibri" w:hAnsi="Calibri"/>
          <w:bCs/>
          <w:i/>
        </w:rPr>
        <w:t>near transfer</w:t>
      </w:r>
      <w:r w:rsidRPr="002D0CEC">
        <w:rPr>
          <w:rFonts w:ascii="Calibri" w:hAnsi="Calibri"/>
          <w:bCs/>
        </w:rPr>
        <w:t xml:space="preserve"> reflects the classical view of training for transfer through identical elements.  Near transfer occurs when there are a number of environmental similarities between the settings of learning and of transfer.  The term ‘far transfer’ reflects the Principles Theory view of training for transfer through the understanding of principles and concepts.  Far transfer occurs when the settings of training and learning are dissimilar (Laker, 1990).  It occurs when a </w:t>
      </w:r>
      <w:r w:rsidRPr="002D0CEC">
        <w:rPr>
          <w:rFonts w:ascii="Calibri" w:hAnsi="Calibri"/>
        </w:rPr>
        <w:t>person applies previous learning to a problem they have neither previously been specifically trained to solve nor previously encountered</w:t>
      </w:r>
      <w:r w:rsidRPr="002D0CEC">
        <w:rPr>
          <w:rFonts w:ascii="Calibri" w:hAnsi="Calibri"/>
          <w:bCs/>
        </w:rPr>
        <w:t xml:space="preserve">.  Because of the contrasting cognitive nature of far transfer, the near transfer training designs were not adequate to facilitate far transfer.  </w:t>
      </w:r>
    </w:p>
    <w:p w:rsidR="00396B29" w:rsidRPr="002D0CEC" w:rsidRDefault="00D13B67" w:rsidP="00283145">
      <w:pPr>
        <w:spacing w:line="480" w:lineRule="auto"/>
        <w:ind w:firstLine="720"/>
        <w:rPr>
          <w:rFonts w:ascii="Calibri" w:hAnsi="Calibri"/>
        </w:rPr>
      </w:pPr>
      <w:r w:rsidRPr="002D0CEC">
        <w:rPr>
          <w:rFonts w:ascii="Calibri" w:hAnsi="Calibri"/>
        </w:rPr>
        <w:t xml:space="preserve">When far transfer of training is the goal, the training design must include features the classical design did not.  Training should be designed to allow students the opportunity to discuss and apply training to situations they choose in order to facilitate transfer (Noe, 1986).  The design should also encourage students to apply training to various situations different from that of the controlled classroom to facilitate transfer (Goldstein, 1986).  Creative problem-solving examples and problem-based learning are also attractive for a far transfer of training design (Laker, 1990).  </w:t>
      </w:r>
      <w:r w:rsidRPr="002D0CEC">
        <w:rPr>
          <w:rFonts w:ascii="Calibri" w:hAnsi="Calibri"/>
          <w:bCs/>
        </w:rPr>
        <w:t>Whether training for far or near transfer, it is clear that a thorough plan is needed.</w:t>
      </w:r>
    </w:p>
    <w:p w:rsidR="00396B29" w:rsidRPr="002D0CEC" w:rsidRDefault="00D13B67" w:rsidP="00283145">
      <w:pPr>
        <w:tabs>
          <w:tab w:val="left" w:pos="720"/>
        </w:tabs>
        <w:spacing w:line="480" w:lineRule="auto"/>
        <w:rPr>
          <w:rFonts w:ascii="Calibri" w:hAnsi="Calibri"/>
        </w:rPr>
      </w:pPr>
      <w:r w:rsidRPr="002D0CEC">
        <w:rPr>
          <w:rFonts w:ascii="Calibri" w:hAnsi="Calibri"/>
        </w:rPr>
        <w:lastRenderedPageBreak/>
        <w:tab/>
        <w:t>Broad and Newstrom (1992) developed a model that would help organizations structure a transfer of training plan.  This plan addressed not only trainer responsibilities and goals but also student and organizational (management) responsibilities and goals.  These responsibilities and goals are divided into three time periods: before, during, and after training.  Graphically, this creates a 3 X 3 matrix that can be used to organize for transfer of training.  Once the matrix has been filled, it can also be used as a reference by each stakeholder to distinguish his/her responsibilities at any given time (Broad &amp;</w:t>
      </w:r>
      <w:r w:rsidR="008B6E17" w:rsidRPr="002D0CEC">
        <w:rPr>
          <w:rFonts w:ascii="Calibri" w:hAnsi="Calibri"/>
        </w:rPr>
        <w:t xml:space="preserve"> </w:t>
      </w:r>
      <w:r w:rsidRPr="002D0CEC">
        <w:rPr>
          <w:rFonts w:ascii="Calibri" w:hAnsi="Calibri"/>
        </w:rPr>
        <w:t>Newstrom, 1992).  However, the period of time right after a training event is the most crucial for transfer of training to occur (</w:t>
      </w:r>
      <w:proofErr w:type="spellStart"/>
      <w:r w:rsidRPr="002D0CEC">
        <w:rPr>
          <w:rFonts w:ascii="Calibri" w:hAnsi="Calibri"/>
        </w:rPr>
        <w:t>Tennenbaum</w:t>
      </w:r>
      <w:proofErr w:type="spellEnd"/>
      <w:r w:rsidR="009D3EED" w:rsidRPr="002D0CEC">
        <w:rPr>
          <w:rFonts w:ascii="Calibri" w:hAnsi="Calibri"/>
        </w:rPr>
        <w:t xml:space="preserve"> </w:t>
      </w:r>
      <w:r w:rsidRPr="002D0CEC">
        <w:rPr>
          <w:rFonts w:ascii="Calibri" w:hAnsi="Calibri"/>
        </w:rPr>
        <w:t>&amp;</w:t>
      </w:r>
      <w:r w:rsidR="009D3EED" w:rsidRPr="002D0CEC">
        <w:rPr>
          <w:rFonts w:ascii="Calibri" w:hAnsi="Calibri"/>
        </w:rPr>
        <w:t xml:space="preserve"> </w:t>
      </w:r>
      <w:proofErr w:type="spellStart"/>
      <w:r w:rsidRPr="002D0CEC">
        <w:rPr>
          <w:rFonts w:ascii="Calibri" w:hAnsi="Calibri"/>
        </w:rPr>
        <w:t>Yukl</w:t>
      </w:r>
      <w:proofErr w:type="spellEnd"/>
      <w:r w:rsidRPr="002D0CEC">
        <w:rPr>
          <w:rFonts w:ascii="Calibri" w:hAnsi="Calibri"/>
        </w:rPr>
        <w:t xml:space="preserve">, 1992).  Upon returning to their organizations, trainees must put into practice what they have learned or risk losing the skill or knowledge acquired from training.  </w:t>
      </w:r>
    </w:p>
    <w:p w:rsidR="00396B29" w:rsidRPr="002D0CEC" w:rsidRDefault="00D13B67" w:rsidP="00283145">
      <w:pPr>
        <w:spacing w:line="480" w:lineRule="auto"/>
        <w:ind w:firstLine="720"/>
        <w:rPr>
          <w:rFonts w:ascii="Calibri" w:hAnsi="Calibri"/>
        </w:rPr>
      </w:pPr>
      <w:r w:rsidRPr="002D0CEC">
        <w:rPr>
          <w:rFonts w:ascii="Calibri" w:hAnsi="Calibri"/>
        </w:rPr>
        <w:t>Organizational climate is at least as important as the actual student learning in facilitating the transfer of training (</w:t>
      </w:r>
      <w:proofErr w:type="spellStart"/>
      <w:r w:rsidRPr="002D0CEC">
        <w:rPr>
          <w:rFonts w:ascii="Calibri" w:hAnsi="Calibri"/>
        </w:rPr>
        <w:t>Rouiller</w:t>
      </w:r>
      <w:proofErr w:type="spellEnd"/>
      <w:r w:rsidR="009D3EED" w:rsidRPr="002D0CEC">
        <w:rPr>
          <w:rFonts w:ascii="Calibri" w:hAnsi="Calibri"/>
        </w:rPr>
        <w:t xml:space="preserve"> </w:t>
      </w:r>
      <w:r w:rsidRPr="002D0CEC">
        <w:rPr>
          <w:rFonts w:ascii="Calibri" w:hAnsi="Calibri"/>
        </w:rPr>
        <w:t>&amp; Goldstein, 1993).  Leadership should strive to create a transfer climate.  Transfer climate is defined as “trainees’ perceptions about a wide variety of characteristics of the work environment; these perceptions facilitate or inhibit use of trained skills or behavior” (Noe, 2005, p. 432).  The organizational goal is to foster trainees’ desire to merge the (newly) learned knowledge and/or skills into the performance of their job responsibilities (Noe</w:t>
      </w:r>
      <w:r w:rsidR="008B6E17" w:rsidRPr="002D0CEC">
        <w:rPr>
          <w:rFonts w:ascii="Calibri" w:hAnsi="Calibri"/>
        </w:rPr>
        <w:t xml:space="preserve"> </w:t>
      </w:r>
      <w:r w:rsidRPr="002D0CEC">
        <w:rPr>
          <w:rFonts w:ascii="Calibri" w:hAnsi="Calibri"/>
        </w:rPr>
        <w:t xml:space="preserve">&amp; Schmitt, 1986).  </w:t>
      </w:r>
      <w:proofErr w:type="spellStart"/>
      <w:r w:rsidRPr="002D0CEC">
        <w:rPr>
          <w:rFonts w:ascii="Calibri" w:hAnsi="Calibri"/>
        </w:rPr>
        <w:t>Rouiller</w:t>
      </w:r>
      <w:proofErr w:type="spellEnd"/>
      <w:r w:rsidRPr="002D0CEC">
        <w:rPr>
          <w:rFonts w:ascii="Calibri" w:hAnsi="Calibri"/>
        </w:rPr>
        <w:t xml:space="preserve"> and Goldstein (1993) presented the Transfer Climate Framework consisting of workplace cues to facilitate the transfer of training.  Ultimately, the organizational leadership is responsible for giving the students and the trainers the resources needed for successful transfer to occur.</w:t>
      </w:r>
    </w:p>
    <w:p w:rsidR="00396B29" w:rsidRPr="002D0CEC" w:rsidRDefault="00D13B67" w:rsidP="00283145">
      <w:pPr>
        <w:spacing w:line="480" w:lineRule="auto"/>
        <w:ind w:firstLine="720"/>
        <w:rPr>
          <w:rFonts w:ascii="Calibri" w:hAnsi="Calibri"/>
        </w:rPr>
      </w:pPr>
      <w:r w:rsidRPr="002D0CEC">
        <w:rPr>
          <w:rFonts w:ascii="Calibri" w:hAnsi="Calibri"/>
        </w:rPr>
        <w:lastRenderedPageBreak/>
        <w:t>Holton (1996) proposed an evaluation model to measure the extent of successful training transfer.  Three main factors are identified in the model as affecting a student’s progression from learning to performance: transfer design, motivation to transfer, and transfer climate.  Individual performance (moderated by these three factors) is the outcome of learning.  Holton’s model is an attempt to broadly summarize the key areas of research regarding transfer of training.</w:t>
      </w:r>
    </w:p>
    <w:p w:rsidR="00396B29" w:rsidRPr="002D0CEC" w:rsidRDefault="00D13B67" w:rsidP="00283145">
      <w:pPr>
        <w:autoSpaceDE w:val="0"/>
        <w:autoSpaceDN w:val="0"/>
        <w:adjustRightInd w:val="0"/>
        <w:spacing w:line="480" w:lineRule="auto"/>
        <w:ind w:firstLine="720"/>
        <w:rPr>
          <w:rFonts w:ascii="Calibri" w:hAnsi="Calibri"/>
        </w:rPr>
      </w:pPr>
      <w:r w:rsidRPr="002D0CEC">
        <w:rPr>
          <w:rFonts w:ascii="Calibri" w:hAnsi="Calibri"/>
        </w:rPr>
        <w:t>In 2005, a new model for transfer of training</w:t>
      </w:r>
      <w:r w:rsidR="009D3EED" w:rsidRPr="002D0CEC">
        <w:rPr>
          <w:rFonts w:ascii="Calibri" w:hAnsi="Calibri"/>
        </w:rPr>
        <w:t xml:space="preserve"> was presented</w:t>
      </w:r>
      <w:r w:rsidRPr="002D0CEC">
        <w:rPr>
          <w:rFonts w:ascii="Calibri" w:hAnsi="Calibri"/>
        </w:rPr>
        <w:t>.  This model views transfer as a complex and dynamic phenomenon rather than a linear progression from learning situation to implementation (</w:t>
      </w:r>
      <w:proofErr w:type="spellStart"/>
      <w:r w:rsidRPr="002D0CEC">
        <w:rPr>
          <w:rFonts w:ascii="Calibri" w:hAnsi="Calibri"/>
        </w:rPr>
        <w:t>Lobato</w:t>
      </w:r>
      <w:proofErr w:type="spellEnd"/>
      <w:r w:rsidRPr="002D0CEC">
        <w:rPr>
          <w:rFonts w:ascii="Calibri" w:hAnsi="Calibri"/>
        </w:rPr>
        <w:t>, 2006).  At the foundation of this model is the following:</w:t>
      </w:r>
    </w:p>
    <w:p w:rsidR="00396B29" w:rsidRPr="002D0CEC" w:rsidRDefault="00D13B67" w:rsidP="00283145">
      <w:pPr>
        <w:autoSpaceDE w:val="0"/>
        <w:autoSpaceDN w:val="0"/>
        <w:adjustRightInd w:val="0"/>
        <w:spacing w:line="480" w:lineRule="auto"/>
        <w:ind w:left="720"/>
        <w:rPr>
          <w:rFonts w:ascii="Calibri" w:hAnsi="Calibri"/>
        </w:rPr>
      </w:pPr>
      <w:r w:rsidRPr="002D0CEC">
        <w:rPr>
          <w:rFonts w:ascii="Calibri" w:hAnsi="Calibri"/>
        </w:rPr>
        <w:t>…it is now time for learning theory to abandon transfer as an approach to how prior knowledge and experience contribute to learning. Transfer encourages educators and theorists to continue to view learning as a direct carrying over of procedures from one situation to another. When one looks carefully at people learning rich concepts, there is evidence that learners characteristically make adjustments in knowledge, that they attempt to reconcile conflicting interpretations, and they work with schematized understandings that stand at odds with a theory of transfer. (</w:t>
      </w:r>
      <w:proofErr w:type="spellStart"/>
      <w:r w:rsidRPr="002D0CEC">
        <w:rPr>
          <w:rFonts w:ascii="Calibri" w:hAnsi="Calibri"/>
        </w:rPr>
        <w:t>Carraher</w:t>
      </w:r>
      <w:proofErr w:type="spellEnd"/>
      <w:r w:rsidR="009D3EED" w:rsidRPr="002D0CEC">
        <w:rPr>
          <w:rFonts w:ascii="Calibri" w:hAnsi="Calibri"/>
        </w:rPr>
        <w:t xml:space="preserve"> </w:t>
      </w:r>
      <w:r w:rsidRPr="002D0CEC">
        <w:rPr>
          <w:rFonts w:ascii="Calibri" w:hAnsi="Calibri"/>
        </w:rPr>
        <w:t>&amp; Schliemann, 2002, p. 21)</w:t>
      </w:r>
    </w:p>
    <w:p w:rsidR="00396B29" w:rsidRPr="002D0CEC" w:rsidRDefault="00D13B67" w:rsidP="00283145">
      <w:pPr>
        <w:spacing w:line="480" w:lineRule="auto"/>
        <w:rPr>
          <w:rFonts w:ascii="Calibri" w:hAnsi="Calibri"/>
        </w:rPr>
      </w:pPr>
      <w:proofErr w:type="spellStart"/>
      <w:r w:rsidRPr="002D0CEC">
        <w:rPr>
          <w:rFonts w:ascii="Calibri" w:hAnsi="Calibri"/>
        </w:rPr>
        <w:t>Lobato</w:t>
      </w:r>
      <w:proofErr w:type="spellEnd"/>
      <w:r w:rsidRPr="002D0CEC">
        <w:rPr>
          <w:rFonts w:ascii="Calibri" w:hAnsi="Calibri"/>
        </w:rPr>
        <w:t xml:space="preserve"> and Siebert (2002) found that some learners can transfer the training that they receive only after generalizing previous knowledge and reconstructing their understanding of the relationship between the facts involved.  In some cases, researchers have shown that learners will cognitively change the transfer situation </w:t>
      </w:r>
      <w:r w:rsidRPr="002D0CEC">
        <w:rPr>
          <w:rFonts w:ascii="Calibri" w:hAnsi="Calibri"/>
        </w:rPr>
        <w:lastRenderedPageBreak/>
        <w:t>until it becomes similar enough for them to transfer what they have learned (</w:t>
      </w:r>
      <w:proofErr w:type="spellStart"/>
      <w:r w:rsidRPr="002D0CEC">
        <w:rPr>
          <w:rFonts w:ascii="Calibri" w:hAnsi="Calibri"/>
        </w:rPr>
        <w:t>Bransford</w:t>
      </w:r>
      <w:proofErr w:type="spellEnd"/>
      <w:r w:rsidR="009D3EED" w:rsidRPr="002D0CEC">
        <w:rPr>
          <w:rFonts w:ascii="Calibri" w:hAnsi="Calibri"/>
        </w:rPr>
        <w:t xml:space="preserve"> </w:t>
      </w:r>
      <w:r w:rsidRPr="002D0CEC">
        <w:rPr>
          <w:rFonts w:ascii="Calibri" w:hAnsi="Calibri"/>
        </w:rPr>
        <w:t xml:space="preserve">&amp; Schwartz, 1999).  </w:t>
      </w:r>
    </w:p>
    <w:p w:rsidR="00396B29" w:rsidRPr="002D0CEC" w:rsidRDefault="00D13B67" w:rsidP="00283145">
      <w:pPr>
        <w:tabs>
          <w:tab w:val="left" w:pos="720"/>
        </w:tabs>
        <w:spacing w:line="480" w:lineRule="auto"/>
        <w:rPr>
          <w:rFonts w:ascii="Calibri" w:hAnsi="Calibri"/>
        </w:rPr>
      </w:pPr>
      <w:r w:rsidRPr="002D0CEC">
        <w:rPr>
          <w:rFonts w:ascii="Calibri" w:hAnsi="Calibri"/>
        </w:rPr>
        <w:tab/>
        <w:t xml:space="preserve">Marini and </w:t>
      </w:r>
      <w:proofErr w:type="spellStart"/>
      <w:r w:rsidRPr="002D0CEC">
        <w:rPr>
          <w:rFonts w:ascii="Calibri" w:hAnsi="Calibri"/>
        </w:rPr>
        <w:t>Genereux</w:t>
      </w:r>
      <w:proofErr w:type="spellEnd"/>
      <w:r w:rsidRPr="002D0CEC">
        <w:rPr>
          <w:rFonts w:ascii="Calibri" w:hAnsi="Calibri"/>
        </w:rPr>
        <w:t xml:space="preserve"> (1995) define transfer of training broadly as prior learning that affects either performance or new learning.  </w:t>
      </w:r>
      <w:proofErr w:type="spellStart"/>
      <w:r w:rsidRPr="002D0CEC">
        <w:rPr>
          <w:rFonts w:ascii="Calibri" w:hAnsi="Calibri"/>
        </w:rPr>
        <w:t>Druckman</w:t>
      </w:r>
      <w:proofErr w:type="spellEnd"/>
      <w:r w:rsidRPr="002D0CEC">
        <w:rPr>
          <w:rFonts w:ascii="Calibri" w:hAnsi="Calibri"/>
        </w:rPr>
        <w:t xml:space="preserve"> and Bjork (1994) reflect the behaviorist definition of transfer: “the ultimate aim of training is procedural learning, that is, for trainees to be competent in performing a job” (p. 147).  Initial competency should be the goal of any transfer of training to the work setting.  Enduring competency of the learner on the job provides greater returns for the organization.  Broad and Newstrom (1992) include this enduring competency in their definition by defining the transfer of training as “the effective and continuing application by trainees to their jobs, of the knowledge and skills gained in training” (p. 6).  Cognitively, transfer “occurs when learning in one context or with one set of materials impacts on performance in another context or with other related materials. From a theoretical point of view, transfer of learning occurs whenever prior learned knowledge and skills affect the way in which new knowledge and skills are learned and performed” (Taylor, 2000, p.4).  In this view, transfer can be “the incremental refinement of knowledge resources that account for – rather than overlook – contextual variation” (Wagner, 2006, p. 1).  These varied definitions reflect the large and diverse field of study regarding the way people use what they know.  </w:t>
      </w:r>
    </w:p>
    <w:p w:rsidR="00157617" w:rsidRPr="00A43701" w:rsidRDefault="00157617" w:rsidP="00157617">
      <w:pPr>
        <w:pStyle w:val="Heading2"/>
        <w:spacing w:before="0" w:line="480" w:lineRule="auto"/>
        <w:jc w:val="center"/>
        <w:rPr>
          <w:rFonts w:ascii="Calibri" w:hAnsi="Calibri"/>
          <w:color w:val="auto"/>
          <w:sz w:val="24"/>
          <w:szCs w:val="24"/>
        </w:rPr>
      </w:pPr>
      <w:bookmarkStart w:id="20" w:name="_Toc384429776"/>
      <w:r w:rsidRPr="00A43701">
        <w:rPr>
          <w:rFonts w:ascii="Calibri" w:hAnsi="Calibri"/>
          <w:color w:val="auto"/>
          <w:sz w:val="24"/>
          <w:szCs w:val="24"/>
        </w:rPr>
        <w:t>Transfer of Training Theories</w:t>
      </w:r>
      <w:bookmarkEnd w:id="20"/>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 xml:space="preserve">There are three theories used by researchers and practitioners to understand and describe the design of training for transfer: Identical Elements Theory, Principles </w:t>
      </w:r>
      <w:r w:rsidRPr="002D0CEC">
        <w:rPr>
          <w:rFonts w:ascii="Calibri" w:hAnsi="Calibri"/>
        </w:rPr>
        <w:lastRenderedPageBreak/>
        <w:t>Theory, and Cognitive Theory of Transfer (Noe, 2005).  While a number of other theories have a strong influence upon training and its transfer to other settings (Motivation Theory, Organizational Theory, and Adult Learning Theory), these are the theories that are uniquely transfer oriented.  A theory is defined as satisfying “two requirements: It must accurately describe a large class of observations on the basis of a model which contains only a few arbitrary elements, and it must make definite predictions about the results of future observations" (Hawking, 1996, p. 15).  It is important to note that while these theories describe and predict phenomena, all have been challenged conceptually and empirically.</w:t>
      </w:r>
    </w:p>
    <w:p w:rsidR="00EB3624" w:rsidRPr="002D0CEC" w:rsidRDefault="00D13B67" w:rsidP="00283145">
      <w:pPr>
        <w:autoSpaceDE w:val="0"/>
        <w:autoSpaceDN w:val="0"/>
        <w:adjustRightInd w:val="0"/>
        <w:spacing w:line="480" w:lineRule="auto"/>
        <w:rPr>
          <w:rFonts w:ascii="Calibri" w:hAnsi="Calibri"/>
          <w:i/>
        </w:rPr>
      </w:pPr>
      <w:r w:rsidRPr="002D0CEC">
        <w:rPr>
          <w:rFonts w:ascii="Calibri" w:hAnsi="Calibri"/>
          <w:i/>
        </w:rPr>
        <w:t>Identical Elements Theory</w:t>
      </w:r>
    </w:p>
    <w:p w:rsidR="00396B29" w:rsidRPr="002D0CEC" w:rsidRDefault="00D13B67" w:rsidP="00283145">
      <w:pPr>
        <w:autoSpaceDE w:val="0"/>
        <w:autoSpaceDN w:val="0"/>
        <w:adjustRightInd w:val="0"/>
        <w:spacing w:line="480" w:lineRule="auto"/>
        <w:ind w:firstLine="720"/>
        <w:rPr>
          <w:rFonts w:ascii="Calibri" w:hAnsi="Calibri"/>
        </w:rPr>
      </w:pPr>
      <w:r w:rsidRPr="002D0CEC">
        <w:rPr>
          <w:rFonts w:ascii="Calibri" w:hAnsi="Calibri"/>
        </w:rPr>
        <w:t xml:space="preserve">In 1901, Thorndike and Woodworth published the Theory of Identical Elements.  They theorized that if the stimuli, responses, and conditions in training matched the stimuli, responses, and conditions of the workplace, the learned behaviors would transfer.  Therefore, the success of transfer depends upon the number of similarities between the settings of training and of transfer.  If the settings are perfectly identical, maximum transfer will occur.  This theory reflects the classic behaviorist definition that learning results when one develops associations between stimuli and responses (Thorndike, 1913).  Simple and logical, Identical Elements Theory established the classical paradigm in which transfer of training is viewed.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This theory provides a practical definition that explains the phenomenon of training transfer.  Its assumptions and predictions have been extensively tested and supported by research for over 100 years (Ford &amp;</w:t>
      </w:r>
      <w:r w:rsidR="009D3EED" w:rsidRPr="002D0CEC">
        <w:rPr>
          <w:rFonts w:ascii="Calibri" w:hAnsi="Calibri"/>
        </w:rPr>
        <w:t xml:space="preserve"> </w:t>
      </w:r>
      <w:proofErr w:type="spellStart"/>
      <w:r w:rsidRPr="002D0CEC">
        <w:rPr>
          <w:rFonts w:ascii="Calibri" w:hAnsi="Calibri"/>
        </w:rPr>
        <w:t>Weissbein</w:t>
      </w:r>
      <w:proofErr w:type="spellEnd"/>
      <w:r w:rsidRPr="002D0CEC">
        <w:rPr>
          <w:rFonts w:ascii="Calibri" w:hAnsi="Calibri"/>
        </w:rPr>
        <w:t xml:space="preserve">, 1997), attesting to its </w:t>
      </w:r>
      <w:r w:rsidRPr="002D0CEC">
        <w:rPr>
          <w:rFonts w:ascii="Calibri" w:hAnsi="Calibri"/>
        </w:rPr>
        <w:lastRenderedPageBreak/>
        <w:t xml:space="preserve">predictive power.  However, Identical Elements Theory has also received a great deal of criticism.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By definition, the Identical Elements Theory fails to account for significant portions of training transfer.  Transfer is movement from one place to another.  For training, transfer means that learning from one setting is moved for application to another setting (</w:t>
      </w:r>
      <w:proofErr w:type="spellStart"/>
      <w:r w:rsidRPr="002D0CEC">
        <w:rPr>
          <w:rFonts w:ascii="Calibri" w:hAnsi="Calibri"/>
        </w:rPr>
        <w:t>Bransford</w:t>
      </w:r>
      <w:proofErr w:type="spellEnd"/>
      <w:r w:rsidRPr="002D0CEC">
        <w:rPr>
          <w:rFonts w:ascii="Calibri" w:hAnsi="Calibri"/>
        </w:rPr>
        <w:t xml:space="preserve">, Brown, &amp; Cocking, 2000).  If all of the elements in one setting match identically </w:t>
      </w:r>
      <w:r w:rsidR="00F915EE">
        <w:rPr>
          <w:rFonts w:ascii="Calibri" w:hAnsi="Calibri"/>
        </w:rPr>
        <w:t xml:space="preserve">with </w:t>
      </w:r>
      <w:r w:rsidRPr="002D0CEC">
        <w:rPr>
          <w:rFonts w:ascii="Calibri" w:hAnsi="Calibri"/>
        </w:rPr>
        <w:t xml:space="preserve">all of the elements in another setting, they are the same place.  No transfer has occurred.  The learning that occurs due to Identical Elements Theory can be infinitely replicated as long as the conditions under which learning is applied do not change.  But, the whole </w:t>
      </w:r>
      <w:proofErr w:type="gramStart"/>
      <w:r w:rsidRPr="002D0CEC">
        <w:rPr>
          <w:rFonts w:ascii="Calibri" w:hAnsi="Calibri"/>
        </w:rPr>
        <w:t>idea of transfer is to take what has been learned and apply</w:t>
      </w:r>
      <w:proofErr w:type="gramEnd"/>
      <w:r w:rsidRPr="002D0CEC">
        <w:rPr>
          <w:rFonts w:ascii="Calibri" w:hAnsi="Calibri"/>
        </w:rPr>
        <w:t xml:space="preserve"> it somewhere else.  When the settings and stimuli change, Identical Elements Theory is diminished in its effectiveness facilitating transfer.  </w:t>
      </w:r>
    </w:p>
    <w:p w:rsidR="00F86D21" w:rsidRPr="002D0CEC" w:rsidRDefault="00D13B67" w:rsidP="00283145">
      <w:pPr>
        <w:autoSpaceDE w:val="0"/>
        <w:autoSpaceDN w:val="0"/>
        <w:adjustRightInd w:val="0"/>
        <w:spacing w:line="480" w:lineRule="auto"/>
        <w:rPr>
          <w:rFonts w:ascii="Calibri" w:hAnsi="Calibri"/>
          <w:i/>
        </w:rPr>
      </w:pPr>
      <w:r w:rsidRPr="002D0CEC">
        <w:rPr>
          <w:rFonts w:ascii="Calibri" w:hAnsi="Calibri"/>
          <w:i/>
        </w:rPr>
        <w:t>Principles Theory</w:t>
      </w:r>
    </w:p>
    <w:p w:rsidR="00396B29" w:rsidRPr="002D0CEC" w:rsidRDefault="00D13B67" w:rsidP="00283145">
      <w:pPr>
        <w:autoSpaceDE w:val="0"/>
        <w:autoSpaceDN w:val="0"/>
        <w:adjustRightInd w:val="0"/>
        <w:spacing w:line="480" w:lineRule="auto"/>
        <w:ind w:firstLine="720"/>
        <w:rPr>
          <w:rFonts w:ascii="Calibri" w:hAnsi="Calibri"/>
          <w:bCs/>
        </w:rPr>
      </w:pPr>
      <w:r w:rsidRPr="002D0CEC">
        <w:rPr>
          <w:rFonts w:ascii="Calibri" w:hAnsi="Calibri"/>
          <w:bCs/>
        </w:rPr>
        <w:t xml:space="preserve">The Principles Theory of Transfer focuses on the underlying concepts and rules behind tasks to be transferred, not on the similarity of settings between the learning environment and the environment of transfer (Goldstein, 1986).  Historically, Principles Theory is founded upon </w:t>
      </w:r>
      <w:proofErr w:type="spellStart"/>
      <w:r w:rsidRPr="002D0CEC">
        <w:rPr>
          <w:rFonts w:ascii="Calibri" w:hAnsi="Calibri"/>
          <w:bCs/>
        </w:rPr>
        <w:t>Hoffding’s</w:t>
      </w:r>
      <w:proofErr w:type="spellEnd"/>
      <w:r w:rsidRPr="002D0CEC">
        <w:rPr>
          <w:rFonts w:ascii="Calibri" w:hAnsi="Calibri"/>
          <w:bCs/>
        </w:rPr>
        <w:t xml:space="preserve"> (1892) argument in favor of psychological similarity rather than superficial similarity of setting and upon Judd’s (1908) research highlighting the improved transfer of training when basic principles are added to practice.  Under this theory, students are taught concepts and principles they can use to deal with situations in the transfer environment not encountered in training (Kim &amp; </w:t>
      </w:r>
      <w:r w:rsidRPr="002D0CEC">
        <w:rPr>
          <w:rFonts w:ascii="Calibri" w:hAnsi="Calibri"/>
          <w:bCs/>
        </w:rPr>
        <w:lastRenderedPageBreak/>
        <w:t>Lee, 2001).  In contrast to Identical Elements Theory, Principles Theory emphasizes the flexibility of transfer to various settings.</w:t>
      </w:r>
    </w:p>
    <w:p w:rsidR="00396B29" w:rsidRPr="002D0CEC" w:rsidRDefault="00D13B67" w:rsidP="00283145">
      <w:pPr>
        <w:autoSpaceDE w:val="0"/>
        <w:autoSpaceDN w:val="0"/>
        <w:adjustRightInd w:val="0"/>
        <w:spacing w:line="480" w:lineRule="auto"/>
        <w:rPr>
          <w:rFonts w:ascii="Calibri" w:hAnsi="Calibri"/>
          <w:bCs/>
        </w:rPr>
      </w:pPr>
      <w:r w:rsidRPr="002D0CEC">
        <w:rPr>
          <w:rFonts w:ascii="Calibri" w:hAnsi="Calibri"/>
          <w:bCs/>
        </w:rPr>
        <w:tab/>
        <w:t xml:space="preserve">Practice in various settings is an important aspect of this theory.  Judd (1908) found that teaching rules and principles did not immediately improve transfer.  It was only after meaningful practice in varied situations that the performances of those taught general principles were elevated over those simply engaging in stimulus-response style practice.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bCs/>
        </w:rPr>
        <w:tab/>
        <w:t xml:space="preserve">This theory’s </w:t>
      </w:r>
      <w:r w:rsidRPr="002D0CEC">
        <w:rPr>
          <w:rFonts w:ascii="Calibri" w:hAnsi="Calibri"/>
        </w:rPr>
        <w:t>assumptions and predictions have been extensively tested and supported through the research (Baldwin &amp; Ford, 1988; Hendrickson &amp; Schroeder, 1941; Judd, 1908).  The Principles Theory gives trainers a much more flexible training design theory.  Identical elements can be difficult to create in a classroom, whereas principles and concepts are much easier to incorporate. However, this theory has also received criticism.</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Principles Theory assumes that knowledge can be separated from the context in which it was formed.  It assumes that one’s knowledge can be applied independent of the culture, social interactions, history, and context of the learning situation (</w:t>
      </w:r>
      <w:proofErr w:type="spellStart"/>
      <w:r w:rsidRPr="002D0CEC">
        <w:rPr>
          <w:rFonts w:ascii="Calibri" w:hAnsi="Calibri"/>
        </w:rPr>
        <w:t>Lobato</w:t>
      </w:r>
      <w:proofErr w:type="spellEnd"/>
      <w:r w:rsidRPr="002D0CEC">
        <w:rPr>
          <w:rFonts w:ascii="Calibri" w:hAnsi="Calibri"/>
        </w:rPr>
        <w:t xml:space="preserve">, 2006).  However, many people believe learning is a social phenomenon, and learning is constructed by students who are participants in dynamic social settings (Lave &amp; Wenger, 1991).  As a result, knowledge has been shown to be contextually based (Lave, 1988).  “How tightly learning will be bound to context depends on the kind of knowledge being acquired” (Anderson, </w:t>
      </w:r>
      <w:proofErr w:type="spellStart"/>
      <w:r w:rsidRPr="002D0CEC">
        <w:rPr>
          <w:rFonts w:ascii="Calibri" w:hAnsi="Calibri"/>
        </w:rPr>
        <w:t>Reder</w:t>
      </w:r>
      <w:proofErr w:type="spellEnd"/>
      <w:r w:rsidRPr="002D0CEC">
        <w:rPr>
          <w:rFonts w:ascii="Calibri" w:hAnsi="Calibri"/>
        </w:rPr>
        <w:t xml:space="preserve">, &amp; Simon, 1996, p. 6), but there is still a connection between what is learned and the setting in which learning occurred.  </w:t>
      </w:r>
      <w:r w:rsidRPr="002D0CEC">
        <w:rPr>
          <w:rFonts w:ascii="Calibri" w:hAnsi="Calibri"/>
        </w:rPr>
        <w:lastRenderedPageBreak/>
        <w:t xml:space="preserve">By emphasizing rules instead of context and principles instead of social constructs, Principles Theory is diminished in its effectiveness facilitating transfer.  </w:t>
      </w:r>
    </w:p>
    <w:p w:rsidR="00F86D21" w:rsidRPr="002D0CEC" w:rsidRDefault="00D13B67" w:rsidP="00283145">
      <w:pPr>
        <w:autoSpaceDE w:val="0"/>
        <w:autoSpaceDN w:val="0"/>
        <w:adjustRightInd w:val="0"/>
        <w:spacing w:line="480" w:lineRule="auto"/>
        <w:rPr>
          <w:rFonts w:ascii="Calibri" w:hAnsi="Calibri"/>
          <w:i/>
        </w:rPr>
      </w:pPr>
      <w:r w:rsidRPr="002D0CEC">
        <w:rPr>
          <w:rFonts w:ascii="Calibri" w:hAnsi="Calibri"/>
          <w:i/>
        </w:rPr>
        <w:t>Cognitive Theory of Transfer</w:t>
      </w:r>
    </w:p>
    <w:p w:rsidR="00396B29" w:rsidRPr="002D0CEC" w:rsidRDefault="00D13B67" w:rsidP="00283145">
      <w:pPr>
        <w:autoSpaceDE w:val="0"/>
        <w:autoSpaceDN w:val="0"/>
        <w:adjustRightInd w:val="0"/>
        <w:spacing w:line="480" w:lineRule="auto"/>
        <w:ind w:firstLine="720"/>
        <w:rPr>
          <w:rFonts w:ascii="Calibri" w:hAnsi="Calibri"/>
        </w:rPr>
      </w:pPr>
      <w:r w:rsidRPr="002D0CEC">
        <w:rPr>
          <w:rFonts w:ascii="Calibri" w:hAnsi="Calibri"/>
        </w:rPr>
        <w:t xml:space="preserve">The Cognitive Theory of Transfer emerged out of the information process theories of learning that focus on the storage and retrieval of information (Noe, 2005).  According to this theory, transfer of training is determined by the probability that one can retrieve prior learning relevant to the context of transfer (Royer, 1979).  The theory assumes several things.  First, it assumes memory is highly structured (analogous to a computer’s memory) and can be searched in a systematic way.  Second, it assumes some bits of stored memory have many interconnections with other bits (to continue with the computer analogy, these bits have many ‘shortcut icons’ in many other folders directing the searcher to the location of a bit) while other bits of memory have very few interconnections.  Third, it assumes that comprehension of knowledge is necessary for transfer to occur (Royer, 1979).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 xml:space="preserve">Comprehension is necessary for transfer because of the retrieval aspect of the theory.  For example, a person is faced with a problem they have neither previously been trained to solve nor previously encountered.  To successfully deal with the problem, the person will have to search his/her brain in an attempt to retrieve a relevant piece of information that can be used in the current circumstance.  Relevance is the key to this example.  The relevance of memory to a situation can only be determined when the memory is comprehended.  Memories that lack comprehension </w:t>
      </w:r>
      <w:r w:rsidRPr="002D0CEC">
        <w:rPr>
          <w:rFonts w:ascii="Calibri" w:hAnsi="Calibri"/>
        </w:rPr>
        <w:lastRenderedPageBreak/>
        <w:t xml:space="preserve">are, likely, not going to present themselves to the searcher as a possible solution (Royer, 1979).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There are significant benefits associated with the Cognitive Theory of Transfer.   It views transfer as a complex and dynamic phenomenon rather than a linear progression from learning situation to implementation (</w:t>
      </w:r>
      <w:proofErr w:type="spellStart"/>
      <w:r w:rsidRPr="002D0CEC">
        <w:rPr>
          <w:rFonts w:ascii="Calibri" w:hAnsi="Calibri"/>
        </w:rPr>
        <w:t>Lobato</w:t>
      </w:r>
      <w:proofErr w:type="spellEnd"/>
      <w:r w:rsidRPr="002D0CEC">
        <w:rPr>
          <w:rFonts w:ascii="Calibri" w:hAnsi="Calibri"/>
        </w:rPr>
        <w:t xml:space="preserve">, 2006).  Because all of one’s comprehended knowledge can be searched and brought to bear on a problem, interconnectivity of memory is the key to transfer.  Emphasis is placed on connecting new learning with as many other pieces of existing knowledge as possible.  In practice, this causes the learner to engage in an incremental refinement of knowledge accounting for both the old and new contexts of </w:t>
      </w:r>
      <w:proofErr w:type="gramStart"/>
      <w:r w:rsidRPr="002D0CEC">
        <w:rPr>
          <w:rFonts w:ascii="Calibri" w:hAnsi="Calibri"/>
        </w:rPr>
        <w:t>learning</w:t>
      </w:r>
      <w:proofErr w:type="gramEnd"/>
      <w:r w:rsidRPr="002D0CEC">
        <w:rPr>
          <w:rFonts w:ascii="Calibri" w:hAnsi="Calibri"/>
        </w:rPr>
        <w:t xml:space="preserve"> (Wagner, 2006).  Novel applications of unique combinations of knowledge retrieved by learners can then be transferred to multiple contexts (Royer, 1979).  Therefore, this theory can be used to facilitate either near or far transfer (Noe, 2005).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While the Cognitive Theory of Transfer is criticized, like Principles Theory, for the assumption that knowledge can be separated from the context in which it was formed, there are other criticisms as well.  The theory adds very little to near transfer that has not already been established by the Identical Principles Theory (Royer, 1979).  Other criticisms are based on the theory’s assumptions.  The theory assumes that one’s memory is an organized, discrete, and static structure.  This assumption has mixed support in the literature (Merriam &amp;</w:t>
      </w:r>
      <w:r w:rsidR="009D3EED" w:rsidRPr="002D0CEC">
        <w:rPr>
          <w:rFonts w:ascii="Calibri" w:hAnsi="Calibri"/>
        </w:rPr>
        <w:t xml:space="preserve"> </w:t>
      </w:r>
      <w:proofErr w:type="spellStart"/>
      <w:r w:rsidRPr="002D0CEC">
        <w:rPr>
          <w:rFonts w:ascii="Calibri" w:hAnsi="Calibri"/>
        </w:rPr>
        <w:t>Caffarella</w:t>
      </w:r>
      <w:proofErr w:type="spellEnd"/>
      <w:r w:rsidRPr="002D0CEC">
        <w:rPr>
          <w:rFonts w:ascii="Calibri" w:hAnsi="Calibri"/>
        </w:rPr>
        <w:t xml:space="preserve">, 1999; </w:t>
      </w:r>
      <w:proofErr w:type="spellStart"/>
      <w:r w:rsidRPr="002D0CEC">
        <w:rPr>
          <w:rFonts w:ascii="Calibri" w:hAnsi="Calibri"/>
        </w:rPr>
        <w:t>Sylwester</w:t>
      </w:r>
      <w:proofErr w:type="spellEnd"/>
      <w:r w:rsidRPr="002D0CEC">
        <w:rPr>
          <w:rFonts w:ascii="Calibri" w:hAnsi="Calibri"/>
        </w:rPr>
        <w:t xml:space="preserve">, 1995).  The assumption that comprehension is necessary for transfer is contradicted by the </w:t>
      </w:r>
      <w:r w:rsidRPr="002D0CEC">
        <w:rPr>
          <w:rFonts w:ascii="Calibri" w:hAnsi="Calibri"/>
        </w:rPr>
        <w:lastRenderedPageBreak/>
        <w:t xml:space="preserve">Identical Elements Theory.  Learners do not need to comprehend training in order for transfer to occur (Royer, 1979).  </w:t>
      </w:r>
    </w:p>
    <w:p w:rsidR="00396B29" w:rsidRPr="002D0CEC" w:rsidRDefault="00EB3624" w:rsidP="00283145">
      <w:pPr>
        <w:autoSpaceDE w:val="0"/>
        <w:autoSpaceDN w:val="0"/>
        <w:adjustRightInd w:val="0"/>
        <w:spacing w:line="480" w:lineRule="auto"/>
        <w:ind w:firstLine="720"/>
        <w:rPr>
          <w:rFonts w:ascii="Calibri" w:hAnsi="Calibri"/>
        </w:rPr>
      </w:pPr>
      <w:r w:rsidRPr="002D0CEC">
        <w:rPr>
          <w:rFonts w:ascii="Calibri" w:hAnsi="Calibri"/>
        </w:rPr>
        <w:t>In conclusion, a</w:t>
      </w:r>
      <w:r w:rsidR="00D13B67" w:rsidRPr="002D0CEC">
        <w:rPr>
          <w:rFonts w:ascii="Calibri" w:hAnsi="Calibri"/>
        </w:rPr>
        <w:t xml:space="preserve"> number of theories have a strong influence upon training and its transfer to other settings.  One could include any number of philosophical paradigms, learning theories, motivation theories, or organizational theories.  Essentially, any theory explaining a way people think, learn, or act can influence what one transfers from one setting to another.  Identical Elements Theory, Principles Theory, and Cognitive Theory of Transfer are the theories having implications specifically for training for transfer (Noe, 2005).   </w:t>
      </w:r>
    </w:p>
    <w:p w:rsidR="00157617" w:rsidRPr="00A43701" w:rsidRDefault="00157617" w:rsidP="00157617">
      <w:pPr>
        <w:pStyle w:val="Heading2"/>
        <w:spacing w:before="0" w:line="480" w:lineRule="auto"/>
        <w:jc w:val="center"/>
        <w:rPr>
          <w:rFonts w:ascii="Calibri" w:hAnsi="Calibri"/>
          <w:color w:val="auto"/>
          <w:sz w:val="24"/>
          <w:szCs w:val="24"/>
        </w:rPr>
      </w:pPr>
      <w:bookmarkStart w:id="21" w:name="_Toc384429777"/>
      <w:r w:rsidRPr="00A43701">
        <w:rPr>
          <w:rFonts w:ascii="Calibri" w:hAnsi="Calibri"/>
          <w:color w:val="auto"/>
          <w:sz w:val="24"/>
          <w:szCs w:val="24"/>
        </w:rPr>
        <w:t>Factors Influencing Transfer</w:t>
      </w:r>
      <w:bookmarkEnd w:id="21"/>
    </w:p>
    <w:p w:rsidR="00396B29" w:rsidRPr="002D0CEC" w:rsidRDefault="00D13B67" w:rsidP="00283145">
      <w:pPr>
        <w:autoSpaceDE w:val="0"/>
        <w:autoSpaceDN w:val="0"/>
        <w:adjustRightInd w:val="0"/>
        <w:spacing w:line="480" w:lineRule="auto"/>
        <w:ind w:firstLine="720"/>
        <w:rPr>
          <w:rFonts w:ascii="Calibri" w:hAnsi="Calibri"/>
        </w:rPr>
      </w:pPr>
      <w:r w:rsidRPr="002D0CEC">
        <w:rPr>
          <w:rFonts w:ascii="Calibri" w:hAnsi="Calibri"/>
        </w:rPr>
        <w:t>Current transfer of training literature focuses primarily upon three main factors that influence practice: transfer climate</w:t>
      </w:r>
      <w:r w:rsidR="00C948CF" w:rsidRPr="002D0CEC">
        <w:rPr>
          <w:rFonts w:ascii="Calibri" w:hAnsi="Calibri"/>
        </w:rPr>
        <w:t>,</w:t>
      </w:r>
      <w:r w:rsidR="009D3EED" w:rsidRPr="002D0CEC">
        <w:rPr>
          <w:rFonts w:ascii="Calibri" w:hAnsi="Calibri"/>
        </w:rPr>
        <w:t xml:space="preserve"> </w:t>
      </w:r>
      <w:r w:rsidRPr="002D0CEC">
        <w:rPr>
          <w:rFonts w:ascii="Calibri" w:hAnsi="Calibri"/>
        </w:rPr>
        <w:t xml:space="preserve">learner characteristics, and </w:t>
      </w:r>
      <w:r w:rsidR="00C948CF" w:rsidRPr="002D0CEC">
        <w:rPr>
          <w:rFonts w:ascii="Calibri" w:hAnsi="Calibri"/>
        </w:rPr>
        <w:t>training design</w:t>
      </w:r>
      <w:r w:rsidRPr="002D0CEC">
        <w:rPr>
          <w:rFonts w:ascii="Calibri" w:hAnsi="Calibri"/>
        </w:rPr>
        <w:t>.  Training practitioners focus on these key areas when implementing training to maximize transfer (Broad &amp;</w:t>
      </w:r>
      <w:r w:rsidR="008B6E17" w:rsidRPr="002D0CEC">
        <w:rPr>
          <w:rFonts w:ascii="Calibri" w:hAnsi="Calibri"/>
        </w:rPr>
        <w:t xml:space="preserve"> </w:t>
      </w:r>
      <w:r w:rsidRPr="002D0CEC">
        <w:rPr>
          <w:rFonts w:ascii="Calibri" w:hAnsi="Calibri"/>
        </w:rPr>
        <w:t xml:space="preserve">Newstrom, 1992; Holton, 1996).  From the early design stages to the last stages where the student is transferring (or not) what they have learned to the workplace, each of these three factors is critical to the transfer process.  </w:t>
      </w:r>
    </w:p>
    <w:p w:rsidR="00F86D21" w:rsidRPr="002D0CEC" w:rsidRDefault="00D13B67" w:rsidP="00283145">
      <w:pPr>
        <w:tabs>
          <w:tab w:val="left" w:pos="720"/>
        </w:tabs>
        <w:spacing w:line="480" w:lineRule="auto"/>
        <w:rPr>
          <w:rFonts w:ascii="Calibri" w:hAnsi="Calibri"/>
          <w:i/>
          <w:color w:val="000000"/>
        </w:rPr>
      </w:pPr>
      <w:r w:rsidRPr="002D0CEC">
        <w:rPr>
          <w:rFonts w:ascii="Calibri" w:hAnsi="Calibri"/>
          <w:i/>
          <w:color w:val="000000"/>
        </w:rPr>
        <w:t>Transfer Climate</w:t>
      </w:r>
    </w:p>
    <w:p w:rsidR="00396B29" w:rsidRPr="002D0CEC" w:rsidRDefault="00F86D21" w:rsidP="00283145">
      <w:pPr>
        <w:tabs>
          <w:tab w:val="left" w:pos="720"/>
        </w:tabs>
        <w:spacing w:line="480" w:lineRule="auto"/>
        <w:rPr>
          <w:rFonts w:ascii="Calibri" w:hAnsi="Calibri"/>
          <w:color w:val="000000"/>
        </w:rPr>
      </w:pPr>
      <w:r w:rsidRPr="002D0CEC">
        <w:rPr>
          <w:rFonts w:ascii="Calibri" w:hAnsi="Calibri"/>
          <w:i/>
          <w:color w:val="000000"/>
        </w:rPr>
        <w:tab/>
      </w:r>
      <w:r w:rsidR="0062383C" w:rsidRPr="002D0CEC">
        <w:rPr>
          <w:rFonts w:ascii="Calibri" w:hAnsi="Calibri"/>
          <w:color w:val="000000"/>
        </w:rPr>
        <w:t xml:space="preserve">In Kirkpatrick’s hierarchy, the transfer of training is the level of evaluation situated between a test </w:t>
      </w:r>
      <w:proofErr w:type="gramStart"/>
      <w:r w:rsidR="0062383C" w:rsidRPr="002D0CEC">
        <w:rPr>
          <w:rFonts w:ascii="Calibri" w:hAnsi="Calibri"/>
          <w:color w:val="000000"/>
        </w:rPr>
        <w:t>or</w:t>
      </w:r>
      <w:proofErr w:type="gramEnd"/>
      <w:r w:rsidR="0062383C" w:rsidRPr="002D0CEC">
        <w:rPr>
          <w:rFonts w:ascii="Calibri" w:hAnsi="Calibri"/>
          <w:color w:val="000000"/>
        </w:rPr>
        <w:t xml:space="preserve"> examination of the objectives of a specific training event and the big picture evaluation of the attainment of organizational goals over time.  This makes o</w:t>
      </w:r>
      <w:r w:rsidR="00D13B67" w:rsidRPr="002D0CEC">
        <w:rPr>
          <w:rFonts w:ascii="Calibri" w:hAnsi="Calibri"/>
          <w:color w:val="000000"/>
        </w:rPr>
        <w:t>rganizational climate at least as important as the actual student learning in facilitating the transfer of training (</w:t>
      </w:r>
      <w:proofErr w:type="spellStart"/>
      <w:r w:rsidR="00D13B67" w:rsidRPr="002D0CEC">
        <w:rPr>
          <w:rFonts w:ascii="Calibri" w:hAnsi="Calibri"/>
          <w:color w:val="000000"/>
        </w:rPr>
        <w:t>Rouiller</w:t>
      </w:r>
      <w:proofErr w:type="spellEnd"/>
      <w:r w:rsidR="009D3EED" w:rsidRPr="002D0CEC">
        <w:rPr>
          <w:rFonts w:ascii="Calibri" w:hAnsi="Calibri"/>
          <w:color w:val="000000"/>
        </w:rPr>
        <w:t xml:space="preserve"> </w:t>
      </w:r>
      <w:r w:rsidR="00D13B67" w:rsidRPr="002D0CEC">
        <w:rPr>
          <w:rFonts w:ascii="Calibri" w:hAnsi="Calibri"/>
          <w:color w:val="000000"/>
        </w:rPr>
        <w:t xml:space="preserve">&amp; Goldstein, 1993).  </w:t>
      </w:r>
      <w:r w:rsidR="0062383C" w:rsidRPr="002D0CEC">
        <w:rPr>
          <w:rFonts w:ascii="Calibri" w:hAnsi="Calibri"/>
          <w:color w:val="000000"/>
        </w:rPr>
        <w:t xml:space="preserve">Within </w:t>
      </w:r>
      <w:r w:rsidR="0062383C" w:rsidRPr="002D0CEC">
        <w:rPr>
          <w:rFonts w:ascii="Calibri" w:hAnsi="Calibri"/>
          <w:color w:val="000000"/>
        </w:rPr>
        <w:lastRenderedPageBreak/>
        <w:t>organizational climate, there are a number of contributing variables.  Organizational structure, leadership styles, knowledge management and communication styles directly affect the transfer of training.  These variables can often be difficult to quantify and rank against the direct effects of a training event.</w:t>
      </w:r>
    </w:p>
    <w:p w:rsidR="00C948CF" w:rsidRPr="002D0CEC" w:rsidRDefault="0062383C" w:rsidP="00283145">
      <w:pPr>
        <w:tabs>
          <w:tab w:val="left" w:pos="720"/>
        </w:tabs>
        <w:spacing w:line="480" w:lineRule="auto"/>
        <w:rPr>
          <w:rFonts w:ascii="Calibri" w:hAnsi="Calibri"/>
        </w:rPr>
      </w:pPr>
      <w:r w:rsidRPr="002D0CEC">
        <w:rPr>
          <w:rFonts w:ascii="Calibri" w:hAnsi="Calibri"/>
          <w:color w:val="000000"/>
        </w:rPr>
        <w:tab/>
      </w:r>
      <w:r w:rsidR="00D13B67" w:rsidRPr="002D0CEC">
        <w:rPr>
          <w:rFonts w:ascii="Calibri" w:hAnsi="Calibri"/>
          <w:color w:val="000000"/>
        </w:rPr>
        <w:t>Leadership within the organization should strive to create a transfer climate.  Transfer</w:t>
      </w:r>
      <w:r w:rsidR="00D13B67" w:rsidRPr="002D0CEC">
        <w:rPr>
          <w:rFonts w:ascii="Calibri" w:hAnsi="Calibri"/>
        </w:rPr>
        <w:t xml:space="preserve"> climate is defined as “trainees’ perceptions about a wide variety of characteristics of the work environment; these perceptions facilitate or inhibit use of trained skills or behavior” (Noe, 2005, p. 432).  The organizational goal is to foster trainees’ desire to merge the (newly) learned knowledge and/or skills into the performance of their job responsibilities (Noe</w:t>
      </w:r>
      <w:r w:rsidR="008B6E17" w:rsidRPr="002D0CEC">
        <w:rPr>
          <w:rFonts w:ascii="Calibri" w:hAnsi="Calibri"/>
        </w:rPr>
        <w:t xml:space="preserve"> </w:t>
      </w:r>
      <w:r w:rsidR="00D13B67" w:rsidRPr="002D0CEC">
        <w:rPr>
          <w:rFonts w:ascii="Calibri" w:hAnsi="Calibri"/>
        </w:rPr>
        <w:t>&amp; Schmitt, 1986).  Ultimately, the organizational leadership is responsible for giving the students and the trainers the resources needed for transfer to occur.</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r>
      <w:proofErr w:type="gramStart"/>
      <w:r w:rsidRPr="002D0CEC">
        <w:rPr>
          <w:rFonts w:ascii="Calibri" w:hAnsi="Calibri"/>
          <w:i/>
        </w:rPr>
        <w:t>Supervisor support</w:t>
      </w:r>
      <w:r w:rsidRPr="002D0CEC">
        <w:rPr>
          <w:rFonts w:ascii="Calibri" w:hAnsi="Calibri"/>
        </w:rPr>
        <w:t>.</w:t>
      </w:r>
      <w:proofErr w:type="gramEnd"/>
      <w:r w:rsidRPr="002D0CEC">
        <w:rPr>
          <w:rFonts w:ascii="Calibri" w:hAnsi="Calibri"/>
        </w:rPr>
        <w:t xml:space="preserve">  Supervisors have a very influential role in the transfer of training process (Broad &amp;</w:t>
      </w:r>
      <w:r w:rsidR="00011EFC" w:rsidRPr="002D0CEC">
        <w:rPr>
          <w:rFonts w:ascii="Calibri" w:hAnsi="Calibri"/>
        </w:rPr>
        <w:t xml:space="preserve"> </w:t>
      </w:r>
      <w:r w:rsidRPr="002D0CEC">
        <w:rPr>
          <w:rFonts w:ascii="Calibri" w:hAnsi="Calibri"/>
        </w:rPr>
        <w:t xml:space="preserve">Newstrom, 1992).  Simple conversations about the training an employee has received and how learned skills may apply to the job can have a significant </w:t>
      </w:r>
      <w:r w:rsidR="009D3EED" w:rsidRPr="002D0CEC">
        <w:rPr>
          <w:rFonts w:ascii="Calibri" w:hAnsi="Calibri"/>
        </w:rPr>
        <w:t>effect</w:t>
      </w:r>
      <w:r w:rsidRPr="002D0CEC">
        <w:rPr>
          <w:rFonts w:ascii="Calibri" w:hAnsi="Calibri"/>
        </w:rPr>
        <w:t xml:space="preserve"> on transfer (Lim &amp; Johnson, 2002).  Active supervisor engagement in training (such as participating in at least part of the employee’s training course) has also shown increases in employee transfer of training (</w:t>
      </w:r>
      <w:proofErr w:type="spellStart"/>
      <w:r w:rsidRPr="002D0CEC">
        <w:rPr>
          <w:rFonts w:ascii="Calibri" w:hAnsi="Calibri"/>
        </w:rPr>
        <w:t>McSherry</w:t>
      </w:r>
      <w:proofErr w:type="spellEnd"/>
      <w:r w:rsidR="009D3EED" w:rsidRPr="002D0CEC">
        <w:rPr>
          <w:rFonts w:ascii="Calibri" w:hAnsi="Calibri"/>
        </w:rPr>
        <w:t xml:space="preserve"> </w:t>
      </w:r>
      <w:r w:rsidRPr="002D0CEC">
        <w:rPr>
          <w:rFonts w:ascii="Calibri" w:hAnsi="Calibri"/>
        </w:rPr>
        <w:t>&amp; Taylor, 1994).  One-on-one coaching by the supervisor reinforcing training content helps as well (Broad &amp;</w:t>
      </w:r>
      <w:r w:rsidR="00011EFC" w:rsidRPr="002D0CEC">
        <w:rPr>
          <w:rFonts w:ascii="Calibri" w:hAnsi="Calibri"/>
        </w:rPr>
        <w:t xml:space="preserve"> </w:t>
      </w:r>
      <w:r w:rsidRPr="002D0CEC">
        <w:rPr>
          <w:rFonts w:ascii="Calibri" w:hAnsi="Calibri"/>
        </w:rPr>
        <w:t xml:space="preserve">Newstrom, 1992).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r>
      <w:r w:rsidRPr="002D0CEC">
        <w:rPr>
          <w:rFonts w:ascii="Calibri" w:hAnsi="Calibri"/>
          <w:i/>
        </w:rPr>
        <w:t>Peer support</w:t>
      </w:r>
      <w:r w:rsidRPr="002D0CEC">
        <w:rPr>
          <w:rFonts w:ascii="Calibri" w:hAnsi="Calibri"/>
        </w:rPr>
        <w:t xml:space="preserve">.  As important as supervisor support is to facilitating transfer of training, some have posited that the support of peers provides a more consistent boon </w:t>
      </w:r>
      <w:r w:rsidRPr="002D0CEC">
        <w:rPr>
          <w:rFonts w:ascii="Calibri" w:hAnsi="Calibri"/>
        </w:rPr>
        <w:lastRenderedPageBreak/>
        <w:t>to transfer of training than supervisors (</w:t>
      </w:r>
      <w:proofErr w:type="spellStart"/>
      <w:r w:rsidR="00011EFC" w:rsidRPr="002D0CEC">
        <w:rPr>
          <w:rFonts w:ascii="Calibri" w:hAnsi="Calibri"/>
        </w:rPr>
        <w:t>Facteau</w:t>
      </w:r>
      <w:proofErr w:type="spellEnd"/>
      <w:r w:rsidR="00011EFC" w:rsidRPr="002D0CEC">
        <w:rPr>
          <w:rFonts w:ascii="Calibri" w:hAnsi="Calibri"/>
        </w:rPr>
        <w:t xml:space="preserve">, Dobbins, Russell, Ladd, and </w:t>
      </w:r>
      <w:proofErr w:type="spellStart"/>
      <w:r w:rsidR="00011EFC" w:rsidRPr="002D0CEC">
        <w:rPr>
          <w:rFonts w:ascii="Calibri" w:hAnsi="Calibri"/>
        </w:rPr>
        <w:t>Kudisch</w:t>
      </w:r>
      <w:proofErr w:type="spellEnd"/>
      <w:r w:rsidR="00011EFC" w:rsidRPr="002D0CEC">
        <w:rPr>
          <w:rFonts w:ascii="Calibri" w:hAnsi="Calibri"/>
        </w:rPr>
        <w:t>, 1995</w:t>
      </w:r>
      <w:r w:rsidRPr="002D0CEC">
        <w:rPr>
          <w:rFonts w:ascii="Calibri" w:hAnsi="Calibri"/>
        </w:rPr>
        <w:t xml:space="preserve">).  Peers have been shown to have a significant </w:t>
      </w:r>
      <w:r w:rsidR="009D3EED" w:rsidRPr="002D0CEC">
        <w:rPr>
          <w:rFonts w:ascii="Calibri" w:hAnsi="Calibri"/>
        </w:rPr>
        <w:t>effect</w:t>
      </w:r>
      <w:r w:rsidRPr="002D0CEC">
        <w:rPr>
          <w:rFonts w:ascii="Calibri" w:hAnsi="Calibri"/>
        </w:rPr>
        <w:t xml:space="preserve"> on both pre-training motivation and post-training transfer.  </w:t>
      </w:r>
      <w:proofErr w:type="spellStart"/>
      <w:r w:rsidRPr="002D0CEC">
        <w:rPr>
          <w:rFonts w:ascii="Calibri" w:hAnsi="Calibri"/>
        </w:rPr>
        <w:t>Chiaburu</w:t>
      </w:r>
      <w:proofErr w:type="spellEnd"/>
      <w:r w:rsidRPr="002D0CEC">
        <w:rPr>
          <w:rFonts w:ascii="Calibri" w:hAnsi="Calibri"/>
        </w:rPr>
        <w:t xml:space="preserve"> and </w:t>
      </w:r>
      <w:proofErr w:type="spellStart"/>
      <w:r w:rsidRPr="002D0CEC">
        <w:rPr>
          <w:rFonts w:ascii="Calibri" w:hAnsi="Calibri"/>
        </w:rPr>
        <w:t>Marinova</w:t>
      </w:r>
      <w:proofErr w:type="spellEnd"/>
      <w:r w:rsidRPr="002D0CEC">
        <w:rPr>
          <w:rFonts w:ascii="Calibri" w:hAnsi="Calibri"/>
        </w:rPr>
        <w:t xml:space="preserve"> (2005) found that peers have a significant </w:t>
      </w:r>
      <w:r w:rsidR="009D3EED" w:rsidRPr="002D0CEC">
        <w:rPr>
          <w:rFonts w:ascii="Calibri" w:hAnsi="Calibri"/>
        </w:rPr>
        <w:t>effect</w:t>
      </w:r>
      <w:r w:rsidRPr="002D0CEC">
        <w:rPr>
          <w:rFonts w:ascii="Calibri" w:hAnsi="Calibri"/>
        </w:rPr>
        <w:t xml:space="preserve"> on pre-training motivation (which has been demonstrated to increase transfer of training).   Hawley and Barnard (2005) found that transfer of training improved when peer networking and support groups were employed to communicate and share ideas regarding courses attended.  </w:t>
      </w:r>
    </w:p>
    <w:p w:rsidR="003C5A74" w:rsidRPr="002D0CEC" w:rsidRDefault="00D13B67" w:rsidP="00283145">
      <w:pPr>
        <w:autoSpaceDE w:val="0"/>
        <w:autoSpaceDN w:val="0"/>
        <w:adjustRightInd w:val="0"/>
        <w:spacing w:line="480" w:lineRule="auto"/>
        <w:rPr>
          <w:rFonts w:ascii="Calibri" w:hAnsi="Calibri"/>
          <w:i/>
        </w:rPr>
      </w:pPr>
      <w:r w:rsidRPr="002D0CEC">
        <w:rPr>
          <w:rFonts w:ascii="Calibri" w:hAnsi="Calibri"/>
        </w:rPr>
        <w:tab/>
      </w:r>
      <w:proofErr w:type="gramStart"/>
      <w:r w:rsidRPr="002D0CEC">
        <w:rPr>
          <w:rFonts w:ascii="Calibri" w:hAnsi="Calibri"/>
          <w:i/>
        </w:rPr>
        <w:t>Opportunity to perform</w:t>
      </w:r>
      <w:r w:rsidRPr="002D0CEC">
        <w:rPr>
          <w:rFonts w:ascii="Calibri" w:hAnsi="Calibri"/>
        </w:rPr>
        <w:t>.</w:t>
      </w:r>
      <w:proofErr w:type="gramEnd"/>
      <w:r w:rsidRPr="002D0CEC">
        <w:rPr>
          <w:rFonts w:ascii="Calibri" w:hAnsi="Calibri"/>
        </w:rPr>
        <w:t xml:space="preserve">  Limited opportunity to perform the skills learned in training is the biggest barrier to successful transfer (Clarke, 2002).  Students must be able to use what they have learned in class, or they risk losing it.  Employers can facilitate transfer of training by developing a plan that allows workers to perform tasks related to the recently completed training (Clarke, 2002).  This kind of planning can be used not only to give employees the opportunity to practice but also to introduce accountability for practicing.  Transfer of training increases significantly when post-training accountability mechanisms are utilized (Longnecker, 2004).</w:t>
      </w:r>
    </w:p>
    <w:p w:rsidR="00396B29" w:rsidRPr="002D0CEC" w:rsidRDefault="00D13B67" w:rsidP="00283145">
      <w:pPr>
        <w:autoSpaceDE w:val="0"/>
        <w:autoSpaceDN w:val="0"/>
        <w:adjustRightInd w:val="0"/>
        <w:spacing w:line="480" w:lineRule="auto"/>
        <w:rPr>
          <w:rFonts w:ascii="Calibri" w:hAnsi="Calibri"/>
          <w:i/>
        </w:rPr>
      </w:pPr>
      <w:r w:rsidRPr="002D0CEC">
        <w:rPr>
          <w:rFonts w:ascii="Calibri" w:hAnsi="Calibri"/>
          <w:i/>
        </w:rPr>
        <w:t>Student Characteristics</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 xml:space="preserve">Some students learn, retain, and transfer better than others.  It is important for the training practitioner to factor personal characteristics into the training strategy in order to maximize the transfer potential for each student.  Fortunately, there are a number of learner characteristics that have been demonstrated in the research literature to predict higher levels of transfer.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lastRenderedPageBreak/>
        <w:tab/>
      </w:r>
      <w:proofErr w:type="gramStart"/>
      <w:r w:rsidRPr="002D0CEC">
        <w:rPr>
          <w:rFonts w:ascii="Calibri" w:hAnsi="Calibri"/>
          <w:i/>
        </w:rPr>
        <w:t>Intelligence</w:t>
      </w:r>
      <w:r w:rsidRPr="002D0CEC">
        <w:rPr>
          <w:rFonts w:ascii="Calibri" w:hAnsi="Calibri"/>
        </w:rPr>
        <w:t>.</w:t>
      </w:r>
      <w:proofErr w:type="gramEnd"/>
      <w:r w:rsidRPr="002D0CEC">
        <w:rPr>
          <w:rFonts w:ascii="Calibri" w:hAnsi="Calibri"/>
        </w:rPr>
        <w:t xml:space="preserve">  A student’s aptitude for the course content has long been correlated with transfer of training (</w:t>
      </w:r>
      <w:proofErr w:type="spellStart"/>
      <w:r w:rsidRPr="002D0CEC">
        <w:rPr>
          <w:rFonts w:ascii="Calibri" w:hAnsi="Calibri"/>
        </w:rPr>
        <w:t>McGehee</w:t>
      </w:r>
      <w:proofErr w:type="spellEnd"/>
      <w:r w:rsidRPr="002D0CEC">
        <w:rPr>
          <w:rFonts w:ascii="Calibri" w:hAnsi="Calibri"/>
        </w:rPr>
        <w:t>, 1948; Taylor &amp;</w:t>
      </w:r>
      <w:r w:rsidR="009D3EED" w:rsidRPr="002D0CEC">
        <w:rPr>
          <w:rFonts w:ascii="Calibri" w:hAnsi="Calibri"/>
        </w:rPr>
        <w:t xml:space="preserve"> </w:t>
      </w:r>
      <w:proofErr w:type="spellStart"/>
      <w:r w:rsidRPr="002D0CEC">
        <w:rPr>
          <w:rFonts w:ascii="Calibri" w:hAnsi="Calibri"/>
        </w:rPr>
        <w:t>Tajen</w:t>
      </w:r>
      <w:proofErr w:type="spellEnd"/>
      <w:r w:rsidRPr="002D0CEC">
        <w:rPr>
          <w:rFonts w:ascii="Calibri" w:hAnsi="Calibri"/>
        </w:rPr>
        <w:t>, 1948).  “One of the most common and supportable findings in educational research is that far transfer is achieved by students with higher general ability scores” (Clark &amp;</w:t>
      </w:r>
      <w:r w:rsidR="009D3EED" w:rsidRPr="002D0CEC">
        <w:rPr>
          <w:rFonts w:ascii="Calibri" w:hAnsi="Calibri"/>
        </w:rPr>
        <w:t xml:space="preserve"> </w:t>
      </w:r>
      <w:proofErr w:type="spellStart"/>
      <w:r w:rsidRPr="002D0CEC">
        <w:rPr>
          <w:rFonts w:ascii="Calibri" w:hAnsi="Calibri"/>
        </w:rPr>
        <w:t>Voogel</w:t>
      </w:r>
      <w:proofErr w:type="spellEnd"/>
      <w:r w:rsidRPr="002D0CEC">
        <w:rPr>
          <w:rFonts w:ascii="Calibri" w:hAnsi="Calibri"/>
        </w:rPr>
        <w:t>, 1985, p. 120).  There are many different ways educators attempt to quantify intelligence, but perhaps the best predictor of training success is general intelligence (</w:t>
      </w:r>
      <w:proofErr w:type="spellStart"/>
      <w:r w:rsidRPr="002D0CEC">
        <w:rPr>
          <w:rFonts w:ascii="Calibri" w:hAnsi="Calibri"/>
        </w:rPr>
        <w:t>Ree</w:t>
      </w:r>
      <w:proofErr w:type="spellEnd"/>
      <w:r w:rsidR="009D3EED" w:rsidRPr="002D0CEC">
        <w:rPr>
          <w:rFonts w:ascii="Calibri" w:hAnsi="Calibri"/>
        </w:rPr>
        <w:t xml:space="preserve"> </w:t>
      </w:r>
      <w:r w:rsidRPr="002D0CEC">
        <w:rPr>
          <w:rFonts w:ascii="Calibri" w:hAnsi="Calibri"/>
        </w:rPr>
        <w:t>&amp;</w:t>
      </w:r>
      <w:r w:rsidR="009D3EED" w:rsidRPr="002D0CEC">
        <w:rPr>
          <w:rFonts w:ascii="Calibri" w:hAnsi="Calibri"/>
        </w:rPr>
        <w:t xml:space="preserve"> </w:t>
      </w:r>
      <w:proofErr w:type="spellStart"/>
      <w:r w:rsidRPr="002D0CEC">
        <w:rPr>
          <w:rFonts w:ascii="Calibri" w:hAnsi="Calibri"/>
        </w:rPr>
        <w:t>Earles</w:t>
      </w:r>
      <w:proofErr w:type="spellEnd"/>
      <w:r w:rsidRPr="002D0CEC">
        <w:rPr>
          <w:rFonts w:ascii="Calibri" w:hAnsi="Calibri"/>
        </w:rPr>
        <w:t>, 1991).  Unfortunately, trainers cannot set the intelligence levels of students.   Trainers should, however, take into consideration important characteristics about the intended audience when attempting to provide the most effective training possible (Merriam &amp;</w:t>
      </w:r>
      <w:r w:rsidR="008B6E17" w:rsidRPr="002D0CEC">
        <w:rPr>
          <w:rFonts w:ascii="Calibri" w:hAnsi="Calibri"/>
        </w:rPr>
        <w:t xml:space="preserve"> </w:t>
      </w:r>
      <w:proofErr w:type="spellStart"/>
      <w:r w:rsidRPr="002D0CEC">
        <w:rPr>
          <w:rFonts w:ascii="Calibri" w:hAnsi="Calibri"/>
        </w:rPr>
        <w:t>Caffarella</w:t>
      </w:r>
      <w:proofErr w:type="spellEnd"/>
      <w:r w:rsidRPr="002D0CEC">
        <w:rPr>
          <w:rFonts w:ascii="Calibri" w:hAnsi="Calibri"/>
        </w:rPr>
        <w:t>, 1999).</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r>
      <w:proofErr w:type="gramStart"/>
      <w:r w:rsidRPr="002D0CEC">
        <w:rPr>
          <w:rFonts w:ascii="Calibri" w:hAnsi="Calibri"/>
          <w:i/>
        </w:rPr>
        <w:t>Motivation</w:t>
      </w:r>
      <w:r w:rsidRPr="002D0CEC">
        <w:rPr>
          <w:rFonts w:ascii="Calibri" w:hAnsi="Calibri"/>
        </w:rPr>
        <w:t>.</w:t>
      </w:r>
      <w:proofErr w:type="gramEnd"/>
      <w:r w:rsidRPr="002D0CEC">
        <w:rPr>
          <w:rFonts w:ascii="Calibri" w:hAnsi="Calibri"/>
        </w:rPr>
        <w:t xml:space="preserve">  Several different kinds of motivation have been found to correlate with transfer of training.  Student motivation to transfer training can be divided into three time periods: before, during, and after training (Broad &amp;</w:t>
      </w:r>
      <w:r w:rsidR="008B6E17" w:rsidRPr="002D0CEC">
        <w:rPr>
          <w:rFonts w:ascii="Calibri" w:hAnsi="Calibri"/>
        </w:rPr>
        <w:t xml:space="preserve"> </w:t>
      </w:r>
      <w:r w:rsidRPr="002D0CEC">
        <w:rPr>
          <w:rFonts w:ascii="Calibri" w:hAnsi="Calibri"/>
        </w:rPr>
        <w:t xml:space="preserve">Newstrom, 1992).  </w:t>
      </w:r>
      <w:r w:rsidRPr="002D0CEC">
        <w:rPr>
          <w:rFonts w:ascii="Calibri" w:hAnsi="Calibri"/>
          <w:i/>
        </w:rPr>
        <w:t>Training motivation</w:t>
      </w:r>
      <w:r w:rsidRPr="002D0CEC">
        <w:rPr>
          <w:rFonts w:ascii="Calibri" w:hAnsi="Calibri"/>
        </w:rPr>
        <w:t xml:space="preserve"> is the term that has been used to describe the learner’s overall intensity and persistence through these three time periods in the training process (</w:t>
      </w:r>
      <w:proofErr w:type="spellStart"/>
      <w:r w:rsidRPr="002D0CEC">
        <w:rPr>
          <w:rFonts w:ascii="Calibri" w:hAnsi="Calibri"/>
        </w:rPr>
        <w:t>Tannenbaum</w:t>
      </w:r>
      <w:proofErr w:type="spellEnd"/>
      <w:r w:rsidR="009D3EED" w:rsidRPr="002D0CEC">
        <w:rPr>
          <w:rFonts w:ascii="Calibri" w:hAnsi="Calibri"/>
        </w:rPr>
        <w:t xml:space="preserve"> </w:t>
      </w:r>
      <w:r w:rsidRPr="002D0CEC">
        <w:rPr>
          <w:rFonts w:ascii="Calibri" w:hAnsi="Calibri"/>
        </w:rPr>
        <w:t>&amp;</w:t>
      </w:r>
      <w:r w:rsidR="009D3EED" w:rsidRPr="002D0CEC">
        <w:rPr>
          <w:rFonts w:ascii="Calibri" w:hAnsi="Calibri"/>
        </w:rPr>
        <w:t xml:space="preserve"> </w:t>
      </w:r>
      <w:proofErr w:type="spellStart"/>
      <w:r w:rsidRPr="002D0CEC">
        <w:rPr>
          <w:rFonts w:ascii="Calibri" w:hAnsi="Calibri"/>
        </w:rPr>
        <w:t>Yukl</w:t>
      </w:r>
      <w:proofErr w:type="spellEnd"/>
      <w:r w:rsidRPr="002D0CEC">
        <w:rPr>
          <w:rFonts w:ascii="Calibri" w:hAnsi="Calibri"/>
        </w:rPr>
        <w:t>, 1992).   And, motivation can consist of both intrinsic (self-motivation) and extrinsic (external pressures) components (Knowles, 1990).</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Pre-training motivation (a student’s level of drive prior to training) has been found to significantly correlate with transfer of training (</w:t>
      </w:r>
      <w:proofErr w:type="spellStart"/>
      <w:r w:rsidRPr="002D0CEC">
        <w:rPr>
          <w:rFonts w:ascii="Calibri" w:hAnsi="Calibri"/>
        </w:rPr>
        <w:t>Facteau</w:t>
      </w:r>
      <w:proofErr w:type="spellEnd"/>
      <w:r w:rsidRPr="002D0CEC">
        <w:rPr>
          <w:rFonts w:ascii="Calibri" w:hAnsi="Calibri"/>
        </w:rPr>
        <w:t xml:space="preserve">, Dobbins, Russell, Ladd, and </w:t>
      </w:r>
      <w:proofErr w:type="spellStart"/>
      <w:r w:rsidRPr="002D0CEC">
        <w:rPr>
          <w:rFonts w:ascii="Calibri" w:hAnsi="Calibri"/>
        </w:rPr>
        <w:t>Kudisch</w:t>
      </w:r>
      <w:proofErr w:type="spellEnd"/>
      <w:r w:rsidRPr="002D0CEC">
        <w:rPr>
          <w:rFonts w:ascii="Calibri" w:hAnsi="Calibri"/>
        </w:rPr>
        <w:t xml:space="preserve">, 1995).  Early motivation can be the result of a number of things.  Hicks and </w:t>
      </w:r>
      <w:proofErr w:type="spellStart"/>
      <w:r w:rsidRPr="002D0CEC">
        <w:rPr>
          <w:rFonts w:ascii="Calibri" w:hAnsi="Calibri"/>
        </w:rPr>
        <w:t>Klimoski</w:t>
      </w:r>
      <w:proofErr w:type="spellEnd"/>
      <w:r w:rsidRPr="002D0CEC">
        <w:rPr>
          <w:rFonts w:ascii="Calibri" w:hAnsi="Calibri"/>
        </w:rPr>
        <w:t xml:space="preserve"> (1987) found that if learners perceived they were given the choice to attend or not attend training then their motivation to learn was higher (as was the </w:t>
      </w:r>
      <w:r w:rsidRPr="002D0CEC">
        <w:rPr>
          <w:rFonts w:ascii="Calibri" w:hAnsi="Calibri"/>
        </w:rPr>
        <w:lastRenderedPageBreak/>
        <w:t>likelihood of transfer of training).   This study reflects an intrinsic motivator at work.  Other studies have confirmed that intrinsic motivation has a greater effect on pre-training motivation and subsequent transfer than extrinsic motivators (</w:t>
      </w:r>
      <w:proofErr w:type="spellStart"/>
      <w:r w:rsidR="002C0511" w:rsidRPr="002D0CEC">
        <w:rPr>
          <w:rFonts w:ascii="Calibri" w:hAnsi="Calibri"/>
        </w:rPr>
        <w:t>Facteau</w:t>
      </w:r>
      <w:proofErr w:type="spellEnd"/>
      <w:r w:rsidR="002C0511" w:rsidRPr="002D0CEC">
        <w:rPr>
          <w:rFonts w:ascii="Calibri" w:hAnsi="Calibri"/>
        </w:rPr>
        <w:t xml:space="preserve">, Dobbins, Russell, Ladd, </w:t>
      </w:r>
      <w:r w:rsidR="00F915EE">
        <w:rPr>
          <w:rFonts w:ascii="Calibri" w:hAnsi="Calibri"/>
        </w:rPr>
        <w:t>&amp;</w:t>
      </w:r>
      <w:r w:rsidR="002C0511" w:rsidRPr="002D0CEC">
        <w:rPr>
          <w:rFonts w:ascii="Calibri" w:hAnsi="Calibri"/>
        </w:rPr>
        <w:t xml:space="preserve"> </w:t>
      </w:r>
      <w:proofErr w:type="spellStart"/>
      <w:r w:rsidR="002C0511" w:rsidRPr="002D0CEC">
        <w:rPr>
          <w:rFonts w:ascii="Calibri" w:hAnsi="Calibri"/>
        </w:rPr>
        <w:t>Kudisch</w:t>
      </w:r>
      <w:proofErr w:type="spellEnd"/>
      <w:r w:rsidR="002C0511" w:rsidRPr="002D0CEC">
        <w:rPr>
          <w:rFonts w:ascii="Calibri" w:hAnsi="Calibri"/>
        </w:rPr>
        <w:t>, 1995</w:t>
      </w:r>
      <w:r w:rsidRPr="002D0CEC">
        <w:rPr>
          <w:rFonts w:ascii="Calibri" w:hAnsi="Calibri"/>
        </w:rPr>
        <w:t xml:space="preserve">; </w:t>
      </w:r>
      <w:proofErr w:type="spellStart"/>
      <w:r w:rsidRPr="002D0CEC">
        <w:rPr>
          <w:rFonts w:ascii="Calibri" w:hAnsi="Calibri"/>
        </w:rPr>
        <w:t>Kontoghiorghes</w:t>
      </w:r>
      <w:proofErr w:type="spellEnd"/>
      <w:r w:rsidRPr="002D0CEC">
        <w:rPr>
          <w:rFonts w:ascii="Calibri" w:hAnsi="Calibri"/>
        </w:rPr>
        <w:t>, 2001).  As an example of intrinsic motivation, learner self-efficacy (a student’s belief prior to training that he/she can do well) for a particular subject area has been shown to predict motivation and transfer (</w:t>
      </w:r>
      <w:proofErr w:type="spellStart"/>
      <w:r w:rsidRPr="002D0CEC">
        <w:rPr>
          <w:rFonts w:ascii="Calibri" w:hAnsi="Calibri"/>
        </w:rPr>
        <w:t>Chiaburu</w:t>
      </w:r>
      <w:proofErr w:type="spellEnd"/>
      <w:r w:rsidR="002C0511" w:rsidRPr="002D0CEC">
        <w:rPr>
          <w:rFonts w:ascii="Calibri" w:hAnsi="Calibri"/>
        </w:rPr>
        <w:t xml:space="preserve"> </w:t>
      </w:r>
      <w:r w:rsidRPr="002D0CEC">
        <w:rPr>
          <w:rFonts w:ascii="Calibri" w:hAnsi="Calibri"/>
        </w:rPr>
        <w:t>&amp;</w:t>
      </w:r>
      <w:r w:rsidR="002C0511" w:rsidRPr="002D0CEC">
        <w:rPr>
          <w:rFonts w:ascii="Calibri" w:hAnsi="Calibri"/>
        </w:rPr>
        <w:t xml:space="preserve"> </w:t>
      </w:r>
      <w:proofErr w:type="spellStart"/>
      <w:r w:rsidRPr="002D0CEC">
        <w:rPr>
          <w:rFonts w:ascii="Calibri" w:hAnsi="Calibri"/>
        </w:rPr>
        <w:t>Marinova</w:t>
      </w:r>
      <w:proofErr w:type="spellEnd"/>
      <w:r w:rsidRPr="002D0CEC">
        <w:rPr>
          <w:rFonts w:ascii="Calibri" w:hAnsi="Calibri"/>
        </w:rPr>
        <w:t xml:space="preserve">, 2005; </w:t>
      </w:r>
      <w:proofErr w:type="spellStart"/>
      <w:r w:rsidRPr="002D0CEC">
        <w:rPr>
          <w:rFonts w:ascii="Calibri" w:hAnsi="Calibri"/>
        </w:rPr>
        <w:t>Machin</w:t>
      </w:r>
      <w:proofErr w:type="spellEnd"/>
      <w:r w:rsidR="008B6E17" w:rsidRPr="002D0CEC">
        <w:rPr>
          <w:rFonts w:ascii="Calibri" w:hAnsi="Calibri"/>
        </w:rPr>
        <w:t xml:space="preserve"> </w:t>
      </w:r>
      <w:r w:rsidRPr="002D0CEC">
        <w:rPr>
          <w:rFonts w:ascii="Calibri" w:hAnsi="Calibri"/>
        </w:rPr>
        <w:t>&amp; Fogarty, 2004).  In contrast, anxiety (stress due to the content, methods, or setting of a future training event) is the type of emotion that can de-motivate students and act as a barrier to transfer which is why many practitioners have designed pre-training interventions attempting to mitigate negative motivation that will affect students during training (Broad &amp;</w:t>
      </w:r>
      <w:r w:rsidR="008B6E17" w:rsidRPr="002D0CEC">
        <w:rPr>
          <w:rFonts w:ascii="Calibri" w:hAnsi="Calibri"/>
        </w:rPr>
        <w:t xml:space="preserve"> </w:t>
      </w:r>
      <w:r w:rsidRPr="002D0CEC">
        <w:rPr>
          <w:rFonts w:ascii="Calibri" w:hAnsi="Calibri"/>
        </w:rPr>
        <w:t xml:space="preserve">Newstrom, 1992).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 xml:space="preserve">Motivation during training is primarily a result of the learner’s experience with the course materials.  Early successes in training have correlated with higher motivation (Gordon &amp; Cohen, 1973).  For example, </w:t>
      </w:r>
      <w:proofErr w:type="spellStart"/>
      <w:r w:rsidRPr="002D0CEC">
        <w:rPr>
          <w:rFonts w:ascii="Calibri" w:hAnsi="Calibri"/>
        </w:rPr>
        <w:t>McGehee</w:t>
      </w:r>
      <w:proofErr w:type="spellEnd"/>
      <w:r w:rsidRPr="002D0CEC">
        <w:rPr>
          <w:rFonts w:ascii="Calibri" w:hAnsi="Calibri"/>
        </w:rPr>
        <w:t xml:space="preserve"> (1948) found there was a relationship between early success in a training course and the transfer of training resulting from it.  Specifically, when students demonstrated the ability to complete quickly the initial tasks of training, transfer was more likely.  Intervention fulfillment</w:t>
      </w:r>
      <w:r w:rsidR="00F915EE">
        <w:rPr>
          <w:rFonts w:ascii="Calibri" w:hAnsi="Calibri"/>
        </w:rPr>
        <w:t>,</w:t>
      </w:r>
      <w:r w:rsidRPr="002D0CEC">
        <w:rPr>
          <w:rFonts w:ascii="Calibri" w:hAnsi="Calibri"/>
        </w:rPr>
        <w:t xml:space="preserve"> “the extent to which training meets or fulfills training expectations and desires” (</w:t>
      </w:r>
      <w:proofErr w:type="spellStart"/>
      <w:r w:rsidRPr="002D0CEC">
        <w:rPr>
          <w:rFonts w:ascii="Calibri" w:hAnsi="Calibri"/>
        </w:rPr>
        <w:t>Yamnill</w:t>
      </w:r>
      <w:proofErr w:type="spellEnd"/>
      <w:r w:rsidR="008B6E17" w:rsidRPr="002D0CEC">
        <w:rPr>
          <w:rFonts w:ascii="Calibri" w:hAnsi="Calibri"/>
        </w:rPr>
        <w:t xml:space="preserve"> </w:t>
      </w:r>
      <w:r w:rsidR="00F915EE">
        <w:rPr>
          <w:rFonts w:ascii="Calibri" w:hAnsi="Calibri"/>
        </w:rPr>
        <w:t>&amp; McLean, 2001, p. 200),</w:t>
      </w:r>
      <w:r w:rsidRPr="002D0CEC">
        <w:rPr>
          <w:rFonts w:ascii="Calibri" w:hAnsi="Calibri"/>
        </w:rPr>
        <w:t xml:space="preserve"> also acts as a motivator for students as they experience a training course.  Students who believe that what they are learning during </w:t>
      </w:r>
      <w:r w:rsidRPr="002D0CEC">
        <w:rPr>
          <w:rFonts w:ascii="Calibri" w:hAnsi="Calibri"/>
        </w:rPr>
        <w:lastRenderedPageBreak/>
        <w:t>training is valuable are more likely to be motivated to both learn and to transfer the material after training (</w:t>
      </w:r>
      <w:proofErr w:type="spellStart"/>
      <w:r w:rsidRPr="002D0CEC">
        <w:rPr>
          <w:rFonts w:ascii="Calibri" w:hAnsi="Calibri"/>
        </w:rPr>
        <w:t>Baumgartel</w:t>
      </w:r>
      <w:proofErr w:type="spellEnd"/>
      <w:r w:rsidRPr="002D0CEC">
        <w:rPr>
          <w:rFonts w:ascii="Calibri" w:hAnsi="Calibri"/>
        </w:rPr>
        <w:t>, Reynolds, &amp;</w:t>
      </w:r>
      <w:r w:rsidR="008B6E17" w:rsidRPr="002D0CEC">
        <w:rPr>
          <w:rFonts w:ascii="Calibri" w:hAnsi="Calibri"/>
        </w:rPr>
        <w:t xml:space="preserve"> </w:t>
      </w:r>
      <w:proofErr w:type="spellStart"/>
      <w:r w:rsidRPr="002D0CEC">
        <w:rPr>
          <w:rFonts w:ascii="Calibri" w:hAnsi="Calibri"/>
        </w:rPr>
        <w:t>Pathan</w:t>
      </w:r>
      <w:proofErr w:type="spellEnd"/>
      <w:r w:rsidRPr="002D0CEC">
        <w:rPr>
          <w:rFonts w:ascii="Calibri" w:hAnsi="Calibri"/>
        </w:rPr>
        <w:t xml:space="preserve">, 1984; Knowles, 1990).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Motivation to transfer training after a course can be a function of trainee reactions to a course, organizational commitment (</w:t>
      </w:r>
      <w:proofErr w:type="spellStart"/>
      <w:r w:rsidRPr="002D0CEC">
        <w:rPr>
          <w:rFonts w:ascii="Calibri" w:hAnsi="Calibri"/>
        </w:rPr>
        <w:t>Tannenbaum</w:t>
      </w:r>
      <w:proofErr w:type="spellEnd"/>
      <w:r w:rsidRPr="002D0CEC">
        <w:rPr>
          <w:rFonts w:ascii="Calibri" w:hAnsi="Calibri"/>
        </w:rPr>
        <w:t>, Mathieu, Salas, &amp; Cannon-Bowers, 1991), and perceived rewards (Porter &amp; Lawler, 1968).  In general, trainees who like the course they have attended are more likely to transfer what they have learned (</w:t>
      </w:r>
      <w:proofErr w:type="spellStart"/>
      <w:r w:rsidRPr="002D0CEC">
        <w:rPr>
          <w:rFonts w:ascii="Calibri" w:hAnsi="Calibri"/>
        </w:rPr>
        <w:t>Tannenbaum</w:t>
      </w:r>
      <w:proofErr w:type="spellEnd"/>
      <w:r w:rsidRPr="002D0CEC">
        <w:rPr>
          <w:rFonts w:ascii="Calibri" w:hAnsi="Calibri"/>
        </w:rPr>
        <w:t xml:space="preserve"> et al</w:t>
      </w:r>
      <w:r w:rsidR="00C40CDC">
        <w:rPr>
          <w:rFonts w:ascii="Calibri" w:hAnsi="Calibri"/>
        </w:rPr>
        <w:t>.</w:t>
      </w:r>
      <w:r w:rsidRPr="002D0CEC">
        <w:rPr>
          <w:rFonts w:ascii="Calibri" w:hAnsi="Calibri"/>
        </w:rPr>
        <w:t>, 1991).  The extent to which trainees identify with their jobs and perceive their belongingness within an organization have also been linked with post-training motivation to transfer (Noe</w:t>
      </w:r>
      <w:r w:rsidR="002C0511" w:rsidRPr="002D0CEC">
        <w:rPr>
          <w:rFonts w:ascii="Calibri" w:hAnsi="Calibri"/>
        </w:rPr>
        <w:t xml:space="preserve"> </w:t>
      </w:r>
      <w:r w:rsidRPr="002D0CEC">
        <w:rPr>
          <w:rFonts w:ascii="Calibri" w:hAnsi="Calibri"/>
        </w:rPr>
        <w:t xml:space="preserve">&amp; Schmitt, 1986; </w:t>
      </w:r>
      <w:proofErr w:type="spellStart"/>
      <w:r w:rsidRPr="002D0CEC">
        <w:rPr>
          <w:rFonts w:ascii="Calibri" w:hAnsi="Calibri"/>
        </w:rPr>
        <w:t>Tannenbaum</w:t>
      </w:r>
      <w:proofErr w:type="spellEnd"/>
      <w:r w:rsidRPr="002D0CEC">
        <w:rPr>
          <w:rFonts w:ascii="Calibri" w:hAnsi="Calibri"/>
        </w:rPr>
        <w:t xml:space="preserve"> et al</w:t>
      </w:r>
      <w:r w:rsidR="00C40CDC">
        <w:rPr>
          <w:rFonts w:ascii="Calibri" w:hAnsi="Calibri"/>
        </w:rPr>
        <w:t>.</w:t>
      </w:r>
      <w:r w:rsidRPr="002D0CEC">
        <w:rPr>
          <w:rFonts w:ascii="Calibri" w:hAnsi="Calibri"/>
        </w:rPr>
        <w:t>, 1991).  Post-training motivation is also affected by perceived rewards such as career advancement and other rewards they value (</w:t>
      </w:r>
      <w:proofErr w:type="spellStart"/>
      <w:r w:rsidRPr="002D0CEC">
        <w:rPr>
          <w:rFonts w:ascii="Calibri" w:hAnsi="Calibri"/>
        </w:rPr>
        <w:t>Kontoghiorghes</w:t>
      </w:r>
      <w:proofErr w:type="spellEnd"/>
      <w:r w:rsidRPr="002D0CEC">
        <w:rPr>
          <w:rFonts w:ascii="Calibri" w:hAnsi="Calibri"/>
        </w:rPr>
        <w:t xml:space="preserve">, 2002; Porter &amp; Lawler, 1968).  It is clear that the organization is a significant part of an employee’s propensity to transfer training. </w:t>
      </w:r>
    </w:p>
    <w:p w:rsidR="00396B29" w:rsidRPr="002D0CEC" w:rsidRDefault="00D13B67" w:rsidP="00283145">
      <w:pPr>
        <w:autoSpaceDE w:val="0"/>
        <w:autoSpaceDN w:val="0"/>
        <w:adjustRightInd w:val="0"/>
        <w:spacing w:line="480" w:lineRule="auto"/>
        <w:rPr>
          <w:rFonts w:ascii="Calibri" w:hAnsi="Calibri"/>
          <w:i/>
        </w:rPr>
      </w:pPr>
      <w:r w:rsidRPr="002D0CEC">
        <w:rPr>
          <w:rFonts w:ascii="Calibri" w:hAnsi="Calibri"/>
          <w:i/>
        </w:rPr>
        <w:t>Design</w:t>
      </w:r>
    </w:p>
    <w:p w:rsidR="00396B29" w:rsidRPr="002D0CEC" w:rsidRDefault="00D13B67" w:rsidP="00283145">
      <w:pPr>
        <w:autoSpaceDE w:val="0"/>
        <w:autoSpaceDN w:val="0"/>
        <w:adjustRightInd w:val="0"/>
        <w:spacing w:line="480" w:lineRule="auto"/>
        <w:ind w:firstLine="720"/>
        <w:rPr>
          <w:rFonts w:ascii="Calibri" w:hAnsi="Calibri"/>
        </w:rPr>
      </w:pPr>
      <w:r w:rsidRPr="002D0CEC">
        <w:rPr>
          <w:rFonts w:ascii="Calibri" w:hAnsi="Calibri"/>
        </w:rPr>
        <w:t>Courses must be designed with the intention that the training will transfer.  In fact, many experts think lack of an appropriate training design is a main contributor to the lack of transfer (Broad &amp;</w:t>
      </w:r>
      <w:r w:rsidR="008B6E17" w:rsidRPr="002D0CEC">
        <w:rPr>
          <w:rFonts w:ascii="Calibri" w:hAnsi="Calibri"/>
        </w:rPr>
        <w:t xml:space="preserve"> </w:t>
      </w:r>
      <w:r w:rsidRPr="002D0CEC">
        <w:rPr>
          <w:rFonts w:ascii="Calibri" w:hAnsi="Calibri"/>
        </w:rPr>
        <w:t xml:space="preserve">Newstrom, 1992; Holton, 1996; Perkins &amp; Salomon, 1988; </w:t>
      </w:r>
      <w:proofErr w:type="spellStart"/>
      <w:r w:rsidRPr="002D0CEC">
        <w:rPr>
          <w:rFonts w:ascii="Calibri" w:hAnsi="Calibri"/>
        </w:rPr>
        <w:t>Yamnill</w:t>
      </w:r>
      <w:proofErr w:type="spellEnd"/>
      <w:r w:rsidR="008B6E17" w:rsidRPr="002D0CEC">
        <w:rPr>
          <w:rFonts w:ascii="Calibri" w:hAnsi="Calibri"/>
        </w:rPr>
        <w:t xml:space="preserve"> </w:t>
      </w:r>
      <w:r w:rsidRPr="002D0CEC">
        <w:rPr>
          <w:rFonts w:ascii="Calibri" w:hAnsi="Calibri"/>
        </w:rPr>
        <w:t>&amp; McLean, 2001).  Several design factors have been demonstrated in the research literature to predict higher levels of transfer.</w:t>
      </w:r>
    </w:p>
    <w:p w:rsidR="00396B29" w:rsidRPr="002D0CEC" w:rsidRDefault="00D13B67" w:rsidP="00283145">
      <w:pPr>
        <w:autoSpaceDE w:val="0"/>
        <w:autoSpaceDN w:val="0"/>
        <w:adjustRightInd w:val="0"/>
        <w:spacing w:line="480" w:lineRule="auto"/>
        <w:ind w:firstLine="720"/>
        <w:rPr>
          <w:rFonts w:ascii="Calibri" w:hAnsi="Calibri"/>
        </w:rPr>
      </w:pPr>
      <w:proofErr w:type="gramStart"/>
      <w:r w:rsidRPr="002D0CEC">
        <w:rPr>
          <w:rFonts w:ascii="Calibri" w:hAnsi="Calibri"/>
          <w:i/>
        </w:rPr>
        <w:t>Needs analysis</w:t>
      </w:r>
      <w:r w:rsidRPr="002D0CEC">
        <w:rPr>
          <w:rFonts w:ascii="Calibri" w:hAnsi="Calibri"/>
        </w:rPr>
        <w:t>.</w:t>
      </w:r>
      <w:proofErr w:type="gramEnd"/>
      <w:r w:rsidR="00EB3624" w:rsidRPr="002D0CEC">
        <w:rPr>
          <w:rFonts w:ascii="Calibri" w:hAnsi="Calibri"/>
        </w:rPr>
        <w:t xml:space="preserve"> </w:t>
      </w:r>
      <w:proofErr w:type="spellStart"/>
      <w:r w:rsidRPr="002D0CEC">
        <w:rPr>
          <w:rFonts w:ascii="Calibri" w:hAnsi="Calibri"/>
        </w:rPr>
        <w:t>Caffarella</w:t>
      </w:r>
      <w:proofErr w:type="spellEnd"/>
      <w:r w:rsidRPr="002D0CEC">
        <w:rPr>
          <w:rFonts w:ascii="Calibri" w:hAnsi="Calibri"/>
        </w:rPr>
        <w:t xml:space="preserve"> (2002) emphasized the necessity of a process (formal or informal) to ascertain what training needs to accomplish.  A training program for adult learners is best used when there is a knowledge or skill gap in performance </w:t>
      </w:r>
      <w:r w:rsidRPr="002D0CEC">
        <w:rPr>
          <w:rFonts w:ascii="Calibri" w:hAnsi="Calibri"/>
        </w:rPr>
        <w:lastRenderedPageBreak/>
        <w:t xml:space="preserve">(Burke &amp; Hutchins, 2007).  A common mistake organizations make is implementing a training program to address a problem that is not knowledge or skill related (Noe, 2005).  For example, employees in an office setting are dressing inappropriately.  Each is aware of the dress code, and each chooses not to adhere.  In this situation, there is a performance gap between </w:t>
      </w:r>
      <w:r w:rsidRPr="00C40CDC">
        <w:rPr>
          <w:rFonts w:ascii="Calibri" w:hAnsi="Calibri"/>
          <w:i/>
        </w:rPr>
        <w:t>what is</w:t>
      </w:r>
      <w:r w:rsidRPr="002D0CEC">
        <w:rPr>
          <w:rFonts w:ascii="Calibri" w:hAnsi="Calibri"/>
        </w:rPr>
        <w:t xml:space="preserve"> and </w:t>
      </w:r>
      <w:r w:rsidRPr="00C40CDC">
        <w:rPr>
          <w:rFonts w:ascii="Calibri" w:hAnsi="Calibri"/>
          <w:i/>
        </w:rPr>
        <w:t>what should be</w:t>
      </w:r>
      <w:r w:rsidRPr="002D0CEC">
        <w:rPr>
          <w:rFonts w:ascii="Calibri" w:hAnsi="Calibri"/>
        </w:rPr>
        <w:t>, but the gap is not due to a lack of knowledge about the rules and not due to the lack of the employees’ skills dressing themselves.  Designing a training program to fix this problem (that is obviously a discipline problem) will most likely suffer a very low rate of transfer (Noe, 2005).  Identifying an appropriate training opportunity is extremely important to ensure transfer of training.  Once a training opportunity has been identified, the specific nature and extent of the knowledge and skill gap in performance can be used to establish training goals.</w:t>
      </w:r>
    </w:p>
    <w:p w:rsidR="00396B29" w:rsidRPr="002D0CEC" w:rsidRDefault="00D13B67" w:rsidP="00283145">
      <w:pPr>
        <w:spacing w:line="480" w:lineRule="auto"/>
        <w:ind w:firstLine="720"/>
        <w:rPr>
          <w:rFonts w:ascii="Calibri" w:hAnsi="Calibri"/>
        </w:rPr>
      </w:pPr>
      <w:proofErr w:type="gramStart"/>
      <w:r w:rsidRPr="002D0CEC">
        <w:rPr>
          <w:rFonts w:ascii="Calibri" w:hAnsi="Calibri"/>
          <w:i/>
        </w:rPr>
        <w:t>Behavioral objectives</w:t>
      </w:r>
      <w:r w:rsidRPr="002D0CEC">
        <w:rPr>
          <w:rFonts w:ascii="Calibri" w:hAnsi="Calibri"/>
        </w:rPr>
        <w:t>.</w:t>
      </w:r>
      <w:proofErr w:type="gramEnd"/>
      <w:r w:rsidRPr="002D0CEC">
        <w:rPr>
          <w:rFonts w:ascii="Calibri" w:hAnsi="Calibri"/>
        </w:rPr>
        <w:t xml:space="preserve">  Once the need for training has been established, measurable criteria are set.  Learning objectives should explicitly state the desired performance, the conditions of performance, and acceptable criteria of performance (</w:t>
      </w:r>
      <w:proofErr w:type="spellStart"/>
      <w:r w:rsidRPr="002D0CEC">
        <w:rPr>
          <w:rFonts w:ascii="Calibri" w:hAnsi="Calibri"/>
        </w:rPr>
        <w:t>Mager</w:t>
      </w:r>
      <w:proofErr w:type="spellEnd"/>
      <w:r w:rsidRPr="002D0CEC">
        <w:rPr>
          <w:rFonts w:ascii="Calibri" w:hAnsi="Calibri"/>
        </w:rPr>
        <w:t>, 1997).  This strategy of developing and communicating the specific objectives of training to the participants to improve transfer of training has been well supported in the literature (</w:t>
      </w:r>
      <w:proofErr w:type="spellStart"/>
      <w:r w:rsidRPr="002D0CEC">
        <w:rPr>
          <w:rFonts w:ascii="Calibri" w:hAnsi="Calibri"/>
        </w:rPr>
        <w:t>Kontoghiorghes</w:t>
      </w:r>
      <w:proofErr w:type="spellEnd"/>
      <w:r w:rsidRPr="002D0CEC">
        <w:rPr>
          <w:rFonts w:ascii="Calibri" w:hAnsi="Calibri"/>
        </w:rPr>
        <w:t xml:space="preserve">, 2001; Locke, Shaw, </w:t>
      </w:r>
      <w:proofErr w:type="spellStart"/>
      <w:r w:rsidRPr="002D0CEC">
        <w:rPr>
          <w:rFonts w:ascii="Calibri" w:hAnsi="Calibri"/>
        </w:rPr>
        <w:t>Saari</w:t>
      </w:r>
      <w:proofErr w:type="spellEnd"/>
      <w:r w:rsidRPr="002D0CEC">
        <w:rPr>
          <w:rFonts w:ascii="Calibri" w:hAnsi="Calibri"/>
        </w:rPr>
        <w:t xml:space="preserve">, &amp; Latham, 1981; </w:t>
      </w:r>
      <w:proofErr w:type="spellStart"/>
      <w:r w:rsidRPr="002D0CEC">
        <w:rPr>
          <w:rFonts w:ascii="Calibri" w:hAnsi="Calibri"/>
        </w:rPr>
        <w:t>Wexley</w:t>
      </w:r>
      <w:proofErr w:type="spellEnd"/>
      <w:r w:rsidR="008B6E17" w:rsidRPr="002D0CEC">
        <w:rPr>
          <w:rFonts w:ascii="Calibri" w:hAnsi="Calibri"/>
        </w:rPr>
        <w:t xml:space="preserve"> </w:t>
      </w:r>
      <w:r w:rsidRPr="002D0CEC">
        <w:rPr>
          <w:rFonts w:ascii="Calibri" w:hAnsi="Calibri"/>
        </w:rPr>
        <w:t xml:space="preserve">&amp; Baldwin, 1986).  Stating well-structured objectives not only helps instructors elicit desired behaviors from students (Gagne, 1965), but it also establishes a performance goal for the student.  Edwin Locke (1968) stated that there is a connection between one’s goals and one’s actions.  Therefore, clear and well stated course goals or </w:t>
      </w:r>
      <w:r w:rsidRPr="002D0CEC">
        <w:rPr>
          <w:rFonts w:ascii="Calibri" w:hAnsi="Calibri"/>
        </w:rPr>
        <w:lastRenderedPageBreak/>
        <w:t xml:space="preserve">objectives can increase transfer of training through not only sound instructional design practice but also because of the increase in motivation (Locke, 1968; Locke, Shaw, </w:t>
      </w:r>
      <w:proofErr w:type="spellStart"/>
      <w:r w:rsidRPr="002D0CEC">
        <w:rPr>
          <w:rFonts w:ascii="Calibri" w:hAnsi="Calibri"/>
        </w:rPr>
        <w:t>Saari</w:t>
      </w:r>
      <w:proofErr w:type="spellEnd"/>
      <w:r w:rsidRPr="002D0CEC">
        <w:rPr>
          <w:rFonts w:ascii="Calibri" w:hAnsi="Calibri"/>
        </w:rPr>
        <w:t xml:space="preserve">, &amp; Latham, 1981; </w:t>
      </w:r>
      <w:proofErr w:type="spellStart"/>
      <w:r w:rsidRPr="002D0CEC">
        <w:rPr>
          <w:rFonts w:ascii="Calibri" w:hAnsi="Calibri"/>
        </w:rPr>
        <w:t>Mager</w:t>
      </w:r>
      <w:proofErr w:type="spellEnd"/>
      <w:r w:rsidRPr="002D0CEC">
        <w:rPr>
          <w:rFonts w:ascii="Calibri" w:hAnsi="Calibri"/>
        </w:rPr>
        <w:t>, 1962).  Practitioners must ensure, however, that the learning goals (and the training materials used to meet those goals) are closely related to the transfer task (Bates, 2003).</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r>
      <w:proofErr w:type="gramStart"/>
      <w:r w:rsidRPr="002D0CEC">
        <w:rPr>
          <w:rFonts w:ascii="Calibri" w:hAnsi="Calibri"/>
          <w:i/>
        </w:rPr>
        <w:t>Course introduction and overview</w:t>
      </w:r>
      <w:r w:rsidRPr="002D0CEC">
        <w:rPr>
          <w:rFonts w:ascii="Calibri" w:hAnsi="Calibri"/>
        </w:rPr>
        <w:t>.</w:t>
      </w:r>
      <w:proofErr w:type="gramEnd"/>
      <w:r w:rsidRPr="002D0CEC">
        <w:rPr>
          <w:rFonts w:ascii="Calibri" w:hAnsi="Calibri"/>
        </w:rPr>
        <w:t xml:space="preserve">  The initial learner contact with the instructional media can have a significant effect on training outcomes.  Initial contact can take many forms: e-mail notifications, flyers, web publications, periodical announcements, or verbal instructions (Davidson-Shivers &amp; Rasmussen, 2006).  The introduction makes clear to the learner the method of enrollment, the initiation of the training module, and the criteria for completion of delivery.   The initiation of the training module should include instructions so that learners understand the structure and organization of learning within the course.  These communications should overview the program content and set expectations of the student: prerequisite knowledge and skills (Sims, Dobbs, &amp; Hand, 2002).  </w:t>
      </w:r>
    </w:p>
    <w:p w:rsidR="00396B29" w:rsidRPr="002D0CEC" w:rsidRDefault="00D13B67"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Course technology</w:t>
      </w:r>
      <w:r w:rsidRPr="002D0CEC">
        <w:rPr>
          <w:rFonts w:ascii="Calibri" w:hAnsi="Calibri"/>
        </w:rPr>
        <w:t>.</w:t>
      </w:r>
      <w:proofErr w:type="gramEnd"/>
      <w:r w:rsidRPr="002D0CEC">
        <w:rPr>
          <w:rFonts w:ascii="Calibri" w:hAnsi="Calibri"/>
        </w:rPr>
        <w:t xml:space="preserve">  The advance of technology makes available to training designers an expanding number of accessible tools for authoring and delivering training.  At the heart of the importance of the use of technology to deliver training is the learner’s interaction with it.  These tools have allowed instructional designers to build courses with interfaces between the user and instruction which are increasingly both simple and usable as well as engaging and interactive.  The user interface is the total of the information displayed to the learner: text, graphical elements, audio and </w:t>
      </w:r>
      <w:r w:rsidRPr="002D0CEC">
        <w:rPr>
          <w:rFonts w:ascii="Calibri" w:hAnsi="Calibri"/>
        </w:rPr>
        <w:lastRenderedPageBreak/>
        <w:t>visual media.  Ideally, the interface should be built so that a “learner doesn’t even notice it” (Davidson-Shivers &amp; Rasmussen, p. 253).  Instructional designers often choose instructional technology based upon their perception that students will be able to easily use it to meet the training objectives (Johnson, 2004).</w:t>
      </w:r>
    </w:p>
    <w:p w:rsidR="00C948CF" w:rsidRPr="002D0CEC" w:rsidRDefault="00D13B67" w:rsidP="00283145">
      <w:pPr>
        <w:autoSpaceDE w:val="0"/>
        <w:autoSpaceDN w:val="0"/>
        <w:adjustRightInd w:val="0"/>
        <w:spacing w:line="480" w:lineRule="auto"/>
        <w:ind w:firstLine="720"/>
        <w:rPr>
          <w:rFonts w:ascii="Calibri" w:hAnsi="Calibri"/>
        </w:rPr>
      </w:pPr>
      <w:proofErr w:type="gramStart"/>
      <w:r w:rsidRPr="002D0CEC">
        <w:rPr>
          <w:rFonts w:ascii="Calibri" w:hAnsi="Calibri"/>
          <w:i/>
        </w:rPr>
        <w:t>Content.</w:t>
      </w:r>
      <w:proofErr w:type="gramEnd"/>
      <w:r w:rsidR="00F86D21" w:rsidRPr="002D0CEC">
        <w:rPr>
          <w:rFonts w:ascii="Calibri" w:hAnsi="Calibri"/>
          <w:i/>
        </w:rPr>
        <w:t xml:space="preserve"> </w:t>
      </w:r>
      <w:r w:rsidRPr="002D0CEC">
        <w:rPr>
          <w:rFonts w:ascii="Calibri" w:hAnsi="Calibri"/>
        </w:rPr>
        <w:t xml:space="preserve">If training is to transfer, there must be a connection between the setting of learning and the setting of practice.  For the behaviorist, this means that if the stimuli, responses, and conditions in training match the stimuli, responses, and conditions of the workplace, the learned behaviors will transfer (Thorndike &amp; Woodworth, 1901).  For the cognitivist, this means that if training can establish the rules and principles applicable to various transfer settings and students are able to retrieve knowledge applicable to their situation, learning will transfer </w:t>
      </w:r>
      <w:r w:rsidRPr="002D0CEC">
        <w:rPr>
          <w:rFonts w:ascii="Calibri" w:hAnsi="Calibri"/>
          <w:bCs/>
        </w:rPr>
        <w:t xml:space="preserve">(Goldstein, 1986; Kim &amp; Lee, 2001).  </w:t>
      </w:r>
      <w:r w:rsidRPr="002D0CEC">
        <w:rPr>
          <w:rFonts w:ascii="Calibri" w:hAnsi="Calibri"/>
        </w:rPr>
        <w:t>Both behaviorist and cognitivist strategies have been supported in the literature to facilitate transfer of training (Duncan &amp; Underwood, 1953; Rodriquez &amp; Gregory, 2005; Underwood, 1951), but the common thread through both is that learners must see the relevance of the content’s applicability for transfer (</w:t>
      </w:r>
      <w:proofErr w:type="spellStart"/>
      <w:r w:rsidRPr="002D0CEC">
        <w:rPr>
          <w:rFonts w:ascii="Calibri" w:hAnsi="Calibri"/>
        </w:rPr>
        <w:t>Noe</w:t>
      </w:r>
      <w:proofErr w:type="spellEnd"/>
      <w:r w:rsidRPr="002D0CEC">
        <w:rPr>
          <w:rFonts w:ascii="Calibri" w:hAnsi="Calibri"/>
        </w:rPr>
        <w:t xml:space="preserve">, 2005; </w:t>
      </w:r>
      <w:proofErr w:type="spellStart"/>
      <w:r w:rsidRPr="002D0CEC">
        <w:rPr>
          <w:rFonts w:ascii="Calibri" w:hAnsi="Calibri"/>
        </w:rPr>
        <w:t>Yamnill</w:t>
      </w:r>
      <w:proofErr w:type="spellEnd"/>
      <w:r w:rsidR="008B6E17" w:rsidRPr="002D0CEC">
        <w:rPr>
          <w:rFonts w:ascii="Calibri" w:hAnsi="Calibri"/>
        </w:rPr>
        <w:t xml:space="preserve"> </w:t>
      </w:r>
      <w:r w:rsidRPr="002D0CEC">
        <w:rPr>
          <w:rFonts w:ascii="Calibri" w:hAnsi="Calibri"/>
        </w:rPr>
        <w:t xml:space="preserve">&amp; McLean, 2005).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Practice incorporated into the course content can be used to establish the connection with the setting of transfer.  Students should be provided work-related practice exercises (Howard, 2000).  Clear and complete procedural examples from the workplace accompanied by the required actions of workers can increase transfer – particularly when the examples include opportunities for interaction and feedback (</w:t>
      </w:r>
      <w:proofErr w:type="spellStart"/>
      <w:r w:rsidRPr="002D0CEC">
        <w:rPr>
          <w:rFonts w:ascii="Calibri" w:hAnsi="Calibri"/>
        </w:rPr>
        <w:t>Kalyuga</w:t>
      </w:r>
      <w:proofErr w:type="spellEnd"/>
      <w:r w:rsidRPr="002D0CEC">
        <w:rPr>
          <w:rFonts w:ascii="Calibri" w:hAnsi="Calibri"/>
        </w:rPr>
        <w:t xml:space="preserve">, Chandler, </w:t>
      </w:r>
      <w:proofErr w:type="spellStart"/>
      <w:r w:rsidRPr="002D0CEC">
        <w:rPr>
          <w:rFonts w:ascii="Calibri" w:hAnsi="Calibri"/>
        </w:rPr>
        <w:t>Touvinen</w:t>
      </w:r>
      <w:proofErr w:type="spellEnd"/>
      <w:r w:rsidRPr="002D0CEC">
        <w:rPr>
          <w:rFonts w:ascii="Calibri" w:hAnsi="Calibri"/>
        </w:rPr>
        <w:t>, &amp;</w:t>
      </w:r>
      <w:r w:rsidR="002C0511" w:rsidRPr="002D0CEC">
        <w:rPr>
          <w:rFonts w:ascii="Calibri" w:hAnsi="Calibri"/>
        </w:rPr>
        <w:t xml:space="preserve"> </w:t>
      </w:r>
      <w:proofErr w:type="spellStart"/>
      <w:r w:rsidRPr="002D0CEC">
        <w:rPr>
          <w:rFonts w:ascii="Calibri" w:hAnsi="Calibri"/>
        </w:rPr>
        <w:t>Sweller</w:t>
      </w:r>
      <w:proofErr w:type="spellEnd"/>
      <w:r w:rsidRPr="002D0CEC">
        <w:rPr>
          <w:rFonts w:ascii="Calibri" w:hAnsi="Calibri"/>
        </w:rPr>
        <w:t xml:space="preserve">, 2001). Feedback is information given to </w:t>
      </w:r>
      <w:r w:rsidRPr="002D0CEC">
        <w:rPr>
          <w:rFonts w:ascii="Calibri" w:hAnsi="Calibri"/>
        </w:rPr>
        <w:lastRenderedPageBreak/>
        <w:t>students to let them know how their performance is progressing, and it has been well documented in the literature that feedback given to students during classroom practice increases transfer of training (</w:t>
      </w:r>
      <w:proofErr w:type="spellStart"/>
      <w:r w:rsidR="002C0511" w:rsidRPr="002D0CEC">
        <w:rPr>
          <w:rFonts w:ascii="Calibri" w:hAnsi="Calibri"/>
        </w:rPr>
        <w:t>Kalyuga</w:t>
      </w:r>
      <w:proofErr w:type="spellEnd"/>
      <w:r w:rsidR="002C0511" w:rsidRPr="002D0CEC">
        <w:rPr>
          <w:rFonts w:ascii="Calibri" w:hAnsi="Calibri"/>
        </w:rPr>
        <w:t xml:space="preserve">, Chandler, </w:t>
      </w:r>
      <w:proofErr w:type="spellStart"/>
      <w:r w:rsidR="002C0511" w:rsidRPr="002D0CEC">
        <w:rPr>
          <w:rFonts w:ascii="Calibri" w:hAnsi="Calibri"/>
        </w:rPr>
        <w:t>Touvinen</w:t>
      </w:r>
      <w:proofErr w:type="spellEnd"/>
      <w:r w:rsidR="002C0511" w:rsidRPr="002D0CEC">
        <w:rPr>
          <w:rFonts w:ascii="Calibri" w:hAnsi="Calibri"/>
        </w:rPr>
        <w:t xml:space="preserve">, &amp; </w:t>
      </w:r>
      <w:proofErr w:type="spellStart"/>
      <w:r w:rsidR="002C0511" w:rsidRPr="002D0CEC">
        <w:rPr>
          <w:rFonts w:ascii="Calibri" w:hAnsi="Calibri"/>
        </w:rPr>
        <w:t>Sweller</w:t>
      </w:r>
      <w:proofErr w:type="spellEnd"/>
      <w:r w:rsidR="002C0511" w:rsidRPr="002D0CEC">
        <w:rPr>
          <w:rFonts w:ascii="Calibri" w:hAnsi="Calibri"/>
        </w:rPr>
        <w:t>, 2001</w:t>
      </w:r>
      <w:r w:rsidRPr="002D0CEC">
        <w:rPr>
          <w:rFonts w:ascii="Calibri" w:hAnsi="Calibri"/>
        </w:rPr>
        <w:t xml:space="preserve">; Thorndike, 1927; </w:t>
      </w:r>
      <w:proofErr w:type="spellStart"/>
      <w:r w:rsidRPr="002D0CEC">
        <w:rPr>
          <w:rFonts w:ascii="Calibri" w:hAnsi="Calibri"/>
        </w:rPr>
        <w:t>Wexley</w:t>
      </w:r>
      <w:proofErr w:type="spellEnd"/>
      <w:r w:rsidR="008B6E17" w:rsidRPr="002D0CEC">
        <w:rPr>
          <w:rFonts w:ascii="Calibri" w:hAnsi="Calibri"/>
        </w:rPr>
        <w:t xml:space="preserve"> </w:t>
      </w:r>
      <w:r w:rsidRPr="002D0CEC">
        <w:rPr>
          <w:rFonts w:ascii="Calibri" w:hAnsi="Calibri"/>
        </w:rPr>
        <w:t>&amp; Thornton, 1972).  The connection between the classroom and the transfer environment can be strengthened by the types of practice used, but other practice strategies have been demonstrated to promote transfer of training as well.</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Varying the stimuli during class will also improve transfer of training.  Incorporating a variety of practice examples has been found to be more effective than using one example repeatedly (Shore &amp;</w:t>
      </w:r>
      <w:r w:rsidR="002C0511" w:rsidRPr="002D0CEC">
        <w:rPr>
          <w:rFonts w:ascii="Calibri" w:hAnsi="Calibri"/>
        </w:rPr>
        <w:t xml:space="preserve"> </w:t>
      </w:r>
      <w:proofErr w:type="spellStart"/>
      <w:r w:rsidRPr="002D0CEC">
        <w:rPr>
          <w:rFonts w:ascii="Calibri" w:hAnsi="Calibri"/>
        </w:rPr>
        <w:t>Sechrest</w:t>
      </w:r>
      <w:proofErr w:type="spellEnd"/>
      <w:r w:rsidRPr="002D0CEC">
        <w:rPr>
          <w:rFonts w:ascii="Calibri" w:hAnsi="Calibri"/>
        </w:rPr>
        <w:t xml:space="preserve">, 1961).  Repetition, however, is a strategy that has been linked with transfer of training.  In this context, repetition is often referred to as overlearning.  Overlearning is the </w:t>
      </w:r>
      <w:proofErr w:type="gramStart"/>
      <w:r w:rsidRPr="002D0CEC">
        <w:rPr>
          <w:rFonts w:ascii="Calibri" w:hAnsi="Calibri"/>
        </w:rPr>
        <w:t>process of having students continue</w:t>
      </w:r>
      <w:proofErr w:type="gramEnd"/>
      <w:r w:rsidRPr="002D0CEC">
        <w:rPr>
          <w:rFonts w:ascii="Calibri" w:hAnsi="Calibri"/>
        </w:rPr>
        <w:t xml:space="preserve"> to practice skills during training beyond the acceptable level of success (</w:t>
      </w:r>
      <w:proofErr w:type="spellStart"/>
      <w:r w:rsidRPr="002D0CEC">
        <w:rPr>
          <w:rFonts w:ascii="Calibri" w:hAnsi="Calibri"/>
        </w:rPr>
        <w:t>McGehee</w:t>
      </w:r>
      <w:proofErr w:type="spellEnd"/>
      <w:r w:rsidR="008B6E17" w:rsidRPr="002D0CEC">
        <w:rPr>
          <w:rFonts w:ascii="Calibri" w:hAnsi="Calibri"/>
        </w:rPr>
        <w:t xml:space="preserve"> </w:t>
      </w:r>
      <w:r w:rsidRPr="002D0CEC">
        <w:rPr>
          <w:rFonts w:ascii="Calibri" w:hAnsi="Calibri"/>
        </w:rPr>
        <w:t xml:space="preserve">&amp; Thayer, 1961).   Studies have shown that overlearning increases student retention and transfer of the training content (Fisk &amp; Hodge, 1992).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Additional practice strategies can also be incorporated to improve transfer of training beyond what simple repetition can accomplish.  Allowing students to rest between practices by spacing the sessions has been shown to increase transfer of training (Donovan &amp;</w:t>
      </w:r>
      <w:r w:rsidR="002C0511" w:rsidRPr="002D0CEC">
        <w:rPr>
          <w:rFonts w:ascii="Calibri" w:hAnsi="Calibri"/>
        </w:rPr>
        <w:t xml:space="preserve"> </w:t>
      </w:r>
      <w:proofErr w:type="spellStart"/>
      <w:r w:rsidRPr="002D0CEC">
        <w:rPr>
          <w:rFonts w:ascii="Calibri" w:hAnsi="Calibri"/>
        </w:rPr>
        <w:t>Radosevich</w:t>
      </w:r>
      <w:proofErr w:type="spellEnd"/>
      <w:r w:rsidRPr="002D0CEC">
        <w:rPr>
          <w:rFonts w:ascii="Calibri" w:hAnsi="Calibri"/>
        </w:rPr>
        <w:t>, 1999; Reynolds &amp;</w:t>
      </w:r>
      <w:r w:rsidR="002C0511" w:rsidRPr="002D0CEC">
        <w:rPr>
          <w:rFonts w:ascii="Calibri" w:hAnsi="Calibri"/>
        </w:rPr>
        <w:t xml:space="preserve"> </w:t>
      </w:r>
      <w:proofErr w:type="spellStart"/>
      <w:r w:rsidRPr="002D0CEC">
        <w:rPr>
          <w:rFonts w:ascii="Calibri" w:hAnsi="Calibri"/>
        </w:rPr>
        <w:t>Bilodeau</w:t>
      </w:r>
      <w:proofErr w:type="spellEnd"/>
      <w:r w:rsidRPr="002D0CEC">
        <w:rPr>
          <w:rFonts w:ascii="Calibri" w:hAnsi="Calibri"/>
        </w:rPr>
        <w:t xml:space="preserve">, 1952).  While spaced training is superior to massed training, the distinction between the benefits of whole task training (teaching and practicing an entire task from start to finish) and part task training (teaching and practicing separate parts of a task while building toward the </w:t>
      </w:r>
      <w:r w:rsidRPr="002D0CEC">
        <w:rPr>
          <w:rFonts w:ascii="Calibri" w:hAnsi="Calibri"/>
        </w:rPr>
        <w:lastRenderedPageBreak/>
        <w:t xml:space="preserve">whole) are not as differentiated (Noe, 2005).  Noe (2005) has suggested that incorporating both strategies during training would be most effective.    </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The types of problems used during practice can also affect transfer.  The traditional method of assigning a problem to a student and having them solve it has been demonstrated to be less effective than either worked or completion problems (</w:t>
      </w:r>
      <w:proofErr w:type="spellStart"/>
      <w:r w:rsidRPr="002D0CEC">
        <w:rPr>
          <w:rFonts w:ascii="Calibri" w:hAnsi="Calibri"/>
        </w:rPr>
        <w:t>Paas</w:t>
      </w:r>
      <w:proofErr w:type="spellEnd"/>
      <w:r w:rsidRPr="002D0CEC">
        <w:rPr>
          <w:rFonts w:ascii="Calibri" w:hAnsi="Calibri"/>
        </w:rPr>
        <w:t>, 1992).  A completion problem is a practice condition in which the student is given a problem with a partially worked solution and the student is required to complete the solution.  This type of problem-solving practice has been linked with higher far transfer rates than traditional problem-solving (</w:t>
      </w:r>
      <w:proofErr w:type="spellStart"/>
      <w:r w:rsidRPr="002D0CEC">
        <w:rPr>
          <w:rFonts w:ascii="Calibri" w:hAnsi="Calibri"/>
        </w:rPr>
        <w:t>Paas</w:t>
      </w:r>
      <w:proofErr w:type="spellEnd"/>
      <w:r w:rsidRPr="002D0CEC">
        <w:rPr>
          <w:rFonts w:ascii="Calibri" w:hAnsi="Calibri"/>
        </w:rPr>
        <w:t>, 1992).  A worked problem is a practice condition that requires a student to evaluate an already solved problem.  Because evaluation is the highest level of cognition (</w:t>
      </w:r>
      <w:proofErr w:type="spellStart"/>
      <w:r w:rsidRPr="002D0CEC">
        <w:rPr>
          <w:rFonts w:ascii="Calibri" w:hAnsi="Calibri"/>
        </w:rPr>
        <w:t>Borich</w:t>
      </w:r>
      <w:proofErr w:type="spellEnd"/>
      <w:r w:rsidRPr="002D0CEC">
        <w:rPr>
          <w:rFonts w:ascii="Calibri" w:hAnsi="Calibri"/>
        </w:rPr>
        <w:t>, 1996), it is not surprising that worked problems lead to higher levels of both near and far transfer (</w:t>
      </w:r>
      <w:proofErr w:type="spellStart"/>
      <w:r w:rsidRPr="002D0CEC">
        <w:rPr>
          <w:rFonts w:ascii="Calibri" w:hAnsi="Calibri"/>
        </w:rPr>
        <w:t>Paas</w:t>
      </w:r>
      <w:proofErr w:type="spellEnd"/>
      <w:r w:rsidRPr="002D0CEC">
        <w:rPr>
          <w:rFonts w:ascii="Calibri" w:hAnsi="Calibri"/>
        </w:rPr>
        <w:t xml:space="preserve">, 1992).  </w:t>
      </w:r>
    </w:p>
    <w:p w:rsidR="00396B29" w:rsidRPr="002D0CEC" w:rsidRDefault="00C948CF" w:rsidP="00283145">
      <w:pPr>
        <w:tabs>
          <w:tab w:val="left" w:pos="720"/>
        </w:tabs>
        <w:spacing w:line="480" w:lineRule="auto"/>
        <w:rPr>
          <w:rFonts w:ascii="Calibri" w:hAnsi="Calibri"/>
        </w:rPr>
      </w:pPr>
      <w:r w:rsidRPr="002D0CEC">
        <w:rPr>
          <w:rFonts w:ascii="Calibri" w:hAnsi="Calibri"/>
        </w:rPr>
        <w:tab/>
      </w:r>
      <w:proofErr w:type="gramStart"/>
      <w:r w:rsidR="00D13B67" w:rsidRPr="002D0CEC">
        <w:rPr>
          <w:rFonts w:ascii="Calibri" w:hAnsi="Calibri"/>
          <w:i/>
        </w:rPr>
        <w:t>Resources and materials</w:t>
      </w:r>
      <w:r w:rsidR="00D13B67" w:rsidRPr="002D0CEC">
        <w:rPr>
          <w:rFonts w:ascii="Calibri" w:hAnsi="Calibri"/>
        </w:rPr>
        <w:t>.</w:t>
      </w:r>
      <w:proofErr w:type="gramEnd"/>
      <w:r w:rsidR="00D13B67" w:rsidRPr="002D0CEC">
        <w:rPr>
          <w:rFonts w:ascii="Calibri" w:hAnsi="Calibri"/>
        </w:rPr>
        <w:t xml:space="preserve">  To be effective, the content and instructional materials must have sufficient depth and be comprehensive to the tasks and behaviors being taught (Davidson-Shivers &amp; Rasmussen, 2006; Sims, Dobbs, &amp; Hand, 2002). </w:t>
      </w:r>
      <w:r w:rsidRPr="002D0CEC">
        <w:rPr>
          <w:rFonts w:ascii="Calibri" w:hAnsi="Calibri"/>
        </w:rPr>
        <w:t>T</w:t>
      </w:r>
      <w:r w:rsidR="00D13B67" w:rsidRPr="002D0CEC">
        <w:rPr>
          <w:rFonts w:ascii="Calibri" w:hAnsi="Calibri"/>
        </w:rPr>
        <w:t xml:space="preserve">he content resources and materials </w:t>
      </w:r>
      <w:r w:rsidRPr="002D0CEC">
        <w:rPr>
          <w:rFonts w:ascii="Calibri" w:hAnsi="Calibri"/>
        </w:rPr>
        <w:t xml:space="preserve">also </w:t>
      </w:r>
      <w:r w:rsidR="00D13B67" w:rsidRPr="002D0CEC">
        <w:rPr>
          <w:rFonts w:ascii="Calibri" w:hAnsi="Calibri"/>
        </w:rPr>
        <w:t xml:space="preserve">have to be appropriate for the </w:t>
      </w:r>
      <w:r w:rsidRPr="002D0CEC">
        <w:rPr>
          <w:rFonts w:ascii="Calibri" w:hAnsi="Calibri"/>
        </w:rPr>
        <w:t>delivery method selected</w:t>
      </w:r>
      <w:r w:rsidR="00D13B67" w:rsidRPr="002D0CEC">
        <w:rPr>
          <w:rFonts w:ascii="Calibri" w:hAnsi="Calibri"/>
        </w:rPr>
        <w:t xml:space="preserve"> (Zhang, 2005).  The technology utilized factors here as well.  When building courseware, the technology is used in a purposeful way to organize and integrate the graphics, audio, video, external hyperlinks, job aids, and references (Davidson-Shivers &amp; Rasmussen, 2006).  To quote Moore (1973, p. 671), “…the events of teaching in independent learning and teaching situations must be especially carefully contrived.  </w:t>
      </w:r>
      <w:r w:rsidR="00D13B67" w:rsidRPr="002D0CEC">
        <w:rPr>
          <w:rFonts w:ascii="Calibri" w:hAnsi="Calibri"/>
        </w:rPr>
        <w:lastRenderedPageBreak/>
        <w:t xml:space="preserve">Since they are to be communicated by non-human devices, programs must be carefully prepared, with the teachers’ aims and intentions unambiguously stated, and the target population clearly defined, materials well-devised, well-illustrated, and appropriately paced.” </w:t>
      </w:r>
    </w:p>
    <w:p w:rsidR="00396B29" w:rsidRPr="002D0CEC" w:rsidRDefault="00D13B67" w:rsidP="00283145">
      <w:pPr>
        <w:tabs>
          <w:tab w:val="left" w:pos="720"/>
        </w:tabs>
        <w:spacing w:line="480" w:lineRule="auto"/>
        <w:rPr>
          <w:rFonts w:ascii="Calibri" w:hAnsi="Calibri"/>
        </w:rPr>
      </w:pPr>
      <w:r w:rsidRPr="002D0CEC">
        <w:rPr>
          <w:rFonts w:ascii="Calibri" w:hAnsi="Calibri"/>
          <w:i/>
        </w:rPr>
        <w:tab/>
      </w:r>
      <w:proofErr w:type="gramStart"/>
      <w:r w:rsidRPr="002D0CEC">
        <w:rPr>
          <w:rFonts w:ascii="Calibri" w:hAnsi="Calibri"/>
          <w:i/>
        </w:rPr>
        <w:t>Interaction</w:t>
      </w:r>
      <w:r w:rsidRPr="002D0CEC">
        <w:rPr>
          <w:rFonts w:ascii="Calibri" w:hAnsi="Calibri"/>
        </w:rPr>
        <w:t>.</w:t>
      </w:r>
      <w:proofErr w:type="gramEnd"/>
      <w:r w:rsidRPr="002D0CEC">
        <w:rPr>
          <w:rFonts w:ascii="Calibri" w:hAnsi="Calibri"/>
        </w:rPr>
        <w:t xml:space="preserve"> Interaction in training generally takes one of three forms: student-content, student-student, and student-instructor (Moore, 1973).  </w:t>
      </w:r>
      <w:r w:rsidR="00470390" w:rsidRPr="002D0CEC">
        <w:rPr>
          <w:rFonts w:ascii="Calibri" w:hAnsi="Calibri"/>
        </w:rPr>
        <w:t>M</w:t>
      </w:r>
      <w:r w:rsidRPr="002D0CEC">
        <w:rPr>
          <w:rFonts w:ascii="Calibri" w:hAnsi="Calibri"/>
        </w:rPr>
        <w:t>any studies have indicated that increased student-student interaction increases student satisfaction (Swan 2001; Jeong, 2003)</w:t>
      </w:r>
      <w:r w:rsidR="00470390" w:rsidRPr="002D0CEC">
        <w:rPr>
          <w:rFonts w:ascii="Calibri" w:hAnsi="Calibri"/>
        </w:rPr>
        <w:t>.  However, s</w:t>
      </w:r>
      <w:r w:rsidRPr="002D0CEC">
        <w:rPr>
          <w:rFonts w:ascii="Calibri" w:hAnsi="Calibri"/>
        </w:rPr>
        <w:t>ome have found that this interaction is not required</w:t>
      </w:r>
      <w:r w:rsidR="00470390" w:rsidRPr="002D0CEC">
        <w:rPr>
          <w:rFonts w:ascii="Calibri" w:hAnsi="Calibri"/>
        </w:rPr>
        <w:t xml:space="preserve">. </w:t>
      </w:r>
      <w:r w:rsidRPr="002D0CEC">
        <w:rPr>
          <w:rFonts w:ascii="Calibri" w:hAnsi="Calibri"/>
        </w:rPr>
        <w:t xml:space="preserve"> </w:t>
      </w:r>
      <w:r w:rsidR="00470390" w:rsidRPr="002D0CEC">
        <w:rPr>
          <w:rFonts w:ascii="Calibri" w:hAnsi="Calibri"/>
        </w:rPr>
        <w:t>W</w:t>
      </w:r>
      <w:r w:rsidRPr="002D0CEC">
        <w:rPr>
          <w:rFonts w:ascii="Calibri" w:hAnsi="Calibri"/>
        </w:rPr>
        <w:t>hen one of the other forms of interaction is strong or when students perceive themselves as independent or autonomous</w:t>
      </w:r>
      <w:r w:rsidR="00470390" w:rsidRPr="002D0CEC">
        <w:rPr>
          <w:rFonts w:ascii="Calibri" w:hAnsi="Calibri"/>
        </w:rPr>
        <w:t>, the lack of student interaction does not affect satisfaction</w:t>
      </w:r>
      <w:r w:rsidRPr="002D0CEC">
        <w:rPr>
          <w:rFonts w:ascii="Calibri" w:hAnsi="Calibri"/>
        </w:rPr>
        <w:t xml:space="preserve"> (Kamarae, 2003; May 1993; Swan 2001).  Interaction between the learner and content can be achieved through the use of several mechanisms.  Assessments, both formative and summative, serve as an opportunity for the student to interact with the content.   Opportunities for practice of the content can be used to not only increase the likelihood of training transfer but also to foster interaction between the student and the material (Nelson, 2000).  Utilizing the technology available to vary the mechanisms of interaction (e.g. </w:t>
      </w:r>
      <w:r w:rsidR="00C948CF" w:rsidRPr="002D0CEC">
        <w:rPr>
          <w:rFonts w:ascii="Calibri" w:hAnsi="Calibri"/>
        </w:rPr>
        <w:t xml:space="preserve">polling, games, </w:t>
      </w:r>
      <w:r w:rsidR="00267227" w:rsidRPr="002D0CEC">
        <w:rPr>
          <w:rFonts w:ascii="Calibri" w:hAnsi="Calibri"/>
        </w:rPr>
        <w:t>and simulations</w:t>
      </w:r>
      <w:r w:rsidRPr="002D0CEC">
        <w:rPr>
          <w:rFonts w:ascii="Calibri" w:hAnsi="Calibri"/>
        </w:rPr>
        <w:t xml:space="preserve">) can increase student engagement (Davidson-Shivers &amp; Rasmussen, 2006). </w:t>
      </w:r>
    </w:p>
    <w:p w:rsidR="00396B29" w:rsidRPr="002D0CEC" w:rsidRDefault="00D13B67"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Learner support</w:t>
      </w:r>
      <w:r w:rsidRPr="002D0CEC">
        <w:rPr>
          <w:rFonts w:ascii="Calibri" w:hAnsi="Calibri"/>
        </w:rPr>
        <w:t>.</w:t>
      </w:r>
      <w:proofErr w:type="gramEnd"/>
      <w:r w:rsidR="006C269E" w:rsidRPr="002D0CEC">
        <w:rPr>
          <w:rFonts w:ascii="Calibri" w:hAnsi="Calibri"/>
        </w:rPr>
        <w:t xml:space="preserve">  </w:t>
      </w:r>
      <w:r w:rsidR="00C948CF" w:rsidRPr="002D0CEC">
        <w:rPr>
          <w:rFonts w:ascii="Calibri" w:hAnsi="Calibri"/>
        </w:rPr>
        <w:t>Adult</w:t>
      </w:r>
      <w:r w:rsidRPr="002D0CEC">
        <w:rPr>
          <w:rFonts w:ascii="Calibri" w:hAnsi="Calibri"/>
        </w:rPr>
        <w:t xml:space="preserve"> learning </w:t>
      </w:r>
      <w:r w:rsidR="00C948CF" w:rsidRPr="002D0CEC">
        <w:rPr>
          <w:rFonts w:ascii="Calibri" w:hAnsi="Calibri"/>
        </w:rPr>
        <w:t xml:space="preserve">theory has </w:t>
      </w:r>
      <w:r w:rsidRPr="002D0CEC">
        <w:rPr>
          <w:rFonts w:ascii="Calibri" w:hAnsi="Calibri"/>
        </w:rPr>
        <w:t xml:space="preserve">caused us to develop the concept of the </w:t>
      </w:r>
      <w:r w:rsidRPr="000F5866">
        <w:rPr>
          <w:rFonts w:ascii="Calibri" w:hAnsi="Calibri"/>
          <w:i/>
        </w:rPr>
        <w:t>autonomous learner</w:t>
      </w:r>
      <w:r w:rsidRPr="002D0CEC">
        <w:rPr>
          <w:rFonts w:ascii="Calibri" w:hAnsi="Calibri"/>
        </w:rPr>
        <w:t xml:space="preserve">: one who “is compelled to accept a comparatively high degree of responsibility for the conduct of his learning program” (Moore, 1973, p. 666).  This additional onus on the learner requires a higher degree of initiative to find and access </w:t>
      </w:r>
      <w:r w:rsidRPr="002D0CEC">
        <w:rPr>
          <w:rFonts w:ascii="Calibri" w:hAnsi="Calibri"/>
        </w:rPr>
        <w:lastRenderedPageBreak/>
        <w:t xml:space="preserve">more information when needed.  In turn, instruction designers have a higher responsibility to insure that the course instructions clearly provide the learner with information regarding the institutional support available.  Additional support could take the forms of electronic performance </w:t>
      </w:r>
      <w:proofErr w:type="gramStart"/>
      <w:r w:rsidRPr="002D0CEC">
        <w:rPr>
          <w:rFonts w:ascii="Calibri" w:hAnsi="Calibri"/>
        </w:rPr>
        <w:t>support,</w:t>
      </w:r>
      <w:proofErr w:type="gramEnd"/>
      <w:r w:rsidRPr="002D0CEC">
        <w:rPr>
          <w:rFonts w:ascii="Calibri" w:hAnsi="Calibri"/>
        </w:rPr>
        <w:t xml:space="preserve"> help desk support, instructor </w:t>
      </w:r>
      <w:r w:rsidR="008B6E17" w:rsidRPr="002D0CEC">
        <w:rPr>
          <w:rFonts w:ascii="Calibri" w:hAnsi="Calibri"/>
        </w:rPr>
        <w:t>questions and answers</w:t>
      </w:r>
      <w:r w:rsidRPr="002D0CEC">
        <w:rPr>
          <w:rFonts w:ascii="Calibri" w:hAnsi="Calibri"/>
        </w:rPr>
        <w:t>, reference materials, or technical support (Davidson-Shivers &amp; Rasmussen, 2006).  The importance of the concept of learner support is that the learners perceive a connection with the instruction, peers, or institution.  The degree to which a student perceives the availability of support has been shown to be a strong predictor of post-training learning outcomes (Shin, 2002).</w:t>
      </w:r>
    </w:p>
    <w:p w:rsidR="00C948CF" w:rsidRPr="002D0CEC" w:rsidRDefault="00C948CF" w:rsidP="00283145">
      <w:pPr>
        <w:tabs>
          <w:tab w:val="left" w:pos="720"/>
        </w:tabs>
        <w:spacing w:line="480" w:lineRule="auto"/>
        <w:rPr>
          <w:rFonts w:ascii="Calibri" w:hAnsi="Calibri"/>
        </w:rPr>
      </w:pPr>
      <w:r w:rsidRPr="002D0CEC">
        <w:rPr>
          <w:rFonts w:ascii="Calibri" w:hAnsi="Calibri"/>
        </w:rPr>
        <w:tab/>
      </w:r>
      <w:r w:rsidR="00D13B67" w:rsidRPr="002D0CEC">
        <w:rPr>
          <w:rFonts w:ascii="Calibri" w:hAnsi="Calibri"/>
          <w:i/>
        </w:rPr>
        <w:t>Transfer of training plan</w:t>
      </w:r>
      <w:r w:rsidR="00D13B67" w:rsidRPr="002D0CEC">
        <w:rPr>
          <w:rFonts w:ascii="Calibri" w:hAnsi="Calibri"/>
        </w:rPr>
        <w:t>.  The period of time right after a training event is the most crucial for transfer of training to occur (</w:t>
      </w:r>
      <w:proofErr w:type="spellStart"/>
      <w:r w:rsidR="00D13B67" w:rsidRPr="002D0CEC">
        <w:rPr>
          <w:rFonts w:ascii="Calibri" w:hAnsi="Calibri"/>
        </w:rPr>
        <w:t>Tennenbaum</w:t>
      </w:r>
      <w:proofErr w:type="spellEnd"/>
      <w:r w:rsidR="008B6E17" w:rsidRPr="002D0CEC">
        <w:rPr>
          <w:rFonts w:ascii="Calibri" w:hAnsi="Calibri"/>
        </w:rPr>
        <w:t xml:space="preserve"> </w:t>
      </w:r>
      <w:r w:rsidR="00D13B67" w:rsidRPr="002D0CEC">
        <w:rPr>
          <w:rFonts w:ascii="Calibri" w:hAnsi="Calibri"/>
        </w:rPr>
        <w:t>&amp;</w:t>
      </w:r>
      <w:r w:rsidR="008B6E17" w:rsidRPr="002D0CEC">
        <w:rPr>
          <w:rFonts w:ascii="Calibri" w:hAnsi="Calibri"/>
        </w:rPr>
        <w:t xml:space="preserve"> </w:t>
      </w:r>
      <w:proofErr w:type="spellStart"/>
      <w:r w:rsidR="00D13B67" w:rsidRPr="002D0CEC">
        <w:rPr>
          <w:rFonts w:ascii="Calibri" w:hAnsi="Calibri"/>
        </w:rPr>
        <w:t>Yukl</w:t>
      </w:r>
      <w:proofErr w:type="spellEnd"/>
      <w:r w:rsidR="00D13B67" w:rsidRPr="002D0CEC">
        <w:rPr>
          <w:rFonts w:ascii="Calibri" w:hAnsi="Calibri"/>
        </w:rPr>
        <w:t>, 1992).  Trainees must put into practice what they have learned or risk losing the skill or knowledge acquired from training.  Planned post-training interventions can have a significant effect on transfer of training and the maintenance of permanent behavioral change (</w:t>
      </w:r>
      <w:proofErr w:type="spellStart"/>
      <w:r w:rsidR="00D13B67" w:rsidRPr="002D0CEC">
        <w:rPr>
          <w:rFonts w:ascii="Calibri" w:hAnsi="Calibri"/>
        </w:rPr>
        <w:t>Wexley</w:t>
      </w:r>
      <w:proofErr w:type="spellEnd"/>
      <w:r w:rsidR="008B6E17" w:rsidRPr="002D0CEC">
        <w:rPr>
          <w:rFonts w:ascii="Calibri" w:hAnsi="Calibri"/>
        </w:rPr>
        <w:t xml:space="preserve"> </w:t>
      </w:r>
      <w:r w:rsidR="00D13B67" w:rsidRPr="002D0CEC">
        <w:rPr>
          <w:rFonts w:ascii="Calibri" w:hAnsi="Calibri"/>
        </w:rPr>
        <w:t>&amp; Baldwin, 1986).  Participants should be given resources to reference (and opportunities to do so) when they return to the job.  These can take the form of a web-site where they could share ideas and practice drills or a CD-ROM which contains additional practice (Boyd, 2002).  Many services can be offered with the use of an organizational intranet, for example.  These services can include advisement, counseling, materials and textbooks, test materials, exam preparation, and proctoring (if applicable) (Gellman-</w:t>
      </w:r>
      <w:proofErr w:type="spellStart"/>
      <w:r w:rsidR="00D13B67" w:rsidRPr="002D0CEC">
        <w:rPr>
          <w:rFonts w:ascii="Calibri" w:hAnsi="Calibri"/>
        </w:rPr>
        <w:t>Danley</w:t>
      </w:r>
      <w:proofErr w:type="spellEnd"/>
      <w:r w:rsidR="006C269E" w:rsidRPr="002D0CEC">
        <w:rPr>
          <w:rFonts w:ascii="Calibri" w:hAnsi="Calibri"/>
        </w:rPr>
        <w:t xml:space="preserve"> </w:t>
      </w:r>
      <w:r w:rsidR="00D13B67" w:rsidRPr="002D0CEC">
        <w:rPr>
          <w:rFonts w:ascii="Calibri" w:hAnsi="Calibri"/>
        </w:rPr>
        <w:t>&amp;</w:t>
      </w:r>
      <w:r w:rsidR="006C269E" w:rsidRPr="002D0CEC">
        <w:rPr>
          <w:rFonts w:ascii="Calibri" w:hAnsi="Calibri"/>
        </w:rPr>
        <w:t xml:space="preserve"> </w:t>
      </w:r>
      <w:proofErr w:type="spellStart"/>
      <w:r w:rsidR="00D13B67" w:rsidRPr="002D0CEC">
        <w:rPr>
          <w:rFonts w:ascii="Calibri" w:hAnsi="Calibri"/>
        </w:rPr>
        <w:t>Fetzmer</w:t>
      </w:r>
      <w:proofErr w:type="spellEnd"/>
      <w:r w:rsidR="00D13B67" w:rsidRPr="002D0CEC">
        <w:rPr>
          <w:rFonts w:ascii="Calibri" w:hAnsi="Calibri"/>
        </w:rPr>
        <w:t xml:space="preserve">, 1998).  Not all of these support services are </w:t>
      </w:r>
      <w:r w:rsidR="00D13B67" w:rsidRPr="002D0CEC">
        <w:rPr>
          <w:rFonts w:ascii="Calibri" w:hAnsi="Calibri"/>
        </w:rPr>
        <w:lastRenderedPageBreak/>
        <w:t xml:space="preserve">applicable to all organizations or training situations, but it is important to note that there are many post-training design options for improving transfer of training.  </w:t>
      </w:r>
    </w:p>
    <w:p w:rsidR="00396B29" w:rsidRPr="002D0CEC" w:rsidRDefault="00D13B67" w:rsidP="00283145">
      <w:pPr>
        <w:tabs>
          <w:tab w:val="left" w:pos="720"/>
        </w:tabs>
        <w:spacing w:line="480" w:lineRule="auto"/>
        <w:rPr>
          <w:rFonts w:ascii="Calibri" w:hAnsi="Calibri"/>
        </w:rPr>
      </w:pPr>
      <w:r w:rsidRPr="002D0CEC">
        <w:rPr>
          <w:rFonts w:ascii="Calibri" w:hAnsi="Calibri"/>
        </w:rPr>
        <w:tab/>
        <w:t>The Relapse Prevention Model is one example of an intervention strategy that has been hypothesized to maintain behavioral change following training (Burke &amp; Baldwin, 1999).  The goal is to prevent the learner from relapsing back to a pre-training set of behaviors (Marx, 1982).  To do this, the learner is taught to “understand and cope with the problem of relapse</w:t>
      </w:r>
      <w:r w:rsidR="00C40CDC">
        <w:rPr>
          <w:rFonts w:ascii="Calibri" w:hAnsi="Calibri"/>
        </w:rPr>
        <w:t>.</w:t>
      </w:r>
      <w:r w:rsidRPr="002D0CEC">
        <w:rPr>
          <w:rFonts w:ascii="Calibri" w:hAnsi="Calibri"/>
        </w:rPr>
        <w:t xml:space="preserve">  Identifying the determinants of a treatment’s failure is seen as the key to maintaining behavior.  </w:t>
      </w:r>
      <w:proofErr w:type="gramStart"/>
      <w:r w:rsidRPr="002D0CEC">
        <w:rPr>
          <w:rFonts w:ascii="Calibri" w:hAnsi="Calibri"/>
        </w:rPr>
        <w:t>The model predicts that anticipating future failures and monitoring past and present ones will enhance long-term behavioral change” (</w:t>
      </w:r>
      <w:proofErr w:type="spellStart"/>
      <w:r w:rsidRPr="002D0CEC">
        <w:rPr>
          <w:rFonts w:ascii="Calibri" w:hAnsi="Calibri"/>
        </w:rPr>
        <w:t>Wexley</w:t>
      </w:r>
      <w:proofErr w:type="spellEnd"/>
      <w:r w:rsidR="008B6E17" w:rsidRPr="002D0CEC">
        <w:rPr>
          <w:rFonts w:ascii="Calibri" w:hAnsi="Calibri"/>
        </w:rPr>
        <w:t xml:space="preserve"> </w:t>
      </w:r>
      <w:r w:rsidRPr="002D0CEC">
        <w:rPr>
          <w:rFonts w:ascii="Calibri" w:hAnsi="Calibri"/>
        </w:rPr>
        <w:t>&amp; Baldwin, 1986, p. 505).</w:t>
      </w:r>
      <w:proofErr w:type="gramEnd"/>
      <w:r w:rsidRPr="002D0CEC">
        <w:rPr>
          <w:rFonts w:ascii="Calibri" w:hAnsi="Calibri"/>
        </w:rPr>
        <w:t xml:space="preserve">  Regardless of which strategy one uses to enhance transfer, the general idea is important: training should be designed to support the student even after the course has ended.  </w:t>
      </w:r>
    </w:p>
    <w:p w:rsidR="00C948CF" w:rsidRPr="002D0CEC" w:rsidRDefault="00C948CF" w:rsidP="00283145">
      <w:pPr>
        <w:tabs>
          <w:tab w:val="left" w:pos="720"/>
        </w:tabs>
        <w:spacing w:line="480" w:lineRule="auto"/>
        <w:rPr>
          <w:rFonts w:ascii="Calibri" w:hAnsi="Calibri"/>
        </w:rPr>
      </w:pPr>
      <w:r w:rsidRPr="002D0CEC">
        <w:rPr>
          <w:rFonts w:ascii="Calibri" w:hAnsi="Calibri"/>
          <w:i/>
        </w:rPr>
        <w:tab/>
      </w:r>
      <w:proofErr w:type="gramStart"/>
      <w:r w:rsidR="00D13B67" w:rsidRPr="002D0CEC">
        <w:rPr>
          <w:rFonts w:ascii="Calibri" w:hAnsi="Calibri"/>
          <w:i/>
        </w:rPr>
        <w:t>Assessment and measurement</w:t>
      </w:r>
      <w:r w:rsidR="00D13B67" w:rsidRPr="002D0CEC">
        <w:rPr>
          <w:rFonts w:ascii="Calibri" w:hAnsi="Calibri"/>
        </w:rPr>
        <w:t>.</w:t>
      </w:r>
      <w:proofErr w:type="gramEnd"/>
      <w:r w:rsidR="00D13B67" w:rsidRPr="002D0CEC">
        <w:rPr>
          <w:rFonts w:ascii="Calibri" w:hAnsi="Calibri"/>
        </w:rPr>
        <w:t xml:space="preserve">  A number of assessment and measurement factors have been identified as improving the effectiveness of learning outcomes (Davidson-Shivers &amp; Rasmussen, 2006).  Macdonald and Twining (2002) found that one of the most important factors is the integration between the task and the assessment instrument.  Assessments which closely match the tasks and behaviors learned are crucial for providing feedback, recognizing student achievement, and focusing students to the objectives. Choosing an assessment that (a) matches the task and (b) is appropriate for one’s learning format applies to both formative and summative evaluations (Macdonald &amp; Twining, 2002; Nelson, 2000).  In addition to these benefits of assessment, integrating self-check assessments through the delivery of the </w:t>
      </w:r>
      <w:r w:rsidRPr="002D0CEC">
        <w:rPr>
          <w:rFonts w:ascii="Calibri" w:hAnsi="Calibri"/>
        </w:rPr>
        <w:t>training</w:t>
      </w:r>
      <w:r w:rsidR="00D13B67" w:rsidRPr="002D0CEC">
        <w:rPr>
          <w:rFonts w:ascii="Calibri" w:hAnsi="Calibri"/>
        </w:rPr>
        <w:t xml:space="preserve"> </w:t>
      </w:r>
      <w:r w:rsidR="00D13B67" w:rsidRPr="002D0CEC">
        <w:rPr>
          <w:rFonts w:ascii="Calibri" w:hAnsi="Calibri"/>
        </w:rPr>
        <w:lastRenderedPageBreak/>
        <w:t>should require students to interact with the content within the context of the media with the aims of (a) increasing interaction between the student and training and (b) increasing the student’s usage of the resources and materials reference in the training (Davidson-Shivers &amp; Rasmussen, 2006).</w:t>
      </w:r>
    </w:p>
    <w:p w:rsidR="00396B29" w:rsidRPr="002D0CEC" w:rsidRDefault="00D13B67" w:rsidP="00283145">
      <w:pPr>
        <w:tabs>
          <w:tab w:val="left" w:pos="720"/>
        </w:tabs>
        <w:spacing w:line="480" w:lineRule="auto"/>
        <w:rPr>
          <w:rFonts w:ascii="Calibri" w:hAnsi="Calibri"/>
          <w:i/>
        </w:rPr>
      </w:pPr>
      <w:r w:rsidRPr="002D0CEC">
        <w:rPr>
          <w:rFonts w:ascii="Calibri" w:hAnsi="Calibri"/>
          <w:i/>
        </w:rPr>
        <w:t>Evaluation</w:t>
      </w:r>
    </w:p>
    <w:p w:rsidR="00396B29" w:rsidRPr="002D0CEC" w:rsidRDefault="00D13B67" w:rsidP="00283145">
      <w:pPr>
        <w:autoSpaceDE w:val="0"/>
        <w:autoSpaceDN w:val="0"/>
        <w:adjustRightInd w:val="0"/>
        <w:spacing w:line="480" w:lineRule="auto"/>
        <w:rPr>
          <w:rFonts w:ascii="Calibri" w:hAnsi="Calibri"/>
        </w:rPr>
      </w:pPr>
      <w:r w:rsidRPr="002D0CEC">
        <w:rPr>
          <w:rFonts w:ascii="Calibri" w:hAnsi="Calibri"/>
        </w:rPr>
        <w:tab/>
        <w:t xml:space="preserve">Post-training measurement of transfer can take one of three basic forms.  The easiest way to measure training transfer is to simply ask the learner.  Learner self-reporting </w:t>
      </w:r>
      <w:r w:rsidR="000F5866">
        <w:rPr>
          <w:rFonts w:ascii="Calibri" w:hAnsi="Calibri"/>
        </w:rPr>
        <w:t>can be</w:t>
      </w:r>
      <w:r w:rsidRPr="002D0CEC">
        <w:rPr>
          <w:rFonts w:ascii="Calibri" w:hAnsi="Calibri"/>
        </w:rPr>
        <w:t xml:space="preserve"> problematic.  Essentially, there is not a sufficiently tested, reliable instrument that can be used across various disciplines to quantify transfer of training (Holton, Bates, Seyler, &amp;</w:t>
      </w:r>
      <w:r w:rsidR="008B6E17" w:rsidRPr="002D0CEC">
        <w:rPr>
          <w:rFonts w:ascii="Calibri" w:hAnsi="Calibri"/>
        </w:rPr>
        <w:t xml:space="preserve"> </w:t>
      </w:r>
      <w:r w:rsidRPr="002D0CEC">
        <w:rPr>
          <w:rFonts w:ascii="Calibri" w:hAnsi="Calibri"/>
        </w:rPr>
        <w:t>Carvalho, 1997).  Also, there is some indication that participant self-reports may not be accurate for the dimensions measured (</w:t>
      </w:r>
      <w:proofErr w:type="spellStart"/>
      <w:r w:rsidRPr="002D0CEC">
        <w:rPr>
          <w:rFonts w:ascii="Calibri" w:hAnsi="Calibri"/>
        </w:rPr>
        <w:t>Terborg</w:t>
      </w:r>
      <w:proofErr w:type="spellEnd"/>
      <w:r w:rsidRPr="002D0CEC">
        <w:rPr>
          <w:rFonts w:ascii="Calibri" w:hAnsi="Calibri"/>
        </w:rPr>
        <w:t>, Howard, &amp; Maxwell, 1980). The second way to measure transfer of training is to ask the supervisors, peers, or employees of course participants.  The supervisor, in particular, is in an excellent position to evaluate whether or not behaviors have changed after training (</w:t>
      </w:r>
      <w:proofErr w:type="spellStart"/>
      <w:r w:rsidRPr="002D0CEC">
        <w:rPr>
          <w:rFonts w:ascii="Calibri" w:hAnsi="Calibri"/>
        </w:rPr>
        <w:t>Garavaglia</w:t>
      </w:r>
      <w:proofErr w:type="spellEnd"/>
      <w:r w:rsidRPr="002D0CEC">
        <w:rPr>
          <w:rFonts w:ascii="Calibri" w:hAnsi="Calibri"/>
        </w:rPr>
        <w:t>, 1993).  The final method involves evaluating work product.  This type of evaluation requires that observation criteria be set, and students are then measured against the criteria.  This method is especially effective for repetitive tasks (</w:t>
      </w:r>
      <w:proofErr w:type="spellStart"/>
      <w:r w:rsidRPr="002D0CEC">
        <w:rPr>
          <w:rFonts w:ascii="Calibri" w:hAnsi="Calibri"/>
        </w:rPr>
        <w:t>Garavaglia</w:t>
      </w:r>
      <w:proofErr w:type="spellEnd"/>
      <w:r w:rsidRPr="002D0CEC">
        <w:rPr>
          <w:rFonts w:ascii="Calibri" w:hAnsi="Calibri"/>
        </w:rPr>
        <w:t xml:space="preserve">, 1993).     </w:t>
      </w:r>
    </w:p>
    <w:p w:rsidR="00396B29" w:rsidRPr="002D0CEC" w:rsidRDefault="00D13B67" w:rsidP="00283145">
      <w:pPr>
        <w:spacing w:line="480" w:lineRule="auto"/>
        <w:ind w:firstLine="720"/>
        <w:rPr>
          <w:rFonts w:ascii="Calibri" w:hAnsi="Calibri"/>
        </w:rPr>
      </w:pPr>
      <w:r w:rsidRPr="002D0CEC">
        <w:rPr>
          <w:rFonts w:ascii="Calibri" w:hAnsi="Calibri"/>
        </w:rPr>
        <w:t xml:space="preserve">Evaluating the attainment of learning objectives and getting participant feedback at the conclusion of a course are two evaluations that can be conducted immediately (Boyd, 2002).  However, since the transfer of training is “the effective and continuing application by trainees to their jobs, of the knowledge and skills gained in </w:t>
      </w:r>
      <w:r w:rsidRPr="002D0CEC">
        <w:rPr>
          <w:rFonts w:ascii="Calibri" w:hAnsi="Calibri"/>
        </w:rPr>
        <w:lastRenderedPageBreak/>
        <w:t>training…” (Broad &amp;</w:t>
      </w:r>
      <w:r w:rsidR="008B6E17" w:rsidRPr="002D0CEC">
        <w:rPr>
          <w:rFonts w:ascii="Calibri" w:hAnsi="Calibri"/>
        </w:rPr>
        <w:t xml:space="preserve"> </w:t>
      </w:r>
      <w:r w:rsidRPr="002D0CEC">
        <w:rPr>
          <w:rFonts w:ascii="Calibri" w:hAnsi="Calibri"/>
        </w:rPr>
        <w:t>Newstrom, 1992, p. 6), evaluation must be done over time to ensure that the training is actually transferred to the job.  Measuring transfer of training can be very difficult</w:t>
      </w:r>
      <w:r w:rsidR="00A877A1" w:rsidRPr="002D0CEC">
        <w:rPr>
          <w:rFonts w:ascii="Calibri" w:hAnsi="Calibri"/>
        </w:rPr>
        <w:t xml:space="preserve"> as training practitioner control over measurement diminishes </w:t>
      </w:r>
      <w:r w:rsidR="00577B18" w:rsidRPr="002D0CEC">
        <w:rPr>
          <w:rFonts w:ascii="Calibri" w:hAnsi="Calibri"/>
        </w:rPr>
        <w:t>with time</w:t>
      </w:r>
      <w:r w:rsidR="00A877A1" w:rsidRPr="002D0CEC">
        <w:rPr>
          <w:rFonts w:ascii="Calibri" w:hAnsi="Calibri"/>
        </w:rPr>
        <w:t xml:space="preserve"> and variables affecting transfer increase</w:t>
      </w:r>
      <w:r w:rsidR="00577B18" w:rsidRPr="002D0CEC">
        <w:rPr>
          <w:rFonts w:ascii="Calibri" w:hAnsi="Calibri"/>
        </w:rPr>
        <w:t xml:space="preserve"> over time as illustrated in </w:t>
      </w:r>
      <w:r w:rsidR="00A877A1" w:rsidRPr="002D0CEC">
        <w:rPr>
          <w:rFonts w:ascii="Calibri" w:hAnsi="Calibri"/>
        </w:rPr>
        <w:t>Figure 2</w:t>
      </w:r>
      <w:r w:rsidRPr="002D0CEC">
        <w:rPr>
          <w:rFonts w:ascii="Calibri" w:hAnsi="Calibri"/>
        </w:rPr>
        <w:t>.  Specifically, there is a continuing problem of instrumentation to measure transfer of training (Ford &amp;</w:t>
      </w:r>
      <w:r w:rsidR="008B6E17" w:rsidRPr="002D0CEC">
        <w:rPr>
          <w:rFonts w:ascii="Calibri" w:hAnsi="Calibri"/>
        </w:rPr>
        <w:t xml:space="preserve"> </w:t>
      </w:r>
      <w:proofErr w:type="spellStart"/>
      <w:r w:rsidRPr="002D0CEC">
        <w:rPr>
          <w:rFonts w:ascii="Calibri" w:hAnsi="Calibri"/>
        </w:rPr>
        <w:t>Weissein</w:t>
      </w:r>
      <w:proofErr w:type="spellEnd"/>
      <w:r w:rsidRPr="002D0CEC">
        <w:rPr>
          <w:rFonts w:ascii="Calibri" w:hAnsi="Calibri"/>
        </w:rPr>
        <w:t xml:space="preserve">, 1997).  Fortunately, recent contributions to the literature have introduced a variety of ways to quantifiably operationalize the transfer of training through the use of a survey.  </w:t>
      </w:r>
    </w:p>
    <w:p w:rsidR="0092261C" w:rsidRPr="00157617" w:rsidRDefault="0092261C" w:rsidP="0092261C">
      <w:pPr>
        <w:tabs>
          <w:tab w:val="left" w:pos="720"/>
        </w:tabs>
        <w:spacing w:line="480" w:lineRule="auto"/>
        <w:rPr>
          <w:rFonts w:ascii="Calibri" w:hAnsi="Calibri"/>
          <w:b/>
        </w:rPr>
      </w:pPr>
      <w:bookmarkStart w:id="22" w:name="_Toc383292782"/>
      <w:proofErr w:type="gramStart"/>
      <w:r w:rsidRPr="00157617">
        <w:rPr>
          <w:rFonts w:ascii="Calibri" w:hAnsi="Calibri"/>
          <w:b/>
        </w:rPr>
        <w:t xml:space="preserve">Figure </w:t>
      </w:r>
      <w:r w:rsidR="00DE1EF5" w:rsidRPr="00157617">
        <w:rPr>
          <w:rFonts w:ascii="Calibri" w:hAnsi="Calibri"/>
          <w:b/>
        </w:rPr>
        <w:fldChar w:fldCharType="begin"/>
      </w:r>
      <w:r w:rsidRPr="00157617">
        <w:rPr>
          <w:rFonts w:ascii="Calibri" w:hAnsi="Calibri"/>
          <w:b/>
        </w:rPr>
        <w:instrText xml:space="preserve"> SEQ Figure \* ARABIC </w:instrText>
      </w:r>
      <w:r w:rsidR="00DE1EF5" w:rsidRPr="00157617">
        <w:rPr>
          <w:rFonts w:ascii="Calibri" w:hAnsi="Calibri"/>
          <w:b/>
        </w:rPr>
        <w:fldChar w:fldCharType="separate"/>
      </w:r>
      <w:r w:rsidRPr="00157617">
        <w:rPr>
          <w:rFonts w:ascii="Calibri" w:hAnsi="Calibri"/>
          <w:b/>
          <w:noProof/>
        </w:rPr>
        <w:t>2</w:t>
      </w:r>
      <w:r w:rsidR="00DE1EF5" w:rsidRPr="00157617">
        <w:rPr>
          <w:rFonts w:ascii="Calibri" w:hAnsi="Calibri"/>
          <w:b/>
        </w:rPr>
        <w:fldChar w:fldCharType="end"/>
      </w:r>
      <w:r w:rsidRPr="00157617">
        <w:rPr>
          <w:rFonts w:ascii="Calibri" w:hAnsi="Calibri"/>
          <w:b/>
        </w:rPr>
        <w:t>.</w:t>
      </w:r>
      <w:proofErr w:type="gramEnd"/>
      <w:r w:rsidRPr="00157617">
        <w:rPr>
          <w:rFonts w:ascii="Calibri" w:hAnsi="Calibri"/>
          <w:b/>
        </w:rPr>
        <w:t xml:space="preserve"> Measurement of the Transfer of Training</w:t>
      </w:r>
      <w:bookmarkEnd w:id="22"/>
    </w:p>
    <w:p w:rsidR="00A877A1" w:rsidRPr="002D0CEC" w:rsidRDefault="00CE5836" w:rsidP="00283145">
      <w:pPr>
        <w:jc w:val="center"/>
        <w:rPr>
          <w:rFonts w:ascii="Calibri" w:hAnsi="Calibri"/>
          <w:color w:val="000000"/>
        </w:rPr>
      </w:pPr>
      <w:r>
        <w:rPr>
          <w:rFonts w:ascii="Calibri" w:hAnsi="Calibri"/>
          <w:noProof/>
          <w:color w:val="000000"/>
        </w:rPr>
        <w:drawing>
          <wp:inline distT="0" distB="0" distL="0" distR="0">
            <wp:extent cx="4826635" cy="3363595"/>
            <wp:effectExtent l="19050" t="19050" r="12065" b="273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826635" cy="3363595"/>
                    </a:xfrm>
                    <a:prstGeom prst="rect">
                      <a:avLst/>
                    </a:prstGeom>
                    <a:noFill/>
                    <a:ln w="9525" cmpd="sng">
                      <a:solidFill>
                        <a:srgbClr val="000000"/>
                      </a:solidFill>
                      <a:miter lim="800000"/>
                      <a:headEnd/>
                      <a:tailEnd/>
                    </a:ln>
                    <a:effectLst/>
                  </pic:spPr>
                </pic:pic>
              </a:graphicData>
            </a:graphic>
          </wp:inline>
        </w:drawing>
      </w:r>
    </w:p>
    <w:p w:rsidR="00A877A1" w:rsidRPr="002D0CEC" w:rsidRDefault="00A877A1" w:rsidP="00283145">
      <w:pPr>
        <w:spacing w:line="480" w:lineRule="auto"/>
        <w:jc w:val="center"/>
        <w:rPr>
          <w:rFonts w:ascii="Calibri" w:hAnsi="Calibri"/>
          <w:color w:val="000000"/>
        </w:rPr>
      </w:pPr>
      <w:r w:rsidRPr="002D0CEC">
        <w:rPr>
          <w:rFonts w:ascii="Calibri" w:hAnsi="Calibri"/>
          <w:color w:val="000000"/>
        </w:rPr>
        <w:t>(Lim &amp; Nowell, 2013)</w:t>
      </w:r>
    </w:p>
    <w:p w:rsidR="00396B29" w:rsidRPr="002D0CEC" w:rsidRDefault="00D13B67" w:rsidP="00283145">
      <w:pPr>
        <w:spacing w:line="480" w:lineRule="auto"/>
        <w:ind w:firstLine="720"/>
        <w:rPr>
          <w:rFonts w:ascii="Calibri" w:hAnsi="Calibri"/>
        </w:rPr>
      </w:pPr>
      <w:r w:rsidRPr="002D0CEC">
        <w:rPr>
          <w:rFonts w:ascii="Calibri" w:hAnsi="Calibri"/>
        </w:rPr>
        <w:t xml:space="preserve">Construct validity is critical when selecting a transfer of training survey instrument.  Performing a factor analysis to identify the instrument’s specific constructs is a critical part of the instrument validation process (Holton, Bates, </w:t>
      </w:r>
      <w:proofErr w:type="spellStart"/>
      <w:r w:rsidRPr="002D0CEC">
        <w:rPr>
          <w:rFonts w:ascii="Calibri" w:hAnsi="Calibri"/>
        </w:rPr>
        <w:lastRenderedPageBreak/>
        <w:t>Bookter</w:t>
      </w:r>
      <w:proofErr w:type="spellEnd"/>
      <w:r w:rsidR="002C0511" w:rsidRPr="002D0CEC">
        <w:rPr>
          <w:rFonts w:ascii="Calibri" w:hAnsi="Calibri"/>
        </w:rPr>
        <w:t>,</w:t>
      </w:r>
      <w:r w:rsidRPr="002D0CEC">
        <w:rPr>
          <w:rFonts w:ascii="Calibri" w:hAnsi="Calibri"/>
        </w:rPr>
        <w:t xml:space="preserve"> </w:t>
      </w:r>
      <w:r w:rsidR="002C0511" w:rsidRPr="002D0CEC">
        <w:rPr>
          <w:rFonts w:ascii="Calibri" w:hAnsi="Calibri"/>
        </w:rPr>
        <w:t>&amp;</w:t>
      </w:r>
      <w:r w:rsidRPr="002D0CEC">
        <w:rPr>
          <w:rFonts w:ascii="Calibri" w:hAnsi="Calibri"/>
        </w:rPr>
        <w:t xml:space="preserve"> </w:t>
      </w:r>
      <w:proofErr w:type="spellStart"/>
      <w:r w:rsidRPr="002D0CEC">
        <w:rPr>
          <w:rFonts w:ascii="Calibri" w:hAnsi="Calibri"/>
        </w:rPr>
        <w:t>Yamkovenko</w:t>
      </w:r>
      <w:proofErr w:type="spellEnd"/>
      <w:r w:rsidRPr="002D0CEC">
        <w:rPr>
          <w:rFonts w:ascii="Calibri" w:hAnsi="Calibri"/>
        </w:rPr>
        <w:t xml:space="preserve">, 2007).  </w:t>
      </w:r>
      <w:r w:rsidR="000F5866">
        <w:rPr>
          <w:rFonts w:ascii="Calibri" w:hAnsi="Calibri"/>
        </w:rPr>
        <w:t>The researcher</w:t>
      </w:r>
      <w:r w:rsidRPr="002D0CEC">
        <w:rPr>
          <w:rFonts w:ascii="Calibri" w:hAnsi="Calibri"/>
        </w:rPr>
        <w:t xml:space="preserve"> examined three factor analysis studies examining the construct validity of three survey instruments used to quantify the transfer of training.  Each instrument was designed to measure slightly different opportunities for training transfer.  </w:t>
      </w:r>
      <w:proofErr w:type="spellStart"/>
      <w:r w:rsidRPr="002D0CEC">
        <w:rPr>
          <w:rFonts w:ascii="Calibri" w:hAnsi="Calibri"/>
        </w:rPr>
        <w:t>Warr</w:t>
      </w:r>
      <w:proofErr w:type="spellEnd"/>
      <w:r w:rsidRPr="002D0CEC">
        <w:rPr>
          <w:rFonts w:ascii="Calibri" w:hAnsi="Calibri"/>
        </w:rPr>
        <w:t xml:space="preserve"> and </w:t>
      </w:r>
      <w:proofErr w:type="spellStart"/>
      <w:r w:rsidRPr="002D0CEC">
        <w:rPr>
          <w:rFonts w:ascii="Calibri" w:hAnsi="Calibri"/>
        </w:rPr>
        <w:t>Bunce</w:t>
      </w:r>
      <w:proofErr w:type="spellEnd"/>
      <w:r w:rsidRPr="002D0CEC">
        <w:rPr>
          <w:rFonts w:ascii="Calibri" w:hAnsi="Calibri"/>
        </w:rPr>
        <w:t xml:space="preserve"> (1995) tested an instrument that measured specific trainee characteristics like emotional reactions to training as well as transfer of training.   Tracey, </w:t>
      </w:r>
      <w:proofErr w:type="spellStart"/>
      <w:r w:rsidRPr="002D0CEC">
        <w:rPr>
          <w:rFonts w:ascii="Calibri" w:hAnsi="Calibri"/>
        </w:rPr>
        <w:t>Tannenbaum</w:t>
      </w:r>
      <w:proofErr w:type="spellEnd"/>
      <w:r w:rsidRPr="002D0CEC">
        <w:rPr>
          <w:rFonts w:ascii="Calibri" w:hAnsi="Calibri"/>
        </w:rPr>
        <w:t xml:space="preserve">, and Kavanagh (1995) tested instruments that measured transfer of training climate and continuous learning culture.  Both of these instruments were developed for specific applications to those researchers’ fields of study.  However, Holton (2007) developed and tested a transfer of training instrument that can be applied across a variety of fields.  It </w:t>
      </w:r>
      <w:r w:rsidR="000F5866">
        <w:rPr>
          <w:rFonts w:ascii="Calibri" w:hAnsi="Calibri"/>
        </w:rPr>
        <w:t>was</w:t>
      </w:r>
      <w:r w:rsidRPr="002D0CEC">
        <w:rPr>
          <w:rFonts w:ascii="Calibri" w:hAnsi="Calibri"/>
        </w:rPr>
        <w:t xml:space="preserve"> this type of instrument that could be most effectively used for this study.  </w:t>
      </w:r>
    </w:p>
    <w:p w:rsidR="00396B29" w:rsidRPr="002D0CEC" w:rsidRDefault="00D13B67" w:rsidP="00283145">
      <w:pPr>
        <w:spacing w:line="480" w:lineRule="auto"/>
        <w:ind w:firstLine="720"/>
        <w:rPr>
          <w:rFonts w:ascii="Calibri" w:hAnsi="Calibri"/>
        </w:rPr>
      </w:pPr>
      <w:r w:rsidRPr="002D0CEC">
        <w:rPr>
          <w:rFonts w:ascii="Calibri" w:hAnsi="Calibri"/>
          <w:i/>
        </w:rPr>
        <w:t>The Learning Transfer Systems Inventory (LTSI)</w:t>
      </w:r>
      <w:r w:rsidRPr="002D0CEC">
        <w:rPr>
          <w:rFonts w:ascii="Calibri" w:hAnsi="Calibri"/>
        </w:rPr>
        <w:t xml:space="preserve">.  In a fairly recent study, Holton, Bates, and </w:t>
      </w:r>
      <w:proofErr w:type="spellStart"/>
      <w:r w:rsidRPr="002D0CEC">
        <w:rPr>
          <w:rFonts w:ascii="Calibri" w:hAnsi="Calibri"/>
        </w:rPr>
        <w:t>Ruona</w:t>
      </w:r>
      <w:proofErr w:type="spellEnd"/>
      <w:r w:rsidRPr="002D0CEC">
        <w:rPr>
          <w:rFonts w:ascii="Calibri" w:hAnsi="Calibri"/>
        </w:rPr>
        <w:t xml:space="preserve"> attempted to validate a generalized transfer of training system inventory (LTSI).   The validation study consisted of the researchers (a) identifying constructs to operationalize, (b) developing a measurement tool, and (c) surveying a heterogeneous mix of 1,616 people upon the completion of a training program.  Exploratory factor analysis was performed on the instrument.  The results yielded 16 factors that matched closely the researchers’ hypotheses.  Reliability was also high for the factors.  The factor loadings were examined, and the instrument was trimmed to exclude the non-loading questions (Holton, Bates, &amp;</w:t>
      </w:r>
      <w:r w:rsidR="006C269E" w:rsidRPr="002D0CEC">
        <w:rPr>
          <w:rFonts w:ascii="Calibri" w:hAnsi="Calibri"/>
        </w:rPr>
        <w:t xml:space="preserve"> </w:t>
      </w:r>
      <w:proofErr w:type="spellStart"/>
      <w:r w:rsidRPr="002D0CEC">
        <w:rPr>
          <w:rFonts w:ascii="Calibri" w:hAnsi="Calibri"/>
        </w:rPr>
        <w:t>Ruona</w:t>
      </w:r>
      <w:proofErr w:type="spellEnd"/>
      <w:r w:rsidRPr="002D0CEC">
        <w:rPr>
          <w:rFonts w:ascii="Calibri" w:hAnsi="Calibri"/>
        </w:rPr>
        <w:t xml:space="preserve">, 2000).  The significance of this study was the attempt to validate a transfer of training instrument that could be used for either program specific or general transfer of training measurement.  </w:t>
      </w:r>
    </w:p>
    <w:p w:rsidR="00396B29" w:rsidRPr="002D0CEC" w:rsidRDefault="00D13B67" w:rsidP="00283145">
      <w:pPr>
        <w:spacing w:line="480" w:lineRule="auto"/>
        <w:ind w:firstLine="720"/>
        <w:rPr>
          <w:rFonts w:ascii="Calibri" w:hAnsi="Calibri"/>
        </w:rPr>
      </w:pPr>
      <w:r w:rsidRPr="002D0CEC">
        <w:rPr>
          <w:rFonts w:ascii="Calibri" w:hAnsi="Calibri"/>
        </w:rPr>
        <w:lastRenderedPageBreak/>
        <w:t xml:space="preserve">The LTSI was chosen to inform the instrument used in this study for a number of reasons.  It can be used to measure key constructs in this study: intention to transfer and learner support.  The instrument has been adequately reliable with Cronbach’s Alpha measured from .81 to .93 for the motivation and support constructs (Bates &amp; Holton, 2004).  Finally, the validity of the LTSI has been investigated extensively in multiple organizational settings and multiple cultures (Holton, Bates, </w:t>
      </w:r>
      <w:proofErr w:type="spellStart"/>
      <w:r w:rsidRPr="002D0CEC">
        <w:rPr>
          <w:rFonts w:ascii="Calibri" w:hAnsi="Calibri"/>
        </w:rPr>
        <w:t>Bookter</w:t>
      </w:r>
      <w:proofErr w:type="spellEnd"/>
      <w:r w:rsidRPr="002D0CEC">
        <w:rPr>
          <w:rFonts w:ascii="Calibri" w:hAnsi="Calibri"/>
        </w:rPr>
        <w:t>, &amp;</w:t>
      </w:r>
      <w:r w:rsidR="002C0511" w:rsidRPr="002D0CEC">
        <w:rPr>
          <w:rFonts w:ascii="Calibri" w:hAnsi="Calibri"/>
        </w:rPr>
        <w:t xml:space="preserve"> </w:t>
      </w:r>
      <w:proofErr w:type="spellStart"/>
      <w:r w:rsidRPr="002D0CEC">
        <w:rPr>
          <w:rFonts w:ascii="Calibri" w:hAnsi="Calibri"/>
        </w:rPr>
        <w:t>Yamkovenko</w:t>
      </w:r>
      <w:proofErr w:type="spellEnd"/>
      <w:r w:rsidRPr="002D0CEC">
        <w:rPr>
          <w:rFonts w:ascii="Calibri" w:hAnsi="Calibri"/>
        </w:rPr>
        <w:t>, 2007).  Several of these studies have concluded significant support for the construct validity as well as convergent and divergent validity of the instrument  through extensive study of the interconnection of this instrument to others used in social science research  (Bates, Holton, Seyler, &amp;</w:t>
      </w:r>
      <w:r w:rsidR="002C0511" w:rsidRPr="002D0CEC">
        <w:rPr>
          <w:rFonts w:ascii="Calibri" w:hAnsi="Calibri"/>
        </w:rPr>
        <w:t xml:space="preserve"> </w:t>
      </w:r>
      <w:r w:rsidRPr="002D0CEC">
        <w:rPr>
          <w:rFonts w:ascii="Calibri" w:hAnsi="Calibri"/>
        </w:rPr>
        <w:t>Carvalho, 2000; Holton, Bates, &amp;</w:t>
      </w:r>
      <w:r w:rsidR="002C0511" w:rsidRPr="002D0CEC">
        <w:rPr>
          <w:rFonts w:ascii="Calibri" w:hAnsi="Calibri"/>
        </w:rPr>
        <w:t xml:space="preserve"> </w:t>
      </w:r>
      <w:proofErr w:type="spellStart"/>
      <w:r w:rsidRPr="002D0CEC">
        <w:rPr>
          <w:rFonts w:ascii="Calibri" w:hAnsi="Calibri"/>
        </w:rPr>
        <w:t>Ruona</w:t>
      </w:r>
      <w:proofErr w:type="spellEnd"/>
      <w:r w:rsidRPr="002D0CEC">
        <w:rPr>
          <w:rFonts w:ascii="Calibri" w:hAnsi="Calibri"/>
        </w:rPr>
        <w:t xml:space="preserve">, 2000; </w:t>
      </w:r>
      <w:r w:rsidR="002C0511" w:rsidRPr="002D0CEC">
        <w:rPr>
          <w:rFonts w:ascii="Calibri" w:hAnsi="Calibri"/>
        </w:rPr>
        <w:t xml:space="preserve">Holton, Bates, </w:t>
      </w:r>
      <w:proofErr w:type="spellStart"/>
      <w:r w:rsidR="002C0511" w:rsidRPr="002D0CEC">
        <w:rPr>
          <w:rFonts w:ascii="Calibri" w:hAnsi="Calibri"/>
        </w:rPr>
        <w:t>Bookter</w:t>
      </w:r>
      <w:proofErr w:type="spellEnd"/>
      <w:r w:rsidR="002C0511" w:rsidRPr="002D0CEC">
        <w:rPr>
          <w:rFonts w:ascii="Calibri" w:hAnsi="Calibri"/>
        </w:rPr>
        <w:t xml:space="preserve">, &amp; </w:t>
      </w:r>
      <w:proofErr w:type="spellStart"/>
      <w:r w:rsidR="002C0511" w:rsidRPr="002D0CEC">
        <w:rPr>
          <w:rFonts w:ascii="Calibri" w:hAnsi="Calibri"/>
        </w:rPr>
        <w:t>Yamkovenko</w:t>
      </w:r>
      <w:proofErr w:type="spellEnd"/>
      <w:r w:rsidR="002C0511" w:rsidRPr="002D0CEC">
        <w:rPr>
          <w:rFonts w:ascii="Calibri" w:hAnsi="Calibri"/>
        </w:rPr>
        <w:t>, 2007</w:t>
      </w:r>
      <w:r w:rsidRPr="002D0CEC">
        <w:rPr>
          <w:rFonts w:ascii="Calibri" w:hAnsi="Calibri"/>
        </w:rPr>
        <w:t>).</w:t>
      </w:r>
    </w:p>
    <w:p w:rsidR="00396B29" w:rsidRPr="002D0CEC" w:rsidRDefault="00D13B67" w:rsidP="00283145">
      <w:pPr>
        <w:spacing w:line="480" w:lineRule="auto"/>
        <w:ind w:firstLine="720"/>
        <w:rPr>
          <w:rFonts w:ascii="Calibri" w:hAnsi="Calibri"/>
        </w:rPr>
      </w:pPr>
      <w:r w:rsidRPr="002D0CEC">
        <w:rPr>
          <w:rFonts w:ascii="Calibri" w:hAnsi="Calibri"/>
          <w:i/>
        </w:rPr>
        <w:t>The Training Satisfaction Rating Scale (TSRS)</w:t>
      </w:r>
      <w:r w:rsidRPr="002D0CEC">
        <w:rPr>
          <w:rFonts w:ascii="Calibri" w:hAnsi="Calibri"/>
        </w:rPr>
        <w:t>.   In 2006, a group of researchers from the University of Seville’s Training Center for Administrative and Service Personnel developed and tested a training satisfaction survey instrument in line with Kirkpatrick’s level 1 evaluation (</w:t>
      </w:r>
      <w:proofErr w:type="spellStart"/>
      <w:r w:rsidRPr="002D0CEC">
        <w:rPr>
          <w:rFonts w:ascii="Calibri" w:hAnsi="Calibri"/>
        </w:rPr>
        <w:t>Tello</w:t>
      </w:r>
      <w:proofErr w:type="spellEnd"/>
      <w:r w:rsidRPr="002D0CEC">
        <w:rPr>
          <w:rFonts w:ascii="Calibri" w:hAnsi="Calibri"/>
        </w:rPr>
        <w:t xml:space="preserve">, </w:t>
      </w:r>
      <w:proofErr w:type="spellStart"/>
      <w:r w:rsidRPr="002D0CEC">
        <w:rPr>
          <w:rFonts w:ascii="Calibri" w:hAnsi="Calibri"/>
        </w:rPr>
        <w:t>Moscoso</w:t>
      </w:r>
      <w:proofErr w:type="spellEnd"/>
      <w:r w:rsidRPr="002D0CEC">
        <w:rPr>
          <w:rFonts w:ascii="Calibri" w:hAnsi="Calibri"/>
        </w:rPr>
        <w:t xml:space="preserve">, Garcia, &amp; Chaves, 2006).  The initial items were identified by surveying other universities’ instruments to identify and group items.  Through pilot studies, the researchers narrowed the number of items from seventy two (72) to twelve (12) measured on a five-point Likert-type scale.  They surveyed 2,746 for the validation study in which the researchers identified three dimensions for measurement: objectives and content; method and training context; and usefulness and overall rating.  It is the method and training context dimension which is of particular concern for this study.  </w:t>
      </w:r>
    </w:p>
    <w:p w:rsidR="00396B29" w:rsidRPr="002D0CEC" w:rsidRDefault="00D13B67" w:rsidP="00283145">
      <w:pPr>
        <w:spacing w:line="480" w:lineRule="auto"/>
        <w:ind w:firstLine="720"/>
        <w:rPr>
          <w:rFonts w:ascii="Calibri" w:hAnsi="Calibri"/>
        </w:rPr>
      </w:pPr>
      <w:r w:rsidRPr="002D0CEC">
        <w:rPr>
          <w:rFonts w:ascii="Calibri" w:hAnsi="Calibri"/>
        </w:rPr>
        <w:lastRenderedPageBreak/>
        <w:t xml:space="preserve">The TSRS was also chosen to inform the instrument used in this study because of the applicable constructs measured, the reliability of the instrument, and the validation process through which it has gone.  The majority of the items in this instrument measure the student’s reaction to the method and context of training (which make it ideal for use in this study).  In their 2006 study, </w:t>
      </w:r>
      <w:proofErr w:type="spellStart"/>
      <w:r w:rsidRPr="002D0CEC">
        <w:rPr>
          <w:rFonts w:ascii="Calibri" w:hAnsi="Calibri"/>
        </w:rPr>
        <w:t>Tello</w:t>
      </w:r>
      <w:proofErr w:type="spellEnd"/>
      <w:r w:rsidRPr="002D0CEC">
        <w:rPr>
          <w:rFonts w:ascii="Calibri" w:hAnsi="Calibri"/>
        </w:rPr>
        <w:t xml:space="preserve"> proposed a 12-item rating scale after evaluating 72 potential items through a content validity study which incorporated the use of exploratory factor analysis, expert judges, and confirmatory factor analysis.  The reliability of their final instrument had a Cronbach’s Alpha coefficient of .89.  </w:t>
      </w:r>
    </w:p>
    <w:p w:rsidR="008F0F2B" w:rsidRPr="002D0CEC" w:rsidRDefault="00AA2AA1" w:rsidP="00283145">
      <w:pPr>
        <w:spacing w:line="480" w:lineRule="auto"/>
        <w:ind w:firstLine="720"/>
        <w:rPr>
          <w:rFonts w:ascii="Calibri" w:hAnsi="Calibri"/>
        </w:rPr>
      </w:pPr>
      <w:proofErr w:type="gramStart"/>
      <w:r w:rsidRPr="002D0CEC">
        <w:rPr>
          <w:rFonts w:ascii="Calibri" w:hAnsi="Calibri"/>
          <w:i/>
        </w:rPr>
        <w:t>Model Evaluation</w:t>
      </w:r>
      <w:r w:rsidRPr="002D0CEC">
        <w:rPr>
          <w:rFonts w:ascii="Calibri" w:hAnsi="Calibri"/>
        </w:rPr>
        <w:t>.</w:t>
      </w:r>
      <w:proofErr w:type="gramEnd"/>
      <w:r w:rsidRPr="002D0CEC">
        <w:rPr>
          <w:rFonts w:ascii="Calibri" w:hAnsi="Calibri"/>
        </w:rPr>
        <w:t xml:space="preserve">  </w:t>
      </w:r>
      <w:r w:rsidR="00EB1FCC" w:rsidRPr="002D0CEC">
        <w:rPr>
          <w:rFonts w:ascii="Calibri" w:hAnsi="Calibri"/>
        </w:rPr>
        <w:t>The re</w:t>
      </w:r>
      <w:r w:rsidR="008A4780" w:rsidRPr="002D0CEC">
        <w:rPr>
          <w:rFonts w:ascii="Calibri" w:hAnsi="Calibri"/>
        </w:rPr>
        <w:t>search questions po</w:t>
      </w:r>
      <w:r w:rsidR="005A5801" w:rsidRPr="002D0CEC">
        <w:rPr>
          <w:rFonts w:ascii="Calibri" w:hAnsi="Calibri"/>
        </w:rPr>
        <w:t xml:space="preserve">sed for this study in Chapter 1 are expanded into multiple research hypotheses in Chapter 3.  These hypotheses were made based upon the contents of the literature review in this chapter </w:t>
      </w:r>
      <w:r w:rsidR="005466D2" w:rsidRPr="002D0CEC">
        <w:rPr>
          <w:rFonts w:ascii="Calibri" w:hAnsi="Calibri"/>
        </w:rPr>
        <w:t xml:space="preserve">as they related to </w:t>
      </w:r>
      <w:r w:rsidR="005A5801" w:rsidRPr="002D0CEC">
        <w:rPr>
          <w:rFonts w:ascii="Calibri" w:hAnsi="Calibri"/>
        </w:rPr>
        <w:t xml:space="preserve">the model proposed by </w:t>
      </w:r>
      <w:r w:rsidR="005466D2" w:rsidRPr="002D0CEC">
        <w:rPr>
          <w:rFonts w:ascii="Calibri" w:hAnsi="Calibri"/>
        </w:rPr>
        <w:t xml:space="preserve">Marguerite </w:t>
      </w:r>
      <w:proofErr w:type="spellStart"/>
      <w:r w:rsidR="005A5801" w:rsidRPr="002D0CEC">
        <w:rPr>
          <w:rFonts w:ascii="Calibri" w:hAnsi="Calibri"/>
        </w:rPr>
        <w:t>Foxon</w:t>
      </w:r>
      <w:proofErr w:type="spellEnd"/>
      <w:r w:rsidR="005A5801" w:rsidRPr="002D0CEC">
        <w:rPr>
          <w:rFonts w:ascii="Calibri" w:hAnsi="Calibri"/>
        </w:rPr>
        <w:t xml:space="preserve">.  </w:t>
      </w:r>
      <w:r w:rsidR="008F0F2B" w:rsidRPr="002D0CEC">
        <w:rPr>
          <w:rFonts w:ascii="Calibri" w:hAnsi="Calibri"/>
        </w:rPr>
        <w:t>From the literature review, the model illustrated in Figure 3 summarized the basis for hypothesis development.  The subsequent testing of the hypotheses either confirmed the current relationships or led to revised relational paths.</w:t>
      </w:r>
    </w:p>
    <w:p w:rsidR="00A43701" w:rsidRDefault="00A43701">
      <w:pPr>
        <w:rPr>
          <w:rFonts w:ascii="Calibri" w:hAnsi="Calibri"/>
          <w:b/>
        </w:rPr>
      </w:pPr>
      <w:bookmarkStart w:id="23" w:name="_Toc383292783"/>
      <w:r>
        <w:rPr>
          <w:rFonts w:ascii="Calibri" w:hAnsi="Calibri"/>
          <w:b/>
        </w:rPr>
        <w:br w:type="page"/>
      </w:r>
    </w:p>
    <w:p w:rsidR="0092261C" w:rsidRPr="00157617" w:rsidRDefault="0092261C" w:rsidP="0092261C">
      <w:pPr>
        <w:tabs>
          <w:tab w:val="left" w:pos="720"/>
        </w:tabs>
        <w:spacing w:line="480" w:lineRule="auto"/>
        <w:rPr>
          <w:rFonts w:ascii="Calibri" w:hAnsi="Calibri"/>
          <w:b/>
        </w:rPr>
      </w:pPr>
      <w:proofErr w:type="gramStart"/>
      <w:r w:rsidRPr="00157617">
        <w:rPr>
          <w:rFonts w:ascii="Calibri" w:hAnsi="Calibri"/>
          <w:b/>
        </w:rPr>
        <w:lastRenderedPageBreak/>
        <w:t xml:space="preserve">Figure </w:t>
      </w:r>
      <w:r w:rsidR="00DE1EF5" w:rsidRPr="00157617">
        <w:rPr>
          <w:rFonts w:ascii="Calibri" w:hAnsi="Calibri"/>
          <w:b/>
        </w:rPr>
        <w:fldChar w:fldCharType="begin"/>
      </w:r>
      <w:r w:rsidRPr="00157617">
        <w:rPr>
          <w:rFonts w:ascii="Calibri" w:hAnsi="Calibri"/>
          <w:b/>
        </w:rPr>
        <w:instrText xml:space="preserve"> SEQ Figure \* ARABIC </w:instrText>
      </w:r>
      <w:r w:rsidR="00DE1EF5" w:rsidRPr="00157617">
        <w:rPr>
          <w:rFonts w:ascii="Calibri" w:hAnsi="Calibri"/>
          <w:b/>
        </w:rPr>
        <w:fldChar w:fldCharType="separate"/>
      </w:r>
      <w:r w:rsidRPr="00157617">
        <w:rPr>
          <w:rFonts w:ascii="Calibri" w:hAnsi="Calibri"/>
          <w:b/>
          <w:noProof/>
        </w:rPr>
        <w:t>3</w:t>
      </w:r>
      <w:r w:rsidR="00DE1EF5" w:rsidRPr="00157617">
        <w:rPr>
          <w:rFonts w:ascii="Calibri" w:hAnsi="Calibri"/>
          <w:b/>
        </w:rPr>
        <w:fldChar w:fldCharType="end"/>
      </w:r>
      <w:r w:rsidRPr="00157617">
        <w:rPr>
          <w:rFonts w:ascii="Calibri" w:hAnsi="Calibri"/>
          <w:b/>
        </w:rPr>
        <w:t>.</w:t>
      </w:r>
      <w:proofErr w:type="gramEnd"/>
      <w:r w:rsidRPr="00157617">
        <w:rPr>
          <w:rFonts w:ascii="Calibri" w:hAnsi="Calibri"/>
          <w:b/>
        </w:rPr>
        <w:t xml:space="preserve"> Theoretical Model Informing the Transfer of Training Process Hypotheses</w:t>
      </w:r>
      <w:bookmarkEnd w:id="23"/>
    </w:p>
    <w:p w:rsidR="005466D2" w:rsidRPr="002D0CEC" w:rsidRDefault="00CE5836" w:rsidP="00283145">
      <w:pPr>
        <w:spacing w:line="480" w:lineRule="auto"/>
        <w:rPr>
          <w:rFonts w:ascii="Calibri" w:hAnsi="Calibri"/>
        </w:rPr>
      </w:pPr>
      <w:r>
        <w:rPr>
          <w:rFonts w:ascii="Calibri" w:hAnsi="Calibri"/>
          <w:noProof/>
        </w:rPr>
        <w:drawing>
          <wp:inline distT="0" distB="0" distL="0" distR="0">
            <wp:extent cx="5271715" cy="3331597"/>
            <wp:effectExtent l="0" t="0" r="0" b="0"/>
            <wp:docPr id="3" name="Object 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09509" cy="4811018"/>
                      <a:chOff x="228600" y="990600"/>
                      <a:chExt cx="7309509" cy="4811018"/>
                    </a:xfrm>
                  </a:grpSpPr>
                  <a:grpSp>
                    <a:nvGrpSpPr>
                      <a:cNvPr id="135" name="Group 134"/>
                      <a:cNvGrpSpPr/>
                    </a:nvGrpSpPr>
                    <a:grpSpPr>
                      <a:xfrm>
                        <a:off x="228600" y="990600"/>
                        <a:ext cx="7309509" cy="4811018"/>
                        <a:chOff x="228600" y="990600"/>
                        <a:chExt cx="7309509" cy="4811018"/>
                      </a:xfrm>
                    </a:grpSpPr>
                    <a:sp>
                      <a:nvSpPr>
                        <a:cNvPr id="4" name="TextBox 3"/>
                        <a:cNvSpPr txBox="1"/>
                      </a:nvSpPr>
                      <a:spPr>
                        <a:xfrm>
                          <a:off x="228600" y="990600"/>
                          <a:ext cx="1447800" cy="1077218"/>
                        </a:xfrm>
                        <a:prstGeom prst="rect">
                          <a:avLst/>
                        </a:prstGeom>
                        <a:noFill/>
                        <a:ln>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1600" dirty="0" smtClean="0"/>
                          </a:p>
                          <a:p>
                            <a:pPr algn="ctr"/>
                            <a:r>
                              <a:rPr lang="en-US" sz="1600" dirty="0" smtClean="0"/>
                              <a:t>Reaction to Training Design</a:t>
                            </a:r>
                          </a:p>
                          <a:p>
                            <a:endParaRPr lang="en-US" sz="1600" dirty="0"/>
                          </a:p>
                        </a:txBody>
                        <a:useSpRect/>
                      </a:txSp>
                    </a:sp>
                    <a:sp>
                      <a:nvSpPr>
                        <a:cNvPr id="5" name="TextBox 4"/>
                        <a:cNvSpPr txBox="1"/>
                      </a:nvSpPr>
                      <a:spPr>
                        <a:xfrm>
                          <a:off x="6400800" y="2895600"/>
                          <a:ext cx="1137309" cy="1077218"/>
                        </a:xfrm>
                        <a:prstGeom prst="rect">
                          <a:avLst/>
                        </a:prstGeom>
                        <a:noFill/>
                        <a:ln>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1600" dirty="0" smtClean="0"/>
                          </a:p>
                          <a:p>
                            <a:pPr algn="ctr"/>
                            <a:r>
                              <a:rPr lang="en-US" sz="1600" dirty="0" smtClean="0"/>
                              <a:t>Maintained Transfer</a:t>
                            </a:r>
                            <a:endParaRPr lang="en-US" sz="1600" dirty="0" smtClean="0"/>
                          </a:p>
                          <a:p>
                            <a:endParaRPr lang="en-US" sz="1600" dirty="0"/>
                          </a:p>
                        </a:txBody>
                        <a:useSpRect/>
                      </a:txSp>
                    </a:sp>
                    <a:sp>
                      <a:nvSpPr>
                        <a:cNvPr id="6" name="TextBox 5"/>
                        <a:cNvSpPr txBox="1"/>
                      </a:nvSpPr>
                      <a:spPr>
                        <a:xfrm>
                          <a:off x="4572000" y="2895600"/>
                          <a:ext cx="1137309" cy="1077218"/>
                        </a:xfrm>
                        <a:prstGeom prst="rect">
                          <a:avLst/>
                        </a:prstGeom>
                        <a:noFill/>
                        <a:ln>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1600" dirty="0" smtClean="0"/>
                          </a:p>
                          <a:p>
                            <a:pPr algn="ctr"/>
                            <a:r>
                              <a:rPr lang="en-US" sz="1600" dirty="0" smtClean="0"/>
                              <a:t>Partial Transfer</a:t>
                            </a:r>
                            <a:endParaRPr lang="en-US" sz="1600" dirty="0" smtClean="0"/>
                          </a:p>
                          <a:p>
                            <a:endParaRPr lang="en-US" sz="1600" dirty="0"/>
                          </a:p>
                        </a:txBody>
                        <a:useSpRect/>
                      </a:txSp>
                    </a:sp>
                    <a:sp>
                      <a:nvSpPr>
                        <a:cNvPr id="7" name="TextBox 6"/>
                        <a:cNvSpPr txBox="1"/>
                      </a:nvSpPr>
                      <a:spPr>
                        <a:xfrm>
                          <a:off x="2743200" y="2895600"/>
                          <a:ext cx="1137309" cy="1077218"/>
                        </a:xfrm>
                        <a:prstGeom prst="rect">
                          <a:avLst/>
                        </a:prstGeom>
                        <a:noFill/>
                        <a:ln>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1600" dirty="0" smtClean="0"/>
                          </a:p>
                          <a:p>
                            <a:pPr algn="ctr"/>
                            <a:r>
                              <a:rPr lang="en-US" sz="1600" dirty="0" smtClean="0"/>
                              <a:t>Initiation of Transfer</a:t>
                            </a:r>
                            <a:endParaRPr lang="en-US" sz="1600" dirty="0" smtClean="0"/>
                          </a:p>
                          <a:p>
                            <a:endParaRPr lang="en-US" sz="1600" dirty="0"/>
                          </a:p>
                        </a:txBody>
                        <a:useSpRect/>
                      </a:txSp>
                    </a:sp>
                    <a:sp>
                      <a:nvSpPr>
                        <a:cNvPr id="36" name="TextBox 35"/>
                        <a:cNvSpPr txBox="1"/>
                      </a:nvSpPr>
                      <a:spPr>
                        <a:xfrm>
                          <a:off x="228600" y="4724400"/>
                          <a:ext cx="1447800" cy="1077218"/>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1600" dirty="0" smtClean="0"/>
                          </a:p>
                          <a:p>
                            <a:pPr algn="ctr"/>
                            <a:r>
                              <a:rPr lang="en-US" sz="1600" dirty="0" smtClean="0"/>
                              <a:t>Organizational Support</a:t>
                            </a:r>
                          </a:p>
                          <a:p>
                            <a:endParaRPr lang="en-US" sz="1600" dirty="0"/>
                          </a:p>
                        </a:txBody>
                        <a:useSpRect/>
                      </a:txSp>
                    </a:sp>
                    <a:sp>
                      <a:nvSpPr>
                        <a:cNvPr id="38" name="TextBox 37"/>
                        <a:cNvSpPr txBox="1"/>
                      </a:nvSpPr>
                      <a:spPr>
                        <a:xfrm>
                          <a:off x="228600" y="2895600"/>
                          <a:ext cx="1447800" cy="1077218"/>
                        </a:xfrm>
                        <a:prstGeom prst="rect">
                          <a:avLst/>
                        </a:prstGeom>
                        <a:noFill/>
                        <a:ln>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1600" dirty="0" smtClean="0"/>
                          </a:p>
                          <a:p>
                            <a:pPr algn="ctr"/>
                            <a:r>
                              <a:rPr lang="en-US" sz="1600" dirty="0" smtClean="0"/>
                              <a:t>Intention to Transfer</a:t>
                            </a:r>
                            <a:endParaRPr lang="en-US" sz="1600" dirty="0" smtClean="0"/>
                          </a:p>
                          <a:p>
                            <a:endParaRPr lang="en-US" sz="1600" dirty="0"/>
                          </a:p>
                        </a:txBody>
                        <a:useSpRect/>
                      </a:txSp>
                    </a:sp>
                    <a:cxnSp>
                      <a:nvCxnSpPr>
                        <a:cNvPr id="85" name="Straight Arrow Connector 84"/>
                        <a:cNvCxnSpPr>
                          <a:stCxn id="38" idx="3"/>
                          <a:endCxn id="7" idx="1"/>
                        </a:cNvCxnSpPr>
                      </a:nvCxnSpPr>
                      <a:spPr>
                        <a:xfrm>
                          <a:off x="1676400" y="3434209"/>
                          <a:ext cx="1066800"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87" name="Straight Arrow Connector 86"/>
                        <a:cNvCxnSpPr>
                          <a:stCxn id="7" idx="3"/>
                          <a:endCxn id="6" idx="1"/>
                        </a:cNvCxnSpPr>
                      </a:nvCxnSpPr>
                      <a:spPr>
                        <a:xfrm>
                          <a:off x="3880509" y="3434209"/>
                          <a:ext cx="691491"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89" name="Straight Arrow Connector 88"/>
                        <a:cNvCxnSpPr>
                          <a:stCxn id="6" idx="3"/>
                          <a:endCxn id="5" idx="1"/>
                        </a:cNvCxnSpPr>
                      </a:nvCxnSpPr>
                      <a:spPr>
                        <a:xfrm>
                          <a:off x="5709309" y="3434209"/>
                          <a:ext cx="691491"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91" name="Shape 90"/>
                        <a:cNvCxnSpPr>
                          <a:endCxn id="7" idx="0"/>
                        </a:cNvCxnSpPr>
                      </a:nvCxnSpPr>
                      <a:spPr>
                        <a:xfrm>
                          <a:off x="1676400" y="1981200"/>
                          <a:ext cx="1635455" cy="914400"/>
                        </a:xfrm>
                        <a:prstGeom prst="bentConnector2">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93" name="Shape 92"/>
                        <a:cNvCxnSpPr>
                          <a:endCxn id="7" idx="2"/>
                        </a:cNvCxnSpPr>
                      </a:nvCxnSpPr>
                      <a:spPr>
                        <a:xfrm flipV="1">
                          <a:off x="1676400" y="3972818"/>
                          <a:ext cx="1635455" cy="827782"/>
                        </a:xfrm>
                        <a:prstGeom prst="bentConnector2">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00" name="Shape 99"/>
                        <a:cNvCxnSpPr>
                          <a:stCxn id="36" idx="3"/>
                          <a:endCxn id="6" idx="2"/>
                        </a:cNvCxnSpPr>
                      </a:nvCxnSpPr>
                      <a:spPr>
                        <a:xfrm flipV="1">
                          <a:off x="1676400" y="3972818"/>
                          <a:ext cx="3464255" cy="1290191"/>
                        </a:xfrm>
                        <a:prstGeom prst="bentConnector2">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02" name="Shape 101"/>
                        <a:cNvCxnSpPr>
                          <a:endCxn id="5" idx="2"/>
                        </a:cNvCxnSpPr>
                      </a:nvCxnSpPr>
                      <a:spPr>
                        <a:xfrm flipV="1">
                          <a:off x="1676400" y="3972818"/>
                          <a:ext cx="5293055" cy="1742182"/>
                        </a:xfrm>
                        <a:prstGeom prst="bentConnector2">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04" name="Shape 103"/>
                        <a:cNvCxnSpPr>
                          <a:stCxn id="4" idx="3"/>
                          <a:endCxn id="6" idx="0"/>
                        </a:cNvCxnSpPr>
                      </a:nvCxnSpPr>
                      <a:spPr>
                        <a:xfrm>
                          <a:off x="1676400" y="1529209"/>
                          <a:ext cx="3464255" cy="1366391"/>
                        </a:xfrm>
                        <a:prstGeom prst="bentConnector2">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06" name="Shape 105"/>
                        <a:cNvCxnSpPr>
                          <a:endCxn id="5" idx="0"/>
                        </a:cNvCxnSpPr>
                      </a:nvCxnSpPr>
                      <a:spPr>
                        <a:xfrm>
                          <a:off x="1676400" y="1066800"/>
                          <a:ext cx="5293055" cy="1828800"/>
                        </a:xfrm>
                        <a:prstGeom prst="bentConnector2">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28" name="Straight Arrow Connector 127"/>
                        <a:cNvCxnSpPr>
                          <a:stCxn id="4" idx="2"/>
                          <a:endCxn id="38" idx="0"/>
                        </a:cNvCxnSpPr>
                      </a:nvCxnSpPr>
                      <a:spPr>
                        <a:xfrm>
                          <a:off x="952500" y="2067818"/>
                          <a:ext cx="0" cy="827782"/>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31" name="Straight Arrow Connector 130"/>
                        <a:cNvCxnSpPr>
                          <a:stCxn id="36" idx="0"/>
                          <a:endCxn id="38" idx="2"/>
                        </a:cNvCxnSpPr>
                      </a:nvCxnSpPr>
                      <a:spPr>
                        <a:xfrm flipV="1">
                          <a:off x="952500" y="3972818"/>
                          <a:ext cx="0" cy="751582"/>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sp>
                      <a:nvSpPr>
                        <a:cNvPr id="133" name="Freeform 132"/>
                        <a:cNvSpPr/>
                      </a:nvSpPr>
                      <a:spPr>
                        <a:xfrm>
                          <a:off x="1662545" y="2209800"/>
                          <a:ext cx="4738255" cy="699655"/>
                        </a:xfrm>
                        <a:custGeom>
                          <a:avLst/>
                          <a:gdLst>
                            <a:gd name="connsiteX0" fmla="*/ 0 w 4738255"/>
                            <a:gd name="connsiteY0" fmla="*/ 1177637 h 1177637"/>
                            <a:gd name="connsiteX1" fmla="*/ 2125684 w 4738255"/>
                            <a:gd name="connsiteY1" fmla="*/ 1979 h 1177637"/>
                            <a:gd name="connsiteX2" fmla="*/ 4738255 w 4738255"/>
                            <a:gd name="connsiteY2" fmla="*/ 1165761 h 1177637"/>
                          </a:gdLst>
                          <a:ahLst/>
                          <a:cxnLst>
                            <a:cxn ang="0">
                              <a:pos x="connsiteX0" y="connsiteY0"/>
                            </a:cxn>
                            <a:cxn ang="0">
                              <a:pos x="connsiteX1" y="connsiteY1"/>
                            </a:cxn>
                            <a:cxn ang="0">
                              <a:pos x="connsiteX2" y="connsiteY2"/>
                            </a:cxn>
                          </a:cxnLst>
                          <a:rect l="l" t="t" r="r" b="b"/>
                          <a:pathLst>
                            <a:path w="4738255" h="1177637">
                              <a:moveTo>
                                <a:pt x="0" y="1177637"/>
                              </a:moveTo>
                              <a:cubicBezTo>
                                <a:pt x="667987" y="590797"/>
                                <a:pt x="1335975" y="3958"/>
                                <a:pt x="2125684" y="1979"/>
                              </a:cubicBezTo>
                              <a:cubicBezTo>
                                <a:pt x="2915393" y="0"/>
                                <a:pt x="3826824" y="582880"/>
                                <a:pt x="4738255" y="1165761"/>
                              </a:cubicBezTo>
                            </a:path>
                          </a:pathLst>
                        </a:custGeom>
                        <a:noFill/>
                        <a:ln w="9525" cap="flat" cmpd="sng" algn="ctr">
                          <a:solidFill>
                            <a:sysClr val="windowText" lastClr="000000"/>
                          </a:solidFill>
                          <a:prstDash val="solid"/>
                          <a:tailEnd type="triangle" w="med" len="lg"/>
                        </a:ln>
                        <a:effectLst/>
                      </a:spPr>
                      <a:txSp>
                        <a:txBody>
                          <a:bodyPr rtlCol="0" anchor="ct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a:sp>
                      <a:nvSpPr>
                        <a:cNvPr id="134" name="Freeform 133"/>
                        <a:cNvSpPr/>
                      </a:nvSpPr>
                      <a:spPr>
                        <a:xfrm flipV="1">
                          <a:off x="1676401" y="3962399"/>
                          <a:ext cx="2895600" cy="519545"/>
                        </a:xfrm>
                        <a:custGeom>
                          <a:avLst/>
                          <a:gdLst>
                            <a:gd name="connsiteX0" fmla="*/ 0 w 4738255"/>
                            <a:gd name="connsiteY0" fmla="*/ 1177637 h 1177637"/>
                            <a:gd name="connsiteX1" fmla="*/ 2125684 w 4738255"/>
                            <a:gd name="connsiteY1" fmla="*/ 1979 h 1177637"/>
                            <a:gd name="connsiteX2" fmla="*/ 4738255 w 4738255"/>
                            <a:gd name="connsiteY2" fmla="*/ 1165761 h 1177637"/>
                          </a:gdLst>
                          <a:ahLst/>
                          <a:cxnLst>
                            <a:cxn ang="0">
                              <a:pos x="connsiteX0" y="connsiteY0"/>
                            </a:cxn>
                            <a:cxn ang="0">
                              <a:pos x="connsiteX1" y="connsiteY1"/>
                            </a:cxn>
                            <a:cxn ang="0">
                              <a:pos x="connsiteX2" y="connsiteY2"/>
                            </a:cxn>
                          </a:cxnLst>
                          <a:rect l="l" t="t" r="r" b="b"/>
                          <a:pathLst>
                            <a:path w="4738255" h="1177637">
                              <a:moveTo>
                                <a:pt x="0" y="1177637"/>
                              </a:moveTo>
                              <a:cubicBezTo>
                                <a:pt x="667987" y="590797"/>
                                <a:pt x="1335975" y="3958"/>
                                <a:pt x="2125684" y="1979"/>
                              </a:cubicBezTo>
                              <a:cubicBezTo>
                                <a:pt x="2915393" y="0"/>
                                <a:pt x="3826824" y="582880"/>
                                <a:pt x="4738255" y="1165761"/>
                              </a:cubicBezTo>
                            </a:path>
                          </a:pathLst>
                        </a:custGeom>
                        <a:noFill/>
                        <a:ln w="9525" cap="flat" cmpd="sng" algn="ctr">
                          <a:solidFill>
                            <a:sysClr val="windowText" lastClr="000000"/>
                          </a:solidFill>
                          <a:prstDash val="solid"/>
                          <a:tailEnd type="triangle" w="med" len="lg"/>
                        </a:ln>
                        <a:effectLst/>
                      </a:spPr>
                      <a:txSp>
                        <a:txBody>
                          <a:bodyPr rtlCol="0" anchor="ct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a:grpSp>
                </lc:lockedCanvas>
              </a:graphicData>
            </a:graphic>
          </wp:inline>
        </w:drawing>
      </w:r>
    </w:p>
    <w:p w:rsidR="00AA2AA1" w:rsidRPr="002D0CEC" w:rsidRDefault="005466D2" w:rsidP="00283145">
      <w:pPr>
        <w:spacing w:line="480" w:lineRule="auto"/>
        <w:ind w:firstLine="720"/>
        <w:rPr>
          <w:rFonts w:ascii="Calibri" w:hAnsi="Calibri"/>
        </w:rPr>
      </w:pPr>
      <w:r w:rsidRPr="002D0CEC">
        <w:rPr>
          <w:rFonts w:ascii="Calibri" w:hAnsi="Calibri"/>
        </w:rPr>
        <w:t xml:space="preserve">(Adapted from Baldwin &amp; Ford, 1988; </w:t>
      </w:r>
      <w:proofErr w:type="spellStart"/>
      <w:r w:rsidRPr="002D0CEC">
        <w:rPr>
          <w:rFonts w:ascii="Calibri" w:hAnsi="Calibri"/>
        </w:rPr>
        <w:t>Foxon</w:t>
      </w:r>
      <w:proofErr w:type="spellEnd"/>
      <w:r w:rsidRPr="002D0CEC">
        <w:rPr>
          <w:rFonts w:ascii="Calibri" w:hAnsi="Calibri"/>
        </w:rPr>
        <w:t xml:space="preserve">, 1993; Holton, </w:t>
      </w:r>
      <w:proofErr w:type="gramStart"/>
      <w:r w:rsidRPr="002D0CEC">
        <w:rPr>
          <w:rFonts w:ascii="Calibri" w:hAnsi="Calibri"/>
        </w:rPr>
        <w:t>1996;</w:t>
      </w:r>
      <w:proofErr w:type="gramEnd"/>
      <w:r w:rsidRPr="002D0CEC">
        <w:rPr>
          <w:rFonts w:ascii="Calibri" w:hAnsi="Calibri"/>
        </w:rPr>
        <w:t>)</w:t>
      </w:r>
      <w:r w:rsidR="005A5801" w:rsidRPr="002D0CEC">
        <w:rPr>
          <w:rFonts w:ascii="Calibri" w:hAnsi="Calibri"/>
        </w:rPr>
        <w:t xml:space="preserve"> </w:t>
      </w:r>
    </w:p>
    <w:p w:rsidR="00396B29" w:rsidRPr="00FD319D" w:rsidRDefault="00D13B67" w:rsidP="003049EE">
      <w:pPr>
        <w:pStyle w:val="Heading1"/>
      </w:pPr>
      <w:r w:rsidRPr="001118CA">
        <w:br w:type="page"/>
      </w:r>
      <w:bookmarkStart w:id="24" w:name="_Toc384429778"/>
      <w:r w:rsidR="00FD319D" w:rsidRPr="00FD319D">
        <w:lastRenderedPageBreak/>
        <w:t>Chapter 3: Methods</w:t>
      </w:r>
      <w:bookmarkEnd w:id="24"/>
    </w:p>
    <w:p w:rsidR="00396B29" w:rsidRPr="002D0CEC" w:rsidRDefault="00D13B67" w:rsidP="00283145">
      <w:pPr>
        <w:tabs>
          <w:tab w:val="left" w:pos="720"/>
        </w:tabs>
        <w:spacing w:line="480" w:lineRule="auto"/>
        <w:rPr>
          <w:rFonts w:ascii="Calibri" w:hAnsi="Calibri"/>
        </w:rPr>
      </w:pPr>
      <w:r w:rsidRPr="002D0CEC">
        <w:rPr>
          <w:rFonts w:ascii="Calibri" w:hAnsi="Calibri"/>
        </w:rPr>
        <w:tab/>
      </w:r>
      <w:r w:rsidR="006F75A6" w:rsidRPr="002D0CEC">
        <w:rPr>
          <w:rFonts w:ascii="Calibri" w:hAnsi="Calibri"/>
        </w:rPr>
        <w:t xml:space="preserve">The primary purpose of this study was to test Foxon’s model of the transfer of training process.  </w:t>
      </w:r>
      <w:r w:rsidRPr="002D0CEC">
        <w:rPr>
          <w:rFonts w:ascii="Calibri" w:hAnsi="Calibri"/>
        </w:rPr>
        <w:t xml:space="preserve">The research for this study </w:t>
      </w:r>
      <w:r w:rsidR="00ED0BC5" w:rsidRPr="002D0CEC">
        <w:rPr>
          <w:rFonts w:ascii="Calibri" w:hAnsi="Calibri"/>
        </w:rPr>
        <w:t>was</w:t>
      </w:r>
      <w:r w:rsidRPr="002D0CEC">
        <w:rPr>
          <w:rFonts w:ascii="Calibri" w:hAnsi="Calibri"/>
        </w:rPr>
        <w:t xml:space="preserve"> conducted through the use of a</w:t>
      </w:r>
      <w:r w:rsidR="00ED0BC5" w:rsidRPr="002D0CEC">
        <w:rPr>
          <w:rFonts w:ascii="Calibri" w:hAnsi="Calibri"/>
        </w:rPr>
        <w:t xml:space="preserve"> causal-comparative</w:t>
      </w:r>
      <w:r w:rsidRPr="002D0CEC">
        <w:rPr>
          <w:rFonts w:ascii="Calibri" w:hAnsi="Calibri"/>
        </w:rPr>
        <w:t xml:space="preserve"> design</w:t>
      </w:r>
      <w:r w:rsidR="00ED0BC5" w:rsidRPr="002D0CEC">
        <w:rPr>
          <w:rFonts w:ascii="Calibri" w:hAnsi="Calibri"/>
        </w:rPr>
        <w:t xml:space="preserve">.  A survey instrument was used </w:t>
      </w:r>
      <w:r w:rsidRPr="002D0CEC">
        <w:rPr>
          <w:rFonts w:ascii="Calibri" w:hAnsi="Calibri"/>
        </w:rPr>
        <w:t xml:space="preserve">to operationalize </w:t>
      </w:r>
      <w:r w:rsidR="00ED0BC5" w:rsidRPr="002D0CEC">
        <w:rPr>
          <w:rFonts w:ascii="Calibri" w:hAnsi="Calibri"/>
        </w:rPr>
        <w:t xml:space="preserve">each stage of the </w:t>
      </w:r>
      <w:r w:rsidRPr="002D0CEC">
        <w:rPr>
          <w:rFonts w:ascii="Calibri" w:hAnsi="Calibri"/>
        </w:rPr>
        <w:t>transfer of training</w:t>
      </w:r>
      <w:r w:rsidR="00ED0BC5" w:rsidRPr="002D0CEC">
        <w:rPr>
          <w:rFonts w:ascii="Calibri" w:hAnsi="Calibri"/>
        </w:rPr>
        <w:t xml:space="preserve"> process</w:t>
      </w:r>
      <w:r w:rsidR="006F75A6" w:rsidRPr="002D0CEC">
        <w:rPr>
          <w:rFonts w:ascii="Calibri" w:hAnsi="Calibri"/>
        </w:rPr>
        <w:t xml:space="preserve"> as well as the common factors associated with </w:t>
      </w:r>
      <w:r w:rsidRPr="002D0CEC">
        <w:rPr>
          <w:rFonts w:ascii="Calibri" w:hAnsi="Calibri"/>
        </w:rPr>
        <w:t>transfer climate</w:t>
      </w:r>
      <w:r w:rsidR="006F75A6" w:rsidRPr="002D0CEC">
        <w:rPr>
          <w:rFonts w:ascii="Calibri" w:hAnsi="Calibri"/>
        </w:rPr>
        <w:t>,</w:t>
      </w:r>
      <w:r w:rsidR="00AE0466" w:rsidRPr="002D0CEC">
        <w:rPr>
          <w:rFonts w:ascii="Calibri" w:hAnsi="Calibri"/>
        </w:rPr>
        <w:t xml:space="preserve"> learner characteristics, and </w:t>
      </w:r>
      <w:r w:rsidR="006F75A6" w:rsidRPr="002D0CEC">
        <w:rPr>
          <w:rFonts w:ascii="Calibri" w:hAnsi="Calibri"/>
        </w:rPr>
        <w:t xml:space="preserve">training design referenced in the previous chapter.  </w:t>
      </w:r>
      <w:r w:rsidR="00CC2A45" w:rsidRPr="002D0CEC">
        <w:rPr>
          <w:rFonts w:ascii="Calibri" w:hAnsi="Calibri"/>
        </w:rPr>
        <w:t xml:space="preserve">This study tested the relationships among and between these factors for learners.  </w:t>
      </w:r>
    </w:p>
    <w:p w:rsidR="00396B29" w:rsidRPr="002D0CEC" w:rsidRDefault="00C60F38" w:rsidP="00283145">
      <w:pPr>
        <w:tabs>
          <w:tab w:val="left" w:pos="720"/>
        </w:tabs>
        <w:spacing w:line="480" w:lineRule="auto"/>
        <w:rPr>
          <w:rFonts w:ascii="Calibri" w:hAnsi="Calibri"/>
        </w:rPr>
      </w:pPr>
      <w:r w:rsidRPr="002D0CEC">
        <w:rPr>
          <w:rFonts w:ascii="Calibri" w:hAnsi="Calibri"/>
        </w:rPr>
        <w:tab/>
        <w:t>This chapter</w:t>
      </w:r>
      <w:r w:rsidR="00507149" w:rsidRPr="002D0CEC">
        <w:rPr>
          <w:rFonts w:ascii="Calibri" w:hAnsi="Calibri"/>
        </w:rPr>
        <w:t xml:space="preserve"> details the research questions and hypotheses, study population, research design, instrumentation</w:t>
      </w:r>
      <w:r w:rsidR="00F37360" w:rsidRPr="002D0CEC">
        <w:rPr>
          <w:rFonts w:ascii="Calibri" w:hAnsi="Calibri"/>
        </w:rPr>
        <w:t>, and data analysis</w:t>
      </w:r>
      <w:r w:rsidR="00507149" w:rsidRPr="002D0CEC">
        <w:rPr>
          <w:rFonts w:ascii="Calibri" w:hAnsi="Calibri"/>
        </w:rPr>
        <w:t>.  Analysis of the data include</w:t>
      </w:r>
      <w:r w:rsidR="00DE7248">
        <w:rPr>
          <w:rFonts w:ascii="Calibri" w:hAnsi="Calibri"/>
        </w:rPr>
        <w:t>d</w:t>
      </w:r>
      <w:r w:rsidR="00507149" w:rsidRPr="002D0CEC">
        <w:rPr>
          <w:rFonts w:ascii="Calibri" w:hAnsi="Calibri"/>
        </w:rPr>
        <w:t xml:space="preserve"> </w:t>
      </w:r>
      <w:r w:rsidR="005813C3" w:rsidRPr="002D0CEC">
        <w:rPr>
          <w:rFonts w:ascii="Calibri" w:hAnsi="Calibri"/>
        </w:rPr>
        <w:t xml:space="preserve">regression analysis, </w:t>
      </w:r>
      <w:r w:rsidR="008C5DCE">
        <w:rPr>
          <w:rFonts w:ascii="Calibri" w:hAnsi="Calibri"/>
        </w:rPr>
        <w:t xml:space="preserve">stepwise regression analysis, </w:t>
      </w:r>
      <w:r w:rsidR="00507149" w:rsidRPr="002D0CEC">
        <w:rPr>
          <w:rFonts w:ascii="Calibri" w:hAnsi="Calibri"/>
        </w:rPr>
        <w:t>path analyses, and</w:t>
      </w:r>
      <w:r w:rsidR="008C5DCE">
        <w:rPr>
          <w:rFonts w:ascii="Calibri" w:hAnsi="Calibri"/>
        </w:rPr>
        <w:t xml:space="preserve"> mediation analysis</w:t>
      </w:r>
      <w:r w:rsidR="00507149" w:rsidRPr="002D0CEC">
        <w:rPr>
          <w:rFonts w:ascii="Calibri" w:hAnsi="Calibri"/>
        </w:rPr>
        <w:t xml:space="preserve">.  </w:t>
      </w:r>
      <w:r w:rsidR="00D13B67" w:rsidRPr="002D0CEC">
        <w:rPr>
          <w:rFonts w:ascii="Calibri" w:hAnsi="Calibri"/>
        </w:rPr>
        <w:t>Descriptive statistics collected will be calculated and presented</w:t>
      </w:r>
      <w:r w:rsidR="008C5DCE">
        <w:rPr>
          <w:rFonts w:ascii="Calibri" w:hAnsi="Calibri"/>
        </w:rPr>
        <w:t>.</w:t>
      </w:r>
      <w:r w:rsidR="00D13B67" w:rsidRPr="002D0CEC">
        <w:rPr>
          <w:rFonts w:ascii="Calibri" w:hAnsi="Calibri"/>
        </w:rPr>
        <w:t xml:space="preserve">  The research hypotheses </w:t>
      </w:r>
      <w:r w:rsidR="00F37360" w:rsidRPr="002D0CEC">
        <w:rPr>
          <w:rFonts w:ascii="Calibri" w:hAnsi="Calibri"/>
        </w:rPr>
        <w:t>were</w:t>
      </w:r>
      <w:r w:rsidR="00D13B67" w:rsidRPr="002D0CEC">
        <w:rPr>
          <w:rFonts w:ascii="Calibri" w:hAnsi="Calibri"/>
        </w:rPr>
        <w:t xml:space="preserve"> tested </w:t>
      </w:r>
      <w:r w:rsidR="00F37360" w:rsidRPr="002D0CEC">
        <w:rPr>
          <w:rFonts w:ascii="Calibri" w:hAnsi="Calibri"/>
        </w:rPr>
        <w:t>with a</w:t>
      </w:r>
      <w:r w:rsidR="00D13B67" w:rsidRPr="002D0CEC">
        <w:rPr>
          <w:rFonts w:ascii="Calibri" w:hAnsi="Calibri"/>
        </w:rPr>
        <w:t>lpha set at .05</w:t>
      </w:r>
      <w:r w:rsidR="00F37360" w:rsidRPr="002D0CEC">
        <w:rPr>
          <w:rFonts w:ascii="Calibri" w:hAnsi="Calibri"/>
        </w:rPr>
        <w:t xml:space="preserve">. </w:t>
      </w:r>
    </w:p>
    <w:p w:rsidR="004D6462" w:rsidRPr="00A43701" w:rsidRDefault="004D6462" w:rsidP="004D6462">
      <w:pPr>
        <w:pStyle w:val="Heading2"/>
        <w:spacing w:before="0" w:line="480" w:lineRule="auto"/>
        <w:jc w:val="center"/>
        <w:rPr>
          <w:rFonts w:ascii="Calibri" w:hAnsi="Calibri"/>
          <w:color w:val="auto"/>
          <w:sz w:val="24"/>
          <w:szCs w:val="24"/>
        </w:rPr>
      </w:pPr>
      <w:bookmarkStart w:id="25" w:name="_Toc384429779"/>
      <w:r w:rsidRPr="00A43701">
        <w:rPr>
          <w:rFonts w:ascii="Calibri" w:hAnsi="Calibri"/>
          <w:color w:val="auto"/>
          <w:sz w:val="24"/>
          <w:szCs w:val="24"/>
        </w:rPr>
        <w:t>Research Questions and Hypotheses</w:t>
      </w:r>
      <w:bookmarkEnd w:id="25"/>
    </w:p>
    <w:p w:rsidR="005813C3" w:rsidRPr="002D0CEC" w:rsidRDefault="00C60F38" w:rsidP="00283145">
      <w:pPr>
        <w:tabs>
          <w:tab w:val="left" w:pos="720"/>
        </w:tabs>
        <w:spacing w:line="480" w:lineRule="auto"/>
        <w:rPr>
          <w:rFonts w:ascii="Calibri" w:hAnsi="Calibri"/>
        </w:rPr>
      </w:pPr>
      <w:r w:rsidRPr="002D0CEC">
        <w:rPr>
          <w:rFonts w:ascii="Calibri" w:hAnsi="Calibri"/>
        </w:rPr>
        <w:tab/>
      </w:r>
      <w:r w:rsidR="005813C3" w:rsidRPr="002D0CEC">
        <w:rPr>
          <w:rFonts w:ascii="Calibri" w:hAnsi="Calibri"/>
        </w:rPr>
        <w:t xml:space="preserve">This </w:t>
      </w:r>
      <w:r w:rsidR="00D13B67" w:rsidRPr="002D0CEC">
        <w:rPr>
          <w:rFonts w:ascii="Calibri" w:hAnsi="Calibri"/>
        </w:rPr>
        <w:t xml:space="preserve">research </w:t>
      </w:r>
      <w:r w:rsidR="005813C3" w:rsidRPr="002D0CEC">
        <w:rPr>
          <w:rFonts w:ascii="Calibri" w:hAnsi="Calibri"/>
        </w:rPr>
        <w:t xml:space="preserve">was conducted </w:t>
      </w:r>
      <w:r w:rsidR="00D13B67" w:rsidRPr="002D0CEC">
        <w:rPr>
          <w:rFonts w:ascii="Calibri" w:hAnsi="Calibri"/>
        </w:rPr>
        <w:t xml:space="preserve">to </w:t>
      </w:r>
      <w:r w:rsidR="005813C3" w:rsidRPr="002D0CEC">
        <w:rPr>
          <w:rFonts w:ascii="Calibri" w:hAnsi="Calibri"/>
        </w:rPr>
        <w:t xml:space="preserve">evaluate a model for the transfer of training process.  There are three primary research questions addressed in this study.  Within each question, a number of individual hypotheses have been posited and tested.   </w:t>
      </w:r>
    </w:p>
    <w:p w:rsidR="00C60F38" w:rsidRPr="002D0CEC" w:rsidRDefault="005813C3"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Research Question 1</w:t>
      </w:r>
      <w:r w:rsidRPr="002D0CEC">
        <w:rPr>
          <w:rFonts w:ascii="Calibri" w:hAnsi="Calibri"/>
        </w:rPr>
        <w:t>.</w:t>
      </w:r>
      <w:proofErr w:type="gramEnd"/>
      <w:r w:rsidR="00EF642A" w:rsidRPr="002D0CEC">
        <w:rPr>
          <w:rFonts w:ascii="Calibri" w:hAnsi="Calibri"/>
        </w:rPr>
        <w:t xml:space="preserve"> </w:t>
      </w:r>
      <w:r w:rsidR="00C60F38" w:rsidRPr="002D0CEC">
        <w:rPr>
          <w:rFonts w:ascii="Calibri" w:hAnsi="Calibri"/>
        </w:rPr>
        <w:t>What is the relationship between each stage of Foxon’s Transfer of Training Process?</w:t>
      </w:r>
    </w:p>
    <w:p w:rsidR="004A5E40" w:rsidRPr="002D0CEC" w:rsidRDefault="005813C3" w:rsidP="00283145">
      <w:pPr>
        <w:tabs>
          <w:tab w:val="left" w:pos="720"/>
        </w:tabs>
        <w:spacing w:line="480" w:lineRule="auto"/>
        <w:ind w:left="1440" w:hanging="1440"/>
        <w:rPr>
          <w:rFonts w:ascii="Calibri" w:hAnsi="Calibri"/>
        </w:rPr>
      </w:pPr>
      <w:r w:rsidRPr="002D0CEC">
        <w:rPr>
          <w:rFonts w:ascii="Calibri" w:hAnsi="Calibri"/>
        </w:rPr>
        <w:tab/>
      </w:r>
      <w:r w:rsidR="004A5E40" w:rsidRPr="002D0CEC">
        <w:rPr>
          <w:rFonts w:ascii="Calibri" w:hAnsi="Calibri"/>
        </w:rPr>
        <w:t>H</w:t>
      </w:r>
      <w:r w:rsidR="004A5E40" w:rsidRPr="002D0CEC">
        <w:rPr>
          <w:rFonts w:ascii="Calibri" w:hAnsi="Calibri"/>
          <w:vertAlign w:val="subscript"/>
        </w:rPr>
        <w:t>1</w:t>
      </w:r>
      <w:r w:rsidR="004A5E40" w:rsidRPr="002D0CEC">
        <w:rPr>
          <w:rFonts w:ascii="Calibri" w:hAnsi="Calibri"/>
        </w:rPr>
        <w:tab/>
        <w:t>Intention to transfer, initiation of transfer, extent of transfer, and maintenance of transfer are all correlated.</w:t>
      </w:r>
    </w:p>
    <w:p w:rsidR="00FD2F71" w:rsidRPr="002D0CEC" w:rsidRDefault="004A5E40" w:rsidP="00283145">
      <w:pPr>
        <w:tabs>
          <w:tab w:val="left" w:pos="720"/>
        </w:tabs>
        <w:spacing w:line="480" w:lineRule="auto"/>
        <w:rPr>
          <w:rFonts w:ascii="Calibri" w:hAnsi="Calibri"/>
        </w:rPr>
      </w:pPr>
      <w:r w:rsidRPr="002D0CEC">
        <w:rPr>
          <w:rFonts w:ascii="Calibri" w:hAnsi="Calibri"/>
        </w:rPr>
        <w:tab/>
      </w:r>
      <w:r w:rsidR="005813C3" w:rsidRPr="002D0CEC">
        <w:rPr>
          <w:rFonts w:ascii="Calibri" w:hAnsi="Calibri"/>
        </w:rPr>
        <w:t>H</w:t>
      </w:r>
      <w:r w:rsidRPr="002D0CEC">
        <w:rPr>
          <w:rFonts w:ascii="Calibri" w:hAnsi="Calibri"/>
          <w:vertAlign w:val="subscript"/>
        </w:rPr>
        <w:t>2</w:t>
      </w:r>
      <w:r w:rsidR="005813C3" w:rsidRPr="002D0CEC">
        <w:rPr>
          <w:rFonts w:ascii="Calibri" w:hAnsi="Calibri"/>
        </w:rPr>
        <w:tab/>
      </w:r>
      <w:r w:rsidR="00261671" w:rsidRPr="002D0CEC">
        <w:rPr>
          <w:rFonts w:ascii="Calibri" w:hAnsi="Calibri"/>
        </w:rPr>
        <w:t>High intention to transfer will predict high initiation of transfer</w:t>
      </w:r>
      <w:r w:rsidR="00FD2F71" w:rsidRPr="002D0CEC">
        <w:rPr>
          <w:rFonts w:ascii="Calibri" w:hAnsi="Calibri"/>
        </w:rPr>
        <w:t>.</w:t>
      </w:r>
    </w:p>
    <w:p w:rsidR="00261671" w:rsidRPr="002D0CEC" w:rsidRDefault="00FD2F71" w:rsidP="00283145">
      <w:pPr>
        <w:tabs>
          <w:tab w:val="left" w:pos="720"/>
        </w:tabs>
        <w:spacing w:line="480" w:lineRule="auto"/>
        <w:ind w:left="1440" w:hanging="1440"/>
        <w:rPr>
          <w:rFonts w:ascii="Calibri" w:hAnsi="Calibri"/>
        </w:rPr>
      </w:pPr>
      <w:r w:rsidRPr="002D0CEC">
        <w:rPr>
          <w:rFonts w:ascii="Calibri" w:hAnsi="Calibri"/>
        </w:rPr>
        <w:lastRenderedPageBreak/>
        <w:tab/>
        <w:t>H</w:t>
      </w:r>
      <w:r w:rsidR="004A5E40" w:rsidRPr="002D0CEC">
        <w:rPr>
          <w:rFonts w:ascii="Calibri" w:hAnsi="Calibri"/>
          <w:vertAlign w:val="subscript"/>
        </w:rPr>
        <w:t>3</w:t>
      </w:r>
      <w:r w:rsidRPr="002D0CEC">
        <w:rPr>
          <w:rFonts w:ascii="Calibri" w:hAnsi="Calibri"/>
        </w:rPr>
        <w:tab/>
        <w:t>Hig</w:t>
      </w:r>
      <w:r w:rsidR="00261671" w:rsidRPr="002D0CEC">
        <w:rPr>
          <w:rFonts w:ascii="Calibri" w:hAnsi="Calibri"/>
        </w:rPr>
        <w:t xml:space="preserve">h initiation of transfer will </w:t>
      </w:r>
      <w:r w:rsidRPr="002D0CEC">
        <w:rPr>
          <w:rFonts w:ascii="Calibri" w:hAnsi="Calibri"/>
        </w:rPr>
        <w:t xml:space="preserve">predict </w:t>
      </w:r>
      <w:r w:rsidR="00261671" w:rsidRPr="002D0CEC">
        <w:rPr>
          <w:rFonts w:ascii="Calibri" w:hAnsi="Calibri"/>
        </w:rPr>
        <w:t xml:space="preserve">extensive transfer </w:t>
      </w:r>
      <w:r w:rsidRPr="002D0CEC">
        <w:rPr>
          <w:rFonts w:ascii="Calibri" w:hAnsi="Calibri"/>
        </w:rPr>
        <w:t>(partial transfer will be higher).</w:t>
      </w:r>
    </w:p>
    <w:p w:rsidR="00396B29" w:rsidRPr="002D0CEC" w:rsidRDefault="00FD2F71" w:rsidP="00283145">
      <w:pPr>
        <w:tabs>
          <w:tab w:val="left" w:pos="720"/>
        </w:tabs>
        <w:spacing w:line="480" w:lineRule="auto"/>
        <w:ind w:left="1440" w:hanging="1440"/>
        <w:rPr>
          <w:rFonts w:ascii="Calibri" w:hAnsi="Calibri"/>
        </w:rPr>
      </w:pPr>
      <w:r w:rsidRPr="002D0CEC">
        <w:rPr>
          <w:rFonts w:ascii="Calibri" w:hAnsi="Calibri"/>
        </w:rPr>
        <w:tab/>
        <w:t>H</w:t>
      </w:r>
      <w:r w:rsidR="004A5E40" w:rsidRPr="002D0CEC">
        <w:rPr>
          <w:rFonts w:ascii="Calibri" w:hAnsi="Calibri"/>
          <w:vertAlign w:val="subscript"/>
        </w:rPr>
        <w:t>4</w:t>
      </w:r>
      <w:r w:rsidRPr="002D0CEC">
        <w:rPr>
          <w:rFonts w:ascii="Calibri" w:hAnsi="Calibri"/>
        </w:rPr>
        <w:tab/>
        <w:t xml:space="preserve">High extent of transfer will predict </w:t>
      </w:r>
      <w:r w:rsidR="00261671" w:rsidRPr="002D0CEC">
        <w:rPr>
          <w:rFonts w:ascii="Calibri" w:hAnsi="Calibri"/>
        </w:rPr>
        <w:t>high maintenance of transfer</w:t>
      </w:r>
      <w:r w:rsidRPr="002D0CEC">
        <w:rPr>
          <w:rFonts w:ascii="Calibri" w:hAnsi="Calibri"/>
        </w:rPr>
        <w:t>.</w:t>
      </w:r>
    </w:p>
    <w:p w:rsidR="00FD2F71" w:rsidRPr="002D0CEC" w:rsidRDefault="00FD2F71" w:rsidP="00283145">
      <w:pPr>
        <w:tabs>
          <w:tab w:val="left" w:pos="720"/>
        </w:tabs>
        <w:spacing w:line="480" w:lineRule="auto"/>
        <w:ind w:left="1440" w:hanging="1440"/>
        <w:rPr>
          <w:rFonts w:ascii="Calibri" w:hAnsi="Calibri"/>
        </w:rPr>
      </w:pPr>
      <w:r w:rsidRPr="002D0CEC">
        <w:rPr>
          <w:rFonts w:ascii="Calibri" w:hAnsi="Calibri"/>
        </w:rPr>
        <w:tab/>
        <w:t>H</w:t>
      </w:r>
      <w:r w:rsidR="004A5E40" w:rsidRPr="002D0CEC">
        <w:rPr>
          <w:rFonts w:ascii="Calibri" w:hAnsi="Calibri"/>
          <w:vertAlign w:val="subscript"/>
        </w:rPr>
        <w:t>5</w:t>
      </w:r>
      <w:r w:rsidRPr="002D0CEC">
        <w:rPr>
          <w:rFonts w:ascii="Calibri" w:hAnsi="Calibri"/>
        </w:rPr>
        <w:tab/>
        <w:t xml:space="preserve">Intention to transfer will mediate the relationships between the initiation of transfer, partial transfer, and maintenance of transfer variables. </w:t>
      </w:r>
    </w:p>
    <w:p w:rsidR="00C60F38" w:rsidRPr="002D0CEC" w:rsidRDefault="008C63BB"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Research Question 2</w:t>
      </w:r>
      <w:r w:rsidRPr="002D0CEC">
        <w:rPr>
          <w:rFonts w:ascii="Calibri" w:hAnsi="Calibri"/>
        </w:rPr>
        <w:t>.</w:t>
      </w:r>
      <w:proofErr w:type="gramEnd"/>
      <w:r w:rsidR="00EF642A" w:rsidRPr="002D0CEC">
        <w:rPr>
          <w:rFonts w:ascii="Calibri" w:hAnsi="Calibri"/>
        </w:rPr>
        <w:t xml:space="preserve"> </w:t>
      </w:r>
      <w:r w:rsidR="00C60F38" w:rsidRPr="002D0CEC">
        <w:rPr>
          <w:rFonts w:ascii="Calibri" w:hAnsi="Calibri"/>
        </w:rPr>
        <w:t xml:space="preserve">What is the relationship between a learner’s reaction to training, </w:t>
      </w:r>
      <w:r w:rsidRPr="002D0CEC">
        <w:rPr>
          <w:rFonts w:ascii="Calibri" w:hAnsi="Calibri"/>
        </w:rPr>
        <w:t>perceived</w:t>
      </w:r>
      <w:r w:rsidR="00C60F38" w:rsidRPr="002D0CEC">
        <w:rPr>
          <w:rFonts w:ascii="Calibri" w:hAnsi="Calibri"/>
        </w:rPr>
        <w:t xml:space="preserve"> organizational support of the training, and intention to transfer the training?</w:t>
      </w:r>
    </w:p>
    <w:p w:rsidR="008C63BB" w:rsidRPr="002D0CEC" w:rsidRDefault="008C63BB" w:rsidP="00283145">
      <w:pPr>
        <w:tabs>
          <w:tab w:val="left" w:pos="720"/>
        </w:tabs>
        <w:spacing w:line="480" w:lineRule="auto"/>
        <w:rPr>
          <w:rFonts w:ascii="Calibri" w:hAnsi="Calibri"/>
        </w:rPr>
      </w:pPr>
      <w:r w:rsidRPr="002D0CEC">
        <w:rPr>
          <w:rFonts w:ascii="Calibri" w:hAnsi="Calibri"/>
        </w:rPr>
        <w:tab/>
        <w:t>H</w:t>
      </w:r>
      <w:r w:rsidRPr="002D0CEC">
        <w:rPr>
          <w:rFonts w:ascii="Calibri" w:hAnsi="Calibri"/>
          <w:vertAlign w:val="subscript"/>
        </w:rPr>
        <w:t>6</w:t>
      </w:r>
      <w:r w:rsidRPr="002D0CEC">
        <w:rPr>
          <w:rFonts w:ascii="Calibri" w:hAnsi="Calibri"/>
        </w:rPr>
        <w:tab/>
        <w:t>Reaction to training will predict intention to transfer training.</w:t>
      </w:r>
    </w:p>
    <w:p w:rsidR="008C63BB" w:rsidRPr="002D0CEC" w:rsidRDefault="008C63BB" w:rsidP="00283145">
      <w:pPr>
        <w:tabs>
          <w:tab w:val="left" w:pos="720"/>
        </w:tabs>
        <w:spacing w:line="480" w:lineRule="auto"/>
        <w:ind w:left="1440" w:hanging="1440"/>
        <w:rPr>
          <w:rFonts w:ascii="Calibri" w:hAnsi="Calibri"/>
        </w:rPr>
      </w:pPr>
      <w:r w:rsidRPr="002D0CEC">
        <w:rPr>
          <w:rFonts w:ascii="Calibri" w:hAnsi="Calibri"/>
        </w:rPr>
        <w:tab/>
        <w:t>H</w:t>
      </w:r>
      <w:r w:rsidRPr="002D0CEC">
        <w:rPr>
          <w:rFonts w:ascii="Calibri" w:hAnsi="Calibri"/>
          <w:vertAlign w:val="subscript"/>
        </w:rPr>
        <w:t>7</w:t>
      </w:r>
      <w:r w:rsidRPr="002D0CEC">
        <w:rPr>
          <w:rFonts w:ascii="Calibri" w:hAnsi="Calibri"/>
        </w:rPr>
        <w:tab/>
        <w:t>Organizational support of the training will predict intention to transfer training.</w:t>
      </w:r>
    </w:p>
    <w:p w:rsidR="006E58A9" w:rsidRPr="002D0CEC" w:rsidRDefault="008C63BB" w:rsidP="00283145">
      <w:pPr>
        <w:tabs>
          <w:tab w:val="left" w:pos="720"/>
        </w:tabs>
        <w:spacing w:line="480" w:lineRule="auto"/>
        <w:ind w:left="1440" w:hanging="1440"/>
        <w:rPr>
          <w:rFonts w:ascii="Calibri" w:hAnsi="Calibri"/>
        </w:rPr>
      </w:pPr>
      <w:r w:rsidRPr="002D0CEC">
        <w:rPr>
          <w:rFonts w:ascii="Calibri" w:hAnsi="Calibri"/>
        </w:rPr>
        <w:tab/>
        <w:t>H</w:t>
      </w:r>
      <w:r w:rsidRPr="002D0CEC">
        <w:rPr>
          <w:rFonts w:ascii="Calibri" w:hAnsi="Calibri"/>
          <w:vertAlign w:val="subscript"/>
        </w:rPr>
        <w:t>8</w:t>
      </w:r>
      <w:r w:rsidRPr="002D0CEC">
        <w:rPr>
          <w:rFonts w:ascii="Calibri" w:hAnsi="Calibri"/>
        </w:rPr>
        <w:tab/>
      </w:r>
      <w:r w:rsidR="002D3D10" w:rsidRPr="002D0CEC">
        <w:rPr>
          <w:rFonts w:ascii="Calibri" w:hAnsi="Calibri"/>
        </w:rPr>
        <w:t>Organizational support of the training will mediate the interaction between the learner’s reaction to training and their intention to transfer.</w:t>
      </w:r>
    </w:p>
    <w:p w:rsidR="00C60F38" w:rsidRPr="002D0CEC" w:rsidRDefault="006E58A9"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Research Question 3</w:t>
      </w:r>
      <w:r w:rsidRPr="002D0CEC">
        <w:rPr>
          <w:rFonts w:ascii="Calibri" w:hAnsi="Calibri"/>
        </w:rPr>
        <w:t>.</w:t>
      </w:r>
      <w:proofErr w:type="gramEnd"/>
      <w:r w:rsidR="00EF642A" w:rsidRPr="002D0CEC">
        <w:rPr>
          <w:rFonts w:ascii="Calibri" w:hAnsi="Calibri"/>
        </w:rPr>
        <w:t xml:space="preserve"> </w:t>
      </w:r>
      <w:r w:rsidR="00C60F38" w:rsidRPr="002D0CEC">
        <w:rPr>
          <w:rFonts w:ascii="Calibri" w:hAnsi="Calibri"/>
        </w:rPr>
        <w:t>What is the relationship between a learner’s reaction to training, experienced organizational support, and each stage of Foxon’s Transfer of Training Process?</w:t>
      </w:r>
    </w:p>
    <w:p w:rsidR="00801E42" w:rsidRPr="002D0CEC" w:rsidRDefault="00801E42" w:rsidP="00283145">
      <w:pPr>
        <w:tabs>
          <w:tab w:val="left" w:pos="720"/>
        </w:tabs>
        <w:spacing w:line="480" w:lineRule="auto"/>
        <w:rPr>
          <w:rFonts w:ascii="Calibri" w:hAnsi="Calibri"/>
        </w:rPr>
      </w:pPr>
      <w:r w:rsidRPr="002D0CEC">
        <w:rPr>
          <w:rFonts w:ascii="Calibri" w:hAnsi="Calibri"/>
        </w:rPr>
        <w:tab/>
        <w:t>H</w:t>
      </w:r>
      <w:r w:rsidRPr="002D0CEC">
        <w:rPr>
          <w:rFonts w:ascii="Calibri" w:hAnsi="Calibri"/>
          <w:vertAlign w:val="subscript"/>
        </w:rPr>
        <w:t>9</w:t>
      </w:r>
      <w:r w:rsidRPr="002D0CEC">
        <w:rPr>
          <w:rFonts w:ascii="Calibri" w:hAnsi="Calibri"/>
        </w:rPr>
        <w:tab/>
        <w:t>Reaction to training will predict the initiation of training transfer.</w:t>
      </w:r>
    </w:p>
    <w:p w:rsidR="00801E42" w:rsidRPr="002D0CEC" w:rsidRDefault="00801E42" w:rsidP="00283145">
      <w:pPr>
        <w:tabs>
          <w:tab w:val="left" w:pos="720"/>
        </w:tabs>
        <w:spacing w:line="480" w:lineRule="auto"/>
        <w:rPr>
          <w:rFonts w:ascii="Calibri" w:hAnsi="Calibri"/>
        </w:rPr>
      </w:pPr>
      <w:r w:rsidRPr="002D0CEC">
        <w:rPr>
          <w:rFonts w:ascii="Calibri" w:hAnsi="Calibri"/>
        </w:rPr>
        <w:tab/>
        <w:t>H</w:t>
      </w:r>
      <w:r w:rsidRPr="002D0CEC">
        <w:rPr>
          <w:rFonts w:ascii="Calibri" w:hAnsi="Calibri"/>
          <w:vertAlign w:val="subscript"/>
        </w:rPr>
        <w:t>10</w:t>
      </w:r>
      <w:r w:rsidRPr="002D0CEC">
        <w:rPr>
          <w:rFonts w:ascii="Calibri" w:hAnsi="Calibri"/>
        </w:rPr>
        <w:tab/>
        <w:t>Reaction to training will predict the extent of training transferred.</w:t>
      </w:r>
    </w:p>
    <w:p w:rsidR="00801E42" w:rsidRPr="002D0CEC" w:rsidRDefault="00801E42" w:rsidP="00283145">
      <w:pPr>
        <w:tabs>
          <w:tab w:val="left" w:pos="720"/>
        </w:tabs>
        <w:spacing w:line="480" w:lineRule="auto"/>
        <w:rPr>
          <w:rFonts w:ascii="Calibri" w:hAnsi="Calibri"/>
        </w:rPr>
      </w:pPr>
      <w:r w:rsidRPr="002D0CEC">
        <w:rPr>
          <w:rFonts w:ascii="Calibri" w:hAnsi="Calibri"/>
        </w:rPr>
        <w:tab/>
        <w:t>H</w:t>
      </w:r>
      <w:r w:rsidRPr="002D0CEC">
        <w:rPr>
          <w:rFonts w:ascii="Calibri" w:hAnsi="Calibri"/>
          <w:vertAlign w:val="subscript"/>
        </w:rPr>
        <w:t>11</w:t>
      </w:r>
      <w:r w:rsidRPr="002D0CEC">
        <w:rPr>
          <w:rFonts w:ascii="Calibri" w:hAnsi="Calibri"/>
        </w:rPr>
        <w:tab/>
        <w:t xml:space="preserve">Reaction to training will predict the maintained transfer of training.  </w:t>
      </w:r>
    </w:p>
    <w:p w:rsidR="00801E42" w:rsidRPr="002D0CEC" w:rsidRDefault="00801E42" w:rsidP="00283145">
      <w:pPr>
        <w:tabs>
          <w:tab w:val="left" w:pos="720"/>
        </w:tabs>
        <w:spacing w:line="480" w:lineRule="auto"/>
        <w:rPr>
          <w:rFonts w:ascii="Calibri" w:hAnsi="Calibri"/>
        </w:rPr>
      </w:pPr>
      <w:r w:rsidRPr="002D0CEC">
        <w:rPr>
          <w:rFonts w:ascii="Calibri" w:hAnsi="Calibri"/>
        </w:rPr>
        <w:tab/>
        <w:t>H</w:t>
      </w:r>
      <w:r w:rsidRPr="002D0CEC">
        <w:rPr>
          <w:rFonts w:ascii="Calibri" w:hAnsi="Calibri"/>
          <w:vertAlign w:val="subscript"/>
        </w:rPr>
        <w:t>12</w:t>
      </w:r>
      <w:r w:rsidRPr="002D0CEC">
        <w:rPr>
          <w:rFonts w:ascii="Calibri" w:hAnsi="Calibri"/>
        </w:rPr>
        <w:tab/>
        <w:t>Organizational Support will predict the initiation of training transfer.</w:t>
      </w:r>
    </w:p>
    <w:p w:rsidR="00801E42" w:rsidRPr="002D0CEC" w:rsidRDefault="00801E42" w:rsidP="00283145">
      <w:pPr>
        <w:tabs>
          <w:tab w:val="left" w:pos="720"/>
        </w:tabs>
        <w:spacing w:line="480" w:lineRule="auto"/>
        <w:rPr>
          <w:rFonts w:ascii="Calibri" w:hAnsi="Calibri"/>
        </w:rPr>
      </w:pPr>
      <w:r w:rsidRPr="002D0CEC">
        <w:rPr>
          <w:rFonts w:ascii="Calibri" w:hAnsi="Calibri"/>
        </w:rPr>
        <w:lastRenderedPageBreak/>
        <w:tab/>
        <w:t>H</w:t>
      </w:r>
      <w:r w:rsidRPr="002D0CEC">
        <w:rPr>
          <w:rFonts w:ascii="Calibri" w:hAnsi="Calibri"/>
          <w:vertAlign w:val="subscript"/>
        </w:rPr>
        <w:t>13</w:t>
      </w:r>
      <w:r w:rsidRPr="002D0CEC">
        <w:rPr>
          <w:rFonts w:ascii="Calibri" w:hAnsi="Calibri"/>
        </w:rPr>
        <w:tab/>
        <w:t>Organizational Support will predict the extent of training transferred.</w:t>
      </w:r>
    </w:p>
    <w:p w:rsidR="00801E42" w:rsidRPr="002D0CEC" w:rsidRDefault="00801E42" w:rsidP="00283145">
      <w:pPr>
        <w:tabs>
          <w:tab w:val="left" w:pos="720"/>
        </w:tabs>
        <w:spacing w:line="480" w:lineRule="auto"/>
        <w:rPr>
          <w:rFonts w:ascii="Calibri" w:hAnsi="Calibri"/>
        </w:rPr>
      </w:pPr>
      <w:r w:rsidRPr="002D0CEC">
        <w:rPr>
          <w:rFonts w:ascii="Calibri" w:hAnsi="Calibri"/>
        </w:rPr>
        <w:tab/>
        <w:t>H</w:t>
      </w:r>
      <w:r w:rsidRPr="002D0CEC">
        <w:rPr>
          <w:rFonts w:ascii="Calibri" w:hAnsi="Calibri"/>
          <w:vertAlign w:val="subscript"/>
        </w:rPr>
        <w:t>14</w:t>
      </w:r>
      <w:r w:rsidRPr="002D0CEC">
        <w:rPr>
          <w:rFonts w:ascii="Calibri" w:hAnsi="Calibri"/>
        </w:rPr>
        <w:tab/>
        <w:t xml:space="preserve">Organizational Support will predict the maintained transfer of training.  </w:t>
      </w:r>
    </w:p>
    <w:p w:rsidR="00801E42" w:rsidRPr="002D0CEC" w:rsidRDefault="00801E42" w:rsidP="00283145">
      <w:pPr>
        <w:tabs>
          <w:tab w:val="left" w:pos="720"/>
        </w:tabs>
        <w:spacing w:line="480" w:lineRule="auto"/>
        <w:ind w:left="1440" w:hanging="1440"/>
        <w:rPr>
          <w:rFonts w:ascii="Calibri" w:hAnsi="Calibri"/>
        </w:rPr>
      </w:pPr>
      <w:r w:rsidRPr="002D0CEC">
        <w:rPr>
          <w:rFonts w:ascii="Calibri" w:hAnsi="Calibri"/>
        </w:rPr>
        <w:tab/>
        <w:t>H</w:t>
      </w:r>
      <w:r w:rsidRPr="002D0CEC">
        <w:rPr>
          <w:rFonts w:ascii="Calibri" w:hAnsi="Calibri"/>
          <w:vertAlign w:val="subscript"/>
        </w:rPr>
        <w:t>15</w:t>
      </w:r>
      <w:r w:rsidRPr="002D0CEC">
        <w:rPr>
          <w:rFonts w:ascii="Calibri" w:hAnsi="Calibri"/>
        </w:rPr>
        <w:tab/>
        <w:t>Reaction to Training and Organizational Support will mediate the relationship between motivation to transfer and initiation of transfer.</w:t>
      </w:r>
    </w:p>
    <w:p w:rsidR="00801E42" w:rsidRPr="002D0CEC" w:rsidRDefault="00801E42" w:rsidP="00283145">
      <w:pPr>
        <w:tabs>
          <w:tab w:val="left" w:pos="720"/>
        </w:tabs>
        <w:spacing w:line="480" w:lineRule="auto"/>
        <w:ind w:left="1440" w:hanging="1440"/>
        <w:rPr>
          <w:rFonts w:ascii="Calibri" w:hAnsi="Calibri"/>
        </w:rPr>
      </w:pPr>
      <w:r w:rsidRPr="002D0CEC">
        <w:rPr>
          <w:rFonts w:ascii="Calibri" w:hAnsi="Calibri"/>
        </w:rPr>
        <w:tab/>
        <w:t>H</w:t>
      </w:r>
      <w:r w:rsidRPr="002D0CEC">
        <w:rPr>
          <w:rFonts w:ascii="Calibri" w:hAnsi="Calibri"/>
          <w:vertAlign w:val="subscript"/>
        </w:rPr>
        <w:t>16</w:t>
      </w:r>
      <w:r w:rsidRPr="002D0CEC">
        <w:rPr>
          <w:rFonts w:ascii="Calibri" w:hAnsi="Calibri"/>
        </w:rPr>
        <w:tab/>
        <w:t>Reaction to Training and Organizational Support will mediate the relationship between initiation of transfer and the extent of transfer.</w:t>
      </w:r>
    </w:p>
    <w:p w:rsidR="00801E42" w:rsidRPr="002D0CEC" w:rsidRDefault="00801E42" w:rsidP="00283145">
      <w:pPr>
        <w:tabs>
          <w:tab w:val="left" w:pos="720"/>
        </w:tabs>
        <w:spacing w:line="480" w:lineRule="auto"/>
        <w:ind w:left="1440" w:hanging="1440"/>
        <w:rPr>
          <w:rFonts w:ascii="Calibri" w:hAnsi="Calibri"/>
        </w:rPr>
      </w:pPr>
      <w:r w:rsidRPr="002D0CEC">
        <w:rPr>
          <w:rFonts w:ascii="Calibri" w:hAnsi="Calibri"/>
        </w:rPr>
        <w:tab/>
        <w:t>H</w:t>
      </w:r>
      <w:r w:rsidRPr="002D0CEC">
        <w:rPr>
          <w:rFonts w:ascii="Calibri" w:hAnsi="Calibri"/>
          <w:vertAlign w:val="subscript"/>
        </w:rPr>
        <w:t>17</w:t>
      </w:r>
      <w:r w:rsidRPr="002D0CEC">
        <w:rPr>
          <w:rFonts w:ascii="Calibri" w:hAnsi="Calibri"/>
        </w:rPr>
        <w:tab/>
        <w:t>Reaction to Training and Organizational Support will mediate the relationship between extent of transfer and maintained transfer.</w:t>
      </w:r>
    </w:p>
    <w:p w:rsidR="004D6462" w:rsidRPr="00A43701" w:rsidRDefault="004D6462" w:rsidP="004D6462">
      <w:pPr>
        <w:pStyle w:val="Heading2"/>
        <w:spacing w:before="0" w:line="480" w:lineRule="auto"/>
        <w:jc w:val="center"/>
        <w:rPr>
          <w:rFonts w:ascii="Calibri" w:hAnsi="Calibri"/>
          <w:color w:val="auto"/>
          <w:sz w:val="24"/>
          <w:szCs w:val="24"/>
        </w:rPr>
      </w:pPr>
      <w:bookmarkStart w:id="26" w:name="_Toc384429780"/>
      <w:r w:rsidRPr="00A43701">
        <w:rPr>
          <w:rFonts w:ascii="Calibri" w:hAnsi="Calibri"/>
          <w:color w:val="auto"/>
          <w:sz w:val="24"/>
          <w:szCs w:val="24"/>
        </w:rPr>
        <w:t>Manager and Supervisor Training</w:t>
      </w:r>
      <w:bookmarkEnd w:id="26"/>
    </w:p>
    <w:p w:rsidR="007A6B39" w:rsidRPr="002D0CEC" w:rsidRDefault="00D13B67" w:rsidP="00283145">
      <w:pPr>
        <w:tabs>
          <w:tab w:val="left" w:pos="720"/>
        </w:tabs>
        <w:spacing w:line="480" w:lineRule="auto"/>
        <w:rPr>
          <w:rFonts w:ascii="Calibri" w:hAnsi="Calibri"/>
        </w:rPr>
      </w:pPr>
      <w:r w:rsidRPr="002D0CEC">
        <w:rPr>
          <w:rFonts w:ascii="Calibri" w:hAnsi="Calibri"/>
        </w:rPr>
        <w:tab/>
      </w:r>
      <w:r w:rsidR="007A6B39" w:rsidRPr="002D0CEC">
        <w:rPr>
          <w:rFonts w:ascii="Calibri" w:hAnsi="Calibri"/>
        </w:rPr>
        <w:t>Within the Human Resources Development (HRD) field, s</w:t>
      </w:r>
      <w:r w:rsidR="00B3351F" w:rsidRPr="002D0CEC">
        <w:rPr>
          <w:rFonts w:ascii="Calibri" w:hAnsi="Calibri"/>
        </w:rPr>
        <w:t xml:space="preserve">upervisory skill training programs are </w:t>
      </w:r>
      <w:r w:rsidR="007A6B39" w:rsidRPr="002D0CEC">
        <w:rPr>
          <w:rFonts w:ascii="Calibri" w:hAnsi="Calibri"/>
        </w:rPr>
        <w:t xml:space="preserve">common.  Most large organizations have formal training to prepare new and current supervisors for the challenges of having employees reporting to them (Noe, 2005).  These programs share a number of common learning objectives in the United States due to the nature of employment laws, </w:t>
      </w:r>
      <w:r w:rsidR="00FC58B9" w:rsidRPr="002D0CEC">
        <w:rPr>
          <w:rFonts w:ascii="Calibri" w:hAnsi="Calibri"/>
        </w:rPr>
        <w:t xml:space="preserve">common </w:t>
      </w:r>
      <w:r w:rsidR="007A6B39" w:rsidRPr="002D0CEC">
        <w:rPr>
          <w:rFonts w:ascii="Calibri" w:hAnsi="Calibri"/>
        </w:rPr>
        <w:t>competition for talented employees,</w:t>
      </w:r>
      <w:r w:rsidR="00FC58B9" w:rsidRPr="002D0CEC">
        <w:rPr>
          <w:rFonts w:ascii="Calibri" w:hAnsi="Calibri"/>
        </w:rPr>
        <w:t xml:space="preserve"> and the availability of research data indicating the typical training needs of the supervisor or manager role.  As such, typical training topics include effective communication skills, emotional intelligence, managing a budget, diversity in the workplace, interviewing/hiring practices, </w:t>
      </w:r>
      <w:r w:rsidR="00FD0C9D" w:rsidRPr="002D0CEC">
        <w:rPr>
          <w:rFonts w:ascii="Calibri" w:hAnsi="Calibri"/>
        </w:rPr>
        <w:t>project management, managing relationships, coaching, accountability, delegation, employee compensation, and change management</w:t>
      </w:r>
      <w:r w:rsidR="00FC58B9" w:rsidRPr="002D0CEC">
        <w:rPr>
          <w:rFonts w:ascii="Calibri" w:hAnsi="Calibri"/>
        </w:rPr>
        <w:t xml:space="preserve">.  </w:t>
      </w:r>
    </w:p>
    <w:p w:rsidR="00D71D57" w:rsidRPr="002D0CEC" w:rsidRDefault="00FD0C9D" w:rsidP="00283145">
      <w:pPr>
        <w:tabs>
          <w:tab w:val="left" w:pos="720"/>
        </w:tabs>
        <w:spacing w:line="480" w:lineRule="auto"/>
        <w:rPr>
          <w:rFonts w:ascii="Calibri" w:hAnsi="Calibri"/>
        </w:rPr>
      </w:pPr>
      <w:r w:rsidRPr="002D0CEC">
        <w:rPr>
          <w:rFonts w:ascii="Calibri" w:hAnsi="Calibri"/>
        </w:rPr>
        <w:tab/>
        <w:t xml:space="preserve">Supervisor Training was chosen as the </w:t>
      </w:r>
      <w:r w:rsidR="00B95935" w:rsidRPr="002D0CEC">
        <w:rPr>
          <w:rFonts w:ascii="Calibri" w:hAnsi="Calibri"/>
        </w:rPr>
        <w:t>topic</w:t>
      </w:r>
      <w:r w:rsidRPr="002D0CEC">
        <w:rPr>
          <w:rFonts w:ascii="Calibri" w:hAnsi="Calibri"/>
        </w:rPr>
        <w:t xml:space="preserve"> of this </w:t>
      </w:r>
      <w:r w:rsidR="00B95935" w:rsidRPr="002D0CEC">
        <w:rPr>
          <w:rFonts w:ascii="Calibri" w:hAnsi="Calibri"/>
        </w:rPr>
        <w:t xml:space="preserve">transfer of training </w:t>
      </w:r>
      <w:r w:rsidRPr="002D0CEC">
        <w:rPr>
          <w:rFonts w:ascii="Calibri" w:hAnsi="Calibri"/>
        </w:rPr>
        <w:t xml:space="preserve">study </w:t>
      </w:r>
      <w:r w:rsidR="00B95935" w:rsidRPr="002D0CEC">
        <w:rPr>
          <w:rFonts w:ascii="Calibri" w:hAnsi="Calibri"/>
        </w:rPr>
        <w:t xml:space="preserve">for three reasons: commonality of the topics taught, ubiquity of the programs, and the </w:t>
      </w:r>
      <w:r w:rsidR="00B95935" w:rsidRPr="002D0CEC">
        <w:rPr>
          <w:rFonts w:ascii="Calibri" w:hAnsi="Calibri"/>
        </w:rPr>
        <w:lastRenderedPageBreak/>
        <w:t xml:space="preserve">instructional design and delivery consistency available.  Because </w:t>
      </w:r>
      <w:r w:rsidR="00D71D57" w:rsidRPr="002D0CEC">
        <w:rPr>
          <w:rFonts w:ascii="Calibri" w:hAnsi="Calibri"/>
        </w:rPr>
        <w:t xml:space="preserve">this training is needed by so many people, organizations have the choice of developing internal programs or partnering with one of many outside vendors to provide training.  The choice of internal development and delivery versus external development and delivery is most often made by weighing three major factors: training cost, course instructional design quality, and instructor competence (Noe, 2005).  </w:t>
      </w:r>
    </w:p>
    <w:p w:rsidR="00FD0C9D" w:rsidRPr="002D0CEC" w:rsidRDefault="00D71D57" w:rsidP="00283145">
      <w:pPr>
        <w:tabs>
          <w:tab w:val="left" w:pos="720"/>
        </w:tabs>
        <w:spacing w:line="480" w:lineRule="auto"/>
        <w:rPr>
          <w:rFonts w:ascii="Calibri" w:hAnsi="Calibri"/>
        </w:rPr>
      </w:pPr>
      <w:r w:rsidRPr="002D0CEC">
        <w:rPr>
          <w:rFonts w:ascii="Calibri" w:hAnsi="Calibri"/>
        </w:rPr>
        <w:tab/>
        <w:t xml:space="preserve">There are many vendors </w:t>
      </w:r>
      <w:r w:rsidR="00C40CDC">
        <w:rPr>
          <w:rFonts w:ascii="Calibri" w:hAnsi="Calibri"/>
        </w:rPr>
        <w:t>offering</w:t>
      </w:r>
      <w:r w:rsidRPr="002D0CEC">
        <w:rPr>
          <w:rFonts w:ascii="Calibri" w:hAnsi="Calibri"/>
        </w:rPr>
        <w:t xml:space="preserve"> supervisory training to organizations</w:t>
      </w:r>
      <w:r w:rsidR="00A65D1F" w:rsidRPr="002D0CEC">
        <w:rPr>
          <w:rFonts w:ascii="Calibri" w:hAnsi="Calibri"/>
        </w:rPr>
        <w:t xml:space="preserve">.  The most successful of vendors </w:t>
      </w:r>
      <w:r w:rsidRPr="002D0CEC">
        <w:rPr>
          <w:rFonts w:ascii="Calibri" w:hAnsi="Calibri"/>
        </w:rPr>
        <w:t xml:space="preserve">deliver training with high levels of instructional design and instructor quality at competitive </w:t>
      </w:r>
      <w:r w:rsidR="00A65D1F" w:rsidRPr="002D0CEC">
        <w:rPr>
          <w:rFonts w:ascii="Calibri" w:hAnsi="Calibri"/>
        </w:rPr>
        <w:t xml:space="preserve">costs.  The vendor delivery option also offers a significant advantage for this study on transfer of training: varied organizational climates.  </w:t>
      </w:r>
      <w:r w:rsidR="00843DCC" w:rsidRPr="002D0CEC">
        <w:rPr>
          <w:rFonts w:ascii="Calibri" w:hAnsi="Calibri"/>
        </w:rPr>
        <w:t xml:space="preserve">Successful vendors deliver training to a number of organizations.  The differences between those organizations added clarity to several of the variable relationships noted in the next chapter. </w:t>
      </w:r>
    </w:p>
    <w:p w:rsidR="004D6462" w:rsidRPr="00A43701" w:rsidRDefault="004D6462" w:rsidP="004D6462">
      <w:pPr>
        <w:pStyle w:val="Heading2"/>
        <w:spacing w:before="0" w:line="480" w:lineRule="auto"/>
        <w:jc w:val="center"/>
        <w:rPr>
          <w:rFonts w:ascii="Calibri" w:hAnsi="Calibri"/>
          <w:color w:val="auto"/>
          <w:sz w:val="24"/>
          <w:szCs w:val="24"/>
        </w:rPr>
      </w:pPr>
      <w:bookmarkStart w:id="27" w:name="_Toc384429781"/>
      <w:r w:rsidRPr="00A43701">
        <w:rPr>
          <w:rFonts w:ascii="Calibri" w:hAnsi="Calibri"/>
          <w:color w:val="auto"/>
          <w:sz w:val="24"/>
          <w:szCs w:val="24"/>
        </w:rPr>
        <w:t>Strategic Government Resources</w:t>
      </w:r>
      <w:bookmarkEnd w:id="27"/>
    </w:p>
    <w:p w:rsidR="00EE43E7" w:rsidRPr="002D0CEC" w:rsidRDefault="00FD0C9D" w:rsidP="00283145">
      <w:pPr>
        <w:pStyle w:val="NormalWeb"/>
        <w:spacing w:before="0" w:beforeAutospacing="0" w:after="0" w:afterAutospacing="0" w:line="480" w:lineRule="auto"/>
        <w:rPr>
          <w:rFonts w:ascii="Calibri" w:hAnsi="Calibri"/>
          <w:color w:val="808080"/>
        </w:rPr>
      </w:pPr>
      <w:r w:rsidRPr="002D0CEC">
        <w:rPr>
          <w:rFonts w:ascii="Calibri" w:hAnsi="Calibri"/>
        </w:rPr>
        <w:tab/>
      </w:r>
      <w:r w:rsidR="00A65D1F" w:rsidRPr="002D0CEC">
        <w:rPr>
          <w:rFonts w:ascii="Calibri" w:hAnsi="Calibri"/>
        </w:rPr>
        <w:t>Strategic Government Resources (SGR) was selected to participate in this study because they offer high quality manager and supervisor training</w:t>
      </w:r>
      <w:r w:rsidR="00843DCC" w:rsidRPr="002D0CEC">
        <w:rPr>
          <w:rFonts w:ascii="Calibri" w:hAnsi="Calibri"/>
        </w:rPr>
        <w:t xml:space="preserve"> </w:t>
      </w:r>
      <w:proofErr w:type="gramStart"/>
      <w:r w:rsidR="00843DCC" w:rsidRPr="002D0CEC">
        <w:rPr>
          <w:rFonts w:ascii="Calibri" w:hAnsi="Calibri"/>
        </w:rPr>
        <w:t>to</w:t>
      </w:r>
      <w:proofErr w:type="gramEnd"/>
      <w:r w:rsidR="00843DCC" w:rsidRPr="002D0CEC">
        <w:rPr>
          <w:rFonts w:ascii="Calibri" w:hAnsi="Calibri"/>
        </w:rPr>
        <w:t xml:space="preserve"> many different organizations</w:t>
      </w:r>
      <w:r w:rsidR="00A65D1F" w:rsidRPr="002D0CEC">
        <w:rPr>
          <w:rFonts w:ascii="Calibri" w:hAnsi="Calibri"/>
        </w:rPr>
        <w:t xml:space="preserve">.  </w:t>
      </w:r>
      <w:r w:rsidR="00EE43E7" w:rsidRPr="002D0CEC">
        <w:rPr>
          <w:rFonts w:ascii="Calibri" w:hAnsi="Calibri"/>
          <w:color w:val="000000"/>
        </w:rPr>
        <w:t xml:space="preserve">SGR specializes in developing and delivering manager and supervisor training to local governments.  It is the largest private sector provider of instructor-led training for local government employees in the United States.  In 2013, SGR had over 300 local government clients in 40 states. </w:t>
      </w:r>
    </w:p>
    <w:p w:rsidR="00FD0C9D" w:rsidRPr="002D0CEC" w:rsidRDefault="00C31C6B" w:rsidP="00283145">
      <w:pPr>
        <w:tabs>
          <w:tab w:val="left" w:pos="720"/>
        </w:tabs>
        <w:spacing w:line="480" w:lineRule="auto"/>
        <w:rPr>
          <w:rFonts w:ascii="Calibri" w:hAnsi="Calibri"/>
        </w:rPr>
      </w:pPr>
      <w:r w:rsidRPr="002D0CEC">
        <w:rPr>
          <w:rFonts w:ascii="Calibri" w:hAnsi="Calibri"/>
        </w:rPr>
        <w:tab/>
        <w:t xml:space="preserve">Strategic Government Resources agreed to participate in this study because they had not measured the transfer of training previously.  Similar to most </w:t>
      </w:r>
      <w:r w:rsidRPr="002D0CEC">
        <w:rPr>
          <w:rFonts w:ascii="Calibri" w:hAnsi="Calibri"/>
        </w:rPr>
        <w:lastRenderedPageBreak/>
        <w:t xml:space="preserve">organizations </w:t>
      </w:r>
      <w:r w:rsidR="00D13B67" w:rsidRPr="002D0CEC">
        <w:rPr>
          <w:rFonts w:ascii="Calibri" w:hAnsi="Calibri"/>
        </w:rPr>
        <w:t>(ASTD, 2006)</w:t>
      </w:r>
      <w:r w:rsidRPr="002D0CEC">
        <w:rPr>
          <w:rFonts w:ascii="Calibri" w:hAnsi="Calibri"/>
        </w:rPr>
        <w:t xml:space="preserve">, SGR has only evaluated programs at Kirkpatrick’s first level.  As a result of budget constraints for local governments, SGR has been proactively seeking additional data to </w:t>
      </w:r>
      <w:r w:rsidR="00897BA1" w:rsidRPr="002D0CEC">
        <w:rPr>
          <w:rFonts w:ascii="Calibri" w:hAnsi="Calibri"/>
        </w:rPr>
        <w:t xml:space="preserve">(a) evidence the </w:t>
      </w:r>
      <w:r w:rsidRPr="002D0CEC">
        <w:rPr>
          <w:rFonts w:ascii="Calibri" w:hAnsi="Calibri"/>
        </w:rPr>
        <w:t xml:space="preserve">value of their </w:t>
      </w:r>
      <w:r w:rsidR="00897BA1" w:rsidRPr="002D0CEC">
        <w:rPr>
          <w:rFonts w:ascii="Calibri" w:hAnsi="Calibri"/>
        </w:rPr>
        <w:t xml:space="preserve">current </w:t>
      </w:r>
      <w:r w:rsidRPr="002D0CEC">
        <w:rPr>
          <w:rFonts w:ascii="Calibri" w:hAnsi="Calibri"/>
        </w:rPr>
        <w:t xml:space="preserve">training programs </w:t>
      </w:r>
      <w:r w:rsidR="00897BA1" w:rsidRPr="002D0CEC">
        <w:rPr>
          <w:rFonts w:ascii="Calibri" w:hAnsi="Calibri"/>
        </w:rPr>
        <w:t xml:space="preserve">to customers </w:t>
      </w:r>
      <w:r w:rsidRPr="002D0CEC">
        <w:rPr>
          <w:rFonts w:ascii="Calibri" w:hAnsi="Calibri"/>
        </w:rPr>
        <w:t>or</w:t>
      </w:r>
      <w:r w:rsidR="00897BA1" w:rsidRPr="002D0CEC">
        <w:rPr>
          <w:rFonts w:ascii="Calibri" w:hAnsi="Calibri"/>
        </w:rPr>
        <w:t xml:space="preserve"> (b) indicate points of improvement for internal re-development or delivery</w:t>
      </w:r>
      <w:r w:rsidRPr="002D0CEC">
        <w:rPr>
          <w:rFonts w:ascii="Calibri" w:hAnsi="Calibri"/>
        </w:rPr>
        <w:t xml:space="preserve">.  </w:t>
      </w:r>
    </w:p>
    <w:p w:rsidR="002423A4" w:rsidRPr="002D0CEC" w:rsidRDefault="002423A4" w:rsidP="00283145">
      <w:pPr>
        <w:tabs>
          <w:tab w:val="left" w:pos="720"/>
        </w:tabs>
        <w:spacing w:line="480" w:lineRule="auto"/>
        <w:rPr>
          <w:rFonts w:ascii="Calibri" w:hAnsi="Calibri"/>
        </w:rPr>
      </w:pPr>
      <w:r w:rsidRPr="002D0CEC">
        <w:rPr>
          <w:rFonts w:ascii="Calibri" w:hAnsi="Calibri"/>
        </w:rPr>
        <w:tab/>
        <w:t xml:space="preserve">The company </w:t>
      </w:r>
      <w:r w:rsidR="00256762" w:rsidRPr="002D0CEC">
        <w:rPr>
          <w:rFonts w:ascii="Calibri" w:hAnsi="Calibri"/>
        </w:rPr>
        <w:t>offers</w:t>
      </w:r>
      <w:r w:rsidRPr="002D0CEC">
        <w:rPr>
          <w:rFonts w:ascii="Calibri" w:hAnsi="Calibri"/>
        </w:rPr>
        <w:t xml:space="preserve"> </w:t>
      </w:r>
      <w:r w:rsidR="00256762" w:rsidRPr="002D0CEC">
        <w:rPr>
          <w:rFonts w:ascii="Calibri" w:hAnsi="Calibri"/>
        </w:rPr>
        <w:t xml:space="preserve">supervisor and manager </w:t>
      </w:r>
      <w:r w:rsidRPr="002D0CEC">
        <w:rPr>
          <w:rFonts w:ascii="Calibri" w:hAnsi="Calibri"/>
        </w:rPr>
        <w:t xml:space="preserve">training as a program delivered one day a month at each participating organization’s location.  </w:t>
      </w:r>
      <w:r w:rsidR="008A2304" w:rsidRPr="002D0CEC">
        <w:rPr>
          <w:rFonts w:ascii="Calibri" w:hAnsi="Calibri"/>
        </w:rPr>
        <w:t>Each session length is either a full or half day.  At the conclusion of the 18 month series, the students attending all sessions get a certificate of completion.</w:t>
      </w:r>
    </w:p>
    <w:p w:rsidR="004D6462" w:rsidRPr="00A43701" w:rsidRDefault="004D6462" w:rsidP="004D6462">
      <w:pPr>
        <w:pStyle w:val="Heading2"/>
        <w:spacing w:before="0" w:line="480" w:lineRule="auto"/>
        <w:jc w:val="center"/>
        <w:rPr>
          <w:rFonts w:ascii="Calibri" w:hAnsi="Calibri"/>
          <w:color w:val="auto"/>
          <w:sz w:val="24"/>
          <w:szCs w:val="24"/>
        </w:rPr>
      </w:pPr>
      <w:bookmarkStart w:id="28" w:name="_Toc384429782"/>
      <w:r w:rsidRPr="00A43701">
        <w:rPr>
          <w:rFonts w:ascii="Calibri" w:hAnsi="Calibri"/>
          <w:color w:val="auto"/>
          <w:sz w:val="24"/>
          <w:szCs w:val="24"/>
        </w:rPr>
        <w:t>Participants</w:t>
      </w:r>
      <w:bookmarkEnd w:id="28"/>
    </w:p>
    <w:p w:rsidR="00396B29" w:rsidRPr="002D0CEC" w:rsidRDefault="00D13B67" w:rsidP="00283145">
      <w:pPr>
        <w:tabs>
          <w:tab w:val="left" w:pos="720"/>
        </w:tabs>
        <w:spacing w:line="480" w:lineRule="auto"/>
        <w:rPr>
          <w:rFonts w:ascii="Calibri" w:hAnsi="Calibri"/>
          <w:color w:val="000000"/>
        </w:rPr>
      </w:pPr>
      <w:r w:rsidRPr="002D0CEC">
        <w:rPr>
          <w:rFonts w:ascii="Calibri" w:hAnsi="Calibri"/>
        </w:rPr>
        <w:tab/>
      </w:r>
      <w:r w:rsidR="00B76442" w:rsidRPr="002D0CEC">
        <w:rPr>
          <w:rFonts w:ascii="Calibri" w:hAnsi="Calibri"/>
        </w:rPr>
        <w:t xml:space="preserve">To recruit participants, SGR approached each of their participating organizations </w:t>
      </w:r>
      <w:r w:rsidR="00B962E1" w:rsidRPr="002D0CEC">
        <w:rPr>
          <w:rFonts w:ascii="Calibri" w:hAnsi="Calibri"/>
        </w:rPr>
        <w:t xml:space="preserve">in Oklahoma and Texas </w:t>
      </w:r>
      <w:r w:rsidR="00B76442" w:rsidRPr="002D0CEC">
        <w:rPr>
          <w:rFonts w:ascii="Calibri" w:hAnsi="Calibri"/>
        </w:rPr>
        <w:t>to gauge interests in the study.  Five organizations agreed to participate</w:t>
      </w:r>
      <w:r w:rsidR="00B962E1" w:rsidRPr="002D0CEC">
        <w:rPr>
          <w:rFonts w:ascii="Calibri" w:hAnsi="Calibri"/>
        </w:rPr>
        <w:t>,</w:t>
      </w:r>
      <w:r w:rsidR="00B76442" w:rsidRPr="002D0CEC">
        <w:rPr>
          <w:rFonts w:ascii="Calibri" w:hAnsi="Calibri"/>
        </w:rPr>
        <w:t xml:space="preserve"> and the HR Directors from each of those organizations </w:t>
      </w:r>
      <w:r w:rsidR="00B962E1" w:rsidRPr="002D0CEC">
        <w:rPr>
          <w:rFonts w:ascii="Calibri" w:hAnsi="Calibri"/>
        </w:rPr>
        <w:t xml:space="preserve">submitted </w:t>
      </w:r>
      <w:r w:rsidR="00B76442" w:rsidRPr="002D0CEC">
        <w:rPr>
          <w:rFonts w:ascii="Calibri" w:hAnsi="Calibri"/>
        </w:rPr>
        <w:t>signed permission</w:t>
      </w:r>
      <w:r w:rsidR="00B962E1" w:rsidRPr="002D0CEC">
        <w:rPr>
          <w:rFonts w:ascii="Calibri" w:hAnsi="Calibri"/>
        </w:rPr>
        <w:t>s</w:t>
      </w:r>
      <w:r w:rsidR="00B76442" w:rsidRPr="002D0CEC">
        <w:rPr>
          <w:rFonts w:ascii="Calibri" w:hAnsi="Calibri"/>
        </w:rPr>
        <w:t xml:space="preserve"> to contact individual course participants to recruit volunteers for the study.</w:t>
      </w:r>
      <w:r w:rsidR="00B962E1" w:rsidRPr="002D0CEC">
        <w:rPr>
          <w:rFonts w:ascii="Calibri" w:hAnsi="Calibri"/>
        </w:rPr>
        <w:t xml:space="preserve">  The findings of this research were reported to participating </w:t>
      </w:r>
      <w:r w:rsidR="00B962E1" w:rsidRPr="002D0CEC">
        <w:rPr>
          <w:rFonts w:ascii="Calibri" w:hAnsi="Calibri"/>
          <w:color w:val="000000"/>
        </w:rPr>
        <w:t xml:space="preserve">organizations at the conclusion of the study.  </w:t>
      </w:r>
      <w:r w:rsidR="00B76442" w:rsidRPr="002D0CEC">
        <w:rPr>
          <w:rFonts w:ascii="Calibri" w:hAnsi="Calibri"/>
          <w:color w:val="000000"/>
        </w:rPr>
        <w:t xml:space="preserve">  </w:t>
      </w:r>
    </w:p>
    <w:p w:rsidR="00B962E1" w:rsidRPr="002D0CEC" w:rsidRDefault="00B962E1" w:rsidP="00283145">
      <w:pPr>
        <w:tabs>
          <w:tab w:val="left" w:pos="720"/>
        </w:tabs>
        <w:spacing w:line="480" w:lineRule="auto"/>
        <w:rPr>
          <w:rFonts w:ascii="Calibri" w:hAnsi="Calibri"/>
        </w:rPr>
      </w:pPr>
      <w:r w:rsidRPr="002D0CEC">
        <w:rPr>
          <w:rFonts w:ascii="Calibri" w:hAnsi="Calibri"/>
          <w:color w:val="000000"/>
        </w:rPr>
        <w:tab/>
        <w:t>All of t</w:t>
      </w:r>
      <w:r w:rsidR="00D13B67" w:rsidRPr="002D0CEC">
        <w:rPr>
          <w:rFonts w:ascii="Calibri" w:hAnsi="Calibri"/>
          <w:color w:val="000000"/>
        </w:rPr>
        <w:t xml:space="preserve">he </w:t>
      </w:r>
      <w:r w:rsidR="00B76442" w:rsidRPr="002D0CEC">
        <w:rPr>
          <w:rFonts w:ascii="Calibri" w:hAnsi="Calibri"/>
          <w:color w:val="000000"/>
        </w:rPr>
        <w:t>participants in the study were attendees of SGR’s training courses</w:t>
      </w:r>
      <w:r w:rsidRPr="002D0CEC">
        <w:rPr>
          <w:rFonts w:ascii="Calibri" w:hAnsi="Calibri"/>
          <w:color w:val="000000"/>
        </w:rPr>
        <w:t xml:space="preserve"> from one of the five participating organizations</w:t>
      </w:r>
      <w:r w:rsidR="00B76442" w:rsidRPr="002D0CEC">
        <w:rPr>
          <w:rFonts w:ascii="Calibri" w:hAnsi="Calibri"/>
          <w:color w:val="000000"/>
        </w:rPr>
        <w:t xml:space="preserve">.  All participants were municipal workers </w:t>
      </w:r>
      <w:r w:rsidRPr="002D0CEC">
        <w:rPr>
          <w:rFonts w:ascii="Calibri" w:hAnsi="Calibri"/>
          <w:color w:val="000000"/>
        </w:rPr>
        <w:t xml:space="preserve">(e.g. librarians, building inspectors, clerks, investigators, fire fighters, police officers, maintenance and utility workers, etc.) </w:t>
      </w:r>
      <w:r w:rsidR="00B76442" w:rsidRPr="002D0CEC">
        <w:rPr>
          <w:rFonts w:ascii="Calibri" w:hAnsi="Calibri"/>
          <w:color w:val="000000"/>
        </w:rPr>
        <w:t>who served as team leaders, supervisors, or managers.</w:t>
      </w:r>
      <w:r w:rsidR="001A075C" w:rsidRPr="002D0CEC">
        <w:rPr>
          <w:rFonts w:ascii="Calibri" w:hAnsi="Calibri"/>
          <w:color w:val="000000"/>
        </w:rPr>
        <w:t xml:space="preserve">  </w:t>
      </w:r>
      <w:r w:rsidRPr="002D0CEC">
        <w:rPr>
          <w:rFonts w:ascii="Calibri" w:hAnsi="Calibri"/>
          <w:color w:val="000000"/>
        </w:rPr>
        <w:t>In some cases, attendance in the training was required by the individual employers</w:t>
      </w:r>
      <w:r w:rsidRPr="002D0CEC">
        <w:rPr>
          <w:rFonts w:ascii="Calibri" w:hAnsi="Calibri"/>
        </w:rPr>
        <w:t>, and in some cases, participation was voluntary.</w:t>
      </w:r>
      <w:r w:rsidR="00B76442" w:rsidRPr="002D0CEC">
        <w:rPr>
          <w:rFonts w:ascii="Calibri" w:hAnsi="Calibri"/>
        </w:rPr>
        <w:t xml:space="preserve">  </w:t>
      </w:r>
      <w:r w:rsidR="00D13B67" w:rsidRPr="002D0CEC">
        <w:rPr>
          <w:rFonts w:ascii="Calibri" w:hAnsi="Calibri"/>
        </w:rPr>
        <w:t xml:space="preserve">Specific </w:t>
      </w:r>
      <w:r w:rsidR="00D13B67" w:rsidRPr="002D0CEC">
        <w:rPr>
          <w:rFonts w:ascii="Calibri" w:hAnsi="Calibri"/>
        </w:rPr>
        <w:lastRenderedPageBreak/>
        <w:t xml:space="preserve">demographic information regarding title, age, education, </w:t>
      </w:r>
      <w:r w:rsidR="001A075C" w:rsidRPr="002D0CEC">
        <w:rPr>
          <w:rFonts w:ascii="Calibri" w:hAnsi="Calibri"/>
        </w:rPr>
        <w:t>and</w:t>
      </w:r>
      <w:r w:rsidR="00D13B67" w:rsidRPr="002D0CEC">
        <w:rPr>
          <w:rFonts w:ascii="Calibri" w:hAnsi="Calibri"/>
        </w:rPr>
        <w:t xml:space="preserve"> experience for </w:t>
      </w:r>
      <w:r w:rsidR="001A075C" w:rsidRPr="002D0CEC">
        <w:rPr>
          <w:rFonts w:ascii="Calibri" w:hAnsi="Calibri"/>
        </w:rPr>
        <w:t>the participants was</w:t>
      </w:r>
      <w:r w:rsidR="00D13B67" w:rsidRPr="002D0CEC">
        <w:rPr>
          <w:rFonts w:ascii="Calibri" w:hAnsi="Calibri"/>
        </w:rPr>
        <w:t xml:space="preserve"> obtained on the end-of-training evaluation</w:t>
      </w:r>
      <w:r w:rsidR="001A075C" w:rsidRPr="002D0CEC">
        <w:rPr>
          <w:rFonts w:ascii="Calibri" w:hAnsi="Calibri"/>
        </w:rPr>
        <w:t xml:space="preserve"> and will be reported in the next chapter.  </w:t>
      </w:r>
      <w:r w:rsidR="00D13B67" w:rsidRPr="002D0CEC">
        <w:rPr>
          <w:rFonts w:ascii="Calibri" w:hAnsi="Calibri"/>
        </w:rPr>
        <w:t xml:space="preserve">   </w:t>
      </w:r>
    </w:p>
    <w:p w:rsidR="001A075C" w:rsidRDefault="001A075C" w:rsidP="00283145">
      <w:pPr>
        <w:tabs>
          <w:tab w:val="left" w:pos="720"/>
        </w:tabs>
        <w:spacing w:line="480" w:lineRule="auto"/>
        <w:rPr>
          <w:rFonts w:ascii="Calibri" w:hAnsi="Calibri"/>
        </w:rPr>
      </w:pPr>
      <w:r w:rsidRPr="002D0CEC">
        <w:rPr>
          <w:rFonts w:ascii="Calibri" w:hAnsi="Calibri"/>
        </w:rPr>
        <w:tab/>
        <w:t xml:space="preserve">Participants were approached to participate in the study via e-mail.  At the end of the training class, the participant roster (containing the participant’s e-mail address) was used to generate a standard message to each participant asking </w:t>
      </w:r>
      <w:r w:rsidR="00470390" w:rsidRPr="002D0CEC">
        <w:rPr>
          <w:rFonts w:ascii="Calibri" w:hAnsi="Calibri"/>
        </w:rPr>
        <w:t>him/her</w:t>
      </w:r>
      <w:r w:rsidRPr="002D0CEC">
        <w:rPr>
          <w:rFonts w:ascii="Calibri" w:hAnsi="Calibri"/>
        </w:rPr>
        <w:t xml:space="preserve"> to complete a survey.  The em</w:t>
      </w:r>
      <w:r w:rsidR="00470390" w:rsidRPr="002D0CEC">
        <w:rPr>
          <w:rFonts w:ascii="Calibri" w:hAnsi="Calibri"/>
        </w:rPr>
        <w:t>ail included a link to a Survey</w:t>
      </w:r>
      <w:r w:rsidRPr="002D0CEC">
        <w:rPr>
          <w:rFonts w:ascii="Calibri" w:hAnsi="Calibri"/>
        </w:rPr>
        <w:t xml:space="preserve">Monkey site where the </w:t>
      </w:r>
      <w:r w:rsidR="00E23FF9" w:rsidRPr="002D0CEC">
        <w:rPr>
          <w:rFonts w:ascii="Calibri" w:hAnsi="Calibri"/>
        </w:rPr>
        <w:t xml:space="preserve">information sheet disclosed the details of the study.  Volunteers then completed the survey.   </w:t>
      </w:r>
    </w:p>
    <w:p w:rsidR="00260708" w:rsidRPr="00260708" w:rsidRDefault="00260708" w:rsidP="00260708">
      <w:pPr>
        <w:pStyle w:val="Heading2"/>
        <w:spacing w:before="0" w:line="480" w:lineRule="auto"/>
        <w:jc w:val="center"/>
        <w:rPr>
          <w:rFonts w:ascii="Calibri" w:hAnsi="Calibri"/>
          <w:color w:val="auto"/>
          <w:sz w:val="24"/>
          <w:szCs w:val="24"/>
        </w:rPr>
      </w:pPr>
      <w:bookmarkStart w:id="29" w:name="_Toc384429783"/>
      <w:r>
        <w:rPr>
          <w:rFonts w:ascii="Calibri" w:hAnsi="Calibri"/>
          <w:color w:val="auto"/>
          <w:sz w:val="24"/>
          <w:szCs w:val="24"/>
        </w:rPr>
        <w:t>Institutional Review Board</w:t>
      </w:r>
      <w:bookmarkEnd w:id="29"/>
    </w:p>
    <w:p w:rsidR="00260708" w:rsidRPr="002D0CEC" w:rsidRDefault="00260708" w:rsidP="00260708">
      <w:pPr>
        <w:tabs>
          <w:tab w:val="left" w:pos="720"/>
        </w:tabs>
        <w:spacing w:line="480" w:lineRule="auto"/>
        <w:rPr>
          <w:rFonts w:ascii="Calibri" w:hAnsi="Calibri"/>
        </w:rPr>
      </w:pPr>
      <w:r>
        <w:rPr>
          <w:rFonts w:ascii="Calibri" w:hAnsi="Calibri"/>
        </w:rPr>
        <w:tab/>
      </w:r>
      <w:r w:rsidRPr="002D0CEC">
        <w:rPr>
          <w:rFonts w:ascii="Calibri" w:hAnsi="Calibri"/>
        </w:rPr>
        <w:t xml:space="preserve">The University </w:t>
      </w:r>
      <w:proofErr w:type="gramStart"/>
      <w:r w:rsidRPr="002D0CEC">
        <w:rPr>
          <w:rFonts w:ascii="Calibri" w:hAnsi="Calibri"/>
        </w:rPr>
        <w:t>of</w:t>
      </w:r>
      <w:proofErr w:type="gramEnd"/>
      <w:r w:rsidRPr="002D0CEC">
        <w:rPr>
          <w:rFonts w:ascii="Calibri" w:hAnsi="Calibri"/>
        </w:rPr>
        <w:t xml:space="preserve"> Oklahoma Institutional Review Board (IRB) examined this study for ethical considerations and risk to participants.  The IRB determined that this study was exempt from review.  This determination was based on their findings:</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Participants were not compelled by the research to participate in the training.</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 xml:space="preserve">The surveys were typical end-of-course questionnaires. </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Participation in the survey was optional.</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Participants completed the surveys anonymously.</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The researcher had no access to the identities of the participants.</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The training vendor had no access to the research data.</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t>The training vendor and training sites gave written permission for data collection.</w:t>
      </w:r>
    </w:p>
    <w:p w:rsidR="00260708" w:rsidRPr="002D0CEC" w:rsidRDefault="00260708" w:rsidP="00260708">
      <w:pPr>
        <w:pStyle w:val="ListParagraph"/>
        <w:numPr>
          <w:ilvl w:val="0"/>
          <w:numId w:val="26"/>
        </w:numPr>
        <w:tabs>
          <w:tab w:val="left" w:pos="720"/>
        </w:tabs>
        <w:spacing w:line="480" w:lineRule="auto"/>
        <w:rPr>
          <w:rFonts w:ascii="Calibri" w:hAnsi="Calibri"/>
        </w:rPr>
      </w:pPr>
      <w:r w:rsidRPr="002D0CEC">
        <w:rPr>
          <w:rFonts w:ascii="Calibri" w:hAnsi="Calibri"/>
        </w:rPr>
        <w:lastRenderedPageBreak/>
        <w:t>The participants were given a research information sheet prior to completing the survey.</w:t>
      </w:r>
    </w:p>
    <w:p w:rsidR="00260708" w:rsidRPr="002D0CEC" w:rsidRDefault="00260708" w:rsidP="00260708">
      <w:pPr>
        <w:tabs>
          <w:tab w:val="left" w:pos="720"/>
        </w:tabs>
        <w:spacing w:line="480" w:lineRule="auto"/>
        <w:rPr>
          <w:rFonts w:ascii="Calibri" w:hAnsi="Calibri"/>
        </w:rPr>
      </w:pPr>
      <w:r w:rsidRPr="002D0CEC">
        <w:rPr>
          <w:rFonts w:ascii="Calibri" w:hAnsi="Calibri"/>
        </w:rPr>
        <w:t xml:space="preserve">The IRB response is located in Appendix 1.  </w:t>
      </w:r>
    </w:p>
    <w:p w:rsidR="004D6462" w:rsidRPr="00A43701" w:rsidRDefault="004D6462" w:rsidP="004D6462">
      <w:pPr>
        <w:pStyle w:val="Heading2"/>
        <w:spacing w:before="0" w:line="480" w:lineRule="auto"/>
        <w:jc w:val="center"/>
        <w:rPr>
          <w:rFonts w:ascii="Calibri" w:hAnsi="Calibri"/>
          <w:color w:val="auto"/>
          <w:sz w:val="24"/>
          <w:szCs w:val="24"/>
        </w:rPr>
      </w:pPr>
      <w:bookmarkStart w:id="30" w:name="_Toc384429784"/>
      <w:r w:rsidRPr="00A43701">
        <w:rPr>
          <w:rFonts w:ascii="Calibri" w:hAnsi="Calibri"/>
          <w:color w:val="auto"/>
          <w:sz w:val="24"/>
          <w:szCs w:val="24"/>
        </w:rPr>
        <w:t>Instrument</w:t>
      </w:r>
      <w:bookmarkEnd w:id="30"/>
    </w:p>
    <w:p w:rsidR="00396B29" w:rsidRPr="002D0CEC" w:rsidRDefault="00D13B67" w:rsidP="00283145">
      <w:pPr>
        <w:tabs>
          <w:tab w:val="left" w:pos="720"/>
        </w:tabs>
        <w:spacing w:line="480" w:lineRule="auto"/>
        <w:rPr>
          <w:rFonts w:ascii="Calibri" w:hAnsi="Calibri"/>
        </w:rPr>
      </w:pPr>
      <w:r w:rsidRPr="002D0CEC">
        <w:rPr>
          <w:rFonts w:ascii="Calibri" w:hAnsi="Calibri"/>
        </w:rPr>
        <w:tab/>
        <w:t xml:space="preserve">A survey instrument incorporating a Likert-type scale </w:t>
      </w:r>
      <w:r w:rsidR="001A075C" w:rsidRPr="002D0CEC">
        <w:rPr>
          <w:rFonts w:ascii="Calibri" w:hAnsi="Calibri"/>
        </w:rPr>
        <w:t>was</w:t>
      </w:r>
      <w:r w:rsidRPr="002D0CEC">
        <w:rPr>
          <w:rFonts w:ascii="Calibri" w:hAnsi="Calibri"/>
        </w:rPr>
        <w:t xml:space="preserve"> used for primary data collection.  The instrument </w:t>
      </w:r>
      <w:r w:rsidR="001A075C" w:rsidRPr="002D0CEC">
        <w:rPr>
          <w:rFonts w:ascii="Calibri" w:hAnsi="Calibri"/>
        </w:rPr>
        <w:t>was</w:t>
      </w:r>
      <w:r w:rsidRPr="002D0CEC">
        <w:rPr>
          <w:rFonts w:ascii="Calibri" w:hAnsi="Calibri"/>
        </w:rPr>
        <w:t xml:space="preserve"> </w:t>
      </w:r>
      <w:r w:rsidR="001A075C" w:rsidRPr="002D0CEC">
        <w:rPr>
          <w:rFonts w:ascii="Calibri" w:hAnsi="Calibri"/>
        </w:rPr>
        <w:t xml:space="preserve">adapted slightly to be </w:t>
      </w:r>
      <w:r w:rsidRPr="002D0CEC">
        <w:rPr>
          <w:rFonts w:ascii="Calibri" w:hAnsi="Calibri"/>
        </w:rPr>
        <w:t>administered twice: once at the end of training and once at least thirty (30) days after the completion of training.</w:t>
      </w:r>
      <w:r w:rsidR="00E23FF9" w:rsidRPr="002D0CEC">
        <w:rPr>
          <w:rFonts w:ascii="Calibri" w:hAnsi="Calibri"/>
        </w:rPr>
        <w:t xml:space="preserve">  The survey </w:t>
      </w:r>
      <w:r w:rsidR="00470390" w:rsidRPr="002D0CEC">
        <w:rPr>
          <w:rFonts w:ascii="Calibri" w:hAnsi="Calibri"/>
        </w:rPr>
        <w:t>was administered through Survey</w:t>
      </w:r>
      <w:r w:rsidR="00E23FF9" w:rsidRPr="002D0CEC">
        <w:rPr>
          <w:rFonts w:ascii="Calibri" w:hAnsi="Calibri"/>
        </w:rPr>
        <w:t xml:space="preserve">Monkey where the responses and raw data were initially collected.  </w:t>
      </w:r>
    </w:p>
    <w:p w:rsidR="00336742" w:rsidRPr="002D0CEC" w:rsidRDefault="00E23FF9" w:rsidP="00283145">
      <w:pPr>
        <w:tabs>
          <w:tab w:val="left" w:pos="720"/>
        </w:tabs>
        <w:spacing w:line="480" w:lineRule="auto"/>
        <w:rPr>
          <w:rFonts w:ascii="Calibri" w:hAnsi="Calibri"/>
        </w:rPr>
      </w:pPr>
      <w:r w:rsidRPr="002D0CEC">
        <w:rPr>
          <w:rFonts w:ascii="Calibri" w:hAnsi="Calibri"/>
        </w:rPr>
        <w:tab/>
        <w:t xml:space="preserve">The </w:t>
      </w:r>
      <w:r w:rsidR="00D13B67" w:rsidRPr="002D0CEC">
        <w:rPr>
          <w:rFonts w:ascii="Calibri" w:hAnsi="Calibri"/>
        </w:rPr>
        <w:t>instrument was compiled/edited by the researcher</w:t>
      </w:r>
      <w:r w:rsidR="001A075C" w:rsidRPr="002D0CEC">
        <w:rPr>
          <w:rFonts w:ascii="Calibri" w:hAnsi="Calibri"/>
        </w:rPr>
        <w:t>.</w:t>
      </w:r>
      <w:r w:rsidR="00470390" w:rsidRPr="002D0CEC">
        <w:rPr>
          <w:rFonts w:ascii="Calibri" w:hAnsi="Calibri"/>
        </w:rPr>
        <w:t xml:space="preserve">  T</w:t>
      </w:r>
      <w:r w:rsidR="00D13B67" w:rsidRPr="002D0CEC">
        <w:rPr>
          <w:rFonts w:ascii="Calibri" w:hAnsi="Calibri"/>
        </w:rPr>
        <w:t xml:space="preserve">he content of this instrument was developed </w:t>
      </w:r>
      <w:r w:rsidR="00336742" w:rsidRPr="002D0CEC">
        <w:rPr>
          <w:rFonts w:ascii="Calibri" w:hAnsi="Calibri"/>
        </w:rPr>
        <w:t xml:space="preserve">based on </w:t>
      </w:r>
      <w:r w:rsidR="003D749A" w:rsidRPr="002D0CEC">
        <w:rPr>
          <w:rFonts w:ascii="Calibri" w:hAnsi="Calibri"/>
        </w:rPr>
        <w:t>two</w:t>
      </w:r>
      <w:r w:rsidR="00336742" w:rsidRPr="002D0CEC">
        <w:rPr>
          <w:rFonts w:ascii="Calibri" w:hAnsi="Calibri"/>
        </w:rPr>
        <w:t xml:space="preserve"> sources.  T</w:t>
      </w:r>
      <w:r w:rsidR="003D749A" w:rsidRPr="002D0CEC">
        <w:rPr>
          <w:rFonts w:ascii="Calibri" w:hAnsi="Calibri"/>
        </w:rPr>
        <w:t>he</w:t>
      </w:r>
      <w:r w:rsidR="00336742" w:rsidRPr="002D0CEC">
        <w:rPr>
          <w:rFonts w:ascii="Calibri" w:hAnsi="Calibri"/>
        </w:rPr>
        <w:t xml:space="preserve"> sources are established instruments</w:t>
      </w:r>
      <w:r w:rsidR="006544AE" w:rsidRPr="002D0CEC">
        <w:rPr>
          <w:rFonts w:ascii="Calibri" w:hAnsi="Calibri"/>
        </w:rPr>
        <w:t xml:space="preserve"> currently being used to evaluate training</w:t>
      </w:r>
      <w:r w:rsidR="00D13B67" w:rsidRPr="002D0CEC">
        <w:rPr>
          <w:rFonts w:ascii="Calibri" w:hAnsi="Calibri"/>
        </w:rPr>
        <w:t>:</w:t>
      </w:r>
      <w:r w:rsidRPr="002D0CEC">
        <w:rPr>
          <w:rFonts w:ascii="Calibri" w:hAnsi="Calibri"/>
        </w:rPr>
        <w:t xml:space="preserve"> the </w:t>
      </w:r>
      <w:r w:rsidR="00D13B67" w:rsidRPr="002D0CEC">
        <w:rPr>
          <w:rFonts w:ascii="Calibri" w:hAnsi="Calibri"/>
        </w:rPr>
        <w:t>Learning Transfer Systems Inventory</w:t>
      </w:r>
      <w:r w:rsidRPr="002D0CEC">
        <w:rPr>
          <w:rFonts w:ascii="Calibri" w:hAnsi="Calibri"/>
        </w:rPr>
        <w:t xml:space="preserve"> (LTSI)</w:t>
      </w:r>
      <w:r w:rsidR="00336742" w:rsidRPr="002D0CEC">
        <w:rPr>
          <w:rFonts w:ascii="Calibri" w:hAnsi="Calibri"/>
        </w:rPr>
        <w:t xml:space="preserve"> </w:t>
      </w:r>
      <w:r w:rsidR="00470390" w:rsidRPr="002D0CEC">
        <w:rPr>
          <w:rFonts w:ascii="Calibri" w:hAnsi="Calibri"/>
        </w:rPr>
        <w:t xml:space="preserve">and </w:t>
      </w:r>
      <w:r w:rsidRPr="002D0CEC">
        <w:rPr>
          <w:rFonts w:ascii="Calibri" w:hAnsi="Calibri"/>
        </w:rPr>
        <w:t>the</w:t>
      </w:r>
      <w:r w:rsidR="00D13B67" w:rsidRPr="002D0CEC">
        <w:rPr>
          <w:rFonts w:ascii="Calibri" w:hAnsi="Calibri"/>
        </w:rPr>
        <w:t xml:space="preserve"> Training Satisfaction Rating Scale</w:t>
      </w:r>
      <w:r w:rsidR="00D13B67" w:rsidRPr="002D0CEC">
        <w:rPr>
          <w:rFonts w:ascii="Calibri" w:hAnsi="Calibri"/>
          <w:i/>
        </w:rPr>
        <w:t xml:space="preserve"> </w:t>
      </w:r>
      <w:r w:rsidR="00D13B67" w:rsidRPr="002D0CEC">
        <w:rPr>
          <w:rFonts w:ascii="Calibri" w:hAnsi="Calibri"/>
        </w:rPr>
        <w:t>(TSRS)</w:t>
      </w:r>
      <w:r w:rsidRPr="002D0CEC">
        <w:rPr>
          <w:rFonts w:ascii="Calibri" w:hAnsi="Calibri"/>
        </w:rPr>
        <w:t>.</w:t>
      </w:r>
      <w:r w:rsidR="00D13B67" w:rsidRPr="002D0CEC">
        <w:rPr>
          <w:rFonts w:ascii="Calibri" w:hAnsi="Calibri"/>
        </w:rPr>
        <w:t xml:space="preserve">  The instrument items </w:t>
      </w:r>
      <w:r w:rsidR="000D41E7">
        <w:rPr>
          <w:rFonts w:ascii="Calibri" w:hAnsi="Calibri"/>
        </w:rPr>
        <w:t>used</w:t>
      </w:r>
      <w:r w:rsidR="006544AE" w:rsidRPr="002D0CEC">
        <w:rPr>
          <w:rFonts w:ascii="Calibri" w:hAnsi="Calibri"/>
        </w:rPr>
        <w:t xml:space="preserve"> </w:t>
      </w:r>
      <w:r w:rsidR="00D13B67" w:rsidRPr="002D0CEC">
        <w:rPr>
          <w:rFonts w:ascii="Calibri" w:hAnsi="Calibri"/>
        </w:rPr>
        <w:t xml:space="preserve">to measure intention to transfer, </w:t>
      </w:r>
      <w:r w:rsidR="003D749A" w:rsidRPr="002D0CEC">
        <w:rPr>
          <w:rFonts w:ascii="Calibri" w:hAnsi="Calibri"/>
        </w:rPr>
        <w:t>organizational</w:t>
      </w:r>
      <w:r w:rsidR="00D13B67" w:rsidRPr="002D0CEC">
        <w:rPr>
          <w:rFonts w:ascii="Calibri" w:hAnsi="Calibri"/>
        </w:rPr>
        <w:t xml:space="preserve"> support variables, and </w:t>
      </w:r>
      <w:r w:rsidR="00336742" w:rsidRPr="002D0CEC">
        <w:rPr>
          <w:rFonts w:ascii="Calibri" w:hAnsi="Calibri"/>
        </w:rPr>
        <w:t xml:space="preserve">the overall </w:t>
      </w:r>
      <w:r w:rsidR="00D13B67" w:rsidRPr="002D0CEC">
        <w:rPr>
          <w:rFonts w:ascii="Calibri" w:hAnsi="Calibri"/>
        </w:rPr>
        <w:t xml:space="preserve">transfer of training were </w:t>
      </w:r>
      <w:r w:rsidR="000D41E7">
        <w:rPr>
          <w:rFonts w:ascii="Calibri" w:hAnsi="Calibri"/>
        </w:rPr>
        <w:t>inspired by</w:t>
      </w:r>
      <w:r w:rsidR="00D13B67" w:rsidRPr="002D0CEC">
        <w:rPr>
          <w:rFonts w:ascii="Calibri" w:hAnsi="Calibri"/>
        </w:rPr>
        <w:t xml:space="preserve"> the </w:t>
      </w:r>
      <w:r w:rsidR="00D13B67" w:rsidRPr="002D0CEC">
        <w:rPr>
          <w:rFonts w:ascii="Calibri" w:hAnsi="Calibri"/>
          <w:i/>
        </w:rPr>
        <w:t>Learning Transfer System Inventory</w:t>
      </w:r>
      <w:r w:rsidR="00D13B67" w:rsidRPr="002D0CEC">
        <w:rPr>
          <w:rFonts w:ascii="Calibri" w:hAnsi="Calibri"/>
        </w:rPr>
        <w:t xml:space="preserve"> (LTSI) questionnaire.  </w:t>
      </w:r>
      <w:r w:rsidR="000D41E7">
        <w:rPr>
          <w:rFonts w:ascii="Calibri" w:hAnsi="Calibri"/>
        </w:rPr>
        <w:t xml:space="preserve">Actual items from that instrument could not be used because the LTSI asks general questions about organizational support and transfer of training.  The items used in this study focused on an immediate training event.  </w:t>
      </w:r>
      <w:r w:rsidR="00D13B67" w:rsidRPr="002D0CEC">
        <w:rPr>
          <w:rFonts w:ascii="Calibri" w:hAnsi="Calibri"/>
        </w:rPr>
        <w:t xml:space="preserve">The items </w:t>
      </w:r>
      <w:r w:rsidR="000D41E7">
        <w:rPr>
          <w:rFonts w:ascii="Calibri" w:hAnsi="Calibri"/>
        </w:rPr>
        <w:t>used</w:t>
      </w:r>
      <w:r w:rsidR="00AB75D5" w:rsidRPr="002D0CEC">
        <w:rPr>
          <w:rFonts w:ascii="Calibri" w:hAnsi="Calibri"/>
        </w:rPr>
        <w:t xml:space="preserve"> </w:t>
      </w:r>
      <w:r w:rsidR="00D13B67" w:rsidRPr="002D0CEC">
        <w:rPr>
          <w:rFonts w:ascii="Calibri" w:hAnsi="Calibri"/>
        </w:rPr>
        <w:t>to measure the student’s attitude</w:t>
      </w:r>
      <w:r w:rsidR="00336742" w:rsidRPr="002D0CEC">
        <w:rPr>
          <w:rFonts w:ascii="Calibri" w:hAnsi="Calibri"/>
        </w:rPr>
        <w:t>s</w:t>
      </w:r>
      <w:r w:rsidR="00D13B67" w:rsidRPr="002D0CEC">
        <w:rPr>
          <w:rFonts w:ascii="Calibri" w:hAnsi="Calibri"/>
        </w:rPr>
        <w:t xml:space="preserve"> toward delivery</w:t>
      </w:r>
      <w:r w:rsidR="00336742" w:rsidRPr="002D0CEC">
        <w:rPr>
          <w:rFonts w:ascii="Calibri" w:hAnsi="Calibri"/>
        </w:rPr>
        <w:t>,</w:t>
      </w:r>
      <w:r w:rsidR="00D13B67" w:rsidRPr="002D0CEC">
        <w:rPr>
          <w:rFonts w:ascii="Calibri" w:hAnsi="Calibri"/>
        </w:rPr>
        <w:t xml:space="preserve"> </w:t>
      </w:r>
      <w:r w:rsidR="00336742" w:rsidRPr="002D0CEC">
        <w:rPr>
          <w:rFonts w:ascii="Calibri" w:hAnsi="Calibri"/>
        </w:rPr>
        <w:t xml:space="preserve">applicability of the content, reaction to the training, </w:t>
      </w:r>
      <w:r w:rsidR="00D13B67" w:rsidRPr="002D0CEC">
        <w:rPr>
          <w:rFonts w:ascii="Calibri" w:hAnsi="Calibri"/>
        </w:rPr>
        <w:t xml:space="preserve">and participant demographics </w:t>
      </w:r>
      <w:r w:rsidR="00336742" w:rsidRPr="002D0CEC">
        <w:rPr>
          <w:rFonts w:ascii="Calibri" w:hAnsi="Calibri"/>
        </w:rPr>
        <w:t>were</w:t>
      </w:r>
      <w:r w:rsidR="000D41E7">
        <w:rPr>
          <w:rFonts w:ascii="Calibri" w:hAnsi="Calibri"/>
        </w:rPr>
        <w:t xml:space="preserve"> adapted</w:t>
      </w:r>
      <w:r w:rsidR="00336742" w:rsidRPr="002D0CEC">
        <w:rPr>
          <w:rFonts w:ascii="Calibri" w:hAnsi="Calibri"/>
        </w:rPr>
        <w:t xml:space="preserve"> from the </w:t>
      </w:r>
      <w:r w:rsidR="00D13B67" w:rsidRPr="002D0CEC">
        <w:rPr>
          <w:rFonts w:ascii="Calibri" w:hAnsi="Calibri"/>
          <w:i/>
        </w:rPr>
        <w:t xml:space="preserve">Training Satisfaction Rating Scale </w:t>
      </w:r>
      <w:r w:rsidR="00D13B67" w:rsidRPr="002D0CEC">
        <w:rPr>
          <w:rFonts w:ascii="Calibri" w:hAnsi="Calibri"/>
        </w:rPr>
        <w:t>(TSRS)</w:t>
      </w:r>
      <w:r w:rsidR="00D13B67" w:rsidRPr="002D0CEC">
        <w:rPr>
          <w:rFonts w:ascii="Calibri" w:hAnsi="Calibri"/>
          <w:i/>
        </w:rPr>
        <w:t>.</w:t>
      </w:r>
      <w:r w:rsidR="00D13B67" w:rsidRPr="002D0CEC">
        <w:rPr>
          <w:rFonts w:ascii="Calibri" w:hAnsi="Calibri"/>
        </w:rPr>
        <w:t xml:space="preserve">  The LTSI and TSRS both incorporate the use of five-point, Likert-type scales.  </w:t>
      </w:r>
      <w:r w:rsidR="006544AE" w:rsidRPr="002D0CEC">
        <w:rPr>
          <w:rFonts w:ascii="Calibri" w:hAnsi="Calibri"/>
        </w:rPr>
        <w:t xml:space="preserve">The instrument items written to measure the extent of </w:t>
      </w:r>
      <w:r w:rsidR="006544AE" w:rsidRPr="002D0CEC">
        <w:rPr>
          <w:rFonts w:ascii="Calibri" w:hAnsi="Calibri"/>
        </w:rPr>
        <w:lastRenderedPageBreak/>
        <w:t xml:space="preserve">training transferred were based upon Marguerite Foxon’s conceptual framework of partial transfer and developed by the researcher.  All </w:t>
      </w:r>
      <w:r w:rsidR="000D41E7">
        <w:rPr>
          <w:rFonts w:ascii="Calibri" w:hAnsi="Calibri"/>
        </w:rPr>
        <w:t xml:space="preserve">items adapted for use in this study </w:t>
      </w:r>
      <w:r w:rsidR="00AB75D5" w:rsidRPr="002D0CEC">
        <w:rPr>
          <w:rFonts w:ascii="Calibri" w:hAnsi="Calibri"/>
        </w:rPr>
        <w:t>incorporate</w:t>
      </w:r>
      <w:r w:rsidR="00D13B67" w:rsidRPr="002D0CEC">
        <w:rPr>
          <w:rFonts w:ascii="Calibri" w:hAnsi="Calibri"/>
        </w:rPr>
        <w:t xml:space="preserve"> </w:t>
      </w:r>
      <w:r w:rsidR="000D41E7">
        <w:rPr>
          <w:rFonts w:ascii="Calibri" w:hAnsi="Calibri"/>
        </w:rPr>
        <w:t>a</w:t>
      </w:r>
      <w:r w:rsidR="00D13B67" w:rsidRPr="002D0CEC">
        <w:rPr>
          <w:rFonts w:ascii="Calibri" w:hAnsi="Calibri"/>
        </w:rPr>
        <w:t xml:space="preserve"> </w:t>
      </w:r>
      <w:r w:rsidR="00586C25" w:rsidRPr="002D0CEC">
        <w:rPr>
          <w:rFonts w:ascii="Calibri" w:hAnsi="Calibri"/>
        </w:rPr>
        <w:t>six</w:t>
      </w:r>
      <w:r w:rsidR="00AB75D5" w:rsidRPr="002D0CEC">
        <w:rPr>
          <w:rFonts w:ascii="Calibri" w:hAnsi="Calibri"/>
        </w:rPr>
        <w:t>-point, Likert-type scale with one exception</w:t>
      </w:r>
      <w:r w:rsidR="006544AE" w:rsidRPr="002D0CEC">
        <w:rPr>
          <w:rFonts w:ascii="Calibri" w:hAnsi="Calibri"/>
        </w:rPr>
        <w:t xml:space="preserve">.  One item </w:t>
      </w:r>
      <w:r w:rsidR="00AB75D5" w:rsidRPr="002D0CEC">
        <w:rPr>
          <w:rFonts w:ascii="Calibri" w:hAnsi="Calibri"/>
        </w:rPr>
        <w:t xml:space="preserve">used to measure partial transfer </w:t>
      </w:r>
      <w:r w:rsidR="006544AE" w:rsidRPr="002D0CEC">
        <w:rPr>
          <w:rFonts w:ascii="Calibri" w:hAnsi="Calibri"/>
        </w:rPr>
        <w:t>ask</w:t>
      </w:r>
      <w:r w:rsidR="0016584E" w:rsidRPr="002D0CEC">
        <w:rPr>
          <w:rFonts w:ascii="Calibri" w:hAnsi="Calibri"/>
        </w:rPr>
        <w:t>ed</w:t>
      </w:r>
      <w:r w:rsidR="006544AE" w:rsidRPr="002D0CEC">
        <w:rPr>
          <w:rFonts w:ascii="Calibri" w:hAnsi="Calibri"/>
        </w:rPr>
        <w:t xml:space="preserve"> the participant for a percentage</w:t>
      </w:r>
      <w:r w:rsidR="00AB75D5" w:rsidRPr="002D0CEC">
        <w:rPr>
          <w:rFonts w:ascii="Calibri" w:hAnsi="Calibri"/>
        </w:rPr>
        <w:t xml:space="preserve"> of training transferred</w:t>
      </w:r>
      <w:r w:rsidR="006544AE" w:rsidRPr="002D0CEC">
        <w:rPr>
          <w:rFonts w:ascii="Calibri" w:hAnsi="Calibri"/>
        </w:rPr>
        <w:t xml:space="preserve">.  </w:t>
      </w:r>
    </w:p>
    <w:p w:rsidR="004D6462" w:rsidRPr="00A43701" w:rsidRDefault="004D6462" w:rsidP="004D6462">
      <w:pPr>
        <w:pStyle w:val="Heading2"/>
        <w:spacing w:before="0" w:line="480" w:lineRule="auto"/>
        <w:jc w:val="center"/>
        <w:rPr>
          <w:rFonts w:ascii="Calibri" w:hAnsi="Calibri"/>
          <w:color w:val="auto"/>
          <w:sz w:val="24"/>
          <w:szCs w:val="24"/>
        </w:rPr>
      </w:pPr>
      <w:bookmarkStart w:id="31" w:name="_Toc384429785"/>
      <w:r w:rsidRPr="00A43701">
        <w:rPr>
          <w:rFonts w:ascii="Calibri" w:hAnsi="Calibri"/>
          <w:color w:val="auto"/>
          <w:sz w:val="24"/>
          <w:szCs w:val="24"/>
        </w:rPr>
        <w:t>Variables</w:t>
      </w:r>
      <w:bookmarkEnd w:id="31"/>
    </w:p>
    <w:p w:rsidR="00C62E2E" w:rsidRPr="002D0CEC" w:rsidRDefault="00B863F9" w:rsidP="00283145">
      <w:pPr>
        <w:tabs>
          <w:tab w:val="left" w:pos="720"/>
        </w:tabs>
        <w:spacing w:line="480" w:lineRule="auto"/>
        <w:rPr>
          <w:rFonts w:ascii="Calibri" w:hAnsi="Calibri"/>
        </w:rPr>
      </w:pPr>
      <w:r w:rsidRPr="002D0CEC">
        <w:rPr>
          <w:rFonts w:ascii="Calibri" w:hAnsi="Calibri"/>
        </w:rPr>
        <w:tab/>
      </w:r>
      <w:r w:rsidR="00012829" w:rsidRPr="002D0CEC">
        <w:rPr>
          <w:rFonts w:ascii="Calibri" w:hAnsi="Calibri"/>
        </w:rPr>
        <w:t xml:space="preserve">The variables examined in this research were selected based </w:t>
      </w:r>
      <w:r w:rsidR="00C62E2E" w:rsidRPr="002D0CEC">
        <w:rPr>
          <w:rFonts w:ascii="Calibri" w:hAnsi="Calibri"/>
        </w:rPr>
        <w:t xml:space="preserve">upon Marguerite Foxon’s proposal of the transfer of training process.  Four of the stages of transfer are variables in this study: intention to transfer, initiation of transfer, extent of transfer, and maintenance of transfer.  In addition, </w:t>
      </w:r>
      <w:r w:rsidR="007E412C" w:rsidRPr="002D0CEC">
        <w:rPr>
          <w:rFonts w:ascii="Calibri" w:hAnsi="Calibri"/>
        </w:rPr>
        <w:t xml:space="preserve">the </w:t>
      </w:r>
      <w:r w:rsidR="00C62E2E" w:rsidRPr="002D0CEC">
        <w:rPr>
          <w:rFonts w:ascii="Calibri" w:hAnsi="Calibri"/>
        </w:rPr>
        <w:t xml:space="preserve">four factors </w:t>
      </w:r>
      <w:proofErr w:type="spellStart"/>
      <w:r w:rsidR="007E412C" w:rsidRPr="002D0CEC">
        <w:rPr>
          <w:rFonts w:ascii="Calibri" w:hAnsi="Calibri"/>
        </w:rPr>
        <w:t>Foxon</w:t>
      </w:r>
      <w:proofErr w:type="spellEnd"/>
      <w:r w:rsidR="007E412C" w:rsidRPr="002D0CEC">
        <w:rPr>
          <w:rFonts w:ascii="Calibri" w:hAnsi="Calibri"/>
        </w:rPr>
        <w:t xml:space="preserve"> </w:t>
      </w:r>
      <w:r w:rsidR="00C62E2E" w:rsidRPr="002D0CEC">
        <w:rPr>
          <w:rFonts w:ascii="Calibri" w:hAnsi="Calibri"/>
        </w:rPr>
        <w:t xml:space="preserve">identified as having significant effect on transfer are variables in this study as well: organizational climate factors, </w:t>
      </w:r>
      <w:r w:rsidR="00D9782A" w:rsidRPr="002D0CEC">
        <w:rPr>
          <w:rFonts w:ascii="Calibri" w:hAnsi="Calibri"/>
        </w:rPr>
        <w:t xml:space="preserve">individual learner characteristics, </w:t>
      </w:r>
      <w:r w:rsidR="00C62E2E" w:rsidRPr="002D0CEC">
        <w:rPr>
          <w:rFonts w:ascii="Calibri" w:hAnsi="Calibri"/>
        </w:rPr>
        <w:t>training design factors, and training delivery factors</w:t>
      </w:r>
      <w:r w:rsidR="00D67D5B" w:rsidRPr="002D0CEC">
        <w:rPr>
          <w:rFonts w:ascii="Calibri" w:hAnsi="Calibri"/>
        </w:rPr>
        <w:t xml:space="preserve"> (</w:t>
      </w:r>
      <w:proofErr w:type="spellStart"/>
      <w:r w:rsidR="00D67D5B" w:rsidRPr="002D0CEC">
        <w:rPr>
          <w:rFonts w:ascii="Calibri" w:hAnsi="Calibri"/>
        </w:rPr>
        <w:t>Foxon</w:t>
      </w:r>
      <w:proofErr w:type="spellEnd"/>
      <w:r w:rsidR="00D67D5B" w:rsidRPr="002D0CEC">
        <w:rPr>
          <w:rFonts w:ascii="Calibri" w:hAnsi="Calibri"/>
        </w:rPr>
        <w:t>, 1993)</w:t>
      </w:r>
      <w:r w:rsidR="00C62E2E" w:rsidRPr="002D0CEC">
        <w:rPr>
          <w:rFonts w:ascii="Calibri" w:hAnsi="Calibri"/>
        </w:rPr>
        <w:t>. The survey instrument was built to quantify each of these variables.</w:t>
      </w:r>
    </w:p>
    <w:p w:rsidR="00C62E2E" w:rsidRPr="002D0CEC" w:rsidRDefault="00C62E2E" w:rsidP="00283145">
      <w:pPr>
        <w:tabs>
          <w:tab w:val="left" w:pos="720"/>
        </w:tabs>
        <w:spacing w:line="480" w:lineRule="auto"/>
        <w:rPr>
          <w:rFonts w:ascii="Calibri" w:hAnsi="Calibri"/>
        </w:rPr>
      </w:pPr>
      <w:r w:rsidRPr="002D0CEC">
        <w:rPr>
          <w:rFonts w:ascii="Calibri" w:hAnsi="Calibri"/>
        </w:rPr>
        <w:tab/>
      </w:r>
      <w:proofErr w:type="gramStart"/>
      <w:r w:rsidR="00D67D5B" w:rsidRPr="002D0CEC">
        <w:rPr>
          <w:rFonts w:ascii="Calibri" w:hAnsi="Calibri"/>
          <w:i/>
        </w:rPr>
        <w:t>Intention to Transfer</w:t>
      </w:r>
      <w:r w:rsidR="00D67D5B" w:rsidRPr="002D0CEC">
        <w:rPr>
          <w:rFonts w:ascii="Calibri" w:hAnsi="Calibri"/>
        </w:rPr>
        <w:t>.</w:t>
      </w:r>
      <w:proofErr w:type="gramEnd"/>
      <w:r w:rsidR="00D67D5B" w:rsidRPr="002D0CEC">
        <w:rPr>
          <w:rFonts w:ascii="Calibri" w:hAnsi="Calibri"/>
        </w:rPr>
        <w:t xml:space="preserve">  As stated previously, i</w:t>
      </w:r>
      <w:r w:rsidR="00D13B67" w:rsidRPr="002D0CEC">
        <w:rPr>
          <w:rFonts w:ascii="Calibri" w:hAnsi="Calibri"/>
        </w:rPr>
        <w:t xml:space="preserve">ntention to transfer </w:t>
      </w:r>
      <w:r w:rsidR="008C5DCE">
        <w:rPr>
          <w:rFonts w:ascii="Calibri" w:hAnsi="Calibri"/>
        </w:rPr>
        <w:t>was</w:t>
      </w:r>
      <w:r w:rsidR="00D13B67" w:rsidRPr="002D0CEC">
        <w:rPr>
          <w:rFonts w:ascii="Calibri" w:hAnsi="Calibri"/>
        </w:rPr>
        <w:t xml:space="preserve"> defined as the end-of-training motivation of an individual to transfer what has been learned</w:t>
      </w:r>
      <w:r w:rsidR="00D67D5B" w:rsidRPr="002D0CEC">
        <w:rPr>
          <w:rFonts w:ascii="Calibri" w:hAnsi="Calibri"/>
        </w:rPr>
        <w:t>.  The motivation to transfer has been incorporated into the instrument th</w:t>
      </w:r>
      <w:r w:rsidR="00F625A2">
        <w:rPr>
          <w:rFonts w:ascii="Calibri" w:hAnsi="Calibri"/>
        </w:rPr>
        <w:t>r</w:t>
      </w:r>
      <w:r w:rsidR="00D67D5B" w:rsidRPr="002D0CEC">
        <w:rPr>
          <w:rFonts w:ascii="Calibri" w:hAnsi="Calibri"/>
        </w:rPr>
        <w:t>ough the use of the following statements:</w:t>
      </w:r>
    </w:p>
    <w:p w:rsidR="00D67D5B" w:rsidRPr="002D0CEC" w:rsidRDefault="00D67D5B" w:rsidP="00283145">
      <w:pPr>
        <w:pStyle w:val="ListParagraph"/>
        <w:numPr>
          <w:ilvl w:val="0"/>
          <w:numId w:val="18"/>
        </w:numPr>
        <w:tabs>
          <w:tab w:val="left" w:pos="720"/>
        </w:tabs>
        <w:spacing w:line="480" w:lineRule="auto"/>
        <w:rPr>
          <w:rFonts w:ascii="Calibri" w:hAnsi="Calibri"/>
        </w:rPr>
      </w:pPr>
      <w:r w:rsidRPr="002D0CEC">
        <w:rPr>
          <w:rFonts w:ascii="Calibri" w:hAnsi="Calibri"/>
        </w:rPr>
        <w:t>I am motivated to start using what I’ve learned.</w:t>
      </w:r>
    </w:p>
    <w:p w:rsidR="00D67D5B" w:rsidRPr="002D0CEC" w:rsidRDefault="00D67D5B" w:rsidP="00283145">
      <w:pPr>
        <w:pStyle w:val="ListParagraph"/>
        <w:numPr>
          <w:ilvl w:val="0"/>
          <w:numId w:val="18"/>
        </w:numPr>
        <w:tabs>
          <w:tab w:val="left" w:pos="720"/>
        </w:tabs>
        <w:spacing w:line="480" w:lineRule="auto"/>
        <w:rPr>
          <w:rFonts w:ascii="Calibri" w:hAnsi="Calibri"/>
        </w:rPr>
      </w:pPr>
      <w:r w:rsidRPr="002D0CEC">
        <w:rPr>
          <w:rFonts w:ascii="Calibri" w:hAnsi="Calibri"/>
        </w:rPr>
        <w:t>I intend to apply this training to my job.</w:t>
      </w:r>
    </w:p>
    <w:p w:rsidR="00D67D5B" w:rsidRPr="002D0CEC" w:rsidRDefault="00D67D5B" w:rsidP="00283145">
      <w:pPr>
        <w:pStyle w:val="ListParagraph"/>
        <w:numPr>
          <w:ilvl w:val="0"/>
          <w:numId w:val="18"/>
        </w:numPr>
        <w:tabs>
          <w:tab w:val="left" w:pos="720"/>
        </w:tabs>
        <w:spacing w:line="480" w:lineRule="auto"/>
        <w:rPr>
          <w:rFonts w:ascii="Calibri" w:hAnsi="Calibri"/>
        </w:rPr>
      </w:pPr>
      <w:r w:rsidRPr="002D0CEC">
        <w:rPr>
          <w:rFonts w:ascii="Calibri" w:hAnsi="Calibri"/>
        </w:rPr>
        <w:t>I expect I will apply some parts of what I learned and not other parts.</w:t>
      </w:r>
    </w:p>
    <w:p w:rsidR="00D67D5B" w:rsidRPr="002D0CEC" w:rsidRDefault="00D67D5B" w:rsidP="00283145">
      <w:pPr>
        <w:pStyle w:val="ListParagraph"/>
        <w:numPr>
          <w:ilvl w:val="0"/>
          <w:numId w:val="18"/>
        </w:numPr>
        <w:tabs>
          <w:tab w:val="left" w:pos="720"/>
        </w:tabs>
        <w:spacing w:line="480" w:lineRule="auto"/>
        <w:rPr>
          <w:rFonts w:ascii="Calibri" w:hAnsi="Calibri"/>
        </w:rPr>
      </w:pPr>
      <w:r w:rsidRPr="002D0CEC">
        <w:rPr>
          <w:rFonts w:ascii="Calibri" w:hAnsi="Calibri"/>
        </w:rPr>
        <w:t>As time passes, I anticipate using varying degrees of what I learned from this training.</w:t>
      </w:r>
    </w:p>
    <w:p w:rsidR="00D67D5B" w:rsidRPr="002D0CEC" w:rsidRDefault="00D67D5B" w:rsidP="00283145">
      <w:pPr>
        <w:pStyle w:val="ListParagraph"/>
        <w:numPr>
          <w:ilvl w:val="0"/>
          <w:numId w:val="18"/>
        </w:numPr>
        <w:tabs>
          <w:tab w:val="left" w:pos="720"/>
        </w:tabs>
        <w:spacing w:line="480" w:lineRule="auto"/>
        <w:rPr>
          <w:rFonts w:ascii="Calibri" w:hAnsi="Calibri"/>
        </w:rPr>
      </w:pPr>
      <w:r w:rsidRPr="002D0CEC">
        <w:rPr>
          <w:rFonts w:ascii="Calibri" w:hAnsi="Calibri"/>
        </w:rPr>
        <w:lastRenderedPageBreak/>
        <w:t>This training will result in permanent change in the way I do my job.</w:t>
      </w:r>
    </w:p>
    <w:p w:rsidR="00B55BE4" w:rsidRPr="002D0CEC" w:rsidRDefault="00B55BE4" w:rsidP="00283145">
      <w:pPr>
        <w:spacing w:line="480" w:lineRule="auto"/>
        <w:rPr>
          <w:rFonts w:ascii="Calibri" w:hAnsi="Calibri"/>
        </w:rPr>
      </w:pPr>
      <w:r w:rsidRPr="002D0CEC">
        <w:rPr>
          <w:rFonts w:ascii="Calibri" w:hAnsi="Calibri"/>
        </w:rPr>
        <w:tab/>
      </w:r>
      <w:proofErr w:type="gramStart"/>
      <w:r w:rsidR="00D67D5B" w:rsidRPr="002D0CEC">
        <w:rPr>
          <w:rFonts w:ascii="Calibri" w:hAnsi="Calibri"/>
          <w:i/>
        </w:rPr>
        <w:t>Initiation of Transfer</w:t>
      </w:r>
      <w:r w:rsidR="00D67D5B" w:rsidRPr="002D0CEC">
        <w:rPr>
          <w:rFonts w:ascii="Calibri" w:hAnsi="Calibri"/>
        </w:rPr>
        <w:t>.</w:t>
      </w:r>
      <w:proofErr w:type="gramEnd"/>
      <w:r w:rsidR="00D67D5B" w:rsidRPr="002D0CEC">
        <w:rPr>
          <w:rFonts w:ascii="Calibri" w:hAnsi="Calibri"/>
        </w:rPr>
        <w:t xml:space="preserve">  This </w:t>
      </w:r>
      <w:r w:rsidR="008C5DCE">
        <w:rPr>
          <w:rFonts w:ascii="Calibri" w:hAnsi="Calibri"/>
        </w:rPr>
        <w:t>was</w:t>
      </w:r>
      <w:r w:rsidR="00D67D5B" w:rsidRPr="002D0CEC">
        <w:rPr>
          <w:rFonts w:ascii="Calibri" w:hAnsi="Calibri"/>
        </w:rPr>
        <w:t xml:space="preserve"> the step at which the learner attempts to apply or does not attempt to apply what was learned in training.   </w:t>
      </w:r>
      <w:r w:rsidRPr="002D0CEC">
        <w:rPr>
          <w:rFonts w:ascii="Calibri" w:hAnsi="Calibri"/>
        </w:rPr>
        <w:t>The initiation of transfer has been incorporated into the instrument th</w:t>
      </w:r>
      <w:r w:rsidR="00F625A2">
        <w:rPr>
          <w:rFonts w:ascii="Calibri" w:hAnsi="Calibri"/>
        </w:rPr>
        <w:t>r</w:t>
      </w:r>
      <w:r w:rsidRPr="002D0CEC">
        <w:rPr>
          <w:rFonts w:ascii="Calibri" w:hAnsi="Calibri"/>
        </w:rPr>
        <w:t>ough the use of the following statements:</w:t>
      </w:r>
    </w:p>
    <w:p w:rsidR="00B55BE4" w:rsidRPr="002D0CEC" w:rsidRDefault="00B55BE4" w:rsidP="00283145">
      <w:pPr>
        <w:pStyle w:val="ListParagraph"/>
        <w:numPr>
          <w:ilvl w:val="0"/>
          <w:numId w:val="20"/>
        </w:numPr>
        <w:spacing w:line="480" w:lineRule="auto"/>
        <w:rPr>
          <w:rFonts w:ascii="Calibri" w:hAnsi="Calibri"/>
        </w:rPr>
      </w:pPr>
      <w:r w:rsidRPr="002D0CEC">
        <w:rPr>
          <w:rFonts w:ascii="Calibri" w:hAnsi="Calibri"/>
        </w:rPr>
        <w:t>After training, I began to apply what I learned.</w:t>
      </w:r>
    </w:p>
    <w:p w:rsidR="00B55BE4" w:rsidRPr="002D0CEC" w:rsidRDefault="00B55BE4" w:rsidP="00283145">
      <w:pPr>
        <w:pStyle w:val="ListParagraph"/>
        <w:numPr>
          <w:ilvl w:val="0"/>
          <w:numId w:val="20"/>
        </w:numPr>
        <w:spacing w:line="480" w:lineRule="auto"/>
        <w:rPr>
          <w:rFonts w:ascii="Calibri" w:hAnsi="Calibri"/>
        </w:rPr>
      </w:pPr>
      <w:r w:rsidRPr="002D0CEC">
        <w:rPr>
          <w:rFonts w:ascii="Calibri" w:hAnsi="Calibri"/>
        </w:rPr>
        <w:t>Initially, I started using the training at work.</w:t>
      </w:r>
    </w:p>
    <w:p w:rsidR="00B55BE4" w:rsidRPr="002D0CEC" w:rsidRDefault="00B55BE4" w:rsidP="00283145">
      <w:pPr>
        <w:pStyle w:val="ListParagraph"/>
        <w:numPr>
          <w:ilvl w:val="0"/>
          <w:numId w:val="20"/>
        </w:numPr>
        <w:spacing w:line="480" w:lineRule="auto"/>
        <w:rPr>
          <w:rFonts w:ascii="Calibri" w:hAnsi="Calibri"/>
        </w:rPr>
      </w:pPr>
      <w:r w:rsidRPr="002D0CEC">
        <w:rPr>
          <w:rFonts w:ascii="Calibri" w:hAnsi="Calibri"/>
        </w:rPr>
        <w:t>I did not attempt to use the training at work.</w:t>
      </w:r>
      <w:r w:rsidR="00B964C8">
        <w:rPr>
          <w:rFonts w:ascii="Calibri" w:hAnsi="Calibri"/>
        </w:rPr>
        <w:t xml:space="preserve"> (Reverse Coded)</w:t>
      </w:r>
    </w:p>
    <w:p w:rsidR="00B55BE4" w:rsidRPr="002D0CEC" w:rsidRDefault="00B55BE4" w:rsidP="00283145">
      <w:pPr>
        <w:spacing w:line="480" w:lineRule="auto"/>
        <w:rPr>
          <w:rFonts w:ascii="Calibri" w:hAnsi="Calibri"/>
        </w:rPr>
      </w:pPr>
      <w:r w:rsidRPr="002D0CEC">
        <w:rPr>
          <w:rFonts w:ascii="Calibri" w:hAnsi="Calibri"/>
        </w:rPr>
        <w:tab/>
      </w:r>
      <w:proofErr w:type="gramStart"/>
      <w:r w:rsidRPr="002D0CEC">
        <w:rPr>
          <w:rFonts w:ascii="Calibri" w:hAnsi="Calibri"/>
          <w:i/>
        </w:rPr>
        <w:t>Partial Transfer</w:t>
      </w:r>
      <w:r w:rsidRPr="002D0CEC">
        <w:rPr>
          <w:rFonts w:ascii="Calibri" w:hAnsi="Calibri"/>
        </w:rPr>
        <w:t>.</w:t>
      </w:r>
      <w:proofErr w:type="gramEnd"/>
      <w:r w:rsidRPr="002D0CEC">
        <w:rPr>
          <w:rFonts w:ascii="Calibri" w:hAnsi="Calibri"/>
        </w:rPr>
        <w:t xml:space="preserve">  Partial transfer </w:t>
      </w:r>
      <w:r w:rsidR="008C5DCE">
        <w:rPr>
          <w:rFonts w:ascii="Calibri" w:hAnsi="Calibri"/>
        </w:rPr>
        <w:t>was</w:t>
      </w:r>
      <w:r w:rsidRPr="002D0CEC">
        <w:rPr>
          <w:rFonts w:ascii="Calibri" w:hAnsi="Calibri"/>
        </w:rPr>
        <w:t xml:space="preserve"> when some learning transfers and some learning does not.  In this study, partial transfer and extent of transfer are used interchangeably</w:t>
      </w:r>
      <w:r w:rsidR="008C5DCE">
        <w:rPr>
          <w:rFonts w:ascii="Calibri" w:hAnsi="Calibri"/>
        </w:rPr>
        <w:t xml:space="preserve"> (until the last chapter when new definitions are proposed)</w:t>
      </w:r>
      <w:r w:rsidRPr="002D0CEC">
        <w:rPr>
          <w:rFonts w:ascii="Calibri" w:hAnsi="Calibri"/>
        </w:rPr>
        <w:t xml:space="preserve"> to indicate a percentage of </w:t>
      </w:r>
      <w:r w:rsidR="003B14D0" w:rsidRPr="002D0CEC">
        <w:rPr>
          <w:rFonts w:ascii="Calibri" w:hAnsi="Calibri"/>
        </w:rPr>
        <w:t>learning</w:t>
      </w:r>
      <w:r w:rsidRPr="002D0CEC">
        <w:rPr>
          <w:rFonts w:ascii="Calibri" w:hAnsi="Calibri"/>
        </w:rPr>
        <w:t xml:space="preserve"> that transfers</w:t>
      </w:r>
      <w:r w:rsidR="003B14D0" w:rsidRPr="002D0CEC">
        <w:rPr>
          <w:rFonts w:ascii="Calibri" w:hAnsi="Calibri"/>
        </w:rPr>
        <w:t xml:space="preserve"> (versus the percent of learning that fails to transfer)</w:t>
      </w:r>
      <w:r w:rsidRPr="002D0CEC">
        <w:rPr>
          <w:rFonts w:ascii="Calibri" w:hAnsi="Calibri"/>
        </w:rPr>
        <w:t>.  This variable is the least studied of the set (</w:t>
      </w:r>
      <w:proofErr w:type="spellStart"/>
      <w:r w:rsidRPr="002D0CEC">
        <w:rPr>
          <w:rFonts w:ascii="Calibri" w:hAnsi="Calibri"/>
        </w:rPr>
        <w:t>Foxon</w:t>
      </w:r>
      <w:proofErr w:type="spellEnd"/>
      <w:r w:rsidRPr="002D0CEC">
        <w:rPr>
          <w:rFonts w:ascii="Calibri" w:hAnsi="Calibri"/>
        </w:rPr>
        <w:t>, 1993), and it has been incorporated into the instrument th</w:t>
      </w:r>
      <w:r w:rsidR="00F625A2">
        <w:rPr>
          <w:rFonts w:ascii="Calibri" w:hAnsi="Calibri"/>
        </w:rPr>
        <w:t>r</w:t>
      </w:r>
      <w:r w:rsidRPr="002D0CEC">
        <w:rPr>
          <w:rFonts w:ascii="Calibri" w:hAnsi="Calibri"/>
        </w:rPr>
        <w:t>ough the use of the following statements</w:t>
      </w:r>
      <w:r w:rsidR="003B14D0" w:rsidRPr="002D0CEC">
        <w:rPr>
          <w:rFonts w:ascii="Calibri" w:hAnsi="Calibri"/>
        </w:rPr>
        <w:t xml:space="preserve"> and question</w:t>
      </w:r>
      <w:r w:rsidRPr="002D0CEC">
        <w:rPr>
          <w:rFonts w:ascii="Calibri" w:hAnsi="Calibri"/>
        </w:rPr>
        <w:t>:</w:t>
      </w:r>
    </w:p>
    <w:p w:rsidR="00B55BE4" w:rsidRPr="002D0CEC" w:rsidRDefault="003B14D0" w:rsidP="00283145">
      <w:pPr>
        <w:pStyle w:val="ListParagraph"/>
        <w:numPr>
          <w:ilvl w:val="0"/>
          <w:numId w:val="20"/>
        </w:numPr>
        <w:spacing w:line="480" w:lineRule="auto"/>
        <w:rPr>
          <w:rFonts w:ascii="Calibri" w:hAnsi="Calibri"/>
        </w:rPr>
      </w:pPr>
      <w:r w:rsidRPr="002D0CEC">
        <w:rPr>
          <w:rFonts w:ascii="Calibri" w:hAnsi="Calibri"/>
        </w:rPr>
        <w:t>I applied parts of what I learned and not other parts</w:t>
      </w:r>
      <w:r w:rsidR="00B55BE4" w:rsidRPr="002D0CEC">
        <w:rPr>
          <w:rFonts w:ascii="Calibri" w:hAnsi="Calibri"/>
        </w:rPr>
        <w:t>.</w:t>
      </w:r>
    </w:p>
    <w:p w:rsidR="003B14D0" w:rsidRPr="002D0CEC" w:rsidRDefault="003B14D0" w:rsidP="00283145">
      <w:pPr>
        <w:pStyle w:val="ListParagraph"/>
        <w:numPr>
          <w:ilvl w:val="0"/>
          <w:numId w:val="20"/>
        </w:numPr>
        <w:spacing w:line="480" w:lineRule="auto"/>
        <w:rPr>
          <w:rFonts w:ascii="Calibri" w:hAnsi="Calibri"/>
        </w:rPr>
      </w:pPr>
      <w:r w:rsidRPr="002D0CEC">
        <w:rPr>
          <w:rFonts w:ascii="Calibri" w:hAnsi="Calibri"/>
        </w:rPr>
        <w:t>As time passes, I am using less of what I learned from this training.</w:t>
      </w:r>
    </w:p>
    <w:p w:rsidR="003B14D0" w:rsidRPr="002D0CEC" w:rsidRDefault="003B14D0" w:rsidP="00283145">
      <w:pPr>
        <w:pStyle w:val="ListParagraph"/>
        <w:numPr>
          <w:ilvl w:val="0"/>
          <w:numId w:val="20"/>
        </w:numPr>
        <w:spacing w:line="480" w:lineRule="auto"/>
        <w:rPr>
          <w:rFonts w:ascii="Calibri" w:hAnsi="Calibri"/>
        </w:rPr>
      </w:pPr>
      <w:r w:rsidRPr="002D0CEC">
        <w:rPr>
          <w:rFonts w:ascii="Calibri" w:hAnsi="Calibri"/>
        </w:rPr>
        <w:t>What percentage of this training have you applied at work?</w:t>
      </w:r>
    </w:p>
    <w:p w:rsidR="003B14D0" w:rsidRPr="002D0CEC" w:rsidRDefault="003B14D0" w:rsidP="00283145">
      <w:pPr>
        <w:spacing w:line="480" w:lineRule="auto"/>
        <w:ind w:firstLine="720"/>
        <w:rPr>
          <w:rFonts w:ascii="Calibri" w:hAnsi="Calibri"/>
        </w:rPr>
      </w:pPr>
      <w:proofErr w:type="gramStart"/>
      <w:r w:rsidRPr="002D0CEC">
        <w:rPr>
          <w:rFonts w:ascii="Calibri" w:hAnsi="Calibri"/>
          <w:i/>
        </w:rPr>
        <w:t>Maintained Transfer</w:t>
      </w:r>
      <w:r w:rsidRPr="002D0CEC">
        <w:rPr>
          <w:rFonts w:ascii="Calibri" w:hAnsi="Calibri"/>
        </w:rPr>
        <w:t>.</w:t>
      </w:r>
      <w:proofErr w:type="gramEnd"/>
      <w:r w:rsidRPr="002D0CEC">
        <w:rPr>
          <w:rFonts w:ascii="Calibri" w:hAnsi="Calibri"/>
        </w:rPr>
        <w:t xml:space="preserve">  This </w:t>
      </w:r>
      <w:r w:rsidR="008C5DCE">
        <w:rPr>
          <w:rFonts w:ascii="Calibri" w:hAnsi="Calibri"/>
        </w:rPr>
        <w:t>was</w:t>
      </w:r>
      <w:r w:rsidRPr="002D0CEC">
        <w:rPr>
          <w:rFonts w:ascii="Calibri" w:hAnsi="Calibri"/>
        </w:rPr>
        <w:t xml:space="preserve"> the continued use of what has been transferred.  It has been incorporated into the instrument th</w:t>
      </w:r>
      <w:r w:rsidR="00F625A2">
        <w:rPr>
          <w:rFonts w:ascii="Calibri" w:hAnsi="Calibri"/>
        </w:rPr>
        <w:t>r</w:t>
      </w:r>
      <w:r w:rsidRPr="002D0CEC">
        <w:rPr>
          <w:rFonts w:ascii="Calibri" w:hAnsi="Calibri"/>
        </w:rPr>
        <w:t>ough the use of the following statements:</w:t>
      </w:r>
    </w:p>
    <w:p w:rsidR="003B14D0" w:rsidRPr="002D0CEC" w:rsidRDefault="003B14D0" w:rsidP="00283145">
      <w:pPr>
        <w:pStyle w:val="ListParagraph"/>
        <w:numPr>
          <w:ilvl w:val="0"/>
          <w:numId w:val="20"/>
        </w:numPr>
        <w:spacing w:line="480" w:lineRule="auto"/>
        <w:rPr>
          <w:rFonts w:ascii="Calibri" w:hAnsi="Calibri"/>
        </w:rPr>
      </w:pPr>
      <w:r w:rsidRPr="002D0CEC">
        <w:rPr>
          <w:rFonts w:ascii="Calibri" w:hAnsi="Calibri"/>
        </w:rPr>
        <w:t>This training has resulted in permanent change in the way I do my job.</w:t>
      </w:r>
    </w:p>
    <w:p w:rsidR="003B14D0" w:rsidRPr="002D0CEC" w:rsidRDefault="003B14D0" w:rsidP="00283145">
      <w:pPr>
        <w:pStyle w:val="ListParagraph"/>
        <w:numPr>
          <w:ilvl w:val="0"/>
          <w:numId w:val="20"/>
        </w:numPr>
        <w:spacing w:line="480" w:lineRule="auto"/>
        <w:rPr>
          <w:rFonts w:ascii="Calibri" w:hAnsi="Calibri"/>
        </w:rPr>
      </w:pPr>
      <w:r w:rsidRPr="002D0CEC">
        <w:rPr>
          <w:rFonts w:ascii="Calibri" w:hAnsi="Calibri"/>
        </w:rPr>
        <w:lastRenderedPageBreak/>
        <w:t>I will maintain the practices I learned in this training for as long as I have my current job.</w:t>
      </w:r>
    </w:p>
    <w:p w:rsidR="0081273C" w:rsidRPr="002D0CEC" w:rsidRDefault="007E412C" w:rsidP="00283145">
      <w:pPr>
        <w:spacing w:line="480" w:lineRule="auto"/>
        <w:ind w:firstLine="720"/>
        <w:rPr>
          <w:rFonts w:ascii="Calibri" w:hAnsi="Calibri"/>
        </w:rPr>
      </w:pPr>
      <w:proofErr w:type="gramStart"/>
      <w:r w:rsidRPr="002D0CEC">
        <w:rPr>
          <w:rFonts w:ascii="Calibri" w:hAnsi="Calibri"/>
          <w:i/>
        </w:rPr>
        <w:t>Organizational Climate Factors</w:t>
      </w:r>
      <w:r w:rsidRPr="002D0CEC">
        <w:rPr>
          <w:rFonts w:ascii="Calibri" w:hAnsi="Calibri"/>
        </w:rPr>
        <w:t>.</w:t>
      </w:r>
      <w:proofErr w:type="gramEnd"/>
      <w:r w:rsidRPr="002D0CEC">
        <w:rPr>
          <w:rFonts w:ascii="Calibri" w:hAnsi="Calibri"/>
        </w:rPr>
        <w:t xml:space="preserve">  These factors deal with the organizational environment into which the training will be transfer.  The primary indicator of organizational climate is supervisor and peer support (Holton, </w:t>
      </w:r>
      <w:r w:rsidR="00D13B67" w:rsidRPr="002D0CEC">
        <w:rPr>
          <w:rFonts w:ascii="Calibri" w:hAnsi="Calibri"/>
        </w:rPr>
        <w:t xml:space="preserve">Bates, </w:t>
      </w:r>
      <w:r w:rsidRPr="002D0CEC">
        <w:rPr>
          <w:rFonts w:ascii="Calibri" w:hAnsi="Calibri"/>
        </w:rPr>
        <w:t xml:space="preserve">&amp; </w:t>
      </w:r>
      <w:proofErr w:type="spellStart"/>
      <w:r w:rsidR="00D13B67" w:rsidRPr="002D0CEC">
        <w:rPr>
          <w:rFonts w:ascii="Calibri" w:hAnsi="Calibri"/>
        </w:rPr>
        <w:t>Ruona</w:t>
      </w:r>
      <w:proofErr w:type="spellEnd"/>
      <w:r w:rsidRPr="002D0CEC">
        <w:rPr>
          <w:rFonts w:ascii="Calibri" w:hAnsi="Calibri"/>
        </w:rPr>
        <w:t xml:space="preserve">, 2000).  </w:t>
      </w:r>
      <w:r w:rsidR="0081273C" w:rsidRPr="002D0CEC">
        <w:rPr>
          <w:rFonts w:ascii="Calibri" w:hAnsi="Calibri"/>
        </w:rPr>
        <w:t>These have been incorporated into the instrument th</w:t>
      </w:r>
      <w:r w:rsidR="00F625A2">
        <w:rPr>
          <w:rFonts w:ascii="Calibri" w:hAnsi="Calibri"/>
        </w:rPr>
        <w:t>r</w:t>
      </w:r>
      <w:r w:rsidR="0081273C" w:rsidRPr="002D0CEC">
        <w:rPr>
          <w:rFonts w:ascii="Calibri" w:hAnsi="Calibri"/>
        </w:rPr>
        <w:t>ough the use of the following statements:</w:t>
      </w:r>
    </w:p>
    <w:p w:rsidR="0081273C" w:rsidRPr="002D0CEC" w:rsidRDefault="0081273C" w:rsidP="00283145">
      <w:pPr>
        <w:pStyle w:val="ListParagraph"/>
        <w:numPr>
          <w:ilvl w:val="0"/>
          <w:numId w:val="20"/>
        </w:numPr>
        <w:spacing w:line="480" w:lineRule="auto"/>
        <w:rPr>
          <w:rFonts w:ascii="Calibri" w:hAnsi="Calibri"/>
        </w:rPr>
      </w:pPr>
      <w:r w:rsidRPr="002D0CEC">
        <w:rPr>
          <w:rFonts w:ascii="Calibri" w:hAnsi="Calibri"/>
        </w:rPr>
        <w:t>My supervisor met with me after the training to discuss applying what I learned to my job.</w:t>
      </w:r>
    </w:p>
    <w:p w:rsidR="0081273C" w:rsidRPr="002D0CEC" w:rsidRDefault="0081273C" w:rsidP="00283145">
      <w:pPr>
        <w:pStyle w:val="ListParagraph"/>
        <w:numPr>
          <w:ilvl w:val="0"/>
          <w:numId w:val="20"/>
        </w:numPr>
        <w:spacing w:line="480" w:lineRule="auto"/>
        <w:rPr>
          <w:rFonts w:ascii="Calibri" w:hAnsi="Calibri"/>
        </w:rPr>
      </w:pPr>
      <w:r w:rsidRPr="002D0CEC">
        <w:rPr>
          <w:rFonts w:ascii="Calibri" w:hAnsi="Calibri"/>
        </w:rPr>
        <w:t>I received feedback at work from my supervisor regarding my application of this training.</w:t>
      </w:r>
    </w:p>
    <w:p w:rsidR="0081273C" w:rsidRPr="002D0CEC" w:rsidRDefault="0081273C" w:rsidP="00283145">
      <w:pPr>
        <w:pStyle w:val="ListParagraph"/>
        <w:numPr>
          <w:ilvl w:val="0"/>
          <w:numId w:val="20"/>
        </w:numPr>
        <w:spacing w:line="480" w:lineRule="auto"/>
        <w:rPr>
          <w:rFonts w:ascii="Calibri" w:hAnsi="Calibri"/>
        </w:rPr>
      </w:pPr>
      <w:r w:rsidRPr="002D0CEC">
        <w:rPr>
          <w:rFonts w:ascii="Calibri" w:hAnsi="Calibri"/>
        </w:rPr>
        <w:t xml:space="preserve">My colleagues have encouraged me to apply what I learned in this training. </w:t>
      </w:r>
    </w:p>
    <w:p w:rsidR="00B55BE4" w:rsidRPr="002D0CEC" w:rsidRDefault="0081273C" w:rsidP="00283145">
      <w:pPr>
        <w:pStyle w:val="ListParagraph"/>
        <w:numPr>
          <w:ilvl w:val="0"/>
          <w:numId w:val="20"/>
        </w:numPr>
        <w:spacing w:line="480" w:lineRule="auto"/>
        <w:rPr>
          <w:rFonts w:ascii="Calibri" w:hAnsi="Calibri"/>
        </w:rPr>
      </w:pPr>
      <w:r w:rsidRPr="002D0CEC">
        <w:rPr>
          <w:rFonts w:ascii="Calibri" w:hAnsi="Calibri"/>
        </w:rPr>
        <w:t xml:space="preserve">I received feedback at work from my peers regarding my application of this training. </w:t>
      </w:r>
    </w:p>
    <w:p w:rsidR="00D9782A" w:rsidRPr="002D0CEC" w:rsidRDefault="00D9782A" w:rsidP="00283145">
      <w:pPr>
        <w:spacing w:line="480" w:lineRule="auto"/>
        <w:ind w:firstLine="720"/>
        <w:rPr>
          <w:rFonts w:ascii="Calibri" w:hAnsi="Calibri"/>
        </w:rPr>
      </w:pPr>
      <w:proofErr w:type="gramStart"/>
      <w:r w:rsidRPr="002D0CEC">
        <w:rPr>
          <w:rFonts w:ascii="Calibri" w:hAnsi="Calibri"/>
          <w:i/>
        </w:rPr>
        <w:t>Individual Learner Characteristics</w:t>
      </w:r>
      <w:r w:rsidRPr="002D0CEC">
        <w:rPr>
          <w:rFonts w:ascii="Calibri" w:hAnsi="Calibri"/>
        </w:rPr>
        <w:t>.</w:t>
      </w:r>
      <w:proofErr w:type="gramEnd"/>
      <w:r w:rsidRPr="002D0CEC">
        <w:rPr>
          <w:rFonts w:ascii="Calibri" w:hAnsi="Calibri"/>
        </w:rPr>
        <w:t xml:space="preserve">  </w:t>
      </w:r>
      <w:proofErr w:type="spellStart"/>
      <w:r w:rsidRPr="002D0CEC">
        <w:rPr>
          <w:rFonts w:ascii="Calibri" w:hAnsi="Calibri"/>
        </w:rPr>
        <w:t>Foxon</w:t>
      </w:r>
      <w:proofErr w:type="spellEnd"/>
      <w:r w:rsidRPr="002D0CEC">
        <w:rPr>
          <w:rFonts w:ascii="Calibri" w:hAnsi="Calibri"/>
        </w:rPr>
        <w:t xml:space="preserve"> described this category as dealing with a learner’s motivation related to his/her ability to see the relevance in the training. </w:t>
      </w:r>
      <w:r w:rsidR="00DE6CA3" w:rsidRPr="002D0CEC">
        <w:rPr>
          <w:rFonts w:ascii="Calibri" w:hAnsi="Calibri"/>
        </w:rPr>
        <w:t xml:space="preserve"> It also deals with a learner’s </w:t>
      </w:r>
      <w:r w:rsidRPr="002D0CEC">
        <w:rPr>
          <w:rFonts w:ascii="Calibri" w:hAnsi="Calibri"/>
        </w:rPr>
        <w:t>ability to grasp the training</w:t>
      </w:r>
      <w:r w:rsidR="00DE6CA3" w:rsidRPr="002D0CEC">
        <w:rPr>
          <w:rFonts w:ascii="Calibri" w:hAnsi="Calibri"/>
        </w:rPr>
        <w:t xml:space="preserve"> the way it is delivered</w:t>
      </w:r>
      <w:r w:rsidRPr="002D0CEC">
        <w:rPr>
          <w:rFonts w:ascii="Calibri" w:hAnsi="Calibri"/>
        </w:rPr>
        <w:t xml:space="preserve">.  </w:t>
      </w:r>
      <w:r w:rsidR="00196693" w:rsidRPr="002D0CEC">
        <w:rPr>
          <w:rFonts w:ascii="Calibri" w:hAnsi="Calibri"/>
        </w:rPr>
        <w:t xml:space="preserve">This is the first of three variables that comprise a student’s reaction to the training.  </w:t>
      </w:r>
      <w:r w:rsidRPr="002D0CEC">
        <w:rPr>
          <w:rFonts w:ascii="Calibri" w:hAnsi="Calibri"/>
        </w:rPr>
        <w:t>This has been incorporated into the instrument though the use of the following statements:</w:t>
      </w:r>
    </w:p>
    <w:p w:rsidR="00D9782A" w:rsidRPr="002D0CEC" w:rsidRDefault="00D9782A" w:rsidP="00283145">
      <w:pPr>
        <w:pStyle w:val="ListParagraph"/>
        <w:numPr>
          <w:ilvl w:val="0"/>
          <w:numId w:val="20"/>
        </w:numPr>
        <w:spacing w:line="480" w:lineRule="auto"/>
        <w:rPr>
          <w:rFonts w:ascii="Calibri" w:hAnsi="Calibri"/>
        </w:rPr>
      </w:pPr>
      <w:r w:rsidRPr="002D0CEC">
        <w:rPr>
          <w:rFonts w:ascii="Calibri" w:hAnsi="Calibri"/>
        </w:rPr>
        <w:t>The training I received has been useful for my personal development and career growth.</w:t>
      </w:r>
    </w:p>
    <w:p w:rsidR="00DE6CA3" w:rsidRPr="002D0CEC" w:rsidRDefault="00DE6CA3" w:rsidP="00283145">
      <w:pPr>
        <w:pStyle w:val="ListParagraph"/>
        <w:numPr>
          <w:ilvl w:val="0"/>
          <w:numId w:val="20"/>
        </w:numPr>
        <w:spacing w:line="480" w:lineRule="auto"/>
        <w:rPr>
          <w:rFonts w:ascii="Calibri" w:hAnsi="Calibri"/>
        </w:rPr>
      </w:pPr>
      <w:r w:rsidRPr="002D0CEC">
        <w:rPr>
          <w:rFonts w:ascii="Calibri" w:hAnsi="Calibri"/>
        </w:rPr>
        <w:lastRenderedPageBreak/>
        <w:t>I learn better when taught by a good instructor rather than by a good computer program.</w:t>
      </w:r>
    </w:p>
    <w:p w:rsidR="00DE6CA3" w:rsidRPr="002D0CEC" w:rsidRDefault="00DE6CA3" w:rsidP="00283145">
      <w:pPr>
        <w:pStyle w:val="ListParagraph"/>
        <w:numPr>
          <w:ilvl w:val="0"/>
          <w:numId w:val="20"/>
        </w:numPr>
        <w:spacing w:line="480" w:lineRule="auto"/>
        <w:rPr>
          <w:rFonts w:ascii="Calibri" w:hAnsi="Calibri"/>
        </w:rPr>
      </w:pPr>
      <w:r w:rsidRPr="002D0CEC">
        <w:rPr>
          <w:rFonts w:ascii="Calibri" w:hAnsi="Calibri"/>
        </w:rPr>
        <w:t>I prefer to learn through the use of a computer rather than in a classroom with others.</w:t>
      </w:r>
    </w:p>
    <w:p w:rsidR="00F54085" w:rsidRPr="002D0CEC" w:rsidRDefault="0081273C" w:rsidP="00283145">
      <w:pPr>
        <w:spacing w:line="480" w:lineRule="auto"/>
        <w:ind w:firstLine="720"/>
        <w:rPr>
          <w:rFonts w:ascii="Calibri" w:hAnsi="Calibri"/>
        </w:rPr>
      </w:pPr>
      <w:proofErr w:type="gramStart"/>
      <w:r w:rsidRPr="002D0CEC">
        <w:rPr>
          <w:rFonts w:ascii="Calibri" w:hAnsi="Calibri"/>
          <w:i/>
        </w:rPr>
        <w:t>Training Design Factors</w:t>
      </w:r>
      <w:r w:rsidRPr="002D0CEC">
        <w:rPr>
          <w:rFonts w:ascii="Calibri" w:hAnsi="Calibri"/>
        </w:rPr>
        <w:t>.</w:t>
      </w:r>
      <w:proofErr w:type="gramEnd"/>
      <w:r w:rsidRPr="002D0CEC">
        <w:rPr>
          <w:rFonts w:ascii="Calibri" w:hAnsi="Calibri"/>
        </w:rPr>
        <w:t xml:space="preserve">  This category was characterized by </w:t>
      </w:r>
      <w:proofErr w:type="spellStart"/>
      <w:r w:rsidRPr="002D0CEC">
        <w:rPr>
          <w:rFonts w:ascii="Calibri" w:hAnsi="Calibri"/>
        </w:rPr>
        <w:t>Foxon</w:t>
      </w:r>
      <w:proofErr w:type="spellEnd"/>
      <w:r w:rsidRPr="002D0CEC">
        <w:rPr>
          <w:rFonts w:ascii="Calibri" w:hAnsi="Calibri"/>
        </w:rPr>
        <w:t xml:space="preserve"> as referring to the course content.  Specifically, the design factors deal with how well the course content resembles the on-the-job requirements for application.  The primary indicator of quality design is the practicality or applicability of the content to the workplace</w:t>
      </w:r>
      <w:r w:rsidR="006C269E" w:rsidRPr="002D0CEC">
        <w:rPr>
          <w:rFonts w:ascii="Calibri" w:hAnsi="Calibri"/>
        </w:rPr>
        <w:t xml:space="preserve"> (</w:t>
      </w:r>
      <w:r w:rsidR="00D13B67" w:rsidRPr="002D0CEC">
        <w:rPr>
          <w:rFonts w:ascii="Calibri" w:hAnsi="Calibri"/>
        </w:rPr>
        <w:t>Broad</w:t>
      </w:r>
      <w:r w:rsidR="006C269E" w:rsidRPr="002D0CEC">
        <w:rPr>
          <w:rFonts w:ascii="Calibri" w:hAnsi="Calibri"/>
        </w:rPr>
        <w:t xml:space="preserve"> &amp; </w:t>
      </w:r>
      <w:r w:rsidR="00D13B67" w:rsidRPr="002D0CEC">
        <w:rPr>
          <w:rFonts w:ascii="Calibri" w:hAnsi="Calibri"/>
        </w:rPr>
        <w:t>Newstrom</w:t>
      </w:r>
      <w:r w:rsidR="00267227" w:rsidRPr="002D0CEC">
        <w:rPr>
          <w:rFonts w:ascii="Calibri" w:hAnsi="Calibri"/>
        </w:rPr>
        <w:t>, 1992</w:t>
      </w:r>
      <w:r w:rsidR="00D13B67" w:rsidRPr="002D0CEC">
        <w:rPr>
          <w:rFonts w:ascii="Calibri" w:hAnsi="Calibri"/>
        </w:rPr>
        <w:t>).</w:t>
      </w:r>
      <w:r w:rsidR="00F54085" w:rsidRPr="002D0CEC">
        <w:rPr>
          <w:rFonts w:ascii="Calibri" w:hAnsi="Calibri"/>
        </w:rPr>
        <w:t xml:space="preserve">  </w:t>
      </w:r>
      <w:r w:rsidR="00D9782A" w:rsidRPr="002D0CEC">
        <w:rPr>
          <w:rFonts w:ascii="Calibri" w:hAnsi="Calibri"/>
        </w:rPr>
        <w:t xml:space="preserve">This is the </w:t>
      </w:r>
      <w:r w:rsidR="00196693" w:rsidRPr="002D0CEC">
        <w:rPr>
          <w:rFonts w:ascii="Calibri" w:hAnsi="Calibri"/>
        </w:rPr>
        <w:t>second</w:t>
      </w:r>
      <w:r w:rsidR="00D9782A" w:rsidRPr="002D0CEC">
        <w:rPr>
          <w:rFonts w:ascii="Calibri" w:hAnsi="Calibri"/>
        </w:rPr>
        <w:t xml:space="preserve"> of </w:t>
      </w:r>
      <w:r w:rsidR="00196693" w:rsidRPr="002D0CEC">
        <w:rPr>
          <w:rFonts w:ascii="Calibri" w:hAnsi="Calibri"/>
        </w:rPr>
        <w:t>three</w:t>
      </w:r>
      <w:r w:rsidR="00D9782A" w:rsidRPr="002D0CEC">
        <w:rPr>
          <w:rFonts w:ascii="Calibri" w:hAnsi="Calibri"/>
        </w:rPr>
        <w:t xml:space="preserve"> variables that comprise a student’s reaction to the training.  It</w:t>
      </w:r>
      <w:r w:rsidR="00F54085" w:rsidRPr="002D0CEC">
        <w:rPr>
          <w:rFonts w:ascii="Calibri" w:hAnsi="Calibri"/>
        </w:rPr>
        <w:t xml:space="preserve"> has been incorporated into the instrument though the use of the following statements:</w:t>
      </w:r>
    </w:p>
    <w:p w:rsidR="00F54085" w:rsidRPr="002D0CEC" w:rsidRDefault="00F54085" w:rsidP="00283145">
      <w:pPr>
        <w:pStyle w:val="ListParagraph"/>
        <w:numPr>
          <w:ilvl w:val="0"/>
          <w:numId w:val="20"/>
        </w:numPr>
        <w:spacing w:line="480" w:lineRule="auto"/>
        <w:rPr>
          <w:rFonts w:ascii="Calibri" w:hAnsi="Calibri"/>
        </w:rPr>
      </w:pPr>
      <w:r w:rsidRPr="002D0CEC">
        <w:rPr>
          <w:rFonts w:ascii="Calibri" w:hAnsi="Calibri"/>
        </w:rPr>
        <w:t>The training I received was practical and useful for my job.</w:t>
      </w:r>
    </w:p>
    <w:p w:rsidR="00F54085" w:rsidRPr="002D0CEC" w:rsidRDefault="00F54085" w:rsidP="00283145">
      <w:pPr>
        <w:pStyle w:val="ListParagraph"/>
        <w:numPr>
          <w:ilvl w:val="0"/>
          <w:numId w:val="20"/>
        </w:numPr>
        <w:spacing w:line="480" w:lineRule="auto"/>
        <w:rPr>
          <w:rFonts w:ascii="Calibri" w:hAnsi="Calibri"/>
        </w:rPr>
      </w:pPr>
      <w:r w:rsidRPr="002D0CEC">
        <w:rPr>
          <w:rFonts w:ascii="Calibri" w:hAnsi="Calibri"/>
        </w:rPr>
        <w:t>The practical exercises were a good reflection of my actual work setting.</w:t>
      </w:r>
    </w:p>
    <w:p w:rsidR="00B55BE4" w:rsidRPr="002D0CEC" w:rsidRDefault="007B284C" w:rsidP="00283145">
      <w:pPr>
        <w:spacing w:line="480" w:lineRule="auto"/>
        <w:ind w:firstLine="720"/>
        <w:rPr>
          <w:rFonts w:ascii="Calibri" w:hAnsi="Calibri"/>
        </w:rPr>
      </w:pPr>
      <w:proofErr w:type="gramStart"/>
      <w:r w:rsidRPr="002D0CEC">
        <w:rPr>
          <w:rFonts w:ascii="Calibri" w:hAnsi="Calibri"/>
          <w:i/>
        </w:rPr>
        <w:t>Training Delivery Factors</w:t>
      </w:r>
      <w:r w:rsidRPr="002D0CEC">
        <w:rPr>
          <w:rFonts w:ascii="Calibri" w:hAnsi="Calibri"/>
        </w:rPr>
        <w:t>.</w:t>
      </w:r>
      <w:proofErr w:type="gramEnd"/>
      <w:r w:rsidRPr="002D0CEC">
        <w:rPr>
          <w:rFonts w:ascii="Calibri" w:hAnsi="Calibri"/>
        </w:rPr>
        <w:t xml:space="preserve"> </w:t>
      </w:r>
      <w:r w:rsidR="00D9782A" w:rsidRPr="002D0CEC">
        <w:rPr>
          <w:rFonts w:ascii="Calibri" w:hAnsi="Calibri"/>
        </w:rPr>
        <w:t xml:space="preserve">This </w:t>
      </w:r>
      <w:r w:rsidR="008C5DCE">
        <w:rPr>
          <w:rFonts w:ascii="Calibri" w:hAnsi="Calibri"/>
        </w:rPr>
        <w:t>was the</w:t>
      </w:r>
      <w:r w:rsidR="00D9782A" w:rsidRPr="002D0CEC">
        <w:rPr>
          <w:rFonts w:ascii="Calibri" w:hAnsi="Calibri"/>
        </w:rPr>
        <w:t xml:space="preserve"> </w:t>
      </w:r>
      <w:r w:rsidR="00196693" w:rsidRPr="002D0CEC">
        <w:rPr>
          <w:rFonts w:ascii="Calibri" w:hAnsi="Calibri"/>
        </w:rPr>
        <w:t xml:space="preserve">primary </w:t>
      </w:r>
      <w:r w:rsidR="00D9782A" w:rsidRPr="002D0CEC">
        <w:rPr>
          <w:rFonts w:ascii="Calibri" w:hAnsi="Calibri"/>
        </w:rPr>
        <w:t xml:space="preserve">variable dealing with the learner’s reaction to the training.  </w:t>
      </w:r>
      <w:r w:rsidR="00196693" w:rsidRPr="002D0CEC">
        <w:rPr>
          <w:rFonts w:ascii="Calibri" w:hAnsi="Calibri"/>
        </w:rPr>
        <w:t>The category deals with the delivery methods and style.  It has been incorporated into the instrument though the use of the following statements:</w:t>
      </w:r>
    </w:p>
    <w:p w:rsidR="00DE6CA3" w:rsidRPr="002D0CEC" w:rsidRDefault="00DE6CA3" w:rsidP="00283145">
      <w:pPr>
        <w:pStyle w:val="ListParagraph"/>
        <w:numPr>
          <w:ilvl w:val="0"/>
          <w:numId w:val="20"/>
        </w:numPr>
        <w:spacing w:line="480" w:lineRule="auto"/>
        <w:rPr>
          <w:rFonts w:ascii="Calibri" w:hAnsi="Calibri"/>
        </w:rPr>
      </w:pPr>
      <w:r w:rsidRPr="002D0CEC">
        <w:rPr>
          <w:rFonts w:ascii="Calibri" w:hAnsi="Calibri"/>
        </w:rPr>
        <w:t>The length of the course was adequate for the objectives and content.</w:t>
      </w:r>
    </w:p>
    <w:p w:rsidR="00196693" w:rsidRPr="002D0CEC" w:rsidRDefault="00196693" w:rsidP="00283145">
      <w:pPr>
        <w:pStyle w:val="ListParagraph"/>
        <w:numPr>
          <w:ilvl w:val="0"/>
          <w:numId w:val="20"/>
        </w:numPr>
        <w:spacing w:line="480" w:lineRule="auto"/>
        <w:rPr>
          <w:rFonts w:ascii="Calibri" w:hAnsi="Calibri"/>
        </w:rPr>
      </w:pPr>
      <w:r w:rsidRPr="002D0CEC">
        <w:rPr>
          <w:rFonts w:ascii="Calibri" w:hAnsi="Calibri"/>
        </w:rPr>
        <w:t>The issues were dealt with in as much depth as the length of the course allowed.</w:t>
      </w:r>
    </w:p>
    <w:p w:rsidR="00B55BE4" w:rsidRPr="002D0CEC" w:rsidRDefault="00196693" w:rsidP="00283145">
      <w:pPr>
        <w:pStyle w:val="ListParagraph"/>
        <w:numPr>
          <w:ilvl w:val="0"/>
          <w:numId w:val="20"/>
        </w:numPr>
        <w:spacing w:line="480" w:lineRule="auto"/>
        <w:rPr>
          <w:rFonts w:ascii="Calibri" w:hAnsi="Calibri"/>
        </w:rPr>
      </w:pPr>
      <w:r w:rsidRPr="002D0CEC">
        <w:rPr>
          <w:rFonts w:ascii="Calibri" w:hAnsi="Calibri"/>
        </w:rPr>
        <w:t>The training context/method was well suited to what I needed to learn in the course.</w:t>
      </w:r>
    </w:p>
    <w:p w:rsidR="004D6462" w:rsidRPr="00A43701" w:rsidRDefault="004D6462" w:rsidP="004D6462">
      <w:pPr>
        <w:pStyle w:val="Heading2"/>
        <w:spacing w:before="0" w:line="480" w:lineRule="auto"/>
        <w:jc w:val="center"/>
        <w:rPr>
          <w:rFonts w:ascii="Calibri" w:hAnsi="Calibri"/>
          <w:color w:val="auto"/>
          <w:sz w:val="24"/>
          <w:szCs w:val="24"/>
        </w:rPr>
      </w:pPr>
      <w:bookmarkStart w:id="32" w:name="_Toc384429786"/>
      <w:r w:rsidRPr="00A43701">
        <w:rPr>
          <w:rFonts w:ascii="Calibri" w:hAnsi="Calibri"/>
          <w:color w:val="auto"/>
          <w:sz w:val="24"/>
          <w:szCs w:val="24"/>
        </w:rPr>
        <w:lastRenderedPageBreak/>
        <w:t>Data Collection and Analysis</w:t>
      </w:r>
      <w:bookmarkEnd w:id="32"/>
    </w:p>
    <w:p w:rsidR="00396B29" w:rsidRPr="002D0CEC" w:rsidRDefault="00D13B67" w:rsidP="00283145">
      <w:pPr>
        <w:tabs>
          <w:tab w:val="left" w:pos="720"/>
        </w:tabs>
        <w:spacing w:line="480" w:lineRule="auto"/>
        <w:rPr>
          <w:rFonts w:ascii="Calibri" w:hAnsi="Calibri"/>
        </w:rPr>
      </w:pPr>
      <w:r w:rsidRPr="002D0CEC">
        <w:rPr>
          <w:rFonts w:ascii="Calibri" w:hAnsi="Calibri"/>
        </w:rPr>
        <w:tab/>
      </w:r>
      <w:r w:rsidR="002423A4" w:rsidRPr="002D0CEC">
        <w:rPr>
          <w:rFonts w:ascii="Calibri" w:hAnsi="Calibri"/>
        </w:rPr>
        <w:t xml:space="preserve">Data collection took place from September 2013 to </w:t>
      </w:r>
      <w:r w:rsidR="000F5866">
        <w:rPr>
          <w:rFonts w:ascii="Calibri" w:hAnsi="Calibri"/>
        </w:rPr>
        <w:t>March</w:t>
      </w:r>
      <w:r w:rsidR="002423A4" w:rsidRPr="002D0CEC">
        <w:rPr>
          <w:rFonts w:ascii="Calibri" w:hAnsi="Calibri"/>
        </w:rPr>
        <w:t xml:space="preserve"> 2014.  </w:t>
      </w:r>
      <w:r w:rsidR="00C9521F" w:rsidRPr="002D0CEC">
        <w:rPr>
          <w:rFonts w:ascii="Calibri" w:hAnsi="Calibri"/>
        </w:rPr>
        <w:t xml:space="preserve">E-mails to participants were sent by SGR with the link to </w:t>
      </w:r>
      <w:r w:rsidR="00470390" w:rsidRPr="002D0CEC">
        <w:rPr>
          <w:rFonts w:ascii="Calibri" w:hAnsi="Calibri"/>
        </w:rPr>
        <w:t>S</w:t>
      </w:r>
      <w:r w:rsidR="00C9521F" w:rsidRPr="002D0CEC">
        <w:rPr>
          <w:rFonts w:ascii="Calibri" w:hAnsi="Calibri"/>
        </w:rPr>
        <w:t>urvey</w:t>
      </w:r>
      <w:r w:rsidR="00470390" w:rsidRPr="002D0CEC">
        <w:rPr>
          <w:rFonts w:ascii="Calibri" w:hAnsi="Calibri"/>
        </w:rPr>
        <w:t>M</w:t>
      </w:r>
      <w:r w:rsidR="00C9521F" w:rsidRPr="002D0CEC">
        <w:rPr>
          <w:rFonts w:ascii="Calibri" w:hAnsi="Calibri"/>
        </w:rPr>
        <w:t xml:space="preserve">onkey for the participant to click.  The data was transferred from </w:t>
      </w:r>
      <w:r w:rsidR="00470390" w:rsidRPr="002D0CEC">
        <w:rPr>
          <w:rFonts w:ascii="Calibri" w:hAnsi="Calibri"/>
        </w:rPr>
        <w:t xml:space="preserve">SurveyMonkey </w:t>
      </w:r>
      <w:r w:rsidR="00C9521F" w:rsidRPr="002D0CEC">
        <w:rPr>
          <w:rFonts w:ascii="Calibri" w:hAnsi="Calibri"/>
        </w:rPr>
        <w:t xml:space="preserve">via Excel file and loaded into SPSS for analysis.  </w:t>
      </w:r>
    </w:p>
    <w:p w:rsidR="002423A4" w:rsidRPr="002D0CEC" w:rsidRDefault="009C06EF"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Reliability</w:t>
      </w:r>
      <w:r w:rsidRPr="002D0CEC">
        <w:rPr>
          <w:rFonts w:ascii="Calibri" w:hAnsi="Calibri"/>
        </w:rPr>
        <w:t>.</w:t>
      </w:r>
      <w:proofErr w:type="gramEnd"/>
      <w:r w:rsidRPr="002D0CEC">
        <w:rPr>
          <w:rFonts w:ascii="Calibri" w:hAnsi="Calibri"/>
        </w:rPr>
        <w:t xml:space="preserve">  Instrument </w:t>
      </w:r>
      <w:r w:rsidR="007F36AF" w:rsidRPr="002D0CEC">
        <w:rPr>
          <w:rFonts w:ascii="Calibri" w:hAnsi="Calibri"/>
        </w:rPr>
        <w:t>consistency w</w:t>
      </w:r>
      <w:r w:rsidRPr="002D0CEC">
        <w:rPr>
          <w:rFonts w:ascii="Calibri" w:hAnsi="Calibri"/>
        </w:rPr>
        <w:t xml:space="preserve">as </w:t>
      </w:r>
      <w:r w:rsidR="007F36AF" w:rsidRPr="002D0CEC">
        <w:rPr>
          <w:rFonts w:ascii="Calibri" w:hAnsi="Calibri"/>
        </w:rPr>
        <w:t>examined</w:t>
      </w:r>
      <w:r w:rsidRPr="002D0CEC">
        <w:rPr>
          <w:rFonts w:ascii="Calibri" w:hAnsi="Calibri"/>
        </w:rPr>
        <w:t xml:space="preserve"> </w:t>
      </w:r>
      <w:r w:rsidR="007F36AF" w:rsidRPr="002D0CEC">
        <w:rPr>
          <w:rFonts w:ascii="Calibri" w:hAnsi="Calibri"/>
        </w:rPr>
        <w:t>through the ca</w:t>
      </w:r>
      <w:r w:rsidR="006C4CC7" w:rsidRPr="002D0CEC">
        <w:rPr>
          <w:rFonts w:ascii="Calibri" w:hAnsi="Calibri"/>
        </w:rPr>
        <w:t xml:space="preserve">lculation of Cronbach’s Alpha.  </w:t>
      </w:r>
      <w:r w:rsidR="009B2EBB">
        <w:rPr>
          <w:rFonts w:ascii="Calibri" w:hAnsi="Calibri"/>
        </w:rPr>
        <w:t>T</w:t>
      </w:r>
      <w:r w:rsidR="006C4CC7" w:rsidRPr="002D0CEC">
        <w:rPr>
          <w:rFonts w:ascii="Calibri" w:hAnsi="Calibri"/>
        </w:rPr>
        <w:t xml:space="preserve">he calculation was performed on each set of variables.  </w:t>
      </w:r>
      <w:r w:rsidR="00880943" w:rsidRPr="002D0CEC">
        <w:rPr>
          <w:rFonts w:ascii="Calibri" w:hAnsi="Calibri"/>
        </w:rPr>
        <w:t xml:space="preserve">The internal consistency results </w:t>
      </w:r>
      <w:r w:rsidR="00366698" w:rsidRPr="002D0CEC">
        <w:rPr>
          <w:rFonts w:ascii="Calibri" w:hAnsi="Calibri"/>
        </w:rPr>
        <w:t>indicate</w:t>
      </w:r>
      <w:r w:rsidR="008C5DCE">
        <w:rPr>
          <w:rFonts w:ascii="Calibri" w:hAnsi="Calibri"/>
        </w:rPr>
        <w:t>d</w:t>
      </w:r>
      <w:r w:rsidR="00366698" w:rsidRPr="002D0CEC">
        <w:rPr>
          <w:rFonts w:ascii="Calibri" w:hAnsi="Calibri"/>
        </w:rPr>
        <w:t xml:space="preserve"> an acceptable </w:t>
      </w:r>
      <w:r w:rsidR="00880943" w:rsidRPr="002D0CEC">
        <w:rPr>
          <w:rFonts w:ascii="Calibri" w:hAnsi="Calibri"/>
        </w:rPr>
        <w:t xml:space="preserve">level of instrument </w:t>
      </w:r>
      <w:r w:rsidR="008C5DCE">
        <w:rPr>
          <w:rFonts w:ascii="Calibri" w:hAnsi="Calibri"/>
        </w:rPr>
        <w:t>consistency</w:t>
      </w:r>
      <w:r w:rsidR="00366698" w:rsidRPr="002D0CEC">
        <w:rPr>
          <w:rFonts w:ascii="Calibri" w:hAnsi="Calibri"/>
        </w:rPr>
        <w:t>.</w:t>
      </w:r>
    </w:p>
    <w:p w:rsidR="009C06EF" w:rsidRPr="002D0CEC" w:rsidRDefault="00A13CD7"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Correlations</w:t>
      </w:r>
      <w:r w:rsidRPr="002D0CEC">
        <w:rPr>
          <w:rFonts w:ascii="Calibri" w:hAnsi="Calibri"/>
        </w:rPr>
        <w:t>.</w:t>
      </w:r>
      <w:proofErr w:type="gramEnd"/>
      <w:r w:rsidR="002275CF" w:rsidRPr="002D0CEC">
        <w:rPr>
          <w:rFonts w:ascii="Calibri" w:hAnsi="Calibri"/>
        </w:rPr>
        <w:t xml:space="preserve">  A </w:t>
      </w:r>
      <w:r w:rsidR="002D7F68" w:rsidRPr="002D0CEC">
        <w:rPr>
          <w:rFonts w:ascii="Calibri" w:hAnsi="Calibri"/>
        </w:rPr>
        <w:t>correlational</w:t>
      </w:r>
      <w:r w:rsidR="002275CF" w:rsidRPr="002D0CEC">
        <w:rPr>
          <w:rFonts w:ascii="Calibri" w:hAnsi="Calibri"/>
        </w:rPr>
        <w:t xml:space="preserve"> analysis was </w:t>
      </w:r>
      <w:r w:rsidR="002D7F68" w:rsidRPr="002D0CEC">
        <w:rPr>
          <w:rFonts w:ascii="Calibri" w:hAnsi="Calibri"/>
        </w:rPr>
        <w:t>performed</w:t>
      </w:r>
      <w:r w:rsidR="002275CF" w:rsidRPr="002D0CEC">
        <w:rPr>
          <w:rFonts w:ascii="Calibri" w:hAnsi="Calibri"/>
        </w:rPr>
        <w:t xml:space="preserve"> on each of the </w:t>
      </w:r>
      <w:r w:rsidR="002D7F68" w:rsidRPr="002D0CEC">
        <w:rPr>
          <w:rFonts w:ascii="Calibri" w:hAnsi="Calibri"/>
        </w:rPr>
        <w:t>variables identified above.  Pa</w:t>
      </w:r>
      <w:r w:rsidR="00C40CDC">
        <w:rPr>
          <w:rFonts w:ascii="Calibri" w:hAnsi="Calibri"/>
        </w:rPr>
        <w:t>i</w:t>
      </w:r>
      <w:r w:rsidR="002D7F68" w:rsidRPr="002D0CEC">
        <w:rPr>
          <w:rFonts w:ascii="Calibri" w:hAnsi="Calibri"/>
        </w:rPr>
        <w:t>r</w:t>
      </w:r>
      <w:r w:rsidR="00470390" w:rsidRPr="002D0CEC">
        <w:rPr>
          <w:rFonts w:ascii="Calibri" w:hAnsi="Calibri"/>
        </w:rPr>
        <w:t>-</w:t>
      </w:r>
      <w:r w:rsidR="002D7F68" w:rsidRPr="002D0CEC">
        <w:rPr>
          <w:rFonts w:ascii="Calibri" w:hAnsi="Calibri"/>
        </w:rPr>
        <w:t xml:space="preserve">wise correlations are reported for each in Chapter 4.  </w:t>
      </w:r>
      <w:r w:rsidR="004159FC" w:rsidRPr="002D0CEC">
        <w:rPr>
          <w:rFonts w:ascii="Calibri" w:hAnsi="Calibri"/>
        </w:rPr>
        <w:t xml:space="preserve">The purpose of </w:t>
      </w:r>
      <w:r w:rsidR="008C5DCE">
        <w:rPr>
          <w:rFonts w:ascii="Calibri" w:hAnsi="Calibri"/>
        </w:rPr>
        <w:t>the</w:t>
      </w:r>
      <w:r w:rsidR="004159FC" w:rsidRPr="002D0CEC">
        <w:rPr>
          <w:rFonts w:ascii="Calibri" w:hAnsi="Calibri"/>
        </w:rPr>
        <w:t xml:space="preserve"> correlation</w:t>
      </w:r>
      <w:r w:rsidR="008C5DCE">
        <w:rPr>
          <w:rFonts w:ascii="Calibri" w:hAnsi="Calibri"/>
        </w:rPr>
        <w:t xml:space="preserve"> analysis</w:t>
      </w:r>
      <w:r w:rsidR="004159FC" w:rsidRPr="002D0CEC">
        <w:rPr>
          <w:rFonts w:ascii="Calibri" w:hAnsi="Calibri"/>
        </w:rPr>
        <w:t xml:space="preserve"> was to identify the relationships between </w:t>
      </w:r>
      <w:r w:rsidR="008C5DCE">
        <w:rPr>
          <w:rFonts w:ascii="Calibri" w:hAnsi="Calibri"/>
        </w:rPr>
        <w:t xml:space="preserve">not only the </w:t>
      </w:r>
      <w:proofErr w:type="spellStart"/>
      <w:r w:rsidR="008C5DCE">
        <w:rPr>
          <w:rFonts w:ascii="Calibri" w:hAnsi="Calibri"/>
        </w:rPr>
        <w:t>vara</w:t>
      </w:r>
      <w:r w:rsidR="004159FC" w:rsidRPr="002D0CEC">
        <w:rPr>
          <w:rFonts w:ascii="Calibri" w:hAnsi="Calibri"/>
        </w:rPr>
        <w:t>bles</w:t>
      </w:r>
      <w:proofErr w:type="spellEnd"/>
      <w:r w:rsidR="004159FC" w:rsidRPr="002D0CEC">
        <w:rPr>
          <w:rFonts w:ascii="Calibri" w:hAnsi="Calibri"/>
        </w:rPr>
        <w:t xml:space="preserve"> in </w:t>
      </w:r>
      <w:proofErr w:type="spellStart"/>
      <w:r w:rsidR="004159FC" w:rsidRPr="002D0CEC">
        <w:rPr>
          <w:rFonts w:ascii="Calibri" w:hAnsi="Calibri"/>
        </w:rPr>
        <w:t>Foxon’s</w:t>
      </w:r>
      <w:proofErr w:type="spellEnd"/>
      <w:r w:rsidR="004159FC" w:rsidRPr="002D0CEC">
        <w:rPr>
          <w:rFonts w:ascii="Calibri" w:hAnsi="Calibri"/>
        </w:rPr>
        <w:t xml:space="preserve"> model </w:t>
      </w:r>
      <w:r w:rsidR="008C5DCE">
        <w:rPr>
          <w:rFonts w:ascii="Calibri" w:hAnsi="Calibri"/>
        </w:rPr>
        <w:t xml:space="preserve">but also to include two additional variables.  Organizational support and reaction to training were also included in the correlation analysis.  </w:t>
      </w:r>
      <w:r w:rsidR="00040570" w:rsidRPr="002D0CEC">
        <w:rPr>
          <w:rFonts w:ascii="Calibri" w:hAnsi="Calibri"/>
        </w:rPr>
        <w:t xml:space="preserve">   </w:t>
      </w:r>
    </w:p>
    <w:p w:rsidR="001B4991" w:rsidRPr="002D0CEC" w:rsidRDefault="00A13CD7" w:rsidP="00283145">
      <w:pPr>
        <w:tabs>
          <w:tab w:val="left" w:pos="720"/>
        </w:tabs>
        <w:spacing w:line="480" w:lineRule="auto"/>
        <w:rPr>
          <w:rFonts w:ascii="Calibri" w:hAnsi="Calibri"/>
        </w:rPr>
      </w:pPr>
      <w:r w:rsidRPr="002D0CEC">
        <w:rPr>
          <w:rFonts w:ascii="Calibri" w:hAnsi="Calibri"/>
        </w:rPr>
        <w:tab/>
      </w:r>
      <w:proofErr w:type="gramStart"/>
      <w:r w:rsidR="00EF24FF" w:rsidRPr="002D0CEC">
        <w:rPr>
          <w:rFonts w:ascii="Calibri" w:hAnsi="Calibri"/>
          <w:i/>
        </w:rPr>
        <w:t>Stepwise Regression Analysis</w:t>
      </w:r>
      <w:r w:rsidRPr="002D0CEC">
        <w:rPr>
          <w:rFonts w:ascii="Calibri" w:hAnsi="Calibri"/>
        </w:rPr>
        <w:t>.</w:t>
      </w:r>
      <w:proofErr w:type="gramEnd"/>
      <w:r w:rsidR="008D2425" w:rsidRPr="002D0CEC">
        <w:rPr>
          <w:rFonts w:ascii="Calibri" w:hAnsi="Calibri"/>
        </w:rPr>
        <w:t xml:space="preserve">  Regression calculations form</w:t>
      </w:r>
      <w:r w:rsidR="00DD37F2" w:rsidRPr="002D0CEC">
        <w:rPr>
          <w:rFonts w:ascii="Calibri" w:hAnsi="Calibri"/>
        </w:rPr>
        <w:t>ed</w:t>
      </w:r>
      <w:r w:rsidR="008D2425" w:rsidRPr="002D0CEC">
        <w:rPr>
          <w:rFonts w:ascii="Calibri" w:hAnsi="Calibri"/>
        </w:rPr>
        <w:t xml:space="preserve"> the basis </w:t>
      </w:r>
      <w:r w:rsidR="00DD37F2" w:rsidRPr="002D0CEC">
        <w:rPr>
          <w:rFonts w:ascii="Calibri" w:hAnsi="Calibri"/>
        </w:rPr>
        <w:t>of</w:t>
      </w:r>
      <w:r w:rsidR="008D2425" w:rsidRPr="002D0CEC">
        <w:rPr>
          <w:rFonts w:ascii="Calibri" w:hAnsi="Calibri"/>
        </w:rPr>
        <w:t xml:space="preserve"> the analysis of Foxon’s </w:t>
      </w:r>
      <w:r w:rsidR="00841F38" w:rsidRPr="002D0CEC">
        <w:rPr>
          <w:rFonts w:ascii="Calibri" w:hAnsi="Calibri"/>
        </w:rPr>
        <w:t>proposed stages of transfer</w:t>
      </w:r>
      <w:r w:rsidR="008D2425" w:rsidRPr="002D0CEC">
        <w:rPr>
          <w:rFonts w:ascii="Calibri" w:hAnsi="Calibri"/>
        </w:rPr>
        <w:t xml:space="preserve">.  </w:t>
      </w:r>
      <w:r w:rsidR="00376E33" w:rsidRPr="002D0CEC">
        <w:rPr>
          <w:rFonts w:ascii="Calibri" w:hAnsi="Calibri"/>
        </w:rPr>
        <w:t>Linear regression was used to test several of the research hypotheses that examined the prediction of one variable by another.  For the research questions dealing with the model, stepwise regression was used.  In stepwise regression, e</w:t>
      </w:r>
      <w:r w:rsidR="008D2425" w:rsidRPr="002D0CEC">
        <w:rPr>
          <w:rFonts w:ascii="Calibri" w:hAnsi="Calibri"/>
        </w:rPr>
        <w:t xml:space="preserve">very dependent variable identified </w:t>
      </w:r>
      <w:r w:rsidR="006A63E7" w:rsidRPr="002D0CEC">
        <w:rPr>
          <w:rFonts w:ascii="Calibri" w:hAnsi="Calibri"/>
        </w:rPr>
        <w:t>in the research hypotheses based on t</w:t>
      </w:r>
      <w:r w:rsidR="008D2425" w:rsidRPr="002D0CEC">
        <w:rPr>
          <w:rFonts w:ascii="Calibri" w:hAnsi="Calibri"/>
        </w:rPr>
        <w:t xml:space="preserve">he model </w:t>
      </w:r>
      <w:r w:rsidR="00376E33" w:rsidRPr="002D0CEC">
        <w:rPr>
          <w:rFonts w:ascii="Calibri" w:hAnsi="Calibri"/>
        </w:rPr>
        <w:t>is</w:t>
      </w:r>
      <w:r w:rsidR="008D2425" w:rsidRPr="002D0CEC">
        <w:rPr>
          <w:rFonts w:ascii="Calibri" w:hAnsi="Calibri"/>
        </w:rPr>
        <w:t xml:space="preserve"> regressed on every independent variable that </w:t>
      </w:r>
      <w:r w:rsidR="006A63E7" w:rsidRPr="002D0CEC">
        <w:rPr>
          <w:rFonts w:ascii="Calibri" w:hAnsi="Calibri"/>
        </w:rPr>
        <w:t>has been</w:t>
      </w:r>
      <w:r w:rsidR="008D2425" w:rsidRPr="002D0CEC">
        <w:rPr>
          <w:rFonts w:ascii="Calibri" w:hAnsi="Calibri"/>
        </w:rPr>
        <w:t xml:space="preserve"> predicted to affect it (</w:t>
      </w:r>
      <w:proofErr w:type="spellStart"/>
      <w:r w:rsidR="008D2425" w:rsidRPr="002D0CEC">
        <w:rPr>
          <w:rFonts w:ascii="Calibri" w:hAnsi="Calibri"/>
        </w:rPr>
        <w:t>Ary</w:t>
      </w:r>
      <w:proofErr w:type="spellEnd"/>
      <w:r w:rsidR="008D2425" w:rsidRPr="002D0CEC">
        <w:rPr>
          <w:rFonts w:ascii="Calibri" w:hAnsi="Calibri"/>
        </w:rPr>
        <w:t xml:space="preserve">, Jacobs, </w:t>
      </w:r>
      <w:proofErr w:type="spellStart"/>
      <w:r w:rsidR="008D2425" w:rsidRPr="002D0CEC">
        <w:rPr>
          <w:rFonts w:ascii="Calibri" w:hAnsi="Calibri"/>
        </w:rPr>
        <w:t>Razavieh</w:t>
      </w:r>
      <w:proofErr w:type="spellEnd"/>
      <w:r w:rsidR="008D2425" w:rsidRPr="002D0CEC">
        <w:rPr>
          <w:rFonts w:ascii="Calibri" w:hAnsi="Calibri"/>
        </w:rPr>
        <w:t xml:space="preserve"> &amp; Sorensen, 2006).   </w:t>
      </w:r>
      <w:r w:rsidR="00376E33" w:rsidRPr="002D0CEC">
        <w:rPr>
          <w:rFonts w:ascii="Calibri" w:hAnsi="Calibri"/>
        </w:rPr>
        <w:t xml:space="preserve">In the process, </w:t>
      </w:r>
      <w:r w:rsidR="00376E33" w:rsidRPr="002D0CEC">
        <w:rPr>
          <w:rFonts w:ascii="Calibri" w:hAnsi="Calibri"/>
        </w:rPr>
        <w:lastRenderedPageBreak/>
        <w:t xml:space="preserve">independent variable effects that lose significance </w:t>
      </w:r>
      <w:r w:rsidR="00A51636" w:rsidRPr="002D0CEC">
        <w:rPr>
          <w:rFonts w:ascii="Calibri" w:hAnsi="Calibri"/>
        </w:rPr>
        <w:t xml:space="preserve">on the dependent variables </w:t>
      </w:r>
      <w:r w:rsidR="00376E33" w:rsidRPr="002D0CEC">
        <w:rPr>
          <w:rFonts w:ascii="Calibri" w:hAnsi="Calibri"/>
        </w:rPr>
        <w:t xml:space="preserve">are dropped from the model.  </w:t>
      </w:r>
    </w:p>
    <w:p w:rsidR="00A13CD7" w:rsidRPr="002D0CEC" w:rsidRDefault="001B4991"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Mediation</w:t>
      </w:r>
      <w:r w:rsidR="001D0277" w:rsidRPr="002D0CEC">
        <w:rPr>
          <w:rFonts w:ascii="Calibri" w:hAnsi="Calibri"/>
        </w:rPr>
        <w:t>.</w:t>
      </w:r>
      <w:proofErr w:type="gramEnd"/>
      <w:r w:rsidR="001D0277" w:rsidRPr="002D0CEC">
        <w:rPr>
          <w:rFonts w:ascii="Calibri" w:hAnsi="Calibri"/>
        </w:rPr>
        <w:t xml:space="preserve">  There </w:t>
      </w:r>
      <w:proofErr w:type="gramStart"/>
      <w:r w:rsidR="008C5DCE">
        <w:rPr>
          <w:rFonts w:ascii="Calibri" w:hAnsi="Calibri"/>
        </w:rPr>
        <w:t>were</w:t>
      </w:r>
      <w:proofErr w:type="gramEnd"/>
      <w:r w:rsidR="001D0277" w:rsidRPr="002D0CEC">
        <w:rPr>
          <w:rFonts w:ascii="Calibri" w:hAnsi="Calibri"/>
        </w:rPr>
        <w:t xml:space="preserve"> several mediation relationships hypothesized in this study.  A mediator is defined as a variable that intervenes in the relationship between a predictor and outcome variable (Baron &amp; Kenny, 1986).  The variables hypothesized to be mediators are those identified in the </w:t>
      </w:r>
      <w:r w:rsidR="000418EF" w:rsidRPr="002D0CEC">
        <w:rPr>
          <w:rFonts w:ascii="Calibri" w:hAnsi="Calibri"/>
        </w:rPr>
        <w:t>literature</w:t>
      </w:r>
      <w:r w:rsidR="001D0277" w:rsidRPr="002D0CEC">
        <w:rPr>
          <w:rFonts w:ascii="Calibri" w:hAnsi="Calibri"/>
        </w:rPr>
        <w:t xml:space="preserve"> as being significant predictors of</w:t>
      </w:r>
      <w:r w:rsidR="000418EF" w:rsidRPr="002D0CEC">
        <w:rPr>
          <w:rFonts w:ascii="Calibri" w:hAnsi="Calibri"/>
        </w:rPr>
        <w:t xml:space="preserve"> multiple stages of the transfer of training model (Burke &amp; Hutchins, 2007; </w:t>
      </w:r>
      <w:proofErr w:type="spellStart"/>
      <w:r w:rsidR="000418EF" w:rsidRPr="002D0CEC">
        <w:rPr>
          <w:rFonts w:ascii="Calibri" w:hAnsi="Calibri"/>
        </w:rPr>
        <w:t>Foxon</w:t>
      </w:r>
      <w:proofErr w:type="spellEnd"/>
      <w:r w:rsidR="000418EF" w:rsidRPr="002D0CEC">
        <w:rPr>
          <w:rFonts w:ascii="Calibri" w:hAnsi="Calibri"/>
        </w:rPr>
        <w:t xml:space="preserve">, 1993).  The test for mediation will consist of a </w:t>
      </w:r>
      <w:r w:rsidR="009D13C3" w:rsidRPr="002D0CEC">
        <w:rPr>
          <w:rFonts w:ascii="Calibri" w:hAnsi="Calibri"/>
        </w:rPr>
        <w:t xml:space="preserve">three </w:t>
      </w:r>
      <w:r w:rsidR="000418EF" w:rsidRPr="002D0CEC">
        <w:rPr>
          <w:rFonts w:ascii="Calibri" w:hAnsi="Calibri"/>
        </w:rPr>
        <w:t xml:space="preserve">step process.  For the </w:t>
      </w:r>
      <w:r w:rsidR="00817CA9">
        <w:rPr>
          <w:rFonts w:ascii="Calibri" w:hAnsi="Calibri"/>
        </w:rPr>
        <w:t>first</w:t>
      </w:r>
      <w:r w:rsidR="000418EF" w:rsidRPr="002D0CEC">
        <w:rPr>
          <w:rFonts w:ascii="Calibri" w:hAnsi="Calibri"/>
        </w:rPr>
        <w:t xml:space="preserve"> step, the outcome variable is regressed onto the predictor variable.  To fulfill the test, statistical significance should be found.  </w:t>
      </w:r>
      <w:r w:rsidR="00817CA9" w:rsidRPr="002D0CEC">
        <w:rPr>
          <w:rFonts w:ascii="Calibri" w:hAnsi="Calibri"/>
        </w:rPr>
        <w:t xml:space="preserve">In the </w:t>
      </w:r>
      <w:r w:rsidR="00817CA9">
        <w:rPr>
          <w:rFonts w:ascii="Calibri" w:hAnsi="Calibri"/>
        </w:rPr>
        <w:t>second</w:t>
      </w:r>
      <w:r w:rsidR="00817CA9" w:rsidRPr="002D0CEC">
        <w:rPr>
          <w:rFonts w:ascii="Calibri" w:hAnsi="Calibri"/>
        </w:rPr>
        <w:t xml:space="preserve"> step, the mediator is regressed onto the predictor variable.  To fulfill the test, statistical significance should be found.  </w:t>
      </w:r>
      <w:r w:rsidR="000418EF" w:rsidRPr="002D0CEC">
        <w:rPr>
          <w:rFonts w:ascii="Calibri" w:hAnsi="Calibri"/>
        </w:rPr>
        <w:t xml:space="preserve">The outcome variable is then regressed onto both the predictor and the mediator in the third step.  </w:t>
      </w:r>
      <w:r w:rsidR="005E0E3D" w:rsidRPr="002D0CEC">
        <w:rPr>
          <w:rFonts w:ascii="Calibri" w:hAnsi="Calibri"/>
        </w:rPr>
        <w:t>To fulfill the test for mediation, the regression coefficient of the mediator variable is statistically significant.  If the predictor variable is not a significant predictor of the outcome variable in this last test, the mediator variable is considered to fully mediate the relationship between the predictor variable and outcome variable (Baron &amp; Kenny, 1986).</w:t>
      </w:r>
      <w:r w:rsidR="002E3A79" w:rsidRPr="002D0CEC">
        <w:rPr>
          <w:rFonts w:ascii="Calibri" w:hAnsi="Calibri"/>
        </w:rPr>
        <w:t xml:space="preserve">  </w:t>
      </w:r>
      <w:r w:rsidR="00841F38" w:rsidRPr="002D0CEC">
        <w:rPr>
          <w:rFonts w:ascii="Calibri" w:hAnsi="Calibri"/>
        </w:rPr>
        <w:t xml:space="preserve">Based on the results of the </w:t>
      </w:r>
      <w:r w:rsidR="002E3A79" w:rsidRPr="002D0CEC">
        <w:rPr>
          <w:rFonts w:ascii="Calibri" w:hAnsi="Calibri"/>
        </w:rPr>
        <w:t xml:space="preserve">correlation analysis, </w:t>
      </w:r>
      <w:r w:rsidR="00841F38" w:rsidRPr="002D0CEC">
        <w:rPr>
          <w:rFonts w:ascii="Calibri" w:hAnsi="Calibri"/>
        </w:rPr>
        <w:t>regression analysis</w:t>
      </w:r>
      <w:r w:rsidR="002E3A79" w:rsidRPr="002D0CEC">
        <w:rPr>
          <w:rFonts w:ascii="Calibri" w:hAnsi="Calibri"/>
        </w:rPr>
        <w:t>, and mediation analysis</w:t>
      </w:r>
      <w:r w:rsidR="00841F38" w:rsidRPr="002D0CEC">
        <w:rPr>
          <w:rFonts w:ascii="Calibri" w:hAnsi="Calibri"/>
        </w:rPr>
        <w:t xml:space="preserve"> </w:t>
      </w:r>
      <w:r w:rsidR="00DD37F2" w:rsidRPr="002D0CEC">
        <w:rPr>
          <w:rFonts w:ascii="Calibri" w:hAnsi="Calibri"/>
        </w:rPr>
        <w:t>described above</w:t>
      </w:r>
      <w:r w:rsidR="00841F38" w:rsidRPr="002D0CEC">
        <w:rPr>
          <w:rFonts w:ascii="Calibri" w:hAnsi="Calibri"/>
        </w:rPr>
        <w:t>,</w:t>
      </w:r>
      <w:r w:rsidR="00DD37F2" w:rsidRPr="002D0CEC">
        <w:rPr>
          <w:rFonts w:ascii="Calibri" w:hAnsi="Calibri"/>
        </w:rPr>
        <w:t xml:space="preserve"> a </w:t>
      </w:r>
      <w:r w:rsidR="00376E33" w:rsidRPr="002D0CEC">
        <w:rPr>
          <w:rFonts w:ascii="Calibri" w:hAnsi="Calibri"/>
        </w:rPr>
        <w:t>predictive</w:t>
      </w:r>
      <w:r w:rsidR="00DD37F2" w:rsidRPr="002D0CEC">
        <w:rPr>
          <w:rFonts w:ascii="Calibri" w:hAnsi="Calibri"/>
        </w:rPr>
        <w:t xml:space="preserve"> model consistent with the data was proposed</w:t>
      </w:r>
      <w:r w:rsidR="00A61F0D" w:rsidRPr="002D0CEC">
        <w:rPr>
          <w:rFonts w:ascii="Calibri" w:hAnsi="Calibri"/>
        </w:rPr>
        <w:t xml:space="preserve"> in the </w:t>
      </w:r>
      <w:r w:rsidR="00EF24FF" w:rsidRPr="002D0CEC">
        <w:rPr>
          <w:rFonts w:ascii="Calibri" w:hAnsi="Calibri"/>
        </w:rPr>
        <w:t>final</w:t>
      </w:r>
      <w:r w:rsidR="00A61F0D" w:rsidRPr="002D0CEC">
        <w:rPr>
          <w:rFonts w:ascii="Calibri" w:hAnsi="Calibri"/>
        </w:rPr>
        <w:t xml:space="preserve"> chapter</w:t>
      </w:r>
      <w:r w:rsidR="00DD37F2" w:rsidRPr="002D0CEC">
        <w:rPr>
          <w:rFonts w:ascii="Calibri" w:hAnsi="Calibri"/>
        </w:rPr>
        <w:t xml:space="preserve">.   </w:t>
      </w:r>
    </w:p>
    <w:p w:rsidR="0092384D" w:rsidRPr="002D0CEC" w:rsidRDefault="0092384D" w:rsidP="00283145">
      <w:pPr>
        <w:tabs>
          <w:tab w:val="left" w:pos="720"/>
        </w:tabs>
        <w:spacing w:line="480" w:lineRule="auto"/>
        <w:rPr>
          <w:rFonts w:ascii="Calibri" w:hAnsi="Calibri"/>
        </w:rPr>
      </w:pPr>
    </w:p>
    <w:p w:rsidR="00E4257F" w:rsidRPr="00FD319D" w:rsidRDefault="00E4257F" w:rsidP="003049EE">
      <w:pPr>
        <w:pStyle w:val="Heading1"/>
      </w:pPr>
      <w:r w:rsidRPr="001118CA">
        <w:br w:type="page"/>
      </w:r>
      <w:bookmarkStart w:id="33" w:name="_Toc384429787"/>
      <w:r w:rsidR="00FD319D" w:rsidRPr="00FD319D">
        <w:lastRenderedPageBreak/>
        <w:t>Chapter 4: Results</w:t>
      </w:r>
      <w:bookmarkEnd w:id="33"/>
    </w:p>
    <w:p w:rsidR="00E4257F" w:rsidRPr="002D0CEC" w:rsidRDefault="00E4257F" w:rsidP="00283145">
      <w:pPr>
        <w:tabs>
          <w:tab w:val="left" w:pos="720"/>
        </w:tabs>
        <w:spacing w:line="480" w:lineRule="auto"/>
        <w:rPr>
          <w:rFonts w:ascii="Calibri" w:hAnsi="Calibri"/>
        </w:rPr>
      </w:pPr>
      <w:r w:rsidRPr="002D0CEC">
        <w:rPr>
          <w:rFonts w:ascii="Calibri" w:hAnsi="Calibri"/>
        </w:rPr>
        <w:tab/>
        <w:t xml:space="preserve">Data for the study </w:t>
      </w:r>
      <w:r w:rsidR="00E41DC6">
        <w:rPr>
          <w:rFonts w:ascii="Calibri" w:hAnsi="Calibri"/>
        </w:rPr>
        <w:t>were</w:t>
      </w:r>
      <w:r w:rsidRPr="002D0CEC">
        <w:rPr>
          <w:rFonts w:ascii="Calibri" w:hAnsi="Calibri"/>
        </w:rPr>
        <w:t xml:space="preserve"> collected until </w:t>
      </w:r>
      <w:r w:rsidR="000F5866">
        <w:rPr>
          <w:rFonts w:ascii="Calibri" w:hAnsi="Calibri"/>
        </w:rPr>
        <w:t>March</w:t>
      </w:r>
      <w:r w:rsidRPr="002D0CEC">
        <w:rPr>
          <w:rFonts w:ascii="Calibri" w:hAnsi="Calibri"/>
        </w:rPr>
        <w:t xml:space="preserve"> of 2014 and analyzed at that time.  This chapter reports the characteristics of the sample, the relationships between the variables, and the results of hypothesis testing.  The existing transfer of training model was examined and expanded based on the data collected.  </w:t>
      </w:r>
    </w:p>
    <w:p w:rsidR="004E1B81" w:rsidRPr="00A43701" w:rsidRDefault="004E1B81" w:rsidP="004E1B81">
      <w:pPr>
        <w:pStyle w:val="Heading2"/>
        <w:spacing w:before="0" w:line="480" w:lineRule="auto"/>
        <w:jc w:val="center"/>
        <w:rPr>
          <w:rFonts w:ascii="Calibri" w:hAnsi="Calibri"/>
          <w:color w:val="auto"/>
          <w:sz w:val="24"/>
          <w:szCs w:val="24"/>
        </w:rPr>
      </w:pPr>
      <w:bookmarkStart w:id="34" w:name="_Toc384429788"/>
      <w:r w:rsidRPr="00A43701">
        <w:rPr>
          <w:rFonts w:ascii="Calibri" w:hAnsi="Calibri"/>
          <w:color w:val="auto"/>
          <w:sz w:val="24"/>
          <w:szCs w:val="24"/>
        </w:rPr>
        <w:t>Sample Characteristics</w:t>
      </w:r>
      <w:bookmarkEnd w:id="34"/>
    </w:p>
    <w:p w:rsidR="00E4257F" w:rsidRPr="002D0CEC" w:rsidRDefault="00E4257F" w:rsidP="00283145">
      <w:pPr>
        <w:tabs>
          <w:tab w:val="left" w:pos="720"/>
        </w:tabs>
        <w:spacing w:line="480" w:lineRule="auto"/>
        <w:rPr>
          <w:rFonts w:ascii="Calibri" w:hAnsi="Calibri"/>
        </w:rPr>
      </w:pPr>
      <w:r w:rsidRPr="002D0CEC">
        <w:rPr>
          <w:rFonts w:ascii="Calibri" w:hAnsi="Calibri"/>
        </w:rPr>
        <w:tab/>
      </w:r>
      <w:r w:rsidRPr="002D0CEC">
        <w:rPr>
          <w:rFonts w:ascii="Calibri" w:hAnsi="Calibri"/>
          <w:color w:val="000000"/>
        </w:rPr>
        <w:t xml:space="preserve">The two surveys were sent to </w:t>
      </w:r>
      <w:r w:rsidR="00CB2ADA" w:rsidRPr="002D0CEC">
        <w:rPr>
          <w:rFonts w:ascii="Calibri" w:hAnsi="Calibri"/>
          <w:color w:val="000000"/>
        </w:rPr>
        <w:t>1</w:t>
      </w:r>
      <w:r w:rsidR="008C5A56">
        <w:rPr>
          <w:rFonts w:ascii="Calibri" w:hAnsi="Calibri"/>
          <w:color w:val="000000"/>
        </w:rPr>
        <w:t>70</w:t>
      </w:r>
      <w:r w:rsidRPr="002D0CEC">
        <w:rPr>
          <w:rFonts w:ascii="Calibri" w:hAnsi="Calibri"/>
          <w:color w:val="000000"/>
        </w:rPr>
        <w:t xml:space="preserve"> </w:t>
      </w:r>
      <w:r w:rsidR="00CB2ADA" w:rsidRPr="002D0CEC">
        <w:rPr>
          <w:rFonts w:ascii="Calibri" w:hAnsi="Calibri"/>
          <w:color w:val="000000"/>
        </w:rPr>
        <w:t>training</w:t>
      </w:r>
      <w:r w:rsidRPr="002D0CEC">
        <w:rPr>
          <w:rFonts w:ascii="Calibri" w:hAnsi="Calibri"/>
          <w:color w:val="000000"/>
        </w:rPr>
        <w:t xml:space="preserve"> participants.  There were </w:t>
      </w:r>
      <w:r w:rsidR="009D3C99" w:rsidRPr="002D0CEC">
        <w:rPr>
          <w:rFonts w:ascii="Calibri" w:hAnsi="Calibri"/>
          <w:color w:val="000000"/>
        </w:rPr>
        <w:t>66</w:t>
      </w:r>
      <w:r w:rsidRPr="002D0CEC">
        <w:rPr>
          <w:rFonts w:ascii="Calibri" w:hAnsi="Calibri"/>
          <w:color w:val="000000"/>
        </w:rPr>
        <w:t xml:space="preserve"> total responses.  The first survey had </w:t>
      </w:r>
      <w:r w:rsidR="009D3C99" w:rsidRPr="002D0CEC">
        <w:rPr>
          <w:rFonts w:ascii="Calibri" w:hAnsi="Calibri"/>
          <w:color w:val="000000"/>
        </w:rPr>
        <w:t>40</w:t>
      </w:r>
      <w:r w:rsidRPr="002D0CEC">
        <w:rPr>
          <w:rFonts w:ascii="Calibri" w:hAnsi="Calibri"/>
          <w:color w:val="000000"/>
        </w:rPr>
        <w:t xml:space="preserve"> responses (</w:t>
      </w:r>
      <w:r w:rsidR="009D3C99" w:rsidRPr="002D0CEC">
        <w:rPr>
          <w:rFonts w:ascii="Calibri" w:hAnsi="Calibri"/>
          <w:color w:val="000000"/>
        </w:rPr>
        <w:t>N</w:t>
      </w:r>
      <w:r w:rsidRPr="002D0CEC">
        <w:rPr>
          <w:rFonts w:ascii="Calibri" w:hAnsi="Calibri"/>
          <w:color w:val="000000"/>
        </w:rPr>
        <w:t>=</w:t>
      </w:r>
      <w:r w:rsidR="009D3C99" w:rsidRPr="002D0CEC">
        <w:rPr>
          <w:rFonts w:ascii="Calibri" w:hAnsi="Calibri"/>
          <w:color w:val="000000"/>
        </w:rPr>
        <w:t>4</w:t>
      </w:r>
      <w:r w:rsidRPr="002D0CEC">
        <w:rPr>
          <w:rFonts w:ascii="Calibri" w:hAnsi="Calibri"/>
          <w:color w:val="000000"/>
        </w:rPr>
        <w:t xml:space="preserve">0).  The follow-up survey had </w:t>
      </w:r>
      <w:r w:rsidR="009D3C99" w:rsidRPr="002D0CEC">
        <w:rPr>
          <w:rFonts w:ascii="Calibri" w:hAnsi="Calibri"/>
          <w:color w:val="000000"/>
        </w:rPr>
        <w:t>26</w:t>
      </w:r>
      <w:r w:rsidRPr="002D0CEC">
        <w:rPr>
          <w:rFonts w:ascii="Calibri" w:hAnsi="Calibri"/>
          <w:color w:val="000000"/>
        </w:rPr>
        <w:t xml:space="preserve"> responses (</w:t>
      </w:r>
      <w:r w:rsidR="009D3C99" w:rsidRPr="002D0CEC">
        <w:rPr>
          <w:rFonts w:ascii="Calibri" w:hAnsi="Calibri"/>
          <w:color w:val="000000"/>
        </w:rPr>
        <w:t>N</w:t>
      </w:r>
      <w:r w:rsidRPr="002D0CEC">
        <w:rPr>
          <w:rFonts w:ascii="Calibri" w:hAnsi="Calibri"/>
          <w:color w:val="000000"/>
        </w:rPr>
        <w:t>=2</w:t>
      </w:r>
      <w:r w:rsidR="009D3C99" w:rsidRPr="002D0CEC">
        <w:rPr>
          <w:rFonts w:ascii="Calibri" w:hAnsi="Calibri"/>
          <w:color w:val="000000"/>
        </w:rPr>
        <w:t>6</w:t>
      </w:r>
      <w:r w:rsidRPr="002D0CEC">
        <w:rPr>
          <w:rFonts w:ascii="Calibri" w:hAnsi="Calibri"/>
          <w:color w:val="000000"/>
        </w:rPr>
        <w:t xml:space="preserve">).  This represents a total response rate of </w:t>
      </w:r>
      <w:r w:rsidR="00CB2ADA" w:rsidRPr="002D0CEC">
        <w:rPr>
          <w:rFonts w:ascii="Calibri" w:hAnsi="Calibri"/>
          <w:color w:val="000000"/>
        </w:rPr>
        <w:t>2</w:t>
      </w:r>
      <w:r w:rsidR="008C5A56">
        <w:rPr>
          <w:rFonts w:ascii="Calibri" w:hAnsi="Calibri"/>
          <w:color w:val="000000"/>
        </w:rPr>
        <w:t>3</w:t>
      </w:r>
      <w:r w:rsidRPr="002D0CEC">
        <w:rPr>
          <w:rFonts w:ascii="Calibri" w:hAnsi="Calibri"/>
          <w:color w:val="000000"/>
        </w:rPr>
        <w:t xml:space="preserve">% for the initial survey and </w:t>
      </w:r>
      <w:r w:rsidR="00CB2ADA" w:rsidRPr="002D0CEC">
        <w:rPr>
          <w:rFonts w:ascii="Calibri" w:hAnsi="Calibri"/>
          <w:color w:val="000000"/>
        </w:rPr>
        <w:t>1</w:t>
      </w:r>
      <w:r w:rsidR="008C5A56">
        <w:rPr>
          <w:rFonts w:ascii="Calibri" w:hAnsi="Calibri"/>
          <w:color w:val="000000"/>
        </w:rPr>
        <w:t>5</w:t>
      </w:r>
      <w:r w:rsidRPr="002D0CEC">
        <w:rPr>
          <w:rFonts w:ascii="Calibri" w:hAnsi="Calibri"/>
          <w:color w:val="000000"/>
        </w:rPr>
        <w:t xml:space="preserve">% for the follow-up survey.  This response rate </w:t>
      </w:r>
      <w:r w:rsidR="009C5D0B">
        <w:rPr>
          <w:rFonts w:ascii="Calibri" w:hAnsi="Calibri"/>
          <w:color w:val="000000"/>
        </w:rPr>
        <w:t>was</w:t>
      </w:r>
      <w:r w:rsidRPr="002D0CEC">
        <w:rPr>
          <w:rFonts w:ascii="Calibri" w:hAnsi="Calibri"/>
          <w:color w:val="000000"/>
        </w:rPr>
        <w:t xml:space="preserve"> similar to other studies cited in this paper (Saks &amp; Belcourt, 2006; Hutchins &amp; Burke, 2007).  And, the sample size </w:t>
      </w:r>
      <w:r w:rsidR="009C5D0B">
        <w:rPr>
          <w:rFonts w:ascii="Calibri" w:hAnsi="Calibri"/>
          <w:color w:val="000000"/>
        </w:rPr>
        <w:t>was</w:t>
      </w:r>
      <w:r w:rsidRPr="002D0CEC">
        <w:rPr>
          <w:rFonts w:ascii="Calibri" w:hAnsi="Calibri"/>
          <w:color w:val="000000"/>
        </w:rPr>
        <w:t xml:space="preserve"> similar to that of Noe and Schmitt (1986) who analyzed 44 complete</w:t>
      </w:r>
      <w:r w:rsidRPr="002D0CEC">
        <w:rPr>
          <w:rFonts w:ascii="Calibri" w:hAnsi="Calibri"/>
        </w:rPr>
        <w:t xml:space="preserve"> responses for their path analysis of their trainee attitude model.  </w:t>
      </w:r>
    </w:p>
    <w:p w:rsidR="005E5C83" w:rsidRPr="002D0CEC" w:rsidRDefault="00E4257F" w:rsidP="00283145">
      <w:pPr>
        <w:tabs>
          <w:tab w:val="left" w:pos="720"/>
        </w:tabs>
        <w:spacing w:line="480" w:lineRule="auto"/>
        <w:rPr>
          <w:rFonts w:ascii="Calibri" w:hAnsi="Calibri"/>
        </w:rPr>
      </w:pPr>
      <w:r w:rsidRPr="002D0CEC">
        <w:rPr>
          <w:rFonts w:ascii="Calibri" w:hAnsi="Calibri"/>
          <w:color w:val="000000"/>
        </w:rPr>
        <w:tab/>
        <w:t xml:space="preserve">Table 4-1 summarizes the demographic data from the responses.  The sample consisted of </w:t>
      </w:r>
      <w:r w:rsidR="009D3C99" w:rsidRPr="002D0CEC">
        <w:rPr>
          <w:rFonts w:ascii="Calibri" w:hAnsi="Calibri"/>
          <w:color w:val="000000"/>
        </w:rPr>
        <w:t>22</w:t>
      </w:r>
      <w:r w:rsidRPr="002D0CEC">
        <w:rPr>
          <w:rFonts w:ascii="Calibri" w:hAnsi="Calibri"/>
          <w:color w:val="000000"/>
        </w:rPr>
        <w:t xml:space="preserve"> males and </w:t>
      </w:r>
      <w:r w:rsidR="009D3C99" w:rsidRPr="002D0CEC">
        <w:rPr>
          <w:rFonts w:ascii="Calibri" w:hAnsi="Calibri"/>
          <w:color w:val="000000"/>
        </w:rPr>
        <w:t>44</w:t>
      </w:r>
      <w:r w:rsidRPr="002D0CEC">
        <w:rPr>
          <w:rFonts w:ascii="Calibri" w:hAnsi="Calibri"/>
          <w:color w:val="000000"/>
        </w:rPr>
        <w:t xml:space="preserve"> females.  The average ages were </w:t>
      </w:r>
      <w:r w:rsidR="009D3C99" w:rsidRPr="002D0CEC">
        <w:rPr>
          <w:rFonts w:ascii="Calibri" w:hAnsi="Calibri"/>
          <w:color w:val="000000"/>
        </w:rPr>
        <w:t>39</w:t>
      </w:r>
      <w:r w:rsidRPr="002D0CEC">
        <w:rPr>
          <w:rFonts w:ascii="Calibri" w:hAnsi="Calibri"/>
          <w:color w:val="000000"/>
        </w:rPr>
        <w:t xml:space="preserve"> for males and </w:t>
      </w:r>
      <w:r w:rsidR="009D3C99" w:rsidRPr="002D0CEC">
        <w:rPr>
          <w:rFonts w:ascii="Calibri" w:hAnsi="Calibri"/>
          <w:color w:val="000000"/>
        </w:rPr>
        <w:t>42</w:t>
      </w:r>
      <w:r w:rsidRPr="002D0CEC">
        <w:rPr>
          <w:rFonts w:ascii="Calibri" w:hAnsi="Calibri"/>
          <w:color w:val="000000"/>
        </w:rPr>
        <w:t xml:space="preserve"> for females.  The education levels of the survey participants </w:t>
      </w:r>
      <w:r w:rsidR="009C5D0B">
        <w:rPr>
          <w:rFonts w:ascii="Calibri" w:hAnsi="Calibri"/>
          <w:color w:val="000000"/>
        </w:rPr>
        <w:t>were</w:t>
      </w:r>
      <w:r w:rsidRPr="002D0CEC">
        <w:rPr>
          <w:rFonts w:ascii="Calibri" w:hAnsi="Calibri"/>
          <w:color w:val="000000"/>
        </w:rPr>
        <w:t xml:space="preserve"> summarized in Table 4-2.</w:t>
      </w:r>
      <w:r w:rsidRPr="002D0CEC">
        <w:rPr>
          <w:rFonts w:ascii="Calibri" w:hAnsi="Calibri"/>
        </w:rPr>
        <w:t xml:space="preserve">  There were no significant differences between ma</w:t>
      </w:r>
      <w:r w:rsidR="00781D0A">
        <w:rPr>
          <w:rFonts w:ascii="Calibri" w:hAnsi="Calibri"/>
        </w:rPr>
        <w:t>le and female education levels</w:t>
      </w:r>
      <w:r w:rsidRPr="002D0CEC">
        <w:rPr>
          <w:rFonts w:ascii="Calibri" w:hAnsi="Calibri"/>
        </w:rPr>
        <w:t>.</w:t>
      </w:r>
    </w:p>
    <w:p w:rsidR="005E5C83" w:rsidRPr="002D0CEC" w:rsidRDefault="005E5C83">
      <w:pPr>
        <w:rPr>
          <w:rFonts w:ascii="Calibri" w:hAnsi="Calibri"/>
        </w:rPr>
      </w:pPr>
      <w:r w:rsidRPr="002D0CEC">
        <w:rPr>
          <w:rFonts w:ascii="Calibri" w:hAnsi="Calibri"/>
        </w:rPr>
        <w:br w:type="page"/>
      </w:r>
    </w:p>
    <w:p w:rsidR="00E4257F" w:rsidRPr="002D0CEC" w:rsidRDefault="00E4257F" w:rsidP="00283145">
      <w:pPr>
        <w:tabs>
          <w:tab w:val="left" w:pos="720"/>
        </w:tabs>
        <w:spacing w:line="480" w:lineRule="auto"/>
        <w:rPr>
          <w:rFonts w:ascii="Calibri" w:hAnsi="Calibri"/>
        </w:rPr>
      </w:pPr>
    </w:p>
    <w:tbl>
      <w:tblPr>
        <w:tblW w:w="0" w:type="auto"/>
        <w:tblLook w:val="04A0" w:firstRow="1" w:lastRow="0" w:firstColumn="1" w:lastColumn="0" w:noHBand="0" w:noVBand="1"/>
      </w:tblPr>
      <w:tblGrid>
        <w:gridCol w:w="8388"/>
      </w:tblGrid>
      <w:tr w:rsidR="001E3C85" w:rsidRPr="002428A0" w:rsidTr="00471970">
        <w:trPr>
          <w:trHeight w:val="301"/>
        </w:trPr>
        <w:tc>
          <w:tcPr>
            <w:tcW w:w="8388" w:type="dxa"/>
            <w:tcBorders>
              <w:bottom w:val="single" w:sz="4" w:space="0" w:color="auto"/>
            </w:tcBorders>
          </w:tcPr>
          <w:p w:rsidR="001E3C85" w:rsidRPr="002D0CEC" w:rsidRDefault="001E3C85" w:rsidP="00471970">
            <w:pPr>
              <w:pStyle w:val="TableTitle"/>
              <w:ind w:right="216"/>
            </w:pPr>
            <w:bookmarkStart w:id="35" w:name="_Toc385076307"/>
            <w:r w:rsidRPr="002D0CEC">
              <w:t>Table 4-</w:t>
            </w:r>
            <w:r w:rsidR="00370F08">
              <w:fldChar w:fldCharType="begin"/>
            </w:r>
            <w:r w:rsidR="00370F08">
              <w:instrText xml:space="preserve"> SEQ Table \* ARABIC </w:instrText>
            </w:r>
            <w:r w:rsidR="00370F08">
              <w:fldChar w:fldCharType="separate"/>
            </w:r>
            <w:r w:rsidRPr="002D0CEC">
              <w:rPr>
                <w:noProof/>
              </w:rPr>
              <w:t>1</w:t>
            </w:r>
            <w:r w:rsidR="00370F08">
              <w:rPr>
                <w:noProof/>
              </w:rPr>
              <w:fldChar w:fldCharType="end"/>
            </w:r>
            <w:r w:rsidRPr="002D0CEC">
              <w:t>. Demographic Summary</w:t>
            </w:r>
            <w:bookmarkEnd w:id="35"/>
          </w:p>
        </w:tc>
      </w:tr>
    </w:tbl>
    <w:p w:rsidR="002D0CEC" w:rsidRPr="002D0CEC" w:rsidRDefault="002D0CEC" w:rsidP="00471970">
      <w:pPr>
        <w:ind w:right="216"/>
        <w:rPr>
          <w:rFonts w:ascii="Calibri" w:hAnsi="Calibri"/>
          <w:b/>
          <w:bCs/>
          <w:vanish/>
          <w:szCs w:val="18"/>
          <w:lang w:bidi="en-US"/>
        </w:rPr>
      </w:pPr>
    </w:p>
    <w:tbl>
      <w:tblPr>
        <w:tblW w:w="0" w:type="auto"/>
        <w:tblBorders>
          <w:bottom w:val="single" w:sz="4" w:space="0" w:color="auto"/>
        </w:tblBorders>
        <w:tblLook w:val="04A0" w:firstRow="1" w:lastRow="0" w:firstColumn="1" w:lastColumn="0" w:noHBand="0" w:noVBand="1"/>
      </w:tblPr>
      <w:tblGrid>
        <w:gridCol w:w="1445"/>
        <w:gridCol w:w="1452"/>
        <w:gridCol w:w="1448"/>
        <w:gridCol w:w="1467"/>
        <w:gridCol w:w="1471"/>
        <w:gridCol w:w="1105"/>
      </w:tblGrid>
      <w:tr w:rsidR="000D41E7" w:rsidRPr="002428A0" w:rsidTr="00471970">
        <w:tc>
          <w:tcPr>
            <w:tcW w:w="1445" w:type="dxa"/>
            <w:tcBorders>
              <w:top w:val="nil"/>
              <w:bottom w:val="single" w:sz="4" w:space="0" w:color="auto"/>
            </w:tcBorders>
            <w:shd w:val="clear" w:color="auto" w:fill="auto"/>
          </w:tcPr>
          <w:p w:rsidR="002428A0" w:rsidRPr="002D0CEC" w:rsidRDefault="002428A0" w:rsidP="00471970">
            <w:pPr>
              <w:tabs>
                <w:tab w:val="left" w:pos="720"/>
              </w:tabs>
              <w:ind w:right="216"/>
              <w:jc w:val="center"/>
              <w:rPr>
                <w:rFonts w:ascii="Calibri" w:hAnsi="Calibri"/>
              </w:rPr>
            </w:pPr>
          </w:p>
          <w:p w:rsidR="002428A0" w:rsidRPr="002D0CEC" w:rsidRDefault="002428A0" w:rsidP="00471970">
            <w:pPr>
              <w:tabs>
                <w:tab w:val="left" w:pos="720"/>
              </w:tabs>
              <w:ind w:right="216"/>
              <w:jc w:val="center"/>
              <w:rPr>
                <w:rFonts w:ascii="Calibri" w:hAnsi="Calibri"/>
              </w:rPr>
            </w:pPr>
          </w:p>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Gender</w:t>
            </w:r>
          </w:p>
        </w:tc>
        <w:tc>
          <w:tcPr>
            <w:tcW w:w="1452" w:type="dxa"/>
            <w:tcBorders>
              <w:top w:val="nil"/>
              <w:bottom w:val="single" w:sz="4" w:space="0" w:color="auto"/>
            </w:tcBorders>
            <w:shd w:val="clear" w:color="auto" w:fill="auto"/>
          </w:tcPr>
          <w:p w:rsidR="002428A0" w:rsidRPr="002D0CEC" w:rsidRDefault="002428A0" w:rsidP="00471970">
            <w:pPr>
              <w:tabs>
                <w:tab w:val="left" w:pos="720"/>
              </w:tabs>
              <w:ind w:right="216"/>
              <w:jc w:val="center"/>
              <w:rPr>
                <w:rFonts w:ascii="Calibri" w:hAnsi="Calibri"/>
              </w:rPr>
            </w:pPr>
          </w:p>
          <w:p w:rsidR="002428A0" w:rsidRPr="002D0CEC" w:rsidRDefault="002428A0" w:rsidP="00471970">
            <w:pPr>
              <w:tabs>
                <w:tab w:val="left" w:pos="720"/>
              </w:tabs>
              <w:ind w:right="216"/>
              <w:jc w:val="center"/>
              <w:rPr>
                <w:rFonts w:ascii="Calibri" w:hAnsi="Calibri"/>
              </w:rPr>
            </w:pPr>
          </w:p>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Number</w:t>
            </w:r>
          </w:p>
        </w:tc>
        <w:tc>
          <w:tcPr>
            <w:tcW w:w="1448" w:type="dxa"/>
            <w:tcBorders>
              <w:top w:val="nil"/>
              <w:bottom w:val="single" w:sz="4" w:space="0" w:color="auto"/>
            </w:tcBorders>
            <w:shd w:val="clear" w:color="auto" w:fill="auto"/>
          </w:tcPr>
          <w:p w:rsidR="002428A0" w:rsidRPr="002D0CEC" w:rsidRDefault="002428A0" w:rsidP="00471970">
            <w:pPr>
              <w:tabs>
                <w:tab w:val="left" w:pos="720"/>
              </w:tabs>
              <w:ind w:right="216"/>
              <w:jc w:val="center"/>
              <w:rPr>
                <w:rFonts w:ascii="Calibri" w:hAnsi="Calibri"/>
              </w:rPr>
            </w:pPr>
          </w:p>
          <w:p w:rsidR="002428A0" w:rsidRPr="002D0CEC" w:rsidRDefault="002428A0" w:rsidP="00471970">
            <w:pPr>
              <w:tabs>
                <w:tab w:val="left" w:pos="720"/>
              </w:tabs>
              <w:ind w:right="216"/>
              <w:jc w:val="center"/>
              <w:rPr>
                <w:rFonts w:ascii="Calibri" w:hAnsi="Calibri"/>
              </w:rPr>
            </w:pPr>
          </w:p>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Percent</w:t>
            </w:r>
          </w:p>
        </w:tc>
        <w:tc>
          <w:tcPr>
            <w:tcW w:w="1467" w:type="dxa"/>
            <w:tcBorders>
              <w:top w:val="nil"/>
              <w:bottom w:val="single" w:sz="4" w:space="0" w:color="auto"/>
            </w:tcBorders>
            <w:shd w:val="clear" w:color="auto" w:fill="auto"/>
          </w:tcPr>
          <w:p w:rsidR="002428A0" w:rsidRPr="002D0CEC" w:rsidRDefault="002428A0" w:rsidP="00471970">
            <w:pPr>
              <w:tabs>
                <w:tab w:val="left" w:pos="720"/>
              </w:tabs>
              <w:ind w:right="216"/>
              <w:jc w:val="center"/>
              <w:rPr>
                <w:rFonts w:ascii="Calibri" w:hAnsi="Calibri"/>
              </w:rPr>
            </w:pPr>
          </w:p>
          <w:p w:rsidR="002428A0" w:rsidRPr="002D0CEC" w:rsidRDefault="00E4257F" w:rsidP="00471970">
            <w:pPr>
              <w:tabs>
                <w:tab w:val="left" w:pos="720"/>
              </w:tabs>
              <w:ind w:right="216"/>
              <w:jc w:val="center"/>
              <w:rPr>
                <w:rFonts w:ascii="Calibri" w:hAnsi="Calibri"/>
              </w:rPr>
            </w:pPr>
            <w:r w:rsidRPr="002D0CEC">
              <w:rPr>
                <w:rFonts w:ascii="Calibri" w:hAnsi="Calibri"/>
              </w:rPr>
              <w:t xml:space="preserve">Minimum </w:t>
            </w:r>
          </w:p>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Age</w:t>
            </w:r>
          </w:p>
        </w:tc>
        <w:tc>
          <w:tcPr>
            <w:tcW w:w="1471" w:type="dxa"/>
            <w:tcBorders>
              <w:top w:val="nil"/>
              <w:bottom w:val="single" w:sz="4" w:space="0" w:color="auto"/>
            </w:tcBorders>
            <w:shd w:val="clear" w:color="auto" w:fill="auto"/>
          </w:tcPr>
          <w:p w:rsidR="002428A0" w:rsidRPr="002D0CEC" w:rsidRDefault="002428A0" w:rsidP="00471970">
            <w:pPr>
              <w:tabs>
                <w:tab w:val="left" w:pos="720"/>
              </w:tabs>
              <w:ind w:right="216"/>
              <w:jc w:val="center"/>
              <w:rPr>
                <w:rFonts w:ascii="Calibri" w:hAnsi="Calibri"/>
              </w:rPr>
            </w:pPr>
          </w:p>
          <w:p w:rsidR="002428A0" w:rsidRPr="002D0CEC" w:rsidRDefault="00E4257F" w:rsidP="00471970">
            <w:pPr>
              <w:tabs>
                <w:tab w:val="left" w:pos="720"/>
              </w:tabs>
              <w:ind w:right="216"/>
              <w:jc w:val="center"/>
              <w:rPr>
                <w:rFonts w:ascii="Calibri" w:hAnsi="Calibri"/>
              </w:rPr>
            </w:pPr>
            <w:r w:rsidRPr="002D0CEC">
              <w:rPr>
                <w:rFonts w:ascii="Calibri" w:hAnsi="Calibri"/>
              </w:rPr>
              <w:t xml:space="preserve">Maximum </w:t>
            </w:r>
          </w:p>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Age</w:t>
            </w:r>
          </w:p>
        </w:tc>
        <w:tc>
          <w:tcPr>
            <w:tcW w:w="1105" w:type="dxa"/>
            <w:tcBorders>
              <w:top w:val="nil"/>
              <w:bottom w:val="single" w:sz="4" w:space="0" w:color="auto"/>
            </w:tcBorders>
            <w:shd w:val="clear" w:color="auto" w:fill="auto"/>
          </w:tcPr>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Mean</w:t>
            </w:r>
          </w:p>
          <w:p w:rsidR="002428A0" w:rsidRPr="002D0CEC" w:rsidRDefault="002428A0"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Age</w:t>
            </w:r>
          </w:p>
        </w:tc>
      </w:tr>
      <w:tr w:rsidR="000D41E7" w:rsidRPr="001118CA" w:rsidTr="00471970">
        <w:tc>
          <w:tcPr>
            <w:tcW w:w="1445" w:type="dxa"/>
            <w:tcBorders>
              <w:top w:val="single" w:sz="4" w:space="0" w:color="auto"/>
            </w:tcBorders>
            <w:shd w:val="clear" w:color="auto" w:fill="auto"/>
          </w:tcPr>
          <w:p w:rsidR="005E5C83" w:rsidRPr="002D0CEC" w:rsidRDefault="005E5C83" w:rsidP="00471970">
            <w:pPr>
              <w:tabs>
                <w:tab w:val="left" w:pos="720"/>
              </w:tabs>
              <w:ind w:right="216"/>
              <w:rPr>
                <w:rFonts w:ascii="Calibri" w:hAnsi="Calibri"/>
              </w:rPr>
            </w:pPr>
          </w:p>
          <w:p w:rsidR="00E4257F" w:rsidRPr="002D0CEC" w:rsidRDefault="00E4257F" w:rsidP="00471970">
            <w:pPr>
              <w:tabs>
                <w:tab w:val="left" w:pos="720"/>
              </w:tabs>
              <w:ind w:right="216"/>
              <w:rPr>
                <w:rFonts w:ascii="Calibri" w:hAnsi="Calibri"/>
              </w:rPr>
            </w:pPr>
            <w:r w:rsidRPr="002D0CEC">
              <w:rPr>
                <w:rFonts w:ascii="Calibri" w:hAnsi="Calibri"/>
              </w:rPr>
              <w:t>Female</w:t>
            </w:r>
          </w:p>
          <w:p w:rsidR="005E5C83" w:rsidRPr="002D0CEC" w:rsidRDefault="005E5C83" w:rsidP="00471970">
            <w:pPr>
              <w:tabs>
                <w:tab w:val="left" w:pos="720"/>
              </w:tabs>
              <w:ind w:right="216"/>
              <w:rPr>
                <w:rFonts w:ascii="Calibri" w:hAnsi="Calibri"/>
              </w:rPr>
            </w:pPr>
          </w:p>
        </w:tc>
        <w:tc>
          <w:tcPr>
            <w:tcW w:w="1452"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045421" w:rsidP="00471970">
            <w:pPr>
              <w:tabs>
                <w:tab w:val="left" w:pos="720"/>
              </w:tabs>
              <w:ind w:right="216"/>
              <w:jc w:val="center"/>
              <w:rPr>
                <w:rFonts w:ascii="Calibri" w:hAnsi="Calibri"/>
              </w:rPr>
            </w:pPr>
            <w:r w:rsidRPr="002D0CEC">
              <w:rPr>
                <w:rFonts w:ascii="Calibri" w:hAnsi="Calibri"/>
              </w:rPr>
              <w:t>44</w:t>
            </w:r>
          </w:p>
        </w:tc>
        <w:tc>
          <w:tcPr>
            <w:tcW w:w="1448"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045421" w:rsidP="00471970">
            <w:pPr>
              <w:tabs>
                <w:tab w:val="left" w:pos="720"/>
              </w:tabs>
              <w:ind w:right="216"/>
              <w:jc w:val="center"/>
              <w:rPr>
                <w:rFonts w:ascii="Calibri" w:hAnsi="Calibri"/>
              </w:rPr>
            </w:pPr>
            <w:r w:rsidRPr="002D0CEC">
              <w:rPr>
                <w:rFonts w:ascii="Calibri" w:hAnsi="Calibri"/>
              </w:rPr>
              <w:t>67</w:t>
            </w:r>
          </w:p>
        </w:tc>
        <w:tc>
          <w:tcPr>
            <w:tcW w:w="1467"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045421" w:rsidP="00471970">
            <w:pPr>
              <w:tabs>
                <w:tab w:val="left" w:pos="720"/>
              </w:tabs>
              <w:ind w:right="216"/>
              <w:jc w:val="center"/>
              <w:rPr>
                <w:rFonts w:ascii="Calibri" w:hAnsi="Calibri"/>
              </w:rPr>
            </w:pPr>
            <w:r w:rsidRPr="002D0CEC">
              <w:rPr>
                <w:rFonts w:ascii="Calibri" w:hAnsi="Calibri"/>
              </w:rPr>
              <w:t>24</w:t>
            </w:r>
          </w:p>
        </w:tc>
        <w:tc>
          <w:tcPr>
            <w:tcW w:w="1471"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045421" w:rsidP="00471970">
            <w:pPr>
              <w:tabs>
                <w:tab w:val="left" w:pos="720"/>
              </w:tabs>
              <w:ind w:right="216"/>
              <w:jc w:val="center"/>
              <w:rPr>
                <w:rFonts w:ascii="Calibri" w:hAnsi="Calibri"/>
              </w:rPr>
            </w:pPr>
            <w:r w:rsidRPr="002D0CEC">
              <w:rPr>
                <w:rFonts w:ascii="Calibri" w:hAnsi="Calibri"/>
              </w:rPr>
              <w:t>60</w:t>
            </w:r>
          </w:p>
        </w:tc>
        <w:tc>
          <w:tcPr>
            <w:tcW w:w="1105"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F948C5" w:rsidP="00471970">
            <w:pPr>
              <w:tabs>
                <w:tab w:val="left" w:pos="720"/>
              </w:tabs>
              <w:ind w:right="216"/>
              <w:jc w:val="center"/>
              <w:rPr>
                <w:rFonts w:ascii="Calibri" w:hAnsi="Calibri"/>
              </w:rPr>
            </w:pPr>
            <w:r w:rsidRPr="002D0CEC">
              <w:rPr>
                <w:rFonts w:ascii="Calibri" w:hAnsi="Calibri"/>
              </w:rPr>
              <w:t>41.9</w:t>
            </w:r>
          </w:p>
        </w:tc>
      </w:tr>
      <w:tr w:rsidR="000D41E7" w:rsidRPr="001118CA" w:rsidTr="00471970">
        <w:tc>
          <w:tcPr>
            <w:tcW w:w="1445" w:type="dxa"/>
            <w:shd w:val="clear" w:color="auto" w:fill="auto"/>
          </w:tcPr>
          <w:p w:rsidR="00E4257F" w:rsidRPr="002D0CEC" w:rsidRDefault="00E4257F" w:rsidP="00471970">
            <w:pPr>
              <w:tabs>
                <w:tab w:val="left" w:pos="720"/>
              </w:tabs>
              <w:spacing w:line="480" w:lineRule="auto"/>
              <w:ind w:right="216"/>
              <w:rPr>
                <w:rFonts w:ascii="Calibri" w:hAnsi="Calibri"/>
              </w:rPr>
            </w:pPr>
            <w:r w:rsidRPr="002D0CEC">
              <w:rPr>
                <w:rFonts w:ascii="Calibri" w:hAnsi="Calibri"/>
              </w:rPr>
              <w:t>Male</w:t>
            </w:r>
          </w:p>
        </w:tc>
        <w:tc>
          <w:tcPr>
            <w:tcW w:w="1452" w:type="dxa"/>
            <w:shd w:val="clear" w:color="auto" w:fill="auto"/>
          </w:tcPr>
          <w:p w:rsidR="00E4257F" w:rsidRPr="002D0CEC" w:rsidRDefault="00045421" w:rsidP="00471970">
            <w:pPr>
              <w:tabs>
                <w:tab w:val="left" w:pos="720"/>
              </w:tabs>
              <w:spacing w:line="480" w:lineRule="auto"/>
              <w:ind w:right="216"/>
              <w:jc w:val="center"/>
              <w:rPr>
                <w:rFonts w:ascii="Calibri" w:hAnsi="Calibri"/>
              </w:rPr>
            </w:pPr>
            <w:r w:rsidRPr="002D0CEC">
              <w:rPr>
                <w:rFonts w:ascii="Calibri" w:hAnsi="Calibri"/>
              </w:rPr>
              <w:t>22</w:t>
            </w:r>
          </w:p>
        </w:tc>
        <w:tc>
          <w:tcPr>
            <w:tcW w:w="1448" w:type="dxa"/>
            <w:shd w:val="clear" w:color="auto" w:fill="auto"/>
          </w:tcPr>
          <w:p w:rsidR="00E4257F" w:rsidRPr="002D0CEC" w:rsidRDefault="00045421" w:rsidP="00471970">
            <w:pPr>
              <w:tabs>
                <w:tab w:val="left" w:pos="720"/>
              </w:tabs>
              <w:spacing w:line="480" w:lineRule="auto"/>
              <w:ind w:right="216"/>
              <w:jc w:val="center"/>
              <w:rPr>
                <w:rFonts w:ascii="Calibri" w:hAnsi="Calibri"/>
              </w:rPr>
            </w:pPr>
            <w:r w:rsidRPr="002D0CEC">
              <w:rPr>
                <w:rFonts w:ascii="Calibri" w:hAnsi="Calibri"/>
              </w:rPr>
              <w:t>33</w:t>
            </w:r>
          </w:p>
        </w:tc>
        <w:tc>
          <w:tcPr>
            <w:tcW w:w="1467" w:type="dxa"/>
            <w:shd w:val="clear" w:color="auto" w:fill="auto"/>
          </w:tcPr>
          <w:p w:rsidR="00E4257F" w:rsidRPr="002D0CEC" w:rsidRDefault="00045421" w:rsidP="00471970">
            <w:pPr>
              <w:tabs>
                <w:tab w:val="left" w:pos="720"/>
              </w:tabs>
              <w:spacing w:line="480" w:lineRule="auto"/>
              <w:ind w:right="216"/>
              <w:jc w:val="center"/>
              <w:rPr>
                <w:rFonts w:ascii="Calibri" w:hAnsi="Calibri"/>
              </w:rPr>
            </w:pPr>
            <w:r w:rsidRPr="002D0CEC">
              <w:rPr>
                <w:rFonts w:ascii="Calibri" w:hAnsi="Calibri"/>
              </w:rPr>
              <w:t>26</w:t>
            </w:r>
          </w:p>
        </w:tc>
        <w:tc>
          <w:tcPr>
            <w:tcW w:w="1471" w:type="dxa"/>
            <w:shd w:val="clear" w:color="auto" w:fill="auto"/>
          </w:tcPr>
          <w:p w:rsidR="00E4257F" w:rsidRPr="002D0CEC" w:rsidRDefault="00045421" w:rsidP="00471970">
            <w:pPr>
              <w:tabs>
                <w:tab w:val="left" w:pos="720"/>
              </w:tabs>
              <w:spacing w:line="480" w:lineRule="auto"/>
              <w:ind w:right="216"/>
              <w:jc w:val="center"/>
              <w:rPr>
                <w:rFonts w:ascii="Calibri" w:hAnsi="Calibri"/>
              </w:rPr>
            </w:pPr>
            <w:r w:rsidRPr="002D0CEC">
              <w:rPr>
                <w:rFonts w:ascii="Calibri" w:hAnsi="Calibri"/>
              </w:rPr>
              <w:t>71</w:t>
            </w:r>
          </w:p>
        </w:tc>
        <w:tc>
          <w:tcPr>
            <w:tcW w:w="1105" w:type="dxa"/>
            <w:shd w:val="clear" w:color="auto" w:fill="auto"/>
          </w:tcPr>
          <w:p w:rsidR="00E4257F" w:rsidRPr="002D0CEC" w:rsidRDefault="00F948C5" w:rsidP="00471970">
            <w:pPr>
              <w:tabs>
                <w:tab w:val="left" w:pos="720"/>
              </w:tabs>
              <w:spacing w:line="480" w:lineRule="auto"/>
              <w:ind w:right="216"/>
              <w:jc w:val="center"/>
              <w:rPr>
                <w:rFonts w:ascii="Calibri" w:hAnsi="Calibri"/>
              </w:rPr>
            </w:pPr>
            <w:r w:rsidRPr="002D0CEC">
              <w:rPr>
                <w:rFonts w:ascii="Calibri" w:hAnsi="Calibri"/>
              </w:rPr>
              <w:t>39.1</w:t>
            </w:r>
          </w:p>
        </w:tc>
      </w:tr>
    </w:tbl>
    <w:p w:rsidR="00E4257F" w:rsidRPr="002D0CEC" w:rsidRDefault="00E4257F" w:rsidP="00471970">
      <w:pPr>
        <w:tabs>
          <w:tab w:val="left" w:pos="720"/>
        </w:tabs>
        <w:spacing w:line="480" w:lineRule="auto"/>
        <w:ind w:right="216"/>
        <w:rPr>
          <w:rFonts w:ascii="Calibri" w:hAnsi="Calibri"/>
        </w:rPr>
      </w:pPr>
    </w:p>
    <w:tbl>
      <w:tblPr>
        <w:tblW w:w="0" w:type="auto"/>
        <w:tblLook w:val="04A0" w:firstRow="1" w:lastRow="0" w:firstColumn="1" w:lastColumn="0" w:noHBand="0" w:noVBand="1"/>
      </w:tblPr>
      <w:tblGrid>
        <w:gridCol w:w="8388"/>
      </w:tblGrid>
      <w:tr w:rsidR="001E3C85" w:rsidTr="00471970">
        <w:tc>
          <w:tcPr>
            <w:tcW w:w="8388" w:type="dxa"/>
            <w:tcBorders>
              <w:bottom w:val="single" w:sz="4" w:space="0" w:color="auto"/>
            </w:tcBorders>
          </w:tcPr>
          <w:p w:rsidR="001E3C85" w:rsidRPr="002D0CEC" w:rsidRDefault="001E3C85" w:rsidP="00471970">
            <w:pPr>
              <w:pStyle w:val="TableTitle"/>
              <w:ind w:right="216"/>
            </w:pPr>
            <w:bookmarkStart w:id="36" w:name="_Toc385076308"/>
            <w:r w:rsidRPr="002D0CEC">
              <w:t>Table 4-</w:t>
            </w:r>
            <w:r w:rsidR="00370F08">
              <w:fldChar w:fldCharType="begin"/>
            </w:r>
            <w:r w:rsidR="00370F08">
              <w:instrText xml:space="preserve"> SEQ Table \* ARABIC </w:instrText>
            </w:r>
            <w:r w:rsidR="00370F08">
              <w:fldChar w:fldCharType="separate"/>
            </w:r>
            <w:r w:rsidRPr="002D0CEC">
              <w:rPr>
                <w:noProof/>
              </w:rPr>
              <w:t>2</w:t>
            </w:r>
            <w:r w:rsidR="00370F08">
              <w:rPr>
                <w:noProof/>
              </w:rPr>
              <w:fldChar w:fldCharType="end"/>
            </w:r>
            <w:r w:rsidRPr="002D0CEC">
              <w:t>. Education Levels</w:t>
            </w:r>
            <w:bookmarkEnd w:id="36"/>
          </w:p>
        </w:tc>
      </w:tr>
    </w:tbl>
    <w:p w:rsidR="002D0CEC" w:rsidRPr="002D0CEC" w:rsidRDefault="002D0CEC" w:rsidP="00471970">
      <w:pPr>
        <w:ind w:right="216"/>
        <w:rPr>
          <w:rFonts w:ascii="Calibri" w:hAnsi="Calibri"/>
          <w:b/>
          <w:bCs/>
          <w:vanish/>
          <w:szCs w:val="18"/>
          <w:lang w:bidi="en-US"/>
        </w:rPr>
      </w:pPr>
    </w:p>
    <w:tbl>
      <w:tblPr>
        <w:tblW w:w="0" w:type="auto"/>
        <w:tblBorders>
          <w:bottom w:val="single" w:sz="4" w:space="0" w:color="auto"/>
        </w:tblBorders>
        <w:tblLook w:val="04A0" w:firstRow="1" w:lastRow="0" w:firstColumn="1" w:lastColumn="0" w:noHBand="0" w:noVBand="1"/>
      </w:tblPr>
      <w:tblGrid>
        <w:gridCol w:w="2908"/>
        <w:gridCol w:w="2903"/>
        <w:gridCol w:w="2577"/>
      </w:tblGrid>
      <w:tr w:rsidR="00E4257F" w:rsidRPr="001118CA" w:rsidTr="00471970">
        <w:tc>
          <w:tcPr>
            <w:tcW w:w="2908" w:type="dxa"/>
            <w:tcBorders>
              <w:top w:val="nil"/>
              <w:bottom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5E5C83" w:rsidRPr="002D0CEC" w:rsidRDefault="00E4257F" w:rsidP="00471970">
            <w:pPr>
              <w:tabs>
                <w:tab w:val="left" w:pos="720"/>
              </w:tabs>
              <w:ind w:right="216"/>
              <w:jc w:val="center"/>
              <w:rPr>
                <w:rFonts w:ascii="Calibri" w:hAnsi="Calibri"/>
              </w:rPr>
            </w:pPr>
            <w:r w:rsidRPr="002D0CEC">
              <w:rPr>
                <w:rFonts w:ascii="Calibri" w:hAnsi="Calibri"/>
              </w:rPr>
              <w:t>Education Attained</w:t>
            </w:r>
          </w:p>
        </w:tc>
        <w:tc>
          <w:tcPr>
            <w:tcW w:w="2903" w:type="dxa"/>
            <w:tcBorders>
              <w:top w:val="nil"/>
              <w:bottom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Number</w:t>
            </w:r>
          </w:p>
        </w:tc>
        <w:tc>
          <w:tcPr>
            <w:tcW w:w="2577" w:type="dxa"/>
            <w:tcBorders>
              <w:top w:val="nil"/>
              <w:bottom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E4257F" w:rsidP="00471970">
            <w:pPr>
              <w:tabs>
                <w:tab w:val="left" w:pos="720"/>
              </w:tabs>
              <w:ind w:right="216"/>
              <w:jc w:val="center"/>
              <w:rPr>
                <w:rFonts w:ascii="Calibri" w:hAnsi="Calibri"/>
              </w:rPr>
            </w:pPr>
            <w:r w:rsidRPr="002D0CEC">
              <w:rPr>
                <w:rFonts w:ascii="Calibri" w:hAnsi="Calibri"/>
              </w:rPr>
              <w:t>Percent</w:t>
            </w:r>
          </w:p>
        </w:tc>
      </w:tr>
      <w:tr w:rsidR="00E4257F" w:rsidRPr="001118CA" w:rsidTr="00471970">
        <w:tc>
          <w:tcPr>
            <w:tcW w:w="2908" w:type="dxa"/>
            <w:tcBorders>
              <w:top w:val="single" w:sz="4" w:space="0" w:color="auto"/>
            </w:tcBorders>
            <w:shd w:val="clear" w:color="auto" w:fill="auto"/>
          </w:tcPr>
          <w:p w:rsidR="005E5C83" w:rsidRPr="002D0CEC" w:rsidRDefault="005E5C83" w:rsidP="00471970">
            <w:pPr>
              <w:tabs>
                <w:tab w:val="left" w:pos="720"/>
              </w:tabs>
              <w:ind w:right="216"/>
              <w:rPr>
                <w:rFonts w:ascii="Calibri" w:hAnsi="Calibri"/>
              </w:rPr>
            </w:pPr>
          </w:p>
          <w:p w:rsidR="00E4257F" w:rsidRPr="002D0CEC" w:rsidRDefault="00E4257F" w:rsidP="00471970">
            <w:pPr>
              <w:tabs>
                <w:tab w:val="left" w:pos="720"/>
              </w:tabs>
              <w:ind w:right="216"/>
              <w:rPr>
                <w:rFonts w:ascii="Calibri" w:hAnsi="Calibri"/>
              </w:rPr>
            </w:pPr>
            <w:r w:rsidRPr="002D0CEC">
              <w:rPr>
                <w:rFonts w:ascii="Calibri" w:hAnsi="Calibri"/>
              </w:rPr>
              <w:t>High School Diploma</w:t>
            </w:r>
          </w:p>
          <w:p w:rsidR="005E5C83" w:rsidRPr="002D0CEC" w:rsidRDefault="005E5C83" w:rsidP="00471970">
            <w:pPr>
              <w:tabs>
                <w:tab w:val="left" w:pos="720"/>
              </w:tabs>
              <w:ind w:right="216"/>
              <w:rPr>
                <w:rFonts w:ascii="Calibri" w:hAnsi="Calibri"/>
              </w:rPr>
            </w:pPr>
          </w:p>
        </w:tc>
        <w:tc>
          <w:tcPr>
            <w:tcW w:w="2903"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CD61FF" w:rsidP="00471970">
            <w:pPr>
              <w:tabs>
                <w:tab w:val="left" w:pos="720"/>
              </w:tabs>
              <w:ind w:right="216"/>
              <w:jc w:val="center"/>
              <w:rPr>
                <w:rFonts w:ascii="Calibri" w:hAnsi="Calibri"/>
              </w:rPr>
            </w:pPr>
            <w:r w:rsidRPr="002D0CEC">
              <w:rPr>
                <w:rFonts w:ascii="Calibri" w:hAnsi="Calibri"/>
              </w:rPr>
              <w:t>22</w:t>
            </w:r>
          </w:p>
        </w:tc>
        <w:tc>
          <w:tcPr>
            <w:tcW w:w="2577" w:type="dxa"/>
            <w:tcBorders>
              <w:top w:val="single" w:sz="4" w:space="0" w:color="auto"/>
            </w:tcBorders>
            <w:shd w:val="clear" w:color="auto" w:fill="auto"/>
          </w:tcPr>
          <w:p w:rsidR="005E5C83" w:rsidRPr="002D0CEC" w:rsidRDefault="005E5C83" w:rsidP="00471970">
            <w:pPr>
              <w:tabs>
                <w:tab w:val="left" w:pos="720"/>
              </w:tabs>
              <w:ind w:right="216"/>
              <w:jc w:val="center"/>
              <w:rPr>
                <w:rFonts w:ascii="Calibri" w:hAnsi="Calibri"/>
              </w:rPr>
            </w:pPr>
          </w:p>
          <w:p w:rsidR="00E4257F" w:rsidRPr="002D0CEC" w:rsidRDefault="00CD61FF" w:rsidP="00471970">
            <w:pPr>
              <w:tabs>
                <w:tab w:val="left" w:pos="720"/>
              </w:tabs>
              <w:ind w:right="216"/>
              <w:jc w:val="center"/>
              <w:rPr>
                <w:rFonts w:ascii="Calibri" w:hAnsi="Calibri"/>
              </w:rPr>
            </w:pPr>
            <w:r w:rsidRPr="002D0CEC">
              <w:rPr>
                <w:rFonts w:ascii="Calibri" w:hAnsi="Calibri"/>
              </w:rPr>
              <w:t>34</w:t>
            </w:r>
          </w:p>
        </w:tc>
      </w:tr>
      <w:tr w:rsidR="00E4257F" w:rsidRPr="001118CA" w:rsidTr="00471970">
        <w:tc>
          <w:tcPr>
            <w:tcW w:w="2908" w:type="dxa"/>
            <w:shd w:val="clear" w:color="auto" w:fill="auto"/>
          </w:tcPr>
          <w:p w:rsidR="00E4257F" w:rsidRPr="002D0CEC" w:rsidRDefault="00E4257F" w:rsidP="00471970">
            <w:pPr>
              <w:tabs>
                <w:tab w:val="left" w:pos="720"/>
              </w:tabs>
              <w:spacing w:line="480" w:lineRule="auto"/>
              <w:ind w:right="216"/>
              <w:rPr>
                <w:rFonts w:ascii="Calibri" w:hAnsi="Calibri"/>
              </w:rPr>
            </w:pPr>
            <w:r w:rsidRPr="002D0CEC">
              <w:rPr>
                <w:rFonts w:ascii="Calibri" w:hAnsi="Calibri"/>
              </w:rPr>
              <w:t>Bachelor’s Degree</w:t>
            </w:r>
          </w:p>
        </w:tc>
        <w:tc>
          <w:tcPr>
            <w:tcW w:w="2903" w:type="dxa"/>
            <w:shd w:val="clear" w:color="auto" w:fill="auto"/>
          </w:tcPr>
          <w:p w:rsidR="00CD61FF" w:rsidRPr="002D0CEC" w:rsidRDefault="00CD61FF" w:rsidP="00471970">
            <w:pPr>
              <w:tabs>
                <w:tab w:val="left" w:pos="720"/>
              </w:tabs>
              <w:spacing w:line="480" w:lineRule="auto"/>
              <w:ind w:right="216"/>
              <w:jc w:val="center"/>
              <w:rPr>
                <w:rFonts w:ascii="Calibri" w:hAnsi="Calibri"/>
              </w:rPr>
            </w:pPr>
            <w:r w:rsidRPr="002D0CEC">
              <w:rPr>
                <w:rFonts w:ascii="Calibri" w:hAnsi="Calibri"/>
              </w:rPr>
              <w:t>17</w:t>
            </w:r>
          </w:p>
        </w:tc>
        <w:tc>
          <w:tcPr>
            <w:tcW w:w="2577" w:type="dxa"/>
            <w:shd w:val="clear" w:color="auto" w:fill="auto"/>
          </w:tcPr>
          <w:p w:rsidR="00E4257F" w:rsidRPr="002D0CEC" w:rsidRDefault="00CD61FF" w:rsidP="00471970">
            <w:pPr>
              <w:tabs>
                <w:tab w:val="left" w:pos="720"/>
              </w:tabs>
              <w:spacing w:line="480" w:lineRule="auto"/>
              <w:ind w:right="216"/>
              <w:jc w:val="center"/>
              <w:rPr>
                <w:rFonts w:ascii="Calibri" w:hAnsi="Calibri"/>
              </w:rPr>
            </w:pPr>
            <w:r w:rsidRPr="002D0CEC">
              <w:rPr>
                <w:rFonts w:ascii="Calibri" w:hAnsi="Calibri"/>
              </w:rPr>
              <w:t>26</w:t>
            </w:r>
          </w:p>
        </w:tc>
      </w:tr>
      <w:tr w:rsidR="00E4257F" w:rsidRPr="001118CA" w:rsidTr="00471970">
        <w:tc>
          <w:tcPr>
            <w:tcW w:w="2908" w:type="dxa"/>
            <w:shd w:val="clear" w:color="auto" w:fill="auto"/>
          </w:tcPr>
          <w:p w:rsidR="00E4257F" w:rsidRPr="002D0CEC" w:rsidRDefault="00E4257F" w:rsidP="00471970">
            <w:pPr>
              <w:tabs>
                <w:tab w:val="left" w:pos="720"/>
              </w:tabs>
              <w:spacing w:line="480" w:lineRule="auto"/>
              <w:ind w:right="216"/>
              <w:rPr>
                <w:rFonts w:ascii="Calibri" w:hAnsi="Calibri"/>
              </w:rPr>
            </w:pPr>
            <w:r w:rsidRPr="002D0CEC">
              <w:rPr>
                <w:rFonts w:ascii="Calibri" w:hAnsi="Calibri"/>
              </w:rPr>
              <w:t>Master’s Degree</w:t>
            </w:r>
          </w:p>
        </w:tc>
        <w:tc>
          <w:tcPr>
            <w:tcW w:w="2903" w:type="dxa"/>
            <w:shd w:val="clear" w:color="auto" w:fill="auto"/>
          </w:tcPr>
          <w:p w:rsidR="00E4257F" w:rsidRPr="002D0CEC" w:rsidRDefault="00CD61FF" w:rsidP="00471970">
            <w:pPr>
              <w:tabs>
                <w:tab w:val="left" w:pos="720"/>
              </w:tabs>
              <w:spacing w:line="480" w:lineRule="auto"/>
              <w:ind w:right="216"/>
              <w:jc w:val="center"/>
              <w:rPr>
                <w:rFonts w:ascii="Calibri" w:hAnsi="Calibri"/>
              </w:rPr>
            </w:pPr>
            <w:r w:rsidRPr="002D0CEC">
              <w:rPr>
                <w:rFonts w:ascii="Calibri" w:hAnsi="Calibri"/>
              </w:rPr>
              <w:t>24</w:t>
            </w:r>
          </w:p>
        </w:tc>
        <w:tc>
          <w:tcPr>
            <w:tcW w:w="2577" w:type="dxa"/>
            <w:shd w:val="clear" w:color="auto" w:fill="auto"/>
          </w:tcPr>
          <w:p w:rsidR="00E4257F" w:rsidRPr="002D0CEC" w:rsidRDefault="00CD61FF" w:rsidP="00471970">
            <w:pPr>
              <w:tabs>
                <w:tab w:val="left" w:pos="720"/>
              </w:tabs>
              <w:spacing w:line="480" w:lineRule="auto"/>
              <w:ind w:right="216"/>
              <w:jc w:val="center"/>
              <w:rPr>
                <w:rFonts w:ascii="Calibri" w:hAnsi="Calibri"/>
              </w:rPr>
            </w:pPr>
            <w:r w:rsidRPr="002D0CEC">
              <w:rPr>
                <w:rFonts w:ascii="Calibri" w:hAnsi="Calibri"/>
              </w:rPr>
              <w:t>37</w:t>
            </w:r>
          </w:p>
        </w:tc>
      </w:tr>
      <w:tr w:rsidR="00E4257F" w:rsidRPr="001118CA" w:rsidTr="00471970">
        <w:tc>
          <w:tcPr>
            <w:tcW w:w="2908" w:type="dxa"/>
            <w:shd w:val="clear" w:color="auto" w:fill="auto"/>
          </w:tcPr>
          <w:p w:rsidR="00E4257F" w:rsidRPr="002D0CEC" w:rsidRDefault="00E4257F" w:rsidP="00471970">
            <w:pPr>
              <w:tabs>
                <w:tab w:val="left" w:pos="720"/>
              </w:tabs>
              <w:spacing w:line="480" w:lineRule="auto"/>
              <w:ind w:right="216"/>
              <w:rPr>
                <w:rFonts w:ascii="Calibri" w:hAnsi="Calibri"/>
              </w:rPr>
            </w:pPr>
            <w:r w:rsidRPr="002D0CEC">
              <w:rPr>
                <w:rFonts w:ascii="Calibri" w:hAnsi="Calibri"/>
              </w:rPr>
              <w:t>Doctorate Degree</w:t>
            </w:r>
          </w:p>
        </w:tc>
        <w:tc>
          <w:tcPr>
            <w:tcW w:w="2903" w:type="dxa"/>
            <w:shd w:val="clear" w:color="auto" w:fill="auto"/>
          </w:tcPr>
          <w:p w:rsidR="00E4257F" w:rsidRPr="002D0CEC" w:rsidRDefault="00CD61FF" w:rsidP="00471970">
            <w:pPr>
              <w:tabs>
                <w:tab w:val="left" w:pos="720"/>
              </w:tabs>
              <w:spacing w:line="480" w:lineRule="auto"/>
              <w:ind w:right="216"/>
              <w:jc w:val="center"/>
              <w:rPr>
                <w:rFonts w:ascii="Calibri" w:hAnsi="Calibri"/>
              </w:rPr>
            </w:pPr>
            <w:r w:rsidRPr="002D0CEC">
              <w:rPr>
                <w:rFonts w:ascii="Calibri" w:hAnsi="Calibri"/>
              </w:rPr>
              <w:t>2</w:t>
            </w:r>
          </w:p>
        </w:tc>
        <w:tc>
          <w:tcPr>
            <w:tcW w:w="2577" w:type="dxa"/>
            <w:shd w:val="clear" w:color="auto" w:fill="auto"/>
          </w:tcPr>
          <w:p w:rsidR="00E4257F" w:rsidRPr="002D0CEC" w:rsidRDefault="00CD61FF" w:rsidP="00471970">
            <w:pPr>
              <w:tabs>
                <w:tab w:val="left" w:pos="720"/>
              </w:tabs>
              <w:spacing w:line="480" w:lineRule="auto"/>
              <w:ind w:right="216"/>
              <w:jc w:val="center"/>
              <w:rPr>
                <w:rFonts w:ascii="Calibri" w:hAnsi="Calibri"/>
              </w:rPr>
            </w:pPr>
            <w:r w:rsidRPr="002D0CEC">
              <w:rPr>
                <w:rFonts w:ascii="Calibri" w:hAnsi="Calibri"/>
              </w:rPr>
              <w:t>3</w:t>
            </w:r>
          </w:p>
        </w:tc>
      </w:tr>
    </w:tbl>
    <w:p w:rsidR="002428A0" w:rsidRDefault="002428A0" w:rsidP="00CD61FF">
      <w:pPr>
        <w:pStyle w:val="Heading2"/>
        <w:spacing w:before="0" w:line="480" w:lineRule="auto"/>
        <w:jc w:val="center"/>
        <w:rPr>
          <w:rFonts w:ascii="Calibri" w:hAnsi="Calibri"/>
          <w:color w:val="auto"/>
          <w:sz w:val="24"/>
          <w:szCs w:val="24"/>
        </w:rPr>
      </w:pPr>
    </w:p>
    <w:p w:rsidR="00CD61FF" w:rsidRPr="00A43701" w:rsidRDefault="00CD61FF" w:rsidP="00CD61FF">
      <w:pPr>
        <w:pStyle w:val="Heading2"/>
        <w:spacing w:before="0" w:line="480" w:lineRule="auto"/>
        <w:jc w:val="center"/>
        <w:rPr>
          <w:rFonts w:ascii="Calibri" w:hAnsi="Calibri"/>
          <w:color w:val="auto"/>
          <w:sz w:val="24"/>
          <w:szCs w:val="24"/>
        </w:rPr>
      </w:pPr>
      <w:bookmarkStart w:id="37" w:name="_Toc384429789"/>
      <w:r>
        <w:rPr>
          <w:rFonts w:ascii="Calibri" w:hAnsi="Calibri"/>
          <w:color w:val="auto"/>
          <w:sz w:val="24"/>
          <w:szCs w:val="24"/>
        </w:rPr>
        <w:t>Variable</w:t>
      </w:r>
      <w:r w:rsidRPr="00A43701">
        <w:rPr>
          <w:rFonts w:ascii="Calibri" w:hAnsi="Calibri"/>
          <w:color w:val="auto"/>
          <w:sz w:val="24"/>
          <w:szCs w:val="24"/>
        </w:rPr>
        <w:t>s</w:t>
      </w:r>
      <w:bookmarkEnd w:id="37"/>
    </w:p>
    <w:p w:rsidR="00954897" w:rsidRPr="002D0CEC" w:rsidRDefault="00E4257F" w:rsidP="00295FFD">
      <w:pPr>
        <w:tabs>
          <w:tab w:val="left" w:pos="720"/>
        </w:tabs>
        <w:spacing w:line="480" w:lineRule="auto"/>
        <w:rPr>
          <w:rFonts w:ascii="Calibri" w:hAnsi="Calibri"/>
          <w:color w:val="000000"/>
        </w:rPr>
      </w:pPr>
      <w:r w:rsidRPr="002D0CEC">
        <w:rPr>
          <w:rFonts w:ascii="Calibri" w:hAnsi="Calibri"/>
        </w:rPr>
        <w:tab/>
        <w:t xml:space="preserve">The first survey measured the participants’ reaction to the training (training design factors, training delivery factors, </w:t>
      </w:r>
      <w:proofErr w:type="gramStart"/>
      <w:r w:rsidRPr="002D0CEC">
        <w:rPr>
          <w:rFonts w:ascii="Calibri" w:hAnsi="Calibri"/>
        </w:rPr>
        <w:t>individual</w:t>
      </w:r>
      <w:proofErr w:type="gramEnd"/>
      <w:r w:rsidRPr="002D0CEC">
        <w:rPr>
          <w:rFonts w:ascii="Calibri" w:hAnsi="Calibri"/>
        </w:rPr>
        <w:t xml:space="preserve"> learner characteristics), perception of organizational support, and intention to transfer the training.  Cronbach’s alpha was </w:t>
      </w:r>
      <w:r w:rsidRPr="002D0CEC">
        <w:rPr>
          <w:rFonts w:ascii="Calibri" w:hAnsi="Calibri"/>
          <w:color w:val="000000"/>
        </w:rPr>
        <w:t xml:space="preserve">calculated for the set of questions comprising each variable.  These </w:t>
      </w:r>
      <w:r w:rsidR="009C5D0B">
        <w:rPr>
          <w:rFonts w:ascii="Calibri" w:hAnsi="Calibri"/>
          <w:color w:val="000000"/>
        </w:rPr>
        <w:t>were</w:t>
      </w:r>
      <w:r w:rsidRPr="002D0CEC">
        <w:rPr>
          <w:rFonts w:ascii="Calibri" w:hAnsi="Calibri"/>
          <w:color w:val="000000"/>
        </w:rPr>
        <w:t xml:space="preserve"> summarized in Table 4-3.   The reliability of each of these measures </w:t>
      </w:r>
      <w:r w:rsidR="009C5D0B">
        <w:rPr>
          <w:rFonts w:ascii="Calibri" w:hAnsi="Calibri"/>
          <w:color w:val="000000"/>
        </w:rPr>
        <w:t>was</w:t>
      </w:r>
      <w:r w:rsidRPr="002D0CEC">
        <w:rPr>
          <w:rFonts w:ascii="Calibri" w:hAnsi="Calibri"/>
          <w:color w:val="000000"/>
        </w:rPr>
        <w:t xml:space="preserve"> </w:t>
      </w:r>
      <w:r w:rsidR="00BD5832">
        <w:rPr>
          <w:rFonts w:ascii="Calibri" w:hAnsi="Calibri"/>
          <w:color w:val="000000"/>
        </w:rPr>
        <w:t>high</w:t>
      </w:r>
      <w:r w:rsidRPr="002D0CEC">
        <w:rPr>
          <w:rFonts w:ascii="Calibri" w:hAnsi="Calibri"/>
          <w:color w:val="000000"/>
        </w:rPr>
        <w:t xml:space="preserve"> (Kline, 2005)</w:t>
      </w:r>
      <w:r w:rsidR="00BD5832">
        <w:rPr>
          <w:rFonts w:ascii="Calibri" w:hAnsi="Calibri"/>
          <w:color w:val="000000"/>
        </w:rPr>
        <w:t>.  T</w:t>
      </w:r>
      <w:r w:rsidRPr="002D0CEC">
        <w:rPr>
          <w:rFonts w:ascii="Calibri" w:hAnsi="Calibri"/>
          <w:color w:val="000000"/>
        </w:rPr>
        <w:t>he variables</w:t>
      </w:r>
      <w:r w:rsidRPr="002D0CEC">
        <w:rPr>
          <w:rFonts w:ascii="Calibri" w:hAnsi="Calibri"/>
        </w:rPr>
        <w:t xml:space="preserve"> were computed by taking the sum of the contributing questions. </w:t>
      </w:r>
      <w:r w:rsidR="00954897" w:rsidRPr="002D0CEC">
        <w:rPr>
          <w:rFonts w:ascii="Calibri" w:hAnsi="Calibri"/>
          <w:color w:val="000000"/>
        </w:rPr>
        <w:br w:type="page"/>
      </w:r>
    </w:p>
    <w:tbl>
      <w:tblPr>
        <w:tblW w:w="0" w:type="auto"/>
        <w:tblLook w:val="04A0" w:firstRow="1" w:lastRow="0" w:firstColumn="1" w:lastColumn="0" w:noHBand="0" w:noVBand="1"/>
      </w:tblPr>
      <w:tblGrid>
        <w:gridCol w:w="8388"/>
      </w:tblGrid>
      <w:tr w:rsidR="001E3C85" w:rsidTr="00471970">
        <w:tc>
          <w:tcPr>
            <w:tcW w:w="8388" w:type="dxa"/>
            <w:tcBorders>
              <w:bottom w:val="single" w:sz="4" w:space="0" w:color="auto"/>
            </w:tcBorders>
          </w:tcPr>
          <w:p w:rsidR="001E3C85" w:rsidRPr="002D0CEC" w:rsidRDefault="001E3C85" w:rsidP="001E3C85">
            <w:pPr>
              <w:pStyle w:val="TableTitle"/>
            </w:pPr>
            <w:bookmarkStart w:id="38" w:name="_Toc385076309"/>
            <w:r w:rsidRPr="002D0CEC">
              <w:lastRenderedPageBreak/>
              <w:t>Table 4-</w:t>
            </w:r>
            <w:r w:rsidR="00370F08">
              <w:fldChar w:fldCharType="begin"/>
            </w:r>
            <w:r w:rsidR="00370F08">
              <w:instrText xml:space="preserve"> SEQ Table \* ARABIC </w:instrText>
            </w:r>
            <w:r w:rsidR="00370F08">
              <w:fldChar w:fldCharType="separate"/>
            </w:r>
            <w:r w:rsidRPr="002D0CEC">
              <w:rPr>
                <w:noProof/>
              </w:rPr>
              <w:t>3</w:t>
            </w:r>
            <w:r w:rsidR="00370F08">
              <w:rPr>
                <w:noProof/>
              </w:rPr>
              <w:fldChar w:fldCharType="end"/>
            </w:r>
            <w:r w:rsidRPr="002D0CEC">
              <w:t>. Reliability of the Survey Items Comprising the First Survey’s Variables</w:t>
            </w:r>
            <w:bookmarkEnd w:id="38"/>
          </w:p>
        </w:tc>
      </w:tr>
    </w:tbl>
    <w:p w:rsidR="002D0CEC" w:rsidRPr="002D0CEC" w:rsidRDefault="002D0CEC" w:rsidP="002D0CEC">
      <w:pPr>
        <w:rPr>
          <w:rFonts w:ascii="Calibri" w:hAnsi="Calibri"/>
          <w:b/>
          <w:bCs/>
          <w:vanish/>
          <w:szCs w:val="18"/>
          <w:lang w:bidi="en-US"/>
        </w:rPr>
      </w:pPr>
    </w:p>
    <w:tbl>
      <w:tblPr>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1"/>
        <w:gridCol w:w="3229"/>
        <w:gridCol w:w="1396"/>
        <w:gridCol w:w="1309"/>
      </w:tblGrid>
      <w:tr w:rsidR="000D41E7" w:rsidRPr="001118CA" w:rsidTr="00471970">
        <w:trPr>
          <w:trHeight w:val="1184"/>
        </w:trPr>
        <w:tc>
          <w:tcPr>
            <w:tcW w:w="2461" w:type="dxa"/>
            <w:tcBorders>
              <w:top w:val="nil"/>
              <w:left w:val="nil"/>
              <w:bottom w:val="single" w:sz="4" w:space="0" w:color="auto"/>
              <w:right w:val="nil"/>
            </w:tcBorders>
            <w:shd w:val="clear" w:color="auto" w:fill="auto"/>
            <w:vAlign w:val="center"/>
          </w:tcPr>
          <w:p w:rsidR="00954897" w:rsidRPr="002D0CEC" w:rsidRDefault="00954897" w:rsidP="002D0CEC">
            <w:pPr>
              <w:tabs>
                <w:tab w:val="left" w:pos="720"/>
              </w:tabs>
              <w:jc w:val="center"/>
              <w:rPr>
                <w:rFonts w:ascii="Calibri" w:hAnsi="Calibri"/>
              </w:rPr>
            </w:pPr>
          </w:p>
          <w:p w:rsidR="00954897" w:rsidRPr="002D0CEC" w:rsidRDefault="00954897" w:rsidP="002D0CEC">
            <w:pPr>
              <w:tabs>
                <w:tab w:val="left" w:pos="720"/>
              </w:tabs>
              <w:jc w:val="center"/>
              <w:rPr>
                <w:rFonts w:ascii="Calibri" w:hAnsi="Calibri"/>
              </w:rPr>
            </w:pPr>
          </w:p>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jc w:val="center"/>
              <w:rPr>
                <w:rFonts w:ascii="Calibri" w:hAnsi="Calibri"/>
              </w:rPr>
            </w:pPr>
            <w:r w:rsidRPr="002D0CEC">
              <w:rPr>
                <w:rFonts w:ascii="Calibri" w:hAnsi="Calibri"/>
              </w:rPr>
              <w:t>Variable</w:t>
            </w:r>
          </w:p>
        </w:tc>
        <w:tc>
          <w:tcPr>
            <w:tcW w:w="3229" w:type="dxa"/>
            <w:tcBorders>
              <w:top w:val="nil"/>
              <w:left w:val="nil"/>
              <w:bottom w:val="single" w:sz="4" w:space="0" w:color="auto"/>
              <w:right w:val="nil"/>
            </w:tcBorders>
            <w:shd w:val="clear" w:color="auto" w:fill="auto"/>
            <w:vAlign w:val="center"/>
          </w:tcPr>
          <w:p w:rsidR="00954897" w:rsidRPr="002D0CEC" w:rsidRDefault="00954897" w:rsidP="002D0CEC">
            <w:pPr>
              <w:tabs>
                <w:tab w:val="left" w:pos="720"/>
              </w:tabs>
              <w:jc w:val="center"/>
              <w:rPr>
                <w:rFonts w:ascii="Calibri" w:hAnsi="Calibri"/>
              </w:rPr>
            </w:pPr>
          </w:p>
          <w:p w:rsidR="00954897" w:rsidRPr="002D0CEC" w:rsidRDefault="00954897" w:rsidP="002D0CEC">
            <w:pPr>
              <w:tabs>
                <w:tab w:val="left" w:pos="720"/>
              </w:tabs>
              <w:jc w:val="center"/>
              <w:rPr>
                <w:rFonts w:ascii="Calibri" w:hAnsi="Calibri"/>
              </w:rPr>
            </w:pPr>
          </w:p>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jc w:val="center"/>
              <w:rPr>
                <w:rFonts w:ascii="Calibri" w:hAnsi="Calibri"/>
              </w:rPr>
            </w:pPr>
            <w:r w:rsidRPr="002D0CEC">
              <w:rPr>
                <w:rFonts w:ascii="Calibri" w:hAnsi="Calibri"/>
              </w:rPr>
              <w:t>Sample Question</w:t>
            </w:r>
          </w:p>
        </w:tc>
        <w:tc>
          <w:tcPr>
            <w:tcW w:w="1396" w:type="dxa"/>
            <w:tcBorders>
              <w:top w:val="nil"/>
              <w:left w:val="nil"/>
              <w:bottom w:val="single" w:sz="4" w:space="0" w:color="auto"/>
              <w:right w:val="nil"/>
            </w:tcBorders>
            <w:shd w:val="clear" w:color="auto" w:fill="auto"/>
            <w:vAlign w:val="center"/>
          </w:tcPr>
          <w:p w:rsidR="00954897" w:rsidRPr="002D0CEC" w:rsidRDefault="00954897" w:rsidP="002D0CEC">
            <w:pPr>
              <w:tabs>
                <w:tab w:val="left" w:pos="720"/>
              </w:tabs>
              <w:jc w:val="center"/>
              <w:rPr>
                <w:rFonts w:ascii="Calibri" w:hAnsi="Calibri"/>
              </w:rPr>
            </w:pPr>
          </w:p>
          <w:p w:rsidR="00954897" w:rsidRPr="002D0CEC" w:rsidRDefault="00E4257F" w:rsidP="002D0CEC">
            <w:pPr>
              <w:tabs>
                <w:tab w:val="left" w:pos="720"/>
              </w:tabs>
              <w:jc w:val="center"/>
              <w:rPr>
                <w:rFonts w:ascii="Calibri" w:hAnsi="Calibri"/>
              </w:rPr>
            </w:pPr>
            <w:r w:rsidRPr="002D0CEC">
              <w:rPr>
                <w:rFonts w:ascii="Calibri" w:hAnsi="Calibri"/>
              </w:rPr>
              <w:t xml:space="preserve">Survey </w:t>
            </w:r>
          </w:p>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jc w:val="center"/>
              <w:rPr>
                <w:rFonts w:ascii="Calibri" w:hAnsi="Calibri"/>
              </w:rPr>
            </w:pPr>
            <w:r w:rsidRPr="002D0CEC">
              <w:rPr>
                <w:rFonts w:ascii="Calibri" w:hAnsi="Calibri"/>
              </w:rPr>
              <w:t>Items</w:t>
            </w:r>
          </w:p>
        </w:tc>
        <w:tc>
          <w:tcPr>
            <w:tcW w:w="1309" w:type="dxa"/>
            <w:tcBorders>
              <w:top w:val="nil"/>
              <w:left w:val="nil"/>
              <w:bottom w:val="single" w:sz="4" w:space="0" w:color="auto"/>
              <w:right w:val="nil"/>
            </w:tcBorders>
            <w:shd w:val="clear" w:color="auto" w:fill="auto"/>
            <w:vAlign w:val="center"/>
          </w:tcPr>
          <w:p w:rsidR="00954897" w:rsidRPr="002D0CEC" w:rsidRDefault="00954897" w:rsidP="002D0CEC">
            <w:pPr>
              <w:tabs>
                <w:tab w:val="left" w:pos="720"/>
              </w:tabs>
              <w:jc w:val="center"/>
              <w:rPr>
                <w:rFonts w:ascii="Calibri" w:hAnsi="Calibri"/>
              </w:rPr>
            </w:pPr>
          </w:p>
          <w:p w:rsidR="00954897" w:rsidRPr="002D0CEC" w:rsidRDefault="00E4257F" w:rsidP="002D0CEC">
            <w:pPr>
              <w:tabs>
                <w:tab w:val="left" w:pos="720"/>
              </w:tabs>
              <w:jc w:val="center"/>
              <w:rPr>
                <w:rFonts w:ascii="Calibri" w:hAnsi="Calibri"/>
              </w:rPr>
            </w:pPr>
            <w:r w:rsidRPr="002D0CEC">
              <w:rPr>
                <w:rFonts w:ascii="Calibri" w:hAnsi="Calibri"/>
              </w:rPr>
              <w:t xml:space="preserve">Cronbach’s </w:t>
            </w:r>
          </w:p>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jc w:val="center"/>
              <w:rPr>
                <w:rFonts w:ascii="Calibri" w:hAnsi="Calibri"/>
              </w:rPr>
            </w:pPr>
            <w:r w:rsidRPr="002D0CEC">
              <w:rPr>
                <w:rFonts w:ascii="Calibri" w:hAnsi="Calibri"/>
              </w:rPr>
              <w:t>Alpha</w:t>
            </w:r>
          </w:p>
        </w:tc>
      </w:tr>
      <w:tr w:rsidR="000D41E7" w:rsidRPr="001118CA" w:rsidTr="00471970">
        <w:trPr>
          <w:trHeight w:val="1474"/>
        </w:trPr>
        <w:tc>
          <w:tcPr>
            <w:tcW w:w="2461" w:type="dxa"/>
            <w:tcBorders>
              <w:top w:val="single" w:sz="4" w:space="0" w:color="auto"/>
              <w:left w:val="nil"/>
              <w:bottom w:val="nil"/>
              <w:right w:val="nil"/>
            </w:tcBorders>
            <w:shd w:val="clear" w:color="auto" w:fill="auto"/>
          </w:tcPr>
          <w:p w:rsidR="00954897" w:rsidRPr="002D0CEC" w:rsidRDefault="00954897" w:rsidP="002D0CEC">
            <w:pPr>
              <w:tabs>
                <w:tab w:val="left" w:pos="720"/>
              </w:tabs>
              <w:rPr>
                <w:rFonts w:ascii="Calibri" w:hAnsi="Calibri"/>
              </w:rPr>
            </w:pPr>
          </w:p>
          <w:p w:rsidR="00E4257F" w:rsidRPr="002D0CEC" w:rsidRDefault="00E4257F" w:rsidP="002D0CEC">
            <w:pPr>
              <w:tabs>
                <w:tab w:val="left" w:pos="720"/>
              </w:tabs>
              <w:spacing w:line="480" w:lineRule="auto"/>
              <w:rPr>
                <w:rFonts w:ascii="Calibri" w:hAnsi="Calibri"/>
              </w:rPr>
            </w:pPr>
            <w:r w:rsidRPr="002D0CEC">
              <w:rPr>
                <w:rFonts w:ascii="Calibri" w:hAnsi="Calibri"/>
              </w:rPr>
              <w:t>Intention to Transfer</w:t>
            </w:r>
          </w:p>
        </w:tc>
        <w:tc>
          <w:tcPr>
            <w:tcW w:w="3229" w:type="dxa"/>
            <w:tcBorders>
              <w:top w:val="single" w:sz="4" w:space="0" w:color="auto"/>
              <w:left w:val="nil"/>
              <w:bottom w:val="nil"/>
              <w:right w:val="nil"/>
            </w:tcBorders>
            <w:shd w:val="clear" w:color="auto" w:fill="auto"/>
          </w:tcPr>
          <w:p w:rsidR="00954897" w:rsidRPr="002D0CEC" w:rsidRDefault="00954897" w:rsidP="002D0CEC">
            <w:pPr>
              <w:tabs>
                <w:tab w:val="left" w:pos="720"/>
              </w:tabs>
              <w:rPr>
                <w:rFonts w:ascii="Calibri" w:hAnsi="Calibri"/>
              </w:rPr>
            </w:pPr>
          </w:p>
          <w:p w:rsidR="00E4257F" w:rsidRPr="002D0CEC" w:rsidRDefault="00E4257F" w:rsidP="002D0CEC">
            <w:pPr>
              <w:tabs>
                <w:tab w:val="left" w:pos="720"/>
              </w:tabs>
              <w:spacing w:line="480" w:lineRule="auto"/>
              <w:rPr>
                <w:rFonts w:ascii="Calibri" w:hAnsi="Calibri"/>
              </w:rPr>
            </w:pPr>
            <w:r w:rsidRPr="002D0CEC">
              <w:rPr>
                <w:rFonts w:ascii="Calibri" w:hAnsi="Calibri"/>
              </w:rPr>
              <w:t>I am motivated to start using what I’ve learned</w:t>
            </w:r>
          </w:p>
        </w:tc>
        <w:tc>
          <w:tcPr>
            <w:tcW w:w="1396" w:type="dxa"/>
            <w:tcBorders>
              <w:top w:val="single" w:sz="4" w:space="0" w:color="auto"/>
              <w:left w:val="nil"/>
              <w:bottom w:val="nil"/>
              <w:right w:val="nil"/>
            </w:tcBorders>
            <w:shd w:val="clear" w:color="auto" w:fill="auto"/>
          </w:tcPr>
          <w:p w:rsidR="00954897" w:rsidRPr="002D0CEC" w:rsidRDefault="00954897" w:rsidP="002D0CEC">
            <w:pPr>
              <w:tabs>
                <w:tab w:val="left" w:pos="720"/>
              </w:tabs>
              <w:jc w:val="center"/>
              <w:rPr>
                <w:rFonts w:ascii="Calibri" w:hAnsi="Calibri"/>
              </w:rPr>
            </w:pPr>
          </w:p>
          <w:p w:rsidR="00E4257F" w:rsidRPr="002D0CEC" w:rsidRDefault="00E4257F" w:rsidP="00933957">
            <w:pPr>
              <w:tabs>
                <w:tab w:val="left" w:pos="720"/>
              </w:tabs>
              <w:spacing w:line="480" w:lineRule="auto"/>
              <w:jc w:val="center"/>
              <w:rPr>
                <w:rFonts w:ascii="Calibri" w:hAnsi="Calibri"/>
              </w:rPr>
            </w:pPr>
            <w:r w:rsidRPr="002D0CEC">
              <w:rPr>
                <w:rFonts w:ascii="Calibri" w:hAnsi="Calibri"/>
              </w:rPr>
              <w:t>9, 17, 2</w:t>
            </w:r>
            <w:r w:rsidR="00933957">
              <w:rPr>
                <w:rFonts w:ascii="Calibri" w:hAnsi="Calibri"/>
              </w:rPr>
              <w:t>2</w:t>
            </w:r>
            <w:r w:rsidRPr="002D0CEC">
              <w:rPr>
                <w:rFonts w:ascii="Calibri" w:hAnsi="Calibri"/>
              </w:rPr>
              <w:t>, 2</w:t>
            </w:r>
            <w:r w:rsidR="00933957">
              <w:rPr>
                <w:rFonts w:ascii="Calibri" w:hAnsi="Calibri"/>
              </w:rPr>
              <w:t>3</w:t>
            </w:r>
          </w:p>
        </w:tc>
        <w:tc>
          <w:tcPr>
            <w:tcW w:w="1309" w:type="dxa"/>
            <w:tcBorders>
              <w:top w:val="single" w:sz="4" w:space="0" w:color="auto"/>
              <w:left w:val="nil"/>
              <w:bottom w:val="nil"/>
              <w:right w:val="nil"/>
            </w:tcBorders>
            <w:shd w:val="clear" w:color="auto" w:fill="auto"/>
          </w:tcPr>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F56D0B" w:rsidRPr="002D0CEC">
              <w:rPr>
                <w:rFonts w:ascii="Calibri" w:hAnsi="Calibri"/>
              </w:rPr>
              <w:t>830</w:t>
            </w:r>
          </w:p>
        </w:tc>
      </w:tr>
      <w:tr w:rsidR="00E4257F" w:rsidRPr="001118CA" w:rsidTr="00471970">
        <w:trPr>
          <w:trHeight w:val="1764"/>
        </w:trPr>
        <w:tc>
          <w:tcPr>
            <w:tcW w:w="2461" w:type="dxa"/>
            <w:tcBorders>
              <w:top w:val="nil"/>
              <w:left w:val="nil"/>
              <w:bottom w:val="nil"/>
              <w:right w:val="nil"/>
            </w:tcBorders>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Organizational Support</w:t>
            </w:r>
          </w:p>
        </w:tc>
        <w:tc>
          <w:tcPr>
            <w:tcW w:w="3229" w:type="dxa"/>
            <w:tcBorders>
              <w:top w:val="nil"/>
              <w:left w:val="nil"/>
              <w:bottom w:val="nil"/>
              <w:right w:val="nil"/>
            </w:tcBorders>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My colleagues will encourage me to apply what I have learned in this training</w:t>
            </w:r>
          </w:p>
        </w:tc>
        <w:tc>
          <w:tcPr>
            <w:tcW w:w="1396" w:type="dxa"/>
            <w:tcBorders>
              <w:top w:val="nil"/>
              <w:left w:val="nil"/>
              <w:bottom w:val="nil"/>
              <w:right w:val="nil"/>
            </w:tcBorders>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10, 13, 20</w:t>
            </w:r>
          </w:p>
        </w:tc>
        <w:tc>
          <w:tcPr>
            <w:tcW w:w="1309" w:type="dxa"/>
            <w:tcBorders>
              <w:top w:val="nil"/>
              <w:left w:val="nil"/>
              <w:bottom w:val="nil"/>
              <w:right w:val="nil"/>
            </w:tcBorders>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F56D0B" w:rsidRPr="002D0CEC">
              <w:rPr>
                <w:rFonts w:ascii="Calibri" w:hAnsi="Calibri"/>
              </w:rPr>
              <w:t>799</w:t>
            </w:r>
          </w:p>
        </w:tc>
      </w:tr>
      <w:tr w:rsidR="000D41E7" w:rsidRPr="001118CA" w:rsidTr="00471970">
        <w:trPr>
          <w:trHeight w:val="1777"/>
        </w:trPr>
        <w:tc>
          <w:tcPr>
            <w:tcW w:w="2461" w:type="dxa"/>
            <w:tcBorders>
              <w:top w:val="nil"/>
              <w:left w:val="nil"/>
              <w:bottom w:val="single" w:sz="4" w:space="0" w:color="auto"/>
              <w:right w:val="nil"/>
            </w:tcBorders>
            <w:shd w:val="clear" w:color="auto" w:fill="auto"/>
          </w:tcPr>
          <w:p w:rsidR="00E4257F" w:rsidRPr="002D0CEC" w:rsidRDefault="00CB2ADA" w:rsidP="002D0CEC">
            <w:pPr>
              <w:tabs>
                <w:tab w:val="left" w:pos="720"/>
              </w:tabs>
              <w:spacing w:line="480" w:lineRule="auto"/>
              <w:rPr>
                <w:rFonts w:ascii="Calibri" w:hAnsi="Calibri"/>
              </w:rPr>
            </w:pPr>
            <w:r w:rsidRPr="002D0CEC">
              <w:rPr>
                <w:rFonts w:ascii="Calibri" w:hAnsi="Calibri"/>
              </w:rPr>
              <w:t>Reaction to Training</w:t>
            </w:r>
          </w:p>
        </w:tc>
        <w:tc>
          <w:tcPr>
            <w:tcW w:w="3229" w:type="dxa"/>
            <w:tcBorders>
              <w:top w:val="nil"/>
              <w:left w:val="nil"/>
              <w:bottom w:val="single" w:sz="4" w:space="0" w:color="auto"/>
              <w:right w:val="nil"/>
            </w:tcBorders>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The practical exercises were a good reflection of my actual work setting</w:t>
            </w:r>
          </w:p>
        </w:tc>
        <w:tc>
          <w:tcPr>
            <w:tcW w:w="1396" w:type="dxa"/>
            <w:tcBorders>
              <w:top w:val="nil"/>
              <w:left w:val="nil"/>
              <w:bottom w:val="single" w:sz="4" w:space="0" w:color="auto"/>
              <w:right w:val="nil"/>
            </w:tcBorders>
            <w:shd w:val="clear" w:color="auto" w:fill="auto"/>
          </w:tcPr>
          <w:p w:rsidR="00E4257F" w:rsidRPr="002D0CEC" w:rsidRDefault="00CB2ADA" w:rsidP="002D0CEC">
            <w:pPr>
              <w:tabs>
                <w:tab w:val="left" w:pos="720"/>
              </w:tabs>
              <w:spacing w:line="480" w:lineRule="auto"/>
              <w:jc w:val="center"/>
              <w:rPr>
                <w:rFonts w:ascii="Calibri" w:hAnsi="Calibri"/>
              </w:rPr>
            </w:pPr>
            <w:r w:rsidRPr="002D0CEC">
              <w:rPr>
                <w:rFonts w:ascii="Calibri" w:hAnsi="Calibri"/>
              </w:rPr>
              <w:t xml:space="preserve">7, 11, </w:t>
            </w:r>
            <w:r w:rsidR="00E4257F" w:rsidRPr="002D0CEC">
              <w:rPr>
                <w:rFonts w:ascii="Calibri" w:hAnsi="Calibri"/>
              </w:rPr>
              <w:t>12,</w:t>
            </w:r>
            <w:r w:rsidRPr="002D0CEC">
              <w:rPr>
                <w:rFonts w:ascii="Calibri" w:hAnsi="Calibri"/>
              </w:rPr>
              <w:t xml:space="preserve"> 15,</w:t>
            </w:r>
            <w:r w:rsidR="00E4257F" w:rsidRPr="002D0CEC">
              <w:rPr>
                <w:rFonts w:ascii="Calibri" w:hAnsi="Calibri"/>
              </w:rPr>
              <w:t xml:space="preserve"> 16</w:t>
            </w:r>
          </w:p>
        </w:tc>
        <w:tc>
          <w:tcPr>
            <w:tcW w:w="1309" w:type="dxa"/>
            <w:tcBorders>
              <w:top w:val="nil"/>
              <w:left w:val="nil"/>
              <w:bottom w:val="single" w:sz="4" w:space="0" w:color="auto"/>
              <w:right w:val="nil"/>
            </w:tcBorders>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F56D0B" w:rsidRPr="002D0CEC">
              <w:rPr>
                <w:rFonts w:ascii="Calibri" w:hAnsi="Calibri"/>
              </w:rPr>
              <w:t>797</w:t>
            </w:r>
          </w:p>
        </w:tc>
      </w:tr>
    </w:tbl>
    <w:p w:rsidR="00954897" w:rsidRPr="002D0CEC" w:rsidRDefault="00954897" w:rsidP="00283145">
      <w:pPr>
        <w:tabs>
          <w:tab w:val="left" w:pos="720"/>
        </w:tabs>
        <w:spacing w:line="480" w:lineRule="auto"/>
        <w:rPr>
          <w:rFonts w:ascii="Calibri" w:hAnsi="Calibri"/>
        </w:rPr>
      </w:pPr>
    </w:p>
    <w:p w:rsidR="00954897" w:rsidRPr="002D0CEC" w:rsidRDefault="00E4257F" w:rsidP="00BD5832">
      <w:pPr>
        <w:tabs>
          <w:tab w:val="left" w:pos="720"/>
        </w:tabs>
        <w:spacing w:line="480" w:lineRule="auto"/>
        <w:rPr>
          <w:rFonts w:ascii="Calibri" w:hAnsi="Calibri"/>
          <w:color w:val="000000"/>
        </w:rPr>
      </w:pPr>
      <w:r w:rsidRPr="002D0CEC">
        <w:rPr>
          <w:rFonts w:ascii="Calibri" w:hAnsi="Calibri"/>
        </w:rPr>
        <w:tab/>
        <w:t xml:space="preserve">The second survey measured the participants’ experiences following the training.  The variables in this survey were intention to transfer, initiation of transfer, partial transfer, maintained transfer, </w:t>
      </w:r>
      <w:r w:rsidRPr="002D0CEC">
        <w:rPr>
          <w:rFonts w:ascii="Calibri" w:hAnsi="Calibri"/>
          <w:color w:val="000000"/>
        </w:rPr>
        <w:t xml:space="preserve">supervisor support, peer support, and reaction to training.  Cronbach’s alpha was calculated for the set of questions comprising each variable.  These </w:t>
      </w:r>
      <w:r w:rsidR="009C5D0B">
        <w:rPr>
          <w:rFonts w:ascii="Calibri" w:hAnsi="Calibri"/>
          <w:color w:val="000000"/>
        </w:rPr>
        <w:t>were</w:t>
      </w:r>
      <w:r w:rsidRPr="002D0CEC">
        <w:rPr>
          <w:rFonts w:ascii="Calibri" w:hAnsi="Calibri"/>
          <w:color w:val="000000"/>
        </w:rPr>
        <w:t xml:space="preserve"> summarized in Table 4-4.  </w:t>
      </w:r>
      <w:r w:rsidR="00BD5832" w:rsidRPr="002D0CEC">
        <w:rPr>
          <w:rFonts w:ascii="Calibri" w:hAnsi="Calibri"/>
          <w:color w:val="000000"/>
        </w:rPr>
        <w:t>The variables were computed by summing the identified survey items.</w:t>
      </w:r>
      <w:r w:rsidR="00BD5832">
        <w:rPr>
          <w:rFonts w:ascii="Calibri" w:hAnsi="Calibri"/>
          <w:color w:val="000000"/>
        </w:rPr>
        <w:t xml:space="preserve">  </w:t>
      </w:r>
      <w:r w:rsidRPr="002D0CEC">
        <w:rPr>
          <w:rFonts w:ascii="Calibri" w:hAnsi="Calibri"/>
          <w:color w:val="000000"/>
        </w:rPr>
        <w:t xml:space="preserve">The reliability of these measures </w:t>
      </w:r>
      <w:r w:rsidR="009C5D0B">
        <w:rPr>
          <w:rFonts w:ascii="Calibri" w:hAnsi="Calibri"/>
          <w:color w:val="000000"/>
        </w:rPr>
        <w:t>was</w:t>
      </w:r>
      <w:r w:rsidRPr="002D0CEC">
        <w:rPr>
          <w:rFonts w:ascii="Calibri" w:hAnsi="Calibri"/>
          <w:color w:val="000000"/>
        </w:rPr>
        <w:t xml:space="preserve"> also </w:t>
      </w:r>
      <w:r w:rsidR="00BD5832">
        <w:rPr>
          <w:rFonts w:ascii="Calibri" w:hAnsi="Calibri"/>
          <w:color w:val="000000"/>
        </w:rPr>
        <w:t xml:space="preserve">high with the exception of </w:t>
      </w:r>
      <w:r w:rsidR="00325C03">
        <w:rPr>
          <w:rFonts w:ascii="Calibri" w:hAnsi="Calibri"/>
          <w:color w:val="000000"/>
        </w:rPr>
        <w:t xml:space="preserve">organizational support (acceptable) </w:t>
      </w:r>
      <w:r w:rsidR="00BD5832">
        <w:rPr>
          <w:rFonts w:ascii="Calibri" w:hAnsi="Calibri"/>
          <w:color w:val="000000"/>
        </w:rPr>
        <w:t>maintained transfer</w:t>
      </w:r>
      <w:r w:rsidR="00325C03">
        <w:rPr>
          <w:rFonts w:ascii="Calibri" w:hAnsi="Calibri"/>
          <w:color w:val="000000"/>
        </w:rPr>
        <w:t xml:space="preserve"> (poor)</w:t>
      </w:r>
      <w:r w:rsidR="00BD5832">
        <w:rPr>
          <w:rFonts w:ascii="Calibri" w:hAnsi="Calibri"/>
          <w:color w:val="000000"/>
        </w:rPr>
        <w:t xml:space="preserve"> </w:t>
      </w:r>
      <w:r w:rsidR="00325C03" w:rsidRPr="002D0CEC">
        <w:rPr>
          <w:rFonts w:ascii="Calibri" w:hAnsi="Calibri"/>
          <w:color w:val="000000"/>
        </w:rPr>
        <w:t>(Kline, 2005)</w:t>
      </w:r>
      <w:r w:rsidRPr="002D0CEC">
        <w:rPr>
          <w:rFonts w:ascii="Calibri" w:hAnsi="Calibri"/>
          <w:color w:val="000000"/>
        </w:rPr>
        <w:t xml:space="preserve">.  </w:t>
      </w:r>
      <w:r w:rsidR="00BD5832">
        <w:rPr>
          <w:rFonts w:ascii="Calibri" w:hAnsi="Calibri"/>
          <w:color w:val="000000"/>
        </w:rPr>
        <w:t xml:space="preserve">The </w:t>
      </w:r>
      <w:r w:rsidR="00325C03">
        <w:rPr>
          <w:rFonts w:ascii="Calibri" w:hAnsi="Calibri"/>
          <w:color w:val="000000"/>
        </w:rPr>
        <w:t xml:space="preserve">poor </w:t>
      </w:r>
      <w:r w:rsidR="00BD5832">
        <w:rPr>
          <w:rFonts w:ascii="Calibri" w:hAnsi="Calibri"/>
          <w:color w:val="000000"/>
        </w:rPr>
        <w:t>reliability of the maintained transfer variable</w:t>
      </w:r>
      <w:r w:rsidR="00325C03">
        <w:rPr>
          <w:rFonts w:ascii="Calibri" w:hAnsi="Calibri"/>
          <w:color w:val="000000"/>
        </w:rPr>
        <w:t xml:space="preserve"> was due primarily to a non-normal distribution of the responses.  </w:t>
      </w:r>
      <w:r w:rsidR="009B2EBB">
        <w:rPr>
          <w:rFonts w:ascii="Calibri" w:hAnsi="Calibri"/>
          <w:color w:val="000000"/>
        </w:rPr>
        <w:t xml:space="preserve">A statistical test for normality was conducted, but the statistic was not significant. </w:t>
      </w:r>
      <w:r w:rsidR="00325C03">
        <w:rPr>
          <w:rFonts w:ascii="Calibri" w:hAnsi="Calibri"/>
          <w:color w:val="000000"/>
        </w:rPr>
        <w:t xml:space="preserve">Table 4-6 summarizes the test.    </w:t>
      </w:r>
      <w:r w:rsidR="00BD5832">
        <w:rPr>
          <w:rFonts w:ascii="Calibri" w:hAnsi="Calibri"/>
          <w:color w:val="000000"/>
        </w:rPr>
        <w:t xml:space="preserve">    </w:t>
      </w:r>
    </w:p>
    <w:p w:rsidR="001E3C85" w:rsidRPr="00FB2223" w:rsidRDefault="001E3C85" w:rsidP="001E3C85">
      <w:pPr>
        <w:pStyle w:val="TableTitle"/>
      </w:pPr>
      <w:bookmarkStart w:id="39" w:name="_Toc385076310"/>
      <w:r>
        <w:lastRenderedPageBreak/>
        <w:t>Table 4-</w:t>
      </w:r>
      <w:r w:rsidR="00370F08">
        <w:fldChar w:fldCharType="begin"/>
      </w:r>
      <w:r w:rsidR="00370F08">
        <w:instrText xml:space="preserve"> SEQ Table \* ARABIC </w:instrText>
      </w:r>
      <w:r w:rsidR="00370F08">
        <w:fldChar w:fldCharType="separate"/>
      </w:r>
      <w:r w:rsidR="00843E6A">
        <w:rPr>
          <w:noProof/>
        </w:rPr>
        <w:t>4</w:t>
      </w:r>
      <w:r w:rsidR="00370F08">
        <w:rPr>
          <w:noProof/>
        </w:rPr>
        <w:fldChar w:fldCharType="end"/>
      </w:r>
      <w:r>
        <w:t>. Reliability of the Survey Items Comprising the Second Survey’s Variables</w:t>
      </w:r>
      <w:bookmarkEnd w:id="39"/>
    </w:p>
    <w:tbl>
      <w:tblPr>
        <w:tblW w:w="8388" w:type="dxa"/>
        <w:tblLayout w:type="fixed"/>
        <w:tblLook w:val="04A0" w:firstRow="1" w:lastRow="0" w:firstColumn="1" w:lastColumn="0" w:noHBand="0" w:noVBand="1"/>
      </w:tblPr>
      <w:tblGrid>
        <w:gridCol w:w="2628"/>
        <w:gridCol w:w="3510"/>
        <w:gridCol w:w="900"/>
        <w:gridCol w:w="1350"/>
      </w:tblGrid>
      <w:tr w:rsidR="00E4257F" w:rsidRPr="001118CA" w:rsidTr="00471970">
        <w:tc>
          <w:tcPr>
            <w:tcW w:w="2628" w:type="dxa"/>
            <w:tcBorders>
              <w:top w:val="single" w:sz="4" w:space="0" w:color="auto"/>
              <w:bottom w:val="single" w:sz="4" w:space="0" w:color="auto"/>
            </w:tcBorders>
            <w:shd w:val="clear" w:color="auto" w:fill="auto"/>
            <w:vAlign w:val="center"/>
          </w:tcPr>
          <w:p w:rsidR="00954897" w:rsidRPr="002D0CEC" w:rsidRDefault="00954897" w:rsidP="002D0CEC">
            <w:pPr>
              <w:tabs>
                <w:tab w:val="left" w:pos="720"/>
              </w:tabs>
              <w:jc w:val="center"/>
              <w:rPr>
                <w:rFonts w:ascii="Calibri" w:hAnsi="Calibri"/>
                <w:color w:val="000000"/>
              </w:rPr>
            </w:pPr>
          </w:p>
          <w:p w:rsidR="00954897" w:rsidRPr="002D0CEC" w:rsidRDefault="00954897" w:rsidP="002D0CEC">
            <w:pPr>
              <w:tabs>
                <w:tab w:val="left" w:pos="720"/>
              </w:tabs>
              <w:jc w:val="center"/>
              <w:rPr>
                <w:rFonts w:ascii="Calibri" w:hAnsi="Calibri"/>
                <w:color w:val="000000"/>
              </w:rPr>
            </w:pPr>
          </w:p>
          <w:p w:rsidR="00954897" w:rsidRPr="002D0CEC" w:rsidRDefault="00954897"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Variable</w:t>
            </w:r>
          </w:p>
        </w:tc>
        <w:tc>
          <w:tcPr>
            <w:tcW w:w="3510" w:type="dxa"/>
            <w:tcBorders>
              <w:top w:val="single" w:sz="4" w:space="0" w:color="auto"/>
              <w:bottom w:val="single" w:sz="4" w:space="0" w:color="auto"/>
            </w:tcBorders>
            <w:shd w:val="clear" w:color="auto" w:fill="auto"/>
            <w:vAlign w:val="center"/>
          </w:tcPr>
          <w:p w:rsidR="00954897" w:rsidRPr="002D0CEC" w:rsidRDefault="00954897" w:rsidP="002D0CEC">
            <w:pPr>
              <w:tabs>
                <w:tab w:val="left" w:pos="720"/>
              </w:tabs>
              <w:jc w:val="center"/>
              <w:rPr>
                <w:rFonts w:ascii="Calibri" w:hAnsi="Calibri"/>
                <w:color w:val="000000"/>
              </w:rPr>
            </w:pPr>
          </w:p>
          <w:p w:rsidR="00954897" w:rsidRPr="002D0CEC" w:rsidRDefault="00954897" w:rsidP="002D0CEC">
            <w:pPr>
              <w:tabs>
                <w:tab w:val="left" w:pos="720"/>
              </w:tabs>
              <w:jc w:val="center"/>
              <w:rPr>
                <w:rFonts w:ascii="Calibri" w:hAnsi="Calibri"/>
                <w:color w:val="000000"/>
              </w:rPr>
            </w:pPr>
          </w:p>
          <w:p w:rsidR="00954897" w:rsidRPr="002D0CEC" w:rsidRDefault="00954897"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Sample Question</w:t>
            </w:r>
          </w:p>
        </w:tc>
        <w:tc>
          <w:tcPr>
            <w:tcW w:w="900" w:type="dxa"/>
            <w:tcBorders>
              <w:top w:val="single" w:sz="4" w:space="0" w:color="auto"/>
              <w:bottom w:val="single" w:sz="4" w:space="0" w:color="auto"/>
            </w:tcBorders>
            <w:shd w:val="clear" w:color="auto" w:fill="auto"/>
            <w:vAlign w:val="center"/>
          </w:tcPr>
          <w:p w:rsidR="00954897" w:rsidRPr="002D0CEC" w:rsidRDefault="00954897" w:rsidP="002D0CEC">
            <w:pPr>
              <w:tabs>
                <w:tab w:val="left" w:pos="720"/>
              </w:tabs>
              <w:jc w:val="center"/>
              <w:rPr>
                <w:rFonts w:ascii="Calibri" w:hAnsi="Calibri"/>
                <w:color w:val="000000"/>
              </w:rPr>
            </w:pPr>
          </w:p>
          <w:p w:rsidR="00954897" w:rsidRPr="002D0CEC" w:rsidRDefault="00E4257F" w:rsidP="002D0CEC">
            <w:pPr>
              <w:tabs>
                <w:tab w:val="left" w:pos="720"/>
              </w:tabs>
              <w:jc w:val="center"/>
              <w:rPr>
                <w:rFonts w:ascii="Calibri" w:hAnsi="Calibri"/>
                <w:color w:val="000000"/>
              </w:rPr>
            </w:pPr>
            <w:r w:rsidRPr="002D0CEC">
              <w:rPr>
                <w:rFonts w:ascii="Calibri" w:hAnsi="Calibri"/>
                <w:color w:val="000000"/>
              </w:rPr>
              <w:t xml:space="preserve">Survey </w:t>
            </w:r>
          </w:p>
          <w:p w:rsidR="00954897" w:rsidRPr="002D0CEC" w:rsidRDefault="00954897"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Items</w:t>
            </w:r>
          </w:p>
        </w:tc>
        <w:tc>
          <w:tcPr>
            <w:tcW w:w="1350" w:type="dxa"/>
            <w:tcBorders>
              <w:top w:val="single" w:sz="4" w:space="0" w:color="auto"/>
              <w:bottom w:val="single" w:sz="4" w:space="0" w:color="auto"/>
            </w:tcBorders>
            <w:shd w:val="clear" w:color="auto" w:fill="auto"/>
            <w:vAlign w:val="center"/>
          </w:tcPr>
          <w:p w:rsidR="00954897" w:rsidRPr="002D0CEC" w:rsidRDefault="00954897" w:rsidP="002D0CEC">
            <w:pPr>
              <w:tabs>
                <w:tab w:val="left" w:pos="720"/>
              </w:tabs>
              <w:jc w:val="center"/>
              <w:rPr>
                <w:rFonts w:ascii="Calibri" w:hAnsi="Calibri"/>
                <w:color w:val="000000"/>
              </w:rPr>
            </w:pPr>
          </w:p>
          <w:p w:rsidR="00954897" w:rsidRPr="002D0CEC" w:rsidRDefault="00E4257F" w:rsidP="002D0CEC">
            <w:pPr>
              <w:tabs>
                <w:tab w:val="left" w:pos="720"/>
              </w:tabs>
              <w:jc w:val="center"/>
              <w:rPr>
                <w:rFonts w:ascii="Calibri" w:hAnsi="Calibri"/>
                <w:color w:val="000000"/>
              </w:rPr>
            </w:pPr>
            <w:r w:rsidRPr="002D0CEC">
              <w:rPr>
                <w:rFonts w:ascii="Calibri" w:hAnsi="Calibri"/>
                <w:color w:val="000000"/>
              </w:rPr>
              <w:t xml:space="preserve">Cronbach’s </w:t>
            </w:r>
          </w:p>
          <w:p w:rsidR="00954897" w:rsidRPr="002D0CEC" w:rsidRDefault="00954897"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Alpha</w:t>
            </w:r>
          </w:p>
        </w:tc>
      </w:tr>
      <w:tr w:rsidR="00E4257F" w:rsidRPr="001118CA" w:rsidTr="00471970">
        <w:tc>
          <w:tcPr>
            <w:tcW w:w="2628" w:type="dxa"/>
            <w:tcBorders>
              <w:top w:val="single" w:sz="4" w:space="0" w:color="auto"/>
            </w:tcBorders>
            <w:shd w:val="clear" w:color="auto" w:fill="auto"/>
          </w:tcPr>
          <w:p w:rsidR="00954897" w:rsidRPr="002D0CEC" w:rsidRDefault="00954897" w:rsidP="002D0CEC">
            <w:pPr>
              <w:tabs>
                <w:tab w:val="left" w:pos="720"/>
              </w:tabs>
              <w:rPr>
                <w:rFonts w:ascii="Calibri" w:hAnsi="Calibri"/>
              </w:rPr>
            </w:pPr>
          </w:p>
          <w:p w:rsidR="00E4257F" w:rsidRPr="002D0CEC" w:rsidRDefault="00E4257F" w:rsidP="002D0CEC">
            <w:pPr>
              <w:tabs>
                <w:tab w:val="left" w:pos="720"/>
              </w:tabs>
              <w:spacing w:line="480" w:lineRule="auto"/>
              <w:rPr>
                <w:rFonts w:ascii="Calibri" w:hAnsi="Calibri"/>
              </w:rPr>
            </w:pPr>
            <w:r w:rsidRPr="002D0CEC">
              <w:rPr>
                <w:rFonts w:ascii="Calibri" w:hAnsi="Calibri"/>
              </w:rPr>
              <w:t>Intention to Transfer</w:t>
            </w:r>
          </w:p>
        </w:tc>
        <w:tc>
          <w:tcPr>
            <w:tcW w:w="3510" w:type="dxa"/>
            <w:tcBorders>
              <w:top w:val="single" w:sz="4" w:space="0" w:color="auto"/>
            </w:tcBorders>
            <w:shd w:val="clear" w:color="auto" w:fill="auto"/>
          </w:tcPr>
          <w:p w:rsidR="00954897" w:rsidRPr="002D0CEC" w:rsidRDefault="00954897" w:rsidP="002D0CEC">
            <w:pPr>
              <w:tabs>
                <w:tab w:val="left" w:pos="720"/>
              </w:tabs>
              <w:rPr>
                <w:rFonts w:ascii="Calibri" w:hAnsi="Calibri"/>
              </w:rPr>
            </w:pPr>
          </w:p>
          <w:p w:rsidR="00E4257F" w:rsidRPr="002D0CEC" w:rsidRDefault="00E4257F" w:rsidP="002D0CEC">
            <w:pPr>
              <w:tabs>
                <w:tab w:val="left" w:pos="720"/>
              </w:tabs>
              <w:spacing w:line="480" w:lineRule="auto"/>
              <w:rPr>
                <w:rFonts w:ascii="Calibri" w:hAnsi="Calibri"/>
              </w:rPr>
            </w:pPr>
            <w:r w:rsidRPr="002D0CEC">
              <w:rPr>
                <w:rFonts w:ascii="Calibri" w:hAnsi="Calibri"/>
              </w:rPr>
              <w:t>When I finished the class, I intended to apply this training to my job.</w:t>
            </w:r>
          </w:p>
        </w:tc>
        <w:tc>
          <w:tcPr>
            <w:tcW w:w="900" w:type="dxa"/>
            <w:tcBorders>
              <w:top w:val="single" w:sz="4" w:space="0" w:color="auto"/>
            </w:tcBorders>
            <w:shd w:val="clear" w:color="auto" w:fill="auto"/>
          </w:tcPr>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spacing w:line="480" w:lineRule="auto"/>
              <w:jc w:val="center"/>
              <w:rPr>
                <w:rFonts w:ascii="Calibri" w:hAnsi="Calibri"/>
              </w:rPr>
            </w:pPr>
            <w:r w:rsidRPr="002D0CEC">
              <w:rPr>
                <w:rFonts w:ascii="Calibri" w:hAnsi="Calibri"/>
              </w:rPr>
              <w:t>9, 22</w:t>
            </w:r>
          </w:p>
        </w:tc>
        <w:tc>
          <w:tcPr>
            <w:tcW w:w="1350" w:type="dxa"/>
            <w:tcBorders>
              <w:top w:val="single" w:sz="4" w:space="0" w:color="auto"/>
            </w:tcBorders>
            <w:shd w:val="clear" w:color="auto" w:fill="auto"/>
          </w:tcPr>
          <w:p w:rsidR="00954897" w:rsidRPr="002D0CEC" w:rsidRDefault="00954897" w:rsidP="002D0CEC">
            <w:pPr>
              <w:tabs>
                <w:tab w:val="left" w:pos="720"/>
              </w:tabs>
              <w:jc w:val="center"/>
              <w:rPr>
                <w:rFonts w:ascii="Calibri" w:hAnsi="Calibri"/>
              </w:rPr>
            </w:pPr>
          </w:p>
          <w:p w:rsidR="00E4257F" w:rsidRPr="002D0CEC" w:rsidRDefault="00E4257F" w:rsidP="002D0CEC">
            <w:pPr>
              <w:tabs>
                <w:tab w:val="left" w:pos="720"/>
              </w:tabs>
              <w:spacing w:line="480" w:lineRule="auto"/>
              <w:jc w:val="center"/>
              <w:rPr>
                <w:rFonts w:ascii="Calibri" w:hAnsi="Calibri"/>
              </w:rPr>
            </w:pPr>
            <w:r w:rsidRPr="002D0CEC">
              <w:rPr>
                <w:rFonts w:ascii="Calibri" w:hAnsi="Calibri"/>
              </w:rPr>
              <w:t>.9</w:t>
            </w:r>
            <w:r w:rsidR="00FA6363" w:rsidRPr="002D0CEC">
              <w:rPr>
                <w:rFonts w:ascii="Calibri" w:hAnsi="Calibri"/>
              </w:rPr>
              <w:t>46</w:t>
            </w:r>
          </w:p>
        </w:tc>
      </w:tr>
      <w:tr w:rsidR="00E4257F" w:rsidRPr="001118CA" w:rsidTr="00471970">
        <w:tc>
          <w:tcPr>
            <w:tcW w:w="2628" w:type="dxa"/>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Initiation of Transfer</w:t>
            </w:r>
          </w:p>
        </w:tc>
        <w:tc>
          <w:tcPr>
            <w:tcW w:w="3510" w:type="dxa"/>
            <w:shd w:val="clear" w:color="auto" w:fill="auto"/>
          </w:tcPr>
          <w:p w:rsidR="00E4257F" w:rsidRPr="002D0CEC" w:rsidRDefault="00E4257F" w:rsidP="002D0CEC">
            <w:pPr>
              <w:spacing w:line="480" w:lineRule="auto"/>
              <w:rPr>
                <w:rFonts w:ascii="Calibri" w:hAnsi="Calibri"/>
              </w:rPr>
            </w:pPr>
            <w:r w:rsidRPr="002D0CEC">
              <w:rPr>
                <w:rFonts w:ascii="Calibri" w:hAnsi="Calibri"/>
              </w:rPr>
              <w:t>Initially, I started using the training at work.</w:t>
            </w:r>
          </w:p>
        </w:tc>
        <w:tc>
          <w:tcPr>
            <w:tcW w:w="90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7, 15, 18</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0750BA" w:rsidRPr="002D0CEC">
              <w:rPr>
                <w:rFonts w:ascii="Calibri" w:hAnsi="Calibri"/>
              </w:rPr>
              <w:t>709</w:t>
            </w:r>
          </w:p>
        </w:tc>
      </w:tr>
      <w:tr w:rsidR="00E4257F" w:rsidRPr="001118CA" w:rsidTr="00471970">
        <w:tc>
          <w:tcPr>
            <w:tcW w:w="2628" w:type="dxa"/>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Partial Transfer</w:t>
            </w:r>
          </w:p>
        </w:tc>
        <w:tc>
          <w:tcPr>
            <w:tcW w:w="3510" w:type="dxa"/>
            <w:shd w:val="clear" w:color="auto" w:fill="auto"/>
          </w:tcPr>
          <w:p w:rsidR="00E4257F" w:rsidRPr="002D0CEC" w:rsidRDefault="000E5B67" w:rsidP="002D0CEC">
            <w:pPr>
              <w:tabs>
                <w:tab w:val="left" w:pos="720"/>
              </w:tabs>
              <w:spacing w:line="480" w:lineRule="auto"/>
              <w:rPr>
                <w:rFonts w:ascii="Calibri" w:hAnsi="Calibri"/>
              </w:rPr>
            </w:pPr>
            <w:r w:rsidRPr="002D0CEC">
              <w:rPr>
                <w:rFonts w:ascii="Calibri" w:hAnsi="Calibri"/>
              </w:rPr>
              <w:t>What percentage of that training have you applied at work</w:t>
            </w:r>
          </w:p>
        </w:tc>
        <w:tc>
          <w:tcPr>
            <w:tcW w:w="90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19</w:t>
            </w:r>
            <w:r w:rsidR="000E5B67" w:rsidRPr="002D0CEC">
              <w:rPr>
                <w:rFonts w:ascii="Calibri" w:hAnsi="Calibri"/>
              </w:rPr>
              <w:t>, 24</w:t>
            </w:r>
          </w:p>
        </w:tc>
        <w:tc>
          <w:tcPr>
            <w:tcW w:w="1350" w:type="dxa"/>
            <w:shd w:val="clear" w:color="auto" w:fill="auto"/>
          </w:tcPr>
          <w:p w:rsidR="00E4257F" w:rsidRPr="002D0CEC" w:rsidRDefault="00EF3D10" w:rsidP="002D0CEC">
            <w:pPr>
              <w:tabs>
                <w:tab w:val="left" w:pos="720"/>
              </w:tabs>
              <w:spacing w:line="480" w:lineRule="auto"/>
              <w:jc w:val="center"/>
              <w:rPr>
                <w:rFonts w:ascii="Calibri" w:hAnsi="Calibri"/>
              </w:rPr>
            </w:pPr>
            <w:r w:rsidRPr="002D0CEC">
              <w:rPr>
                <w:rFonts w:ascii="Calibri" w:hAnsi="Calibri"/>
              </w:rPr>
              <w:t>.805</w:t>
            </w:r>
          </w:p>
        </w:tc>
      </w:tr>
      <w:tr w:rsidR="00E4257F" w:rsidRPr="001118CA" w:rsidTr="00471970">
        <w:tc>
          <w:tcPr>
            <w:tcW w:w="2628" w:type="dxa"/>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Maintained Transfer</w:t>
            </w:r>
          </w:p>
        </w:tc>
        <w:tc>
          <w:tcPr>
            <w:tcW w:w="3510" w:type="dxa"/>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This training has resulted in permanent change in the way I do my job</w:t>
            </w:r>
          </w:p>
        </w:tc>
        <w:tc>
          <w:tcPr>
            <w:tcW w:w="90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17, 23</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E944E2" w:rsidRPr="002D0CEC">
              <w:rPr>
                <w:rFonts w:ascii="Calibri" w:hAnsi="Calibri"/>
              </w:rPr>
              <w:t>521</w:t>
            </w:r>
          </w:p>
        </w:tc>
      </w:tr>
      <w:tr w:rsidR="00E4257F" w:rsidRPr="001118CA" w:rsidTr="00471970">
        <w:tc>
          <w:tcPr>
            <w:tcW w:w="2628" w:type="dxa"/>
            <w:shd w:val="clear" w:color="auto" w:fill="auto"/>
          </w:tcPr>
          <w:p w:rsidR="00E4257F" w:rsidRPr="002D0CEC" w:rsidRDefault="00EF3D10" w:rsidP="002D0CEC">
            <w:pPr>
              <w:tabs>
                <w:tab w:val="left" w:pos="720"/>
              </w:tabs>
              <w:spacing w:line="480" w:lineRule="auto"/>
              <w:rPr>
                <w:rFonts w:ascii="Calibri" w:hAnsi="Calibri"/>
              </w:rPr>
            </w:pPr>
            <w:r w:rsidRPr="002D0CEC">
              <w:rPr>
                <w:rFonts w:ascii="Calibri" w:hAnsi="Calibri"/>
              </w:rPr>
              <w:t xml:space="preserve">Organizational </w:t>
            </w:r>
            <w:r w:rsidR="00E4257F" w:rsidRPr="002D0CEC">
              <w:rPr>
                <w:rFonts w:ascii="Calibri" w:hAnsi="Calibri"/>
              </w:rPr>
              <w:t xml:space="preserve"> Support</w:t>
            </w:r>
          </w:p>
        </w:tc>
        <w:tc>
          <w:tcPr>
            <w:tcW w:w="3510" w:type="dxa"/>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My supervisor met with me after the training to discuss applying what I learned to my job</w:t>
            </w:r>
          </w:p>
        </w:tc>
        <w:tc>
          <w:tcPr>
            <w:tcW w:w="90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8, 10</w:t>
            </w:r>
            <w:r w:rsidR="00EF3D10" w:rsidRPr="002D0CEC">
              <w:rPr>
                <w:rFonts w:ascii="Calibri" w:hAnsi="Calibri"/>
              </w:rPr>
              <w:t>, 13</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E944E2" w:rsidRPr="002D0CEC">
              <w:rPr>
                <w:rFonts w:ascii="Calibri" w:hAnsi="Calibri"/>
              </w:rPr>
              <w:t>634</w:t>
            </w:r>
          </w:p>
        </w:tc>
      </w:tr>
      <w:tr w:rsidR="00E4257F" w:rsidRPr="001118CA" w:rsidTr="00471970">
        <w:tc>
          <w:tcPr>
            <w:tcW w:w="2628" w:type="dxa"/>
            <w:tcBorders>
              <w:bottom w:val="single" w:sz="4" w:space="0" w:color="auto"/>
            </w:tcBorders>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Reaction to the Training</w:t>
            </w:r>
          </w:p>
        </w:tc>
        <w:tc>
          <w:tcPr>
            <w:tcW w:w="3510" w:type="dxa"/>
            <w:tcBorders>
              <w:bottom w:val="single" w:sz="4" w:space="0" w:color="auto"/>
            </w:tcBorders>
            <w:shd w:val="clear" w:color="auto" w:fill="auto"/>
          </w:tcPr>
          <w:p w:rsidR="00E4257F" w:rsidRPr="002D0CEC" w:rsidRDefault="00E4257F" w:rsidP="002D0CEC">
            <w:pPr>
              <w:tabs>
                <w:tab w:val="left" w:pos="720"/>
              </w:tabs>
              <w:spacing w:line="480" w:lineRule="auto"/>
              <w:rPr>
                <w:rFonts w:ascii="Calibri" w:hAnsi="Calibri"/>
              </w:rPr>
            </w:pPr>
            <w:r w:rsidRPr="002D0CEC">
              <w:rPr>
                <w:rFonts w:ascii="Calibri" w:hAnsi="Calibri"/>
              </w:rPr>
              <w:t>The training I received was practical and useful for my job</w:t>
            </w:r>
          </w:p>
        </w:tc>
        <w:tc>
          <w:tcPr>
            <w:tcW w:w="900" w:type="dxa"/>
            <w:tcBorders>
              <w:bottom w:val="single" w:sz="4" w:space="0" w:color="auto"/>
            </w:tcBorders>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11, 12, 16</w:t>
            </w:r>
          </w:p>
        </w:tc>
        <w:tc>
          <w:tcPr>
            <w:tcW w:w="1350" w:type="dxa"/>
            <w:tcBorders>
              <w:bottom w:val="single" w:sz="4" w:space="0" w:color="auto"/>
            </w:tcBorders>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r w:rsidR="00E944E2" w:rsidRPr="002D0CEC">
              <w:rPr>
                <w:rFonts w:ascii="Calibri" w:hAnsi="Calibri"/>
              </w:rPr>
              <w:t>708</w:t>
            </w:r>
          </w:p>
        </w:tc>
      </w:tr>
    </w:tbl>
    <w:p w:rsidR="00E4257F" w:rsidRPr="002D0CEC" w:rsidRDefault="00E4257F" w:rsidP="00283145">
      <w:pPr>
        <w:tabs>
          <w:tab w:val="left" w:pos="720"/>
        </w:tabs>
        <w:spacing w:line="480" w:lineRule="auto"/>
        <w:rPr>
          <w:rFonts w:ascii="Calibri" w:hAnsi="Calibri"/>
        </w:rPr>
      </w:pPr>
    </w:p>
    <w:p w:rsidR="001C4352" w:rsidRPr="002D0CEC" w:rsidRDefault="00E4257F" w:rsidP="00283145">
      <w:pPr>
        <w:tabs>
          <w:tab w:val="left" w:pos="720"/>
        </w:tabs>
        <w:spacing w:line="480" w:lineRule="auto"/>
        <w:rPr>
          <w:rFonts w:ascii="Calibri" w:hAnsi="Calibri"/>
        </w:rPr>
      </w:pPr>
      <w:r w:rsidRPr="002D0CEC">
        <w:rPr>
          <w:rFonts w:ascii="Calibri" w:hAnsi="Calibri"/>
        </w:rPr>
        <w:tab/>
        <w:t>In addition to th</w:t>
      </w:r>
      <w:r w:rsidR="00EF3D10" w:rsidRPr="002D0CEC">
        <w:rPr>
          <w:rFonts w:ascii="Calibri" w:hAnsi="Calibri"/>
        </w:rPr>
        <w:t>e</w:t>
      </w:r>
      <w:r w:rsidRPr="002D0CEC">
        <w:rPr>
          <w:rFonts w:ascii="Calibri" w:hAnsi="Calibri"/>
        </w:rPr>
        <w:t xml:space="preserve"> variables based on Likert-type responses, </w:t>
      </w:r>
      <w:r w:rsidR="00EF3D10" w:rsidRPr="002D0CEC">
        <w:rPr>
          <w:rFonts w:ascii="Calibri" w:hAnsi="Calibri"/>
        </w:rPr>
        <w:t>question #24</w:t>
      </w:r>
      <w:r w:rsidR="00FD7B6B" w:rsidRPr="002D0CEC">
        <w:rPr>
          <w:rFonts w:ascii="Calibri" w:hAnsi="Calibri"/>
        </w:rPr>
        <w:t xml:space="preserve"> from the second survey</w:t>
      </w:r>
      <w:r w:rsidRPr="002D0CEC">
        <w:rPr>
          <w:rFonts w:ascii="Calibri" w:hAnsi="Calibri"/>
        </w:rPr>
        <w:t xml:space="preserve"> asked the respondents to think about the goals, objectives, and content of the course and select a percentage of the course they have applied at work.  </w:t>
      </w:r>
      <w:r w:rsidR="003B0BBC" w:rsidRPr="002D0CEC">
        <w:rPr>
          <w:rFonts w:ascii="Calibri" w:hAnsi="Calibri"/>
        </w:rPr>
        <w:lastRenderedPageBreak/>
        <w:t xml:space="preserve">The alpha reported for the partial transfer variable </w:t>
      </w:r>
      <w:r w:rsidR="009C5D0B">
        <w:rPr>
          <w:rFonts w:ascii="Calibri" w:hAnsi="Calibri"/>
        </w:rPr>
        <w:t>was</w:t>
      </w:r>
      <w:r w:rsidR="003B0BBC" w:rsidRPr="002D0CEC">
        <w:rPr>
          <w:rFonts w:ascii="Calibri" w:hAnsi="Calibri"/>
        </w:rPr>
        <w:t xml:space="preserve"> based on standardizing the percentage scale with that of the Likert scale.   </w:t>
      </w:r>
    </w:p>
    <w:p w:rsidR="001C4352" w:rsidRDefault="001C4352" w:rsidP="00283145">
      <w:pPr>
        <w:tabs>
          <w:tab w:val="left" w:pos="720"/>
        </w:tabs>
        <w:spacing w:line="480" w:lineRule="auto"/>
        <w:rPr>
          <w:rFonts w:ascii="Calibri" w:hAnsi="Calibri"/>
          <w:color w:val="000000"/>
        </w:rPr>
      </w:pPr>
      <w:r w:rsidRPr="002D0CEC">
        <w:rPr>
          <w:rFonts w:ascii="Calibri" w:hAnsi="Calibri"/>
        </w:rPr>
        <w:tab/>
        <w:t xml:space="preserve">Overall, both instruments had very high reliability.  </w:t>
      </w:r>
      <w:r w:rsidR="001D15E4" w:rsidRPr="002D0CEC">
        <w:rPr>
          <w:rFonts w:ascii="Calibri" w:hAnsi="Calibri"/>
        </w:rPr>
        <w:t xml:space="preserve">The only potential </w:t>
      </w:r>
      <w:r w:rsidR="002C5915" w:rsidRPr="002D0CEC">
        <w:rPr>
          <w:rFonts w:ascii="Calibri" w:hAnsi="Calibri"/>
        </w:rPr>
        <w:t xml:space="preserve">problem was in the maintained transfer variable.  Alpha for that variable was unusually </w:t>
      </w:r>
      <w:r w:rsidR="00466EFE">
        <w:rPr>
          <w:rFonts w:ascii="Calibri" w:hAnsi="Calibri"/>
        </w:rPr>
        <w:t>poor</w:t>
      </w:r>
      <w:r w:rsidR="002C5915" w:rsidRPr="002D0CEC">
        <w:rPr>
          <w:rFonts w:ascii="Calibri" w:hAnsi="Calibri"/>
        </w:rPr>
        <w:t xml:space="preserve">.  </w:t>
      </w:r>
      <w:r w:rsidR="009B2EBB">
        <w:rPr>
          <w:rFonts w:ascii="Calibri" w:hAnsi="Calibri"/>
        </w:rPr>
        <w:t xml:space="preserve">Responses on item 23 clustered toward the extreme (0 and 5).  This was expected, however, due to the nature of maintained transfer.  Transfer was either maintained, or it was not.  </w:t>
      </w:r>
    </w:p>
    <w:p w:rsidR="001A43F6" w:rsidRDefault="001A43F6" w:rsidP="00283145">
      <w:pPr>
        <w:tabs>
          <w:tab w:val="left" w:pos="720"/>
        </w:tabs>
        <w:spacing w:line="480" w:lineRule="auto"/>
        <w:rPr>
          <w:rFonts w:ascii="Calibri" w:hAnsi="Calibri"/>
          <w:color w:val="000000"/>
        </w:rPr>
      </w:pPr>
      <w:r>
        <w:rPr>
          <w:rFonts w:ascii="Calibri" w:hAnsi="Calibri"/>
          <w:color w:val="000000"/>
        </w:rPr>
        <w:tab/>
      </w:r>
      <w:r w:rsidR="004314F3">
        <w:rPr>
          <w:rFonts w:ascii="Calibri" w:hAnsi="Calibri"/>
          <w:color w:val="000000"/>
        </w:rPr>
        <w:t xml:space="preserve">In addition to examining the reliability of the instruments, </w:t>
      </w:r>
      <w:r w:rsidR="0034548B">
        <w:rPr>
          <w:rFonts w:ascii="Calibri" w:hAnsi="Calibri"/>
          <w:color w:val="000000"/>
        </w:rPr>
        <w:t xml:space="preserve">principle components </w:t>
      </w:r>
      <w:r>
        <w:rPr>
          <w:rFonts w:ascii="Calibri" w:hAnsi="Calibri"/>
          <w:color w:val="000000"/>
        </w:rPr>
        <w:t xml:space="preserve">analysis was performed on both surveys to </w:t>
      </w:r>
      <w:r w:rsidR="004314F3">
        <w:rPr>
          <w:rFonts w:ascii="Calibri" w:hAnsi="Calibri"/>
          <w:color w:val="000000"/>
        </w:rPr>
        <w:t xml:space="preserve">further </w:t>
      </w:r>
      <w:r>
        <w:rPr>
          <w:rFonts w:ascii="Calibri" w:hAnsi="Calibri"/>
          <w:color w:val="000000"/>
        </w:rPr>
        <w:t xml:space="preserve">examine </w:t>
      </w:r>
      <w:r w:rsidR="004314F3">
        <w:rPr>
          <w:rFonts w:ascii="Calibri" w:hAnsi="Calibri"/>
          <w:color w:val="000000"/>
        </w:rPr>
        <w:t xml:space="preserve">the items comprising each variable.  </w:t>
      </w:r>
      <w:r w:rsidR="0034548B">
        <w:rPr>
          <w:rFonts w:ascii="Calibri" w:hAnsi="Calibri"/>
          <w:color w:val="000000"/>
        </w:rPr>
        <w:t xml:space="preserve">Because the number of survey items was small, the intent was not necessarily to reduce the number of items for analysis.  The purpose was to identify </w:t>
      </w:r>
      <w:r w:rsidR="001540D2">
        <w:rPr>
          <w:rFonts w:ascii="Calibri" w:hAnsi="Calibri"/>
          <w:color w:val="000000"/>
        </w:rPr>
        <w:t xml:space="preserve">contributions </w:t>
      </w:r>
      <w:r w:rsidR="0034548B">
        <w:rPr>
          <w:rFonts w:ascii="Calibri" w:hAnsi="Calibri"/>
          <w:color w:val="000000"/>
        </w:rPr>
        <w:t>item</w:t>
      </w:r>
      <w:r w:rsidR="008E0A85">
        <w:rPr>
          <w:rFonts w:ascii="Calibri" w:hAnsi="Calibri"/>
          <w:color w:val="000000"/>
        </w:rPr>
        <w:t>s</w:t>
      </w:r>
      <w:r w:rsidR="0034548B">
        <w:rPr>
          <w:rFonts w:ascii="Calibri" w:hAnsi="Calibri"/>
          <w:color w:val="000000"/>
        </w:rPr>
        <w:t xml:space="preserve"> made within </w:t>
      </w:r>
      <w:r w:rsidR="001540D2">
        <w:rPr>
          <w:rFonts w:ascii="Calibri" w:hAnsi="Calibri"/>
          <w:color w:val="000000"/>
        </w:rPr>
        <w:t>a</w:t>
      </w:r>
      <w:r w:rsidR="0034548B">
        <w:rPr>
          <w:rFonts w:ascii="Calibri" w:hAnsi="Calibri"/>
          <w:color w:val="000000"/>
        </w:rPr>
        <w:t xml:space="preserve"> variable</w:t>
      </w:r>
      <w:r w:rsidR="001540D2">
        <w:rPr>
          <w:rFonts w:ascii="Calibri" w:hAnsi="Calibri"/>
          <w:color w:val="000000"/>
        </w:rPr>
        <w:t xml:space="preserve"> and the contributions items made to other variables</w:t>
      </w:r>
      <w:r w:rsidR="0034548B">
        <w:rPr>
          <w:rFonts w:ascii="Calibri" w:hAnsi="Calibri"/>
          <w:color w:val="000000"/>
        </w:rPr>
        <w:t xml:space="preserve">.  </w:t>
      </w:r>
      <w:r w:rsidR="004314F3">
        <w:rPr>
          <w:rFonts w:ascii="Calibri" w:hAnsi="Calibri"/>
          <w:color w:val="000000"/>
        </w:rPr>
        <w:t xml:space="preserve">The analysis was performed on each survey by separating the items originating from the satisfaction rating from the transfer of training scale.  </w:t>
      </w:r>
    </w:p>
    <w:p w:rsidR="001540D2" w:rsidRDefault="001540D2" w:rsidP="00283145">
      <w:pPr>
        <w:tabs>
          <w:tab w:val="left" w:pos="720"/>
        </w:tabs>
        <w:spacing w:line="480" w:lineRule="auto"/>
        <w:rPr>
          <w:rFonts w:ascii="Calibri" w:hAnsi="Calibri"/>
          <w:color w:val="000000"/>
        </w:rPr>
      </w:pPr>
      <w:r>
        <w:rPr>
          <w:rFonts w:ascii="Calibri" w:hAnsi="Calibri"/>
          <w:color w:val="000000"/>
        </w:rPr>
        <w:tab/>
        <w:t>Table 4-</w:t>
      </w:r>
      <w:r w:rsidR="00843E6A">
        <w:rPr>
          <w:rFonts w:ascii="Calibri" w:hAnsi="Calibri"/>
          <w:color w:val="000000"/>
        </w:rPr>
        <w:t>5</w:t>
      </w:r>
      <w:r>
        <w:rPr>
          <w:rFonts w:ascii="Calibri" w:hAnsi="Calibri"/>
          <w:color w:val="000000"/>
        </w:rPr>
        <w:t xml:space="preserve"> summarize</w:t>
      </w:r>
      <w:r w:rsidR="00A11C35">
        <w:rPr>
          <w:rFonts w:ascii="Calibri" w:hAnsi="Calibri"/>
          <w:color w:val="000000"/>
        </w:rPr>
        <w:t>d</w:t>
      </w:r>
      <w:r>
        <w:rPr>
          <w:rFonts w:ascii="Calibri" w:hAnsi="Calibri"/>
          <w:color w:val="000000"/>
        </w:rPr>
        <w:t xml:space="preserve"> the </w:t>
      </w:r>
      <w:r w:rsidR="008759B6">
        <w:rPr>
          <w:rFonts w:ascii="Calibri" w:hAnsi="Calibri"/>
          <w:color w:val="000000"/>
        </w:rPr>
        <w:t xml:space="preserve">item loadings for the </w:t>
      </w:r>
      <w:r>
        <w:rPr>
          <w:rFonts w:ascii="Calibri" w:hAnsi="Calibri"/>
          <w:color w:val="000000"/>
        </w:rPr>
        <w:t>princip</w:t>
      </w:r>
      <w:r w:rsidR="008759B6">
        <w:rPr>
          <w:rFonts w:ascii="Calibri" w:hAnsi="Calibri"/>
          <w:color w:val="000000"/>
        </w:rPr>
        <w:t>al</w:t>
      </w:r>
      <w:r>
        <w:rPr>
          <w:rFonts w:ascii="Calibri" w:hAnsi="Calibri"/>
          <w:color w:val="000000"/>
        </w:rPr>
        <w:t xml:space="preserve"> component analysis of the reaction survey satisfaction items. These items comprised the organizational support and reaction to training variables.  </w:t>
      </w:r>
      <w:r w:rsidR="008759B6">
        <w:rPr>
          <w:rFonts w:ascii="Calibri" w:hAnsi="Calibri"/>
          <w:color w:val="000000"/>
        </w:rPr>
        <w:t xml:space="preserve">All of the items on this scale load </w:t>
      </w:r>
      <w:r w:rsidR="0099043A">
        <w:rPr>
          <w:rFonts w:ascii="Calibri" w:hAnsi="Calibri"/>
          <w:color w:val="000000"/>
        </w:rPr>
        <w:t>strongly</w:t>
      </w:r>
      <w:r w:rsidR="00BB4E33">
        <w:rPr>
          <w:rFonts w:ascii="Calibri" w:hAnsi="Calibri"/>
          <w:color w:val="000000"/>
        </w:rPr>
        <w:t xml:space="preserve"> onto the expected component</w:t>
      </w:r>
      <w:r w:rsidR="0099043A">
        <w:rPr>
          <w:rFonts w:ascii="Calibri" w:hAnsi="Calibri"/>
          <w:color w:val="000000"/>
        </w:rPr>
        <w:t xml:space="preserve"> with the exception of i</w:t>
      </w:r>
      <w:r w:rsidR="00BB4E33">
        <w:rPr>
          <w:rFonts w:ascii="Calibri" w:hAnsi="Calibri"/>
          <w:color w:val="000000"/>
        </w:rPr>
        <w:t>t</w:t>
      </w:r>
      <w:r w:rsidR="009E080D">
        <w:rPr>
          <w:rFonts w:ascii="Calibri" w:hAnsi="Calibri"/>
          <w:color w:val="000000"/>
        </w:rPr>
        <w:t>em 11</w:t>
      </w:r>
      <w:r w:rsidR="0099043A">
        <w:rPr>
          <w:rFonts w:ascii="Calibri" w:hAnsi="Calibri"/>
          <w:color w:val="000000"/>
        </w:rPr>
        <w:t>.  It</w:t>
      </w:r>
      <w:r w:rsidR="009E080D">
        <w:rPr>
          <w:rFonts w:ascii="Calibri" w:hAnsi="Calibri"/>
          <w:color w:val="000000"/>
        </w:rPr>
        <w:t xml:space="preserve"> </w:t>
      </w:r>
      <w:r w:rsidR="00BB4E33">
        <w:rPr>
          <w:rFonts w:ascii="Calibri" w:hAnsi="Calibri"/>
          <w:color w:val="000000"/>
        </w:rPr>
        <w:t xml:space="preserve">is the only one that </w:t>
      </w:r>
      <w:r w:rsidR="009E080D">
        <w:rPr>
          <w:rFonts w:ascii="Calibri" w:hAnsi="Calibri"/>
          <w:color w:val="000000"/>
        </w:rPr>
        <w:t xml:space="preserve">does not have a strong load onto its component. </w:t>
      </w:r>
    </w:p>
    <w:p w:rsidR="008759B6" w:rsidRDefault="008759B6">
      <w:pPr>
        <w:rPr>
          <w:rFonts w:ascii="Calibri" w:hAnsi="Calibri"/>
          <w:b/>
          <w:bCs/>
          <w:szCs w:val="18"/>
          <w:lang w:bidi="en-US"/>
        </w:rPr>
      </w:pPr>
      <w:r>
        <w:br w:type="page"/>
      </w:r>
    </w:p>
    <w:p w:rsidR="008759B6" w:rsidRPr="00FB2223" w:rsidRDefault="008759B6" w:rsidP="008759B6">
      <w:pPr>
        <w:pStyle w:val="TableTitle"/>
      </w:pPr>
      <w:bookmarkStart w:id="40" w:name="_Toc385076311"/>
      <w:r>
        <w:lastRenderedPageBreak/>
        <w:t>Table 4-</w:t>
      </w:r>
      <w:r w:rsidR="00370F08">
        <w:fldChar w:fldCharType="begin"/>
      </w:r>
      <w:r w:rsidR="00370F08">
        <w:instrText xml:space="preserve"> SEQ Table \* ARABIC </w:instrText>
      </w:r>
      <w:r w:rsidR="00370F08">
        <w:fldChar w:fldCharType="separate"/>
      </w:r>
      <w:r w:rsidR="00843E6A">
        <w:rPr>
          <w:noProof/>
        </w:rPr>
        <w:t>5</w:t>
      </w:r>
      <w:r w:rsidR="00370F08">
        <w:rPr>
          <w:noProof/>
        </w:rPr>
        <w:fldChar w:fldCharType="end"/>
      </w:r>
      <w:r>
        <w:t xml:space="preserve">. </w:t>
      </w:r>
      <w:r w:rsidR="0099043A">
        <w:t>Principle Components of Reaction and Organizational Support Variables</w:t>
      </w:r>
      <w:bookmarkEnd w:id="40"/>
    </w:p>
    <w:tbl>
      <w:tblPr>
        <w:tblW w:w="0" w:type="auto"/>
        <w:tblBorders>
          <w:top w:val="single" w:sz="4" w:space="0" w:color="auto"/>
          <w:bottom w:val="single" w:sz="4" w:space="0" w:color="auto"/>
        </w:tblBorders>
        <w:tblLook w:val="04A0" w:firstRow="1" w:lastRow="0" w:firstColumn="1" w:lastColumn="0" w:noHBand="0" w:noVBand="1"/>
      </w:tblPr>
      <w:tblGrid>
        <w:gridCol w:w="2900"/>
        <w:gridCol w:w="2914"/>
        <w:gridCol w:w="2574"/>
      </w:tblGrid>
      <w:tr w:rsidR="008759B6" w:rsidRPr="001118CA" w:rsidTr="00471970">
        <w:tc>
          <w:tcPr>
            <w:tcW w:w="2900" w:type="dxa"/>
            <w:tcBorders>
              <w:top w:val="single" w:sz="4" w:space="0" w:color="auto"/>
              <w:bottom w:val="single" w:sz="4" w:space="0" w:color="auto"/>
            </w:tcBorders>
            <w:shd w:val="clear" w:color="auto" w:fill="auto"/>
          </w:tcPr>
          <w:p w:rsidR="008759B6" w:rsidRPr="002D0CEC" w:rsidRDefault="008759B6" w:rsidP="00F915EE">
            <w:pPr>
              <w:tabs>
                <w:tab w:val="left" w:pos="720"/>
              </w:tabs>
              <w:jc w:val="center"/>
              <w:rPr>
                <w:rFonts w:ascii="Calibri" w:hAnsi="Calibri"/>
                <w:color w:val="000000"/>
              </w:rPr>
            </w:pPr>
          </w:p>
          <w:p w:rsidR="008759B6" w:rsidRPr="002D0CEC" w:rsidRDefault="008759B6" w:rsidP="00F915EE">
            <w:pPr>
              <w:tabs>
                <w:tab w:val="left" w:pos="720"/>
              </w:tabs>
              <w:jc w:val="center"/>
              <w:rPr>
                <w:rFonts w:ascii="Calibri" w:hAnsi="Calibri"/>
                <w:color w:val="000000"/>
              </w:rPr>
            </w:pPr>
            <w:r>
              <w:rPr>
                <w:rFonts w:ascii="Calibri" w:hAnsi="Calibri"/>
                <w:color w:val="000000"/>
              </w:rPr>
              <w:t>Item</w:t>
            </w:r>
          </w:p>
        </w:tc>
        <w:tc>
          <w:tcPr>
            <w:tcW w:w="2914" w:type="dxa"/>
            <w:tcBorders>
              <w:top w:val="single" w:sz="4" w:space="0" w:color="auto"/>
              <w:bottom w:val="single" w:sz="4" w:space="0" w:color="auto"/>
            </w:tcBorders>
            <w:shd w:val="clear" w:color="auto" w:fill="auto"/>
          </w:tcPr>
          <w:p w:rsidR="008759B6" w:rsidRPr="002D0CEC" w:rsidRDefault="008759B6" w:rsidP="00F915EE">
            <w:pPr>
              <w:tabs>
                <w:tab w:val="left" w:pos="720"/>
              </w:tabs>
              <w:jc w:val="center"/>
              <w:rPr>
                <w:rFonts w:ascii="Calibri" w:hAnsi="Calibri"/>
                <w:color w:val="000000"/>
              </w:rPr>
            </w:pPr>
          </w:p>
          <w:p w:rsidR="008759B6" w:rsidRPr="002D0CEC" w:rsidRDefault="008759B6" w:rsidP="008759B6">
            <w:pPr>
              <w:tabs>
                <w:tab w:val="left" w:pos="720"/>
              </w:tabs>
              <w:jc w:val="center"/>
              <w:rPr>
                <w:rFonts w:ascii="Calibri" w:hAnsi="Calibri"/>
                <w:color w:val="000000"/>
              </w:rPr>
            </w:pPr>
            <w:r w:rsidRPr="002D0CEC">
              <w:rPr>
                <w:rFonts w:ascii="Calibri" w:hAnsi="Calibri"/>
                <w:color w:val="000000"/>
              </w:rPr>
              <w:t xml:space="preserve">Reaction </w:t>
            </w:r>
          </w:p>
        </w:tc>
        <w:tc>
          <w:tcPr>
            <w:tcW w:w="2574" w:type="dxa"/>
            <w:tcBorders>
              <w:top w:val="single" w:sz="4" w:space="0" w:color="auto"/>
              <w:bottom w:val="single" w:sz="4" w:space="0" w:color="auto"/>
            </w:tcBorders>
            <w:shd w:val="clear" w:color="auto" w:fill="auto"/>
          </w:tcPr>
          <w:p w:rsidR="008759B6" w:rsidRPr="002D0CEC" w:rsidRDefault="008759B6" w:rsidP="00F915EE">
            <w:pPr>
              <w:tabs>
                <w:tab w:val="left" w:pos="720"/>
              </w:tabs>
              <w:jc w:val="center"/>
              <w:rPr>
                <w:rFonts w:ascii="Calibri" w:hAnsi="Calibri"/>
                <w:color w:val="000000"/>
              </w:rPr>
            </w:pPr>
          </w:p>
          <w:p w:rsidR="008759B6" w:rsidRPr="002D0CEC" w:rsidRDefault="008759B6" w:rsidP="00F915EE">
            <w:pPr>
              <w:tabs>
                <w:tab w:val="left" w:pos="720"/>
              </w:tabs>
              <w:jc w:val="center"/>
              <w:rPr>
                <w:rFonts w:ascii="Calibri" w:hAnsi="Calibri"/>
                <w:color w:val="000000"/>
              </w:rPr>
            </w:pPr>
            <w:r w:rsidRPr="002D0CEC">
              <w:rPr>
                <w:rFonts w:ascii="Calibri" w:hAnsi="Calibri"/>
                <w:color w:val="000000"/>
              </w:rPr>
              <w:t>Organizational Support</w:t>
            </w:r>
          </w:p>
        </w:tc>
      </w:tr>
      <w:tr w:rsidR="008759B6" w:rsidRPr="001118CA" w:rsidTr="00471970">
        <w:tc>
          <w:tcPr>
            <w:tcW w:w="2900" w:type="dxa"/>
            <w:tcBorders>
              <w:top w:val="nil"/>
            </w:tcBorders>
            <w:shd w:val="clear" w:color="auto" w:fill="auto"/>
          </w:tcPr>
          <w:p w:rsidR="008759B6" w:rsidRPr="002D0CEC" w:rsidRDefault="008759B6" w:rsidP="00F915EE">
            <w:pPr>
              <w:tabs>
                <w:tab w:val="left" w:pos="720"/>
              </w:tabs>
              <w:rPr>
                <w:rFonts w:ascii="Calibri" w:hAnsi="Calibri"/>
                <w:color w:val="000000"/>
              </w:rPr>
            </w:pPr>
          </w:p>
          <w:p w:rsidR="008759B6" w:rsidRDefault="008759B6" w:rsidP="00F915EE">
            <w:pPr>
              <w:tabs>
                <w:tab w:val="left" w:pos="720"/>
              </w:tabs>
              <w:spacing w:line="480" w:lineRule="auto"/>
              <w:rPr>
                <w:rFonts w:ascii="Calibri" w:hAnsi="Calibri"/>
                <w:color w:val="000000"/>
              </w:rPr>
            </w:pPr>
            <w:r>
              <w:rPr>
                <w:rFonts w:ascii="Calibri" w:hAnsi="Calibri"/>
                <w:color w:val="000000"/>
              </w:rPr>
              <w:t>10</w:t>
            </w:r>
          </w:p>
          <w:p w:rsidR="008759B6" w:rsidRDefault="008759B6" w:rsidP="00F915EE">
            <w:pPr>
              <w:tabs>
                <w:tab w:val="left" w:pos="720"/>
              </w:tabs>
              <w:spacing w:line="480" w:lineRule="auto"/>
              <w:rPr>
                <w:rFonts w:ascii="Calibri" w:hAnsi="Calibri"/>
                <w:color w:val="000000"/>
              </w:rPr>
            </w:pPr>
            <w:r>
              <w:rPr>
                <w:rFonts w:ascii="Calibri" w:hAnsi="Calibri"/>
                <w:color w:val="000000"/>
              </w:rPr>
              <w:t>13</w:t>
            </w:r>
          </w:p>
          <w:p w:rsidR="008759B6" w:rsidRDefault="008759B6" w:rsidP="00F915EE">
            <w:pPr>
              <w:tabs>
                <w:tab w:val="left" w:pos="720"/>
              </w:tabs>
              <w:spacing w:line="480" w:lineRule="auto"/>
              <w:rPr>
                <w:rFonts w:ascii="Calibri" w:hAnsi="Calibri"/>
                <w:color w:val="000000"/>
              </w:rPr>
            </w:pPr>
            <w:r>
              <w:rPr>
                <w:rFonts w:ascii="Calibri" w:hAnsi="Calibri"/>
                <w:color w:val="000000"/>
              </w:rPr>
              <w:t>20</w:t>
            </w:r>
          </w:p>
          <w:p w:rsidR="008759B6" w:rsidRDefault="008759B6" w:rsidP="00F915EE">
            <w:pPr>
              <w:tabs>
                <w:tab w:val="left" w:pos="720"/>
              </w:tabs>
              <w:spacing w:line="480" w:lineRule="auto"/>
              <w:rPr>
                <w:rFonts w:ascii="Calibri" w:hAnsi="Calibri"/>
                <w:color w:val="000000"/>
              </w:rPr>
            </w:pPr>
            <w:r>
              <w:rPr>
                <w:rFonts w:ascii="Calibri" w:hAnsi="Calibri"/>
                <w:color w:val="000000"/>
              </w:rPr>
              <w:t>7</w:t>
            </w:r>
          </w:p>
          <w:p w:rsidR="008759B6" w:rsidRDefault="008759B6" w:rsidP="00F915EE">
            <w:pPr>
              <w:tabs>
                <w:tab w:val="left" w:pos="720"/>
              </w:tabs>
              <w:spacing w:line="480" w:lineRule="auto"/>
              <w:rPr>
                <w:rFonts w:ascii="Calibri" w:hAnsi="Calibri"/>
                <w:color w:val="000000"/>
              </w:rPr>
            </w:pPr>
            <w:r>
              <w:rPr>
                <w:rFonts w:ascii="Calibri" w:hAnsi="Calibri"/>
                <w:color w:val="000000"/>
              </w:rPr>
              <w:t>11</w:t>
            </w:r>
          </w:p>
          <w:p w:rsidR="008759B6" w:rsidRDefault="008759B6" w:rsidP="00F915EE">
            <w:pPr>
              <w:tabs>
                <w:tab w:val="left" w:pos="720"/>
              </w:tabs>
              <w:spacing w:line="480" w:lineRule="auto"/>
              <w:rPr>
                <w:rFonts w:ascii="Calibri" w:hAnsi="Calibri"/>
                <w:color w:val="000000"/>
              </w:rPr>
            </w:pPr>
            <w:r>
              <w:rPr>
                <w:rFonts w:ascii="Calibri" w:hAnsi="Calibri"/>
                <w:color w:val="000000"/>
              </w:rPr>
              <w:t>12</w:t>
            </w:r>
          </w:p>
          <w:p w:rsidR="008759B6" w:rsidRDefault="008759B6" w:rsidP="00F915EE">
            <w:pPr>
              <w:tabs>
                <w:tab w:val="left" w:pos="720"/>
              </w:tabs>
              <w:spacing w:line="480" w:lineRule="auto"/>
              <w:rPr>
                <w:rFonts w:ascii="Calibri" w:hAnsi="Calibri"/>
                <w:color w:val="000000"/>
              </w:rPr>
            </w:pPr>
            <w:r>
              <w:rPr>
                <w:rFonts w:ascii="Calibri" w:hAnsi="Calibri"/>
                <w:color w:val="000000"/>
              </w:rPr>
              <w:t>15</w:t>
            </w:r>
          </w:p>
          <w:p w:rsidR="008759B6" w:rsidRPr="002D0CEC" w:rsidRDefault="008759B6" w:rsidP="00F915EE">
            <w:pPr>
              <w:tabs>
                <w:tab w:val="left" w:pos="720"/>
              </w:tabs>
              <w:spacing w:line="480" w:lineRule="auto"/>
              <w:rPr>
                <w:rFonts w:ascii="Calibri" w:hAnsi="Calibri"/>
                <w:color w:val="000000"/>
              </w:rPr>
            </w:pPr>
            <w:r>
              <w:rPr>
                <w:rFonts w:ascii="Calibri" w:hAnsi="Calibri"/>
                <w:color w:val="000000"/>
              </w:rPr>
              <w:t>16</w:t>
            </w:r>
          </w:p>
        </w:tc>
        <w:tc>
          <w:tcPr>
            <w:tcW w:w="2914" w:type="dxa"/>
            <w:tcBorders>
              <w:top w:val="nil"/>
            </w:tcBorders>
            <w:shd w:val="clear" w:color="auto" w:fill="auto"/>
          </w:tcPr>
          <w:p w:rsidR="008759B6" w:rsidRPr="002D0CEC"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.107</w:t>
            </w:r>
          </w:p>
          <w:p w:rsidR="008759B6"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.318</w:t>
            </w:r>
          </w:p>
          <w:p w:rsidR="008759B6"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.163</w:t>
            </w:r>
          </w:p>
          <w:p w:rsidR="008759B6"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.838</w:t>
            </w:r>
          </w:p>
          <w:p w:rsidR="008759B6"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.394</w:t>
            </w:r>
          </w:p>
          <w:p w:rsidR="008759B6"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.836</w:t>
            </w:r>
          </w:p>
          <w:p w:rsidR="008759B6" w:rsidRDefault="008759B6" w:rsidP="00F915EE">
            <w:pPr>
              <w:tabs>
                <w:tab w:val="left" w:pos="720"/>
              </w:tabs>
              <w:jc w:val="center"/>
              <w:rPr>
                <w:rFonts w:ascii="Calibri" w:hAnsi="Calibri"/>
                <w:color w:val="000000"/>
              </w:rPr>
            </w:pPr>
          </w:p>
          <w:p w:rsidR="008759B6" w:rsidRDefault="008759B6" w:rsidP="00F915EE">
            <w:pPr>
              <w:tabs>
                <w:tab w:val="left" w:pos="720"/>
              </w:tabs>
              <w:jc w:val="center"/>
              <w:rPr>
                <w:rFonts w:ascii="Calibri" w:hAnsi="Calibri"/>
                <w:color w:val="000000"/>
              </w:rPr>
            </w:pPr>
            <w:r>
              <w:rPr>
                <w:rFonts w:ascii="Calibri" w:hAnsi="Calibri"/>
                <w:color w:val="000000"/>
              </w:rPr>
              <w:t>.722</w:t>
            </w:r>
          </w:p>
          <w:p w:rsidR="008759B6" w:rsidRDefault="008759B6" w:rsidP="00F915EE">
            <w:pPr>
              <w:tabs>
                <w:tab w:val="left" w:pos="720"/>
              </w:tabs>
              <w:jc w:val="center"/>
              <w:rPr>
                <w:rFonts w:ascii="Calibri" w:hAnsi="Calibri"/>
                <w:color w:val="000000"/>
              </w:rPr>
            </w:pPr>
          </w:p>
          <w:p w:rsidR="008759B6" w:rsidRPr="002D0CEC" w:rsidRDefault="008759B6" w:rsidP="00F915EE">
            <w:pPr>
              <w:tabs>
                <w:tab w:val="left" w:pos="720"/>
              </w:tabs>
              <w:jc w:val="center"/>
              <w:rPr>
                <w:rFonts w:ascii="Calibri" w:hAnsi="Calibri"/>
                <w:color w:val="000000"/>
              </w:rPr>
            </w:pPr>
            <w:r>
              <w:rPr>
                <w:rFonts w:ascii="Calibri" w:hAnsi="Calibri"/>
                <w:color w:val="000000"/>
              </w:rPr>
              <w:t>.706</w:t>
            </w:r>
          </w:p>
        </w:tc>
        <w:tc>
          <w:tcPr>
            <w:tcW w:w="2574" w:type="dxa"/>
            <w:tcBorders>
              <w:top w:val="nil"/>
            </w:tcBorders>
            <w:shd w:val="clear" w:color="auto" w:fill="auto"/>
          </w:tcPr>
          <w:p w:rsidR="00BB4E33" w:rsidRDefault="00BB4E33" w:rsidP="00F915EE">
            <w:pPr>
              <w:tabs>
                <w:tab w:val="left" w:pos="720"/>
              </w:tabs>
              <w:jc w:val="center"/>
              <w:rPr>
                <w:rFonts w:ascii="Calibri" w:hAnsi="Calibri"/>
                <w:color w:val="000000"/>
              </w:rPr>
            </w:pPr>
          </w:p>
          <w:p w:rsidR="008759B6" w:rsidRDefault="00BB4E33" w:rsidP="00F915EE">
            <w:pPr>
              <w:tabs>
                <w:tab w:val="left" w:pos="720"/>
              </w:tabs>
              <w:jc w:val="center"/>
              <w:rPr>
                <w:rFonts w:ascii="Calibri" w:hAnsi="Calibri"/>
                <w:color w:val="000000"/>
              </w:rPr>
            </w:pPr>
            <w:r>
              <w:rPr>
                <w:rFonts w:ascii="Calibri" w:hAnsi="Calibri"/>
                <w:color w:val="000000"/>
              </w:rPr>
              <w:t>.833</w:t>
            </w:r>
          </w:p>
          <w:p w:rsidR="00BB4E33" w:rsidRDefault="00BB4E33" w:rsidP="00F915EE">
            <w:pPr>
              <w:tabs>
                <w:tab w:val="left" w:pos="720"/>
              </w:tabs>
              <w:jc w:val="center"/>
              <w:rPr>
                <w:rFonts w:ascii="Calibri" w:hAnsi="Calibri"/>
                <w:color w:val="000000"/>
              </w:rPr>
            </w:pPr>
          </w:p>
          <w:p w:rsidR="00BB4E33" w:rsidRDefault="00BB4E33" w:rsidP="00F915EE">
            <w:pPr>
              <w:tabs>
                <w:tab w:val="left" w:pos="720"/>
              </w:tabs>
              <w:jc w:val="center"/>
              <w:rPr>
                <w:rFonts w:ascii="Calibri" w:hAnsi="Calibri"/>
                <w:color w:val="000000"/>
              </w:rPr>
            </w:pPr>
            <w:r>
              <w:rPr>
                <w:rFonts w:ascii="Calibri" w:hAnsi="Calibri"/>
                <w:color w:val="000000"/>
              </w:rPr>
              <w:t>.816</w:t>
            </w:r>
          </w:p>
          <w:p w:rsidR="00BB4E33" w:rsidRDefault="00BB4E33" w:rsidP="00F915EE">
            <w:pPr>
              <w:tabs>
                <w:tab w:val="left" w:pos="720"/>
              </w:tabs>
              <w:jc w:val="center"/>
              <w:rPr>
                <w:rFonts w:ascii="Calibri" w:hAnsi="Calibri"/>
                <w:color w:val="000000"/>
              </w:rPr>
            </w:pPr>
          </w:p>
          <w:p w:rsidR="00BB4E33" w:rsidRDefault="00BB4E33" w:rsidP="00F915EE">
            <w:pPr>
              <w:tabs>
                <w:tab w:val="left" w:pos="720"/>
              </w:tabs>
              <w:jc w:val="center"/>
              <w:rPr>
                <w:rFonts w:ascii="Calibri" w:hAnsi="Calibri"/>
                <w:color w:val="000000"/>
              </w:rPr>
            </w:pPr>
            <w:r>
              <w:rPr>
                <w:rFonts w:ascii="Calibri" w:hAnsi="Calibri"/>
                <w:color w:val="000000"/>
              </w:rPr>
              <w:t>.799</w:t>
            </w:r>
          </w:p>
          <w:p w:rsidR="00BB4E33" w:rsidRDefault="00BB4E33" w:rsidP="00F915EE">
            <w:pPr>
              <w:tabs>
                <w:tab w:val="left" w:pos="720"/>
              </w:tabs>
              <w:jc w:val="center"/>
              <w:rPr>
                <w:rFonts w:ascii="Calibri" w:hAnsi="Calibri"/>
                <w:color w:val="000000"/>
              </w:rPr>
            </w:pPr>
          </w:p>
          <w:p w:rsidR="00BB4E33" w:rsidRDefault="00BB4E33" w:rsidP="00F915EE">
            <w:pPr>
              <w:tabs>
                <w:tab w:val="left" w:pos="720"/>
              </w:tabs>
              <w:jc w:val="center"/>
              <w:rPr>
                <w:rFonts w:ascii="Calibri" w:hAnsi="Calibri"/>
                <w:color w:val="000000"/>
              </w:rPr>
            </w:pPr>
            <w:r>
              <w:rPr>
                <w:rFonts w:ascii="Calibri" w:hAnsi="Calibri"/>
                <w:color w:val="000000"/>
              </w:rPr>
              <w:t>-.034</w:t>
            </w:r>
          </w:p>
          <w:p w:rsidR="00BB4E33" w:rsidRDefault="00BB4E33" w:rsidP="00F915EE">
            <w:pPr>
              <w:tabs>
                <w:tab w:val="left" w:pos="720"/>
              </w:tabs>
              <w:jc w:val="center"/>
              <w:rPr>
                <w:rFonts w:ascii="Calibri" w:hAnsi="Calibri"/>
                <w:color w:val="000000"/>
              </w:rPr>
            </w:pPr>
          </w:p>
          <w:p w:rsidR="00BB4E33" w:rsidRDefault="00BB4E33" w:rsidP="00F915EE">
            <w:pPr>
              <w:tabs>
                <w:tab w:val="left" w:pos="720"/>
              </w:tabs>
              <w:jc w:val="center"/>
              <w:rPr>
                <w:rFonts w:ascii="Calibri" w:hAnsi="Calibri"/>
                <w:color w:val="000000"/>
              </w:rPr>
            </w:pPr>
            <w:r>
              <w:rPr>
                <w:rFonts w:ascii="Calibri" w:hAnsi="Calibri"/>
                <w:color w:val="000000"/>
              </w:rPr>
              <w:t>.077</w:t>
            </w:r>
          </w:p>
          <w:p w:rsidR="00BB4E33" w:rsidRDefault="00BB4E33" w:rsidP="00F915EE">
            <w:pPr>
              <w:tabs>
                <w:tab w:val="left" w:pos="720"/>
              </w:tabs>
              <w:jc w:val="center"/>
              <w:rPr>
                <w:rFonts w:ascii="Calibri" w:hAnsi="Calibri"/>
                <w:color w:val="000000"/>
              </w:rPr>
            </w:pPr>
          </w:p>
          <w:p w:rsidR="00BB4E33" w:rsidRDefault="00BB4E33" w:rsidP="00F915EE">
            <w:pPr>
              <w:tabs>
                <w:tab w:val="left" w:pos="720"/>
              </w:tabs>
              <w:jc w:val="center"/>
              <w:rPr>
                <w:rFonts w:ascii="Calibri" w:hAnsi="Calibri"/>
                <w:color w:val="000000"/>
              </w:rPr>
            </w:pPr>
            <w:r>
              <w:rPr>
                <w:rFonts w:ascii="Calibri" w:hAnsi="Calibri"/>
                <w:color w:val="000000"/>
              </w:rPr>
              <w:t>.387</w:t>
            </w:r>
          </w:p>
          <w:p w:rsidR="00BB4E33" w:rsidRDefault="00BB4E33" w:rsidP="00F915EE">
            <w:pPr>
              <w:tabs>
                <w:tab w:val="left" w:pos="720"/>
              </w:tabs>
              <w:jc w:val="center"/>
              <w:rPr>
                <w:rFonts w:ascii="Calibri" w:hAnsi="Calibri"/>
                <w:color w:val="000000"/>
              </w:rPr>
            </w:pPr>
          </w:p>
          <w:p w:rsidR="00BB4E33" w:rsidRDefault="00BB4E33" w:rsidP="00F915EE">
            <w:pPr>
              <w:tabs>
                <w:tab w:val="left" w:pos="720"/>
              </w:tabs>
              <w:jc w:val="center"/>
              <w:rPr>
                <w:rFonts w:ascii="Calibri" w:hAnsi="Calibri"/>
                <w:color w:val="000000"/>
              </w:rPr>
            </w:pPr>
            <w:r>
              <w:rPr>
                <w:rFonts w:ascii="Calibri" w:hAnsi="Calibri"/>
                <w:color w:val="000000"/>
              </w:rPr>
              <w:t>.499</w:t>
            </w:r>
          </w:p>
          <w:p w:rsidR="00BB4E33" w:rsidRDefault="00BB4E33" w:rsidP="00F915EE">
            <w:pPr>
              <w:tabs>
                <w:tab w:val="left" w:pos="720"/>
              </w:tabs>
              <w:jc w:val="center"/>
              <w:rPr>
                <w:rFonts w:ascii="Calibri" w:hAnsi="Calibri"/>
                <w:color w:val="000000"/>
              </w:rPr>
            </w:pPr>
          </w:p>
          <w:p w:rsidR="00BB4E33" w:rsidRPr="002D0CEC" w:rsidRDefault="00BB4E33" w:rsidP="00F915EE">
            <w:pPr>
              <w:tabs>
                <w:tab w:val="left" w:pos="720"/>
              </w:tabs>
              <w:jc w:val="center"/>
              <w:rPr>
                <w:rFonts w:ascii="Calibri" w:hAnsi="Calibri"/>
                <w:color w:val="000000"/>
              </w:rPr>
            </w:pPr>
            <w:r>
              <w:rPr>
                <w:rFonts w:ascii="Calibri" w:hAnsi="Calibri"/>
                <w:color w:val="000000"/>
              </w:rPr>
              <w:t>.325</w:t>
            </w:r>
          </w:p>
        </w:tc>
      </w:tr>
    </w:tbl>
    <w:p w:rsidR="008759B6" w:rsidRPr="002D0CEC" w:rsidRDefault="008759B6" w:rsidP="008759B6">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Pr>
          <w:rFonts w:ascii="Calibri" w:hAnsi="Calibri"/>
          <w:color w:val="000000"/>
        </w:rPr>
        <w:t xml:space="preserve">Principal component analysis with </w:t>
      </w:r>
      <w:proofErr w:type="spellStart"/>
      <w:r>
        <w:rPr>
          <w:rFonts w:ascii="Calibri" w:hAnsi="Calibri"/>
          <w:color w:val="000000"/>
        </w:rPr>
        <w:t>Varimax</w:t>
      </w:r>
      <w:proofErr w:type="spellEnd"/>
      <w:r>
        <w:rPr>
          <w:rFonts w:ascii="Calibri" w:hAnsi="Calibri"/>
          <w:color w:val="000000"/>
        </w:rPr>
        <w:t xml:space="preserve"> rotation.</w:t>
      </w:r>
      <w:proofErr w:type="gramEnd"/>
      <w:r w:rsidRPr="002D0CEC">
        <w:rPr>
          <w:rFonts w:ascii="Calibri" w:hAnsi="Calibri"/>
          <w:color w:val="000000"/>
        </w:rPr>
        <w:t xml:space="preserve"> </w:t>
      </w:r>
    </w:p>
    <w:p w:rsidR="008759B6" w:rsidRDefault="00A11C35" w:rsidP="00283145">
      <w:pPr>
        <w:tabs>
          <w:tab w:val="left" w:pos="720"/>
        </w:tabs>
        <w:spacing w:line="480" w:lineRule="auto"/>
        <w:rPr>
          <w:rFonts w:ascii="Calibri" w:hAnsi="Calibri"/>
        </w:rPr>
      </w:pPr>
      <w:r>
        <w:rPr>
          <w:rFonts w:ascii="Calibri" w:hAnsi="Calibri"/>
        </w:rPr>
        <w:tab/>
        <w:t xml:space="preserve">There was only one transfer of training construct on the first survey.  It was comprised of four items.  </w:t>
      </w:r>
      <w:r w:rsidR="00805012">
        <w:rPr>
          <w:rFonts w:ascii="Calibri" w:hAnsi="Calibri"/>
        </w:rPr>
        <w:t>All four items were significantly correlated with one another at the p &lt;.0</w:t>
      </w:r>
      <w:r w:rsidR="00DB1CA9">
        <w:rPr>
          <w:rFonts w:ascii="Calibri" w:hAnsi="Calibri"/>
        </w:rPr>
        <w:t>5</w:t>
      </w:r>
      <w:r w:rsidR="00805012">
        <w:rPr>
          <w:rFonts w:ascii="Calibri" w:hAnsi="Calibri"/>
        </w:rPr>
        <w:t xml:space="preserve"> level.  The single component these transfer of training items comprised accounted for 81.7 % of the variance in the items.  The eigenvalue was 3.268.</w:t>
      </w:r>
    </w:p>
    <w:p w:rsidR="00805012" w:rsidRDefault="00805012" w:rsidP="00283145">
      <w:pPr>
        <w:tabs>
          <w:tab w:val="left" w:pos="720"/>
        </w:tabs>
        <w:spacing w:line="480" w:lineRule="auto"/>
        <w:rPr>
          <w:rFonts w:ascii="Calibri" w:hAnsi="Calibri"/>
          <w:color w:val="000000"/>
        </w:rPr>
      </w:pPr>
      <w:r>
        <w:rPr>
          <w:rFonts w:ascii="Calibri" w:hAnsi="Calibri"/>
        </w:rPr>
        <w:tab/>
      </w:r>
      <w:r>
        <w:rPr>
          <w:rFonts w:ascii="Calibri" w:hAnsi="Calibri"/>
          <w:color w:val="000000"/>
        </w:rPr>
        <w:t>Table 4-</w:t>
      </w:r>
      <w:r w:rsidR="00843E6A">
        <w:rPr>
          <w:rFonts w:ascii="Calibri" w:hAnsi="Calibri"/>
          <w:color w:val="000000"/>
        </w:rPr>
        <w:t>6</w:t>
      </w:r>
      <w:r>
        <w:rPr>
          <w:rFonts w:ascii="Calibri" w:hAnsi="Calibri"/>
          <w:color w:val="000000"/>
        </w:rPr>
        <w:t xml:space="preserve"> summarized the item loadings for the principal component analysis of the follow up survey satisfaction items. These items comprised the organizational support and reaction to training variables.  All of the items on this scale load strongly onto the expected component with the exception of item 13.  It is the only one that does not have a strong load onto its component.</w:t>
      </w:r>
    </w:p>
    <w:p w:rsidR="00805012" w:rsidRDefault="00805012">
      <w:pPr>
        <w:rPr>
          <w:rFonts w:ascii="Calibri" w:hAnsi="Calibri"/>
          <w:b/>
          <w:bCs/>
          <w:szCs w:val="18"/>
          <w:lang w:bidi="en-US"/>
        </w:rPr>
      </w:pPr>
      <w:r>
        <w:br w:type="page"/>
      </w:r>
    </w:p>
    <w:p w:rsidR="00805012" w:rsidRPr="00FB2223" w:rsidRDefault="00805012" w:rsidP="00805012">
      <w:pPr>
        <w:pStyle w:val="TableTitle"/>
      </w:pPr>
      <w:bookmarkStart w:id="41" w:name="_Toc385076312"/>
      <w:r>
        <w:lastRenderedPageBreak/>
        <w:t>Table 4-</w:t>
      </w:r>
      <w:r w:rsidR="00370F08">
        <w:fldChar w:fldCharType="begin"/>
      </w:r>
      <w:r w:rsidR="00370F08">
        <w:instrText xml:space="preserve"> SEQ Table \* ARABIC </w:instrText>
      </w:r>
      <w:r w:rsidR="00370F08">
        <w:fldChar w:fldCharType="separate"/>
      </w:r>
      <w:r w:rsidR="00843E6A">
        <w:rPr>
          <w:noProof/>
        </w:rPr>
        <w:t>6</w:t>
      </w:r>
      <w:r w:rsidR="00370F08">
        <w:rPr>
          <w:noProof/>
        </w:rPr>
        <w:fldChar w:fldCharType="end"/>
      </w:r>
      <w:r>
        <w:t>. Principle Components of Reaction and Organizational Support Variables</w:t>
      </w:r>
      <w:bookmarkEnd w:id="41"/>
    </w:p>
    <w:tbl>
      <w:tblPr>
        <w:tblW w:w="0" w:type="auto"/>
        <w:tblBorders>
          <w:top w:val="single" w:sz="4" w:space="0" w:color="auto"/>
          <w:bottom w:val="single" w:sz="4" w:space="0" w:color="auto"/>
        </w:tblBorders>
        <w:tblLook w:val="04A0" w:firstRow="1" w:lastRow="0" w:firstColumn="1" w:lastColumn="0" w:noHBand="0" w:noVBand="1"/>
      </w:tblPr>
      <w:tblGrid>
        <w:gridCol w:w="2900"/>
        <w:gridCol w:w="2914"/>
        <w:gridCol w:w="2574"/>
      </w:tblGrid>
      <w:tr w:rsidR="00805012" w:rsidRPr="001118CA" w:rsidTr="00471970">
        <w:tc>
          <w:tcPr>
            <w:tcW w:w="2900" w:type="dxa"/>
            <w:tcBorders>
              <w:top w:val="single" w:sz="4" w:space="0" w:color="auto"/>
              <w:bottom w:val="single" w:sz="4" w:space="0" w:color="auto"/>
            </w:tcBorders>
            <w:shd w:val="clear" w:color="auto" w:fill="auto"/>
          </w:tcPr>
          <w:p w:rsidR="00805012" w:rsidRPr="002D0CEC" w:rsidRDefault="00805012" w:rsidP="00F915EE">
            <w:pPr>
              <w:tabs>
                <w:tab w:val="left" w:pos="720"/>
              </w:tabs>
              <w:jc w:val="center"/>
              <w:rPr>
                <w:rFonts w:ascii="Calibri" w:hAnsi="Calibri"/>
                <w:color w:val="000000"/>
              </w:rPr>
            </w:pPr>
          </w:p>
          <w:p w:rsidR="00805012" w:rsidRPr="002D0CEC" w:rsidRDefault="00805012" w:rsidP="00F915EE">
            <w:pPr>
              <w:tabs>
                <w:tab w:val="left" w:pos="720"/>
              </w:tabs>
              <w:jc w:val="center"/>
              <w:rPr>
                <w:rFonts w:ascii="Calibri" w:hAnsi="Calibri"/>
                <w:color w:val="000000"/>
              </w:rPr>
            </w:pPr>
            <w:r>
              <w:rPr>
                <w:rFonts w:ascii="Calibri" w:hAnsi="Calibri"/>
                <w:color w:val="000000"/>
              </w:rPr>
              <w:t>Item</w:t>
            </w:r>
          </w:p>
        </w:tc>
        <w:tc>
          <w:tcPr>
            <w:tcW w:w="2914" w:type="dxa"/>
            <w:tcBorders>
              <w:top w:val="single" w:sz="4" w:space="0" w:color="auto"/>
              <w:bottom w:val="single" w:sz="4" w:space="0" w:color="auto"/>
            </w:tcBorders>
            <w:shd w:val="clear" w:color="auto" w:fill="auto"/>
          </w:tcPr>
          <w:p w:rsidR="00805012" w:rsidRPr="002D0CEC" w:rsidRDefault="00805012" w:rsidP="00F915EE">
            <w:pPr>
              <w:tabs>
                <w:tab w:val="left" w:pos="720"/>
              </w:tabs>
              <w:jc w:val="center"/>
              <w:rPr>
                <w:rFonts w:ascii="Calibri" w:hAnsi="Calibri"/>
                <w:color w:val="000000"/>
              </w:rPr>
            </w:pPr>
          </w:p>
          <w:p w:rsidR="00805012" w:rsidRPr="002D0CEC" w:rsidRDefault="00805012" w:rsidP="00F915EE">
            <w:pPr>
              <w:tabs>
                <w:tab w:val="left" w:pos="720"/>
              </w:tabs>
              <w:jc w:val="center"/>
              <w:rPr>
                <w:rFonts w:ascii="Calibri" w:hAnsi="Calibri"/>
                <w:color w:val="000000"/>
              </w:rPr>
            </w:pPr>
            <w:r w:rsidRPr="002D0CEC">
              <w:rPr>
                <w:rFonts w:ascii="Calibri" w:hAnsi="Calibri"/>
                <w:color w:val="000000"/>
              </w:rPr>
              <w:t xml:space="preserve">Reaction </w:t>
            </w:r>
          </w:p>
        </w:tc>
        <w:tc>
          <w:tcPr>
            <w:tcW w:w="2574" w:type="dxa"/>
            <w:tcBorders>
              <w:top w:val="single" w:sz="4" w:space="0" w:color="auto"/>
              <w:bottom w:val="single" w:sz="4" w:space="0" w:color="auto"/>
            </w:tcBorders>
            <w:shd w:val="clear" w:color="auto" w:fill="auto"/>
          </w:tcPr>
          <w:p w:rsidR="00805012" w:rsidRPr="002D0CEC" w:rsidRDefault="00805012" w:rsidP="00F915EE">
            <w:pPr>
              <w:tabs>
                <w:tab w:val="left" w:pos="720"/>
              </w:tabs>
              <w:jc w:val="center"/>
              <w:rPr>
                <w:rFonts w:ascii="Calibri" w:hAnsi="Calibri"/>
                <w:color w:val="000000"/>
              </w:rPr>
            </w:pPr>
          </w:p>
          <w:p w:rsidR="00805012" w:rsidRPr="002D0CEC" w:rsidRDefault="00805012" w:rsidP="00F915EE">
            <w:pPr>
              <w:tabs>
                <w:tab w:val="left" w:pos="720"/>
              </w:tabs>
              <w:jc w:val="center"/>
              <w:rPr>
                <w:rFonts w:ascii="Calibri" w:hAnsi="Calibri"/>
                <w:color w:val="000000"/>
              </w:rPr>
            </w:pPr>
            <w:r w:rsidRPr="002D0CEC">
              <w:rPr>
                <w:rFonts w:ascii="Calibri" w:hAnsi="Calibri"/>
                <w:color w:val="000000"/>
              </w:rPr>
              <w:t>Organizational Support</w:t>
            </w:r>
          </w:p>
        </w:tc>
      </w:tr>
      <w:tr w:rsidR="00805012" w:rsidRPr="001118CA" w:rsidTr="00471970">
        <w:tc>
          <w:tcPr>
            <w:tcW w:w="2900" w:type="dxa"/>
            <w:tcBorders>
              <w:top w:val="nil"/>
            </w:tcBorders>
            <w:shd w:val="clear" w:color="auto" w:fill="auto"/>
          </w:tcPr>
          <w:p w:rsidR="00805012" w:rsidRPr="002D0CEC" w:rsidRDefault="00805012" w:rsidP="00F915EE">
            <w:pPr>
              <w:tabs>
                <w:tab w:val="left" w:pos="720"/>
              </w:tabs>
              <w:rPr>
                <w:rFonts w:ascii="Calibri" w:hAnsi="Calibri"/>
                <w:color w:val="000000"/>
              </w:rPr>
            </w:pPr>
          </w:p>
          <w:p w:rsidR="00805012" w:rsidRDefault="00805012" w:rsidP="00F915EE">
            <w:pPr>
              <w:tabs>
                <w:tab w:val="left" w:pos="720"/>
              </w:tabs>
              <w:spacing w:line="480" w:lineRule="auto"/>
              <w:rPr>
                <w:rFonts w:ascii="Calibri" w:hAnsi="Calibri"/>
                <w:color w:val="000000"/>
              </w:rPr>
            </w:pPr>
            <w:r>
              <w:rPr>
                <w:rFonts w:ascii="Calibri" w:hAnsi="Calibri"/>
                <w:color w:val="000000"/>
              </w:rPr>
              <w:t>8</w:t>
            </w:r>
          </w:p>
          <w:p w:rsidR="00805012" w:rsidRDefault="00805012" w:rsidP="00F915EE">
            <w:pPr>
              <w:tabs>
                <w:tab w:val="left" w:pos="720"/>
              </w:tabs>
              <w:spacing w:line="480" w:lineRule="auto"/>
              <w:rPr>
                <w:rFonts w:ascii="Calibri" w:hAnsi="Calibri"/>
                <w:color w:val="000000"/>
              </w:rPr>
            </w:pPr>
            <w:r>
              <w:rPr>
                <w:rFonts w:ascii="Calibri" w:hAnsi="Calibri"/>
                <w:color w:val="000000"/>
              </w:rPr>
              <w:t>10</w:t>
            </w:r>
          </w:p>
          <w:p w:rsidR="00805012" w:rsidRDefault="00805012" w:rsidP="00F915EE">
            <w:pPr>
              <w:tabs>
                <w:tab w:val="left" w:pos="720"/>
              </w:tabs>
              <w:spacing w:line="480" w:lineRule="auto"/>
              <w:rPr>
                <w:rFonts w:ascii="Calibri" w:hAnsi="Calibri"/>
                <w:color w:val="000000"/>
              </w:rPr>
            </w:pPr>
            <w:r>
              <w:rPr>
                <w:rFonts w:ascii="Calibri" w:hAnsi="Calibri"/>
                <w:color w:val="000000"/>
              </w:rPr>
              <w:t>13</w:t>
            </w:r>
          </w:p>
          <w:p w:rsidR="00805012" w:rsidRDefault="00805012" w:rsidP="00F915EE">
            <w:pPr>
              <w:tabs>
                <w:tab w:val="left" w:pos="720"/>
              </w:tabs>
              <w:spacing w:line="480" w:lineRule="auto"/>
              <w:rPr>
                <w:rFonts w:ascii="Calibri" w:hAnsi="Calibri"/>
                <w:color w:val="000000"/>
              </w:rPr>
            </w:pPr>
            <w:r>
              <w:rPr>
                <w:rFonts w:ascii="Calibri" w:hAnsi="Calibri"/>
                <w:color w:val="000000"/>
              </w:rPr>
              <w:t>11</w:t>
            </w:r>
          </w:p>
          <w:p w:rsidR="00805012" w:rsidRDefault="00805012" w:rsidP="00F915EE">
            <w:pPr>
              <w:tabs>
                <w:tab w:val="left" w:pos="720"/>
              </w:tabs>
              <w:spacing w:line="480" w:lineRule="auto"/>
              <w:rPr>
                <w:rFonts w:ascii="Calibri" w:hAnsi="Calibri"/>
                <w:color w:val="000000"/>
              </w:rPr>
            </w:pPr>
            <w:r>
              <w:rPr>
                <w:rFonts w:ascii="Calibri" w:hAnsi="Calibri"/>
                <w:color w:val="000000"/>
              </w:rPr>
              <w:t>12</w:t>
            </w:r>
          </w:p>
          <w:p w:rsidR="00805012" w:rsidRPr="002D0CEC" w:rsidRDefault="00805012" w:rsidP="00805012">
            <w:pPr>
              <w:tabs>
                <w:tab w:val="left" w:pos="720"/>
              </w:tabs>
              <w:spacing w:line="480" w:lineRule="auto"/>
              <w:rPr>
                <w:rFonts w:ascii="Calibri" w:hAnsi="Calibri"/>
                <w:color w:val="000000"/>
              </w:rPr>
            </w:pPr>
            <w:r>
              <w:rPr>
                <w:rFonts w:ascii="Calibri" w:hAnsi="Calibri"/>
                <w:color w:val="000000"/>
              </w:rPr>
              <w:t>16</w:t>
            </w:r>
          </w:p>
        </w:tc>
        <w:tc>
          <w:tcPr>
            <w:tcW w:w="2914" w:type="dxa"/>
            <w:tcBorders>
              <w:top w:val="nil"/>
            </w:tcBorders>
            <w:shd w:val="clear" w:color="auto" w:fill="auto"/>
          </w:tcPr>
          <w:p w:rsidR="00805012" w:rsidRPr="002D0CEC"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004</w:t>
            </w:r>
          </w:p>
          <w:p w:rsidR="00805012" w:rsidRDefault="00805012" w:rsidP="00F915EE">
            <w:pPr>
              <w:tabs>
                <w:tab w:val="left" w:pos="720"/>
              </w:tabs>
              <w:jc w:val="center"/>
              <w:rPr>
                <w:rFonts w:ascii="Calibri" w:hAnsi="Calibri"/>
                <w:color w:val="000000"/>
              </w:rPr>
            </w:pPr>
          </w:p>
          <w:p w:rsidR="00805012" w:rsidRDefault="009E7347" w:rsidP="00F915EE">
            <w:pPr>
              <w:tabs>
                <w:tab w:val="left" w:pos="720"/>
              </w:tabs>
              <w:jc w:val="center"/>
              <w:rPr>
                <w:rFonts w:ascii="Calibri" w:hAnsi="Calibri"/>
                <w:color w:val="000000"/>
              </w:rPr>
            </w:pPr>
            <w:r>
              <w:rPr>
                <w:rFonts w:ascii="Calibri" w:hAnsi="Calibri"/>
                <w:color w:val="000000"/>
              </w:rPr>
              <w:t>-.084</w:t>
            </w:r>
          </w:p>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051</w:t>
            </w:r>
          </w:p>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704</w:t>
            </w:r>
          </w:p>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906</w:t>
            </w:r>
          </w:p>
          <w:p w:rsidR="00805012" w:rsidRDefault="00805012" w:rsidP="00F915EE">
            <w:pPr>
              <w:tabs>
                <w:tab w:val="left" w:pos="720"/>
              </w:tabs>
              <w:jc w:val="center"/>
              <w:rPr>
                <w:rFonts w:ascii="Calibri" w:hAnsi="Calibri"/>
                <w:color w:val="000000"/>
              </w:rPr>
            </w:pPr>
          </w:p>
          <w:p w:rsidR="00805012" w:rsidRPr="002D0CEC" w:rsidRDefault="00805012" w:rsidP="009E7347">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751</w:t>
            </w:r>
          </w:p>
        </w:tc>
        <w:tc>
          <w:tcPr>
            <w:tcW w:w="2574" w:type="dxa"/>
            <w:tcBorders>
              <w:top w:val="nil"/>
            </w:tcBorders>
            <w:shd w:val="clear" w:color="auto" w:fill="auto"/>
          </w:tcPr>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857</w:t>
            </w:r>
          </w:p>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888</w:t>
            </w:r>
          </w:p>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435</w:t>
            </w:r>
          </w:p>
          <w:p w:rsidR="00805012" w:rsidRDefault="00805012" w:rsidP="00F915EE">
            <w:pPr>
              <w:tabs>
                <w:tab w:val="left" w:pos="720"/>
              </w:tabs>
              <w:jc w:val="center"/>
              <w:rPr>
                <w:rFonts w:ascii="Calibri" w:hAnsi="Calibri"/>
                <w:color w:val="000000"/>
              </w:rPr>
            </w:pPr>
          </w:p>
          <w:p w:rsidR="00805012" w:rsidRDefault="00805012" w:rsidP="00F915EE">
            <w:pPr>
              <w:tabs>
                <w:tab w:val="left" w:pos="720"/>
              </w:tabs>
              <w:jc w:val="center"/>
              <w:rPr>
                <w:rFonts w:ascii="Calibri" w:hAnsi="Calibri"/>
                <w:color w:val="000000"/>
              </w:rPr>
            </w:pPr>
            <w:r>
              <w:rPr>
                <w:rFonts w:ascii="Calibri" w:hAnsi="Calibri"/>
                <w:color w:val="000000"/>
              </w:rPr>
              <w:t>-.0</w:t>
            </w:r>
            <w:r w:rsidR="009E7347">
              <w:rPr>
                <w:rFonts w:ascii="Calibri" w:hAnsi="Calibri"/>
                <w:color w:val="000000"/>
              </w:rPr>
              <w:t>50</w:t>
            </w:r>
          </w:p>
          <w:p w:rsidR="00805012" w:rsidRDefault="00805012" w:rsidP="00F915EE">
            <w:pPr>
              <w:tabs>
                <w:tab w:val="left" w:pos="720"/>
              </w:tabs>
              <w:jc w:val="center"/>
              <w:rPr>
                <w:rFonts w:ascii="Calibri" w:hAnsi="Calibri"/>
                <w:color w:val="000000"/>
              </w:rPr>
            </w:pPr>
          </w:p>
          <w:p w:rsidR="00805012" w:rsidRDefault="009E7347" w:rsidP="00F915EE">
            <w:pPr>
              <w:tabs>
                <w:tab w:val="left" w:pos="720"/>
              </w:tabs>
              <w:jc w:val="center"/>
              <w:rPr>
                <w:rFonts w:ascii="Calibri" w:hAnsi="Calibri"/>
                <w:color w:val="000000"/>
              </w:rPr>
            </w:pPr>
            <w:r>
              <w:rPr>
                <w:rFonts w:ascii="Calibri" w:hAnsi="Calibri"/>
                <w:color w:val="000000"/>
              </w:rPr>
              <w:t>-</w:t>
            </w:r>
            <w:r w:rsidR="00805012">
              <w:rPr>
                <w:rFonts w:ascii="Calibri" w:hAnsi="Calibri"/>
                <w:color w:val="000000"/>
              </w:rPr>
              <w:t>.</w:t>
            </w:r>
            <w:r>
              <w:rPr>
                <w:rFonts w:ascii="Calibri" w:hAnsi="Calibri"/>
                <w:color w:val="000000"/>
              </w:rPr>
              <w:t>130</w:t>
            </w:r>
          </w:p>
          <w:p w:rsidR="00805012" w:rsidRDefault="00805012" w:rsidP="00F915EE">
            <w:pPr>
              <w:tabs>
                <w:tab w:val="left" w:pos="720"/>
              </w:tabs>
              <w:jc w:val="center"/>
              <w:rPr>
                <w:rFonts w:ascii="Calibri" w:hAnsi="Calibri"/>
                <w:color w:val="000000"/>
              </w:rPr>
            </w:pPr>
          </w:p>
          <w:p w:rsidR="00805012" w:rsidRPr="002D0CEC" w:rsidRDefault="00805012" w:rsidP="009E7347">
            <w:pPr>
              <w:tabs>
                <w:tab w:val="left" w:pos="720"/>
              </w:tabs>
              <w:jc w:val="center"/>
              <w:rPr>
                <w:rFonts w:ascii="Calibri" w:hAnsi="Calibri"/>
                <w:color w:val="000000"/>
              </w:rPr>
            </w:pPr>
            <w:r>
              <w:rPr>
                <w:rFonts w:ascii="Calibri" w:hAnsi="Calibri"/>
                <w:color w:val="000000"/>
              </w:rPr>
              <w:t>.</w:t>
            </w:r>
            <w:r w:rsidR="009E7347">
              <w:rPr>
                <w:rFonts w:ascii="Calibri" w:hAnsi="Calibri"/>
                <w:color w:val="000000"/>
              </w:rPr>
              <w:t>454</w:t>
            </w:r>
          </w:p>
        </w:tc>
      </w:tr>
    </w:tbl>
    <w:p w:rsidR="00805012" w:rsidRPr="002D0CEC" w:rsidRDefault="00805012" w:rsidP="00805012">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Pr>
          <w:rFonts w:ascii="Calibri" w:hAnsi="Calibri"/>
          <w:color w:val="000000"/>
        </w:rPr>
        <w:t xml:space="preserve">Principal component analysis with </w:t>
      </w:r>
      <w:proofErr w:type="spellStart"/>
      <w:r>
        <w:rPr>
          <w:rFonts w:ascii="Calibri" w:hAnsi="Calibri"/>
          <w:color w:val="000000"/>
        </w:rPr>
        <w:t>Varimax</w:t>
      </w:r>
      <w:proofErr w:type="spellEnd"/>
      <w:r>
        <w:rPr>
          <w:rFonts w:ascii="Calibri" w:hAnsi="Calibri"/>
          <w:color w:val="000000"/>
        </w:rPr>
        <w:t xml:space="preserve"> rotation.</w:t>
      </w:r>
      <w:proofErr w:type="gramEnd"/>
      <w:r w:rsidRPr="002D0CEC">
        <w:rPr>
          <w:rFonts w:ascii="Calibri" w:hAnsi="Calibri"/>
          <w:color w:val="000000"/>
        </w:rPr>
        <w:t xml:space="preserve"> </w:t>
      </w:r>
    </w:p>
    <w:p w:rsidR="006E4333" w:rsidRDefault="009E7347" w:rsidP="00283145">
      <w:pPr>
        <w:tabs>
          <w:tab w:val="left" w:pos="720"/>
        </w:tabs>
        <w:spacing w:line="480" w:lineRule="auto"/>
        <w:rPr>
          <w:rFonts w:ascii="Calibri" w:hAnsi="Calibri"/>
        </w:rPr>
      </w:pPr>
      <w:r>
        <w:rPr>
          <w:rFonts w:ascii="Calibri" w:hAnsi="Calibri"/>
        </w:rPr>
        <w:tab/>
        <w:t xml:space="preserve">There were four transfer of training variables measured on the follow up survey.  The intention to transfer, initiation of transfer, and maintained transfer variables were all measured on a six point Likert scale.  The partial transfer variable was measured as a percentage from 0 to 100.  </w:t>
      </w:r>
      <w:r w:rsidR="00E56FE1">
        <w:rPr>
          <w:rFonts w:ascii="Calibri" w:hAnsi="Calibri"/>
        </w:rPr>
        <w:t>Because of the difference in scale, the partial transfer variable was not included in the component analysis summarized in Table 4-</w:t>
      </w:r>
      <w:r w:rsidR="00843E6A">
        <w:rPr>
          <w:rFonts w:ascii="Calibri" w:hAnsi="Calibri"/>
        </w:rPr>
        <w:t>7</w:t>
      </w:r>
      <w:r w:rsidR="00E56FE1">
        <w:rPr>
          <w:rFonts w:ascii="Calibri" w:hAnsi="Calibri"/>
        </w:rPr>
        <w:t>.</w:t>
      </w:r>
      <w:r w:rsidR="00FB4989">
        <w:rPr>
          <w:rFonts w:ascii="Calibri" w:hAnsi="Calibri"/>
        </w:rPr>
        <w:t xml:space="preserve">  The results of this analysis </w:t>
      </w:r>
      <w:r w:rsidR="006E4333">
        <w:rPr>
          <w:rFonts w:ascii="Calibri" w:hAnsi="Calibri"/>
        </w:rPr>
        <w:t xml:space="preserve">indicated that the items were largely contributing to their components as predicted.  </w:t>
      </w:r>
    </w:p>
    <w:p w:rsidR="00E56FE1" w:rsidRDefault="006E4333" w:rsidP="008E0A85">
      <w:pPr>
        <w:tabs>
          <w:tab w:val="left" w:pos="720"/>
        </w:tabs>
        <w:spacing w:line="480" w:lineRule="auto"/>
        <w:rPr>
          <w:rFonts w:ascii="Calibri" w:hAnsi="Calibri"/>
          <w:b/>
          <w:bCs/>
          <w:szCs w:val="18"/>
          <w:lang w:bidi="en-US"/>
        </w:rPr>
      </w:pPr>
      <w:r>
        <w:rPr>
          <w:rFonts w:ascii="Calibri" w:hAnsi="Calibri"/>
        </w:rPr>
        <w:tab/>
        <w:t xml:space="preserve">Two items did not load as predicted.  The first was item 18:  I did not attempt to use the training at work.  Reverse coded, it was predicted to load with the initiation of training variable.  In the component analysis, it did not load onto any of the variables.    The second item was number 23: I will maintain the practices I learned in this training for as long as I have my current job.  </w:t>
      </w:r>
      <w:r w:rsidR="008E0A85">
        <w:rPr>
          <w:rFonts w:ascii="Calibri" w:hAnsi="Calibri"/>
        </w:rPr>
        <w:t xml:space="preserve">While this item was significantly </w:t>
      </w:r>
      <w:r w:rsidR="008E0A85">
        <w:rPr>
          <w:rFonts w:ascii="Calibri" w:hAnsi="Calibri"/>
        </w:rPr>
        <w:lastRenderedPageBreak/>
        <w:t xml:space="preserve">correlated with item 17 (r = .352, p = .042) in a one-tailed test, the items did not load together.  </w:t>
      </w:r>
      <w:r w:rsidR="00843E6A">
        <w:rPr>
          <w:rFonts w:ascii="Calibri" w:hAnsi="Calibri"/>
        </w:rPr>
        <w:t xml:space="preserve">Instead, item 17 loaded with the intention to transfer variables.  </w:t>
      </w:r>
    </w:p>
    <w:p w:rsidR="00E56FE1" w:rsidRPr="00FB2223" w:rsidRDefault="00E56FE1" w:rsidP="00E56FE1">
      <w:pPr>
        <w:pStyle w:val="TableTitle"/>
      </w:pPr>
      <w:bookmarkStart w:id="42" w:name="_Toc385076313"/>
      <w:r>
        <w:t>Table 4-</w:t>
      </w:r>
      <w:r w:rsidR="00370F08">
        <w:fldChar w:fldCharType="begin"/>
      </w:r>
      <w:r w:rsidR="00370F08">
        <w:instrText xml:space="preserve"> SEQ Table \* ARABIC </w:instrText>
      </w:r>
      <w:r w:rsidR="00370F08">
        <w:fldChar w:fldCharType="separate"/>
      </w:r>
      <w:r w:rsidR="00843E6A">
        <w:rPr>
          <w:noProof/>
        </w:rPr>
        <w:t>7</w:t>
      </w:r>
      <w:r w:rsidR="00370F08">
        <w:rPr>
          <w:noProof/>
        </w:rPr>
        <w:fldChar w:fldCharType="end"/>
      </w:r>
      <w:r>
        <w:t>. Principle Components of the Transfer of Training Variables</w:t>
      </w:r>
      <w:bookmarkEnd w:id="42"/>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2178"/>
        <w:gridCol w:w="2178"/>
        <w:gridCol w:w="1764"/>
      </w:tblGrid>
      <w:tr w:rsidR="00E56FE1" w:rsidTr="00471970">
        <w:tc>
          <w:tcPr>
            <w:tcW w:w="2178" w:type="dxa"/>
            <w:tcBorders>
              <w:top w:val="single" w:sz="4" w:space="0" w:color="auto"/>
              <w:bottom w:val="single" w:sz="4" w:space="0" w:color="auto"/>
            </w:tcBorders>
          </w:tcPr>
          <w:p w:rsidR="00E56FE1" w:rsidRDefault="00E56FE1" w:rsidP="00E56FE1">
            <w:pPr>
              <w:tabs>
                <w:tab w:val="left" w:pos="720"/>
              </w:tabs>
              <w:jc w:val="center"/>
              <w:rPr>
                <w:rFonts w:ascii="Calibri" w:hAnsi="Calibri"/>
              </w:rPr>
            </w:pPr>
          </w:p>
          <w:p w:rsidR="00E56FE1" w:rsidRDefault="00E56FE1" w:rsidP="00E56FE1">
            <w:pPr>
              <w:tabs>
                <w:tab w:val="left" w:pos="720"/>
              </w:tabs>
              <w:jc w:val="center"/>
              <w:rPr>
                <w:rFonts w:ascii="Calibri" w:hAnsi="Calibri"/>
              </w:rPr>
            </w:pPr>
            <w:r>
              <w:rPr>
                <w:rFonts w:ascii="Calibri" w:hAnsi="Calibri"/>
              </w:rPr>
              <w:t>Item</w:t>
            </w:r>
          </w:p>
        </w:tc>
        <w:tc>
          <w:tcPr>
            <w:tcW w:w="2178" w:type="dxa"/>
            <w:tcBorders>
              <w:top w:val="single" w:sz="4" w:space="0" w:color="auto"/>
              <w:bottom w:val="single" w:sz="4" w:space="0" w:color="auto"/>
            </w:tcBorders>
          </w:tcPr>
          <w:p w:rsidR="00E56FE1" w:rsidRDefault="00E56FE1" w:rsidP="00E56FE1">
            <w:pPr>
              <w:tabs>
                <w:tab w:val="left" w:pos="720"/>
              </w:tabs>
              <w:jc w:val="center"/>
              <w:rPr>
                <w:rFonts w:ascii="Calibri" w:hAnsi="Calibri"/>
              </w:rPr>
            </w:pPr>
          </w:p>
          <w:p w:rsidR="00E56FE1" w:rsidRDefault="00E56FE1" w:rsidP="00E56FE1">
            <w:pPr>
              <w:tabs>
                <w:tab w:val="left" w:pos="720"/>
              </w:tabs>
              <w:jc w:val="center"/>
              <w:rPr>
                <w:rFonts w:ascii="Calibri" w:hAnsi="Calibri"/>
              </w:rPr>
            </w:pPr>
            <w:r>
              <w:rPr>
                <w:rFonts w:ascii="Calibri" w:hAnsi="Calibri"/>
              </w:rPr>
              <w:t>Intention</w:t>
            </w:r>
          </w:p>
        </w:tc>
        <w:tc>
          <w:tcPr>
            <w:tcW w:w="2178" w:type="dxa"/>
            <w:tcBorders>
              <w:top w:val="single" w:sz="4" w:space="0" w:color="auto"/>
              <w:bottom w:val="single" w:sz="4" w:space="0" w:color="auto"/>
            </w:tcBorders>
          </w:tcPr>
          <w:p w:rsidR="00E56FE1" w:rsidRDefault="00E56FE1" w:rsidP="00E56FE1">
            <w:pPr>
              <w:tabs>
                <w:tab w:val="left" w:pos="720"/>
              </w:tabs>
              <w:jc w:val="center"/>
              <w:rPr>
                <w:rFonts w:ascii="Calibri" w:hAnsi="Calibri"/>
              </w:rPr>
            </w:pPr>
          </w:p>
          <w:p w:rsidR="00E56FE1" w:rsidRDefault="00E56FE1" w:rsidP="00E56FE1">
            <w:pPr>
              <w:tabs>
                <w:tab w:val="left" w:pos="720"/>
              </w:tabs>
              <w:jc w:val="center"/>
              <w:rPr>
                <w:rFonts w:ascii="Calibri" w:hAnsi="Calibri"/>
              </w:rPr>
            </w:pPr>
            <w:r>
              <w:rPr>
                <w:rFonts w:ascii="Calibri" w:hAnsi="Calibri"/>
              </w:rPr>
              <w:t>Initiation</w:t>
            </w:r>
          </w:p>
        </w:tc>
        <w:tc>
          <w:tcPr>
            <w:tcW w:w="1764" w:type="dxa"/>
            <w:tcBorders>
              <w:top w:val="single" w:sz="4" w:space="0" w:color="auto"/>
              <w:bottom w:val="single" w:sz="4" w:space="0" w:color="auto"/>
            </w:tcBorders>
          </w:tcPr>
          <w:p w:rsidR="00E56FE1" w:rsidRDefault="00E56FE1" w:rsidP="00E56FE1">
            <w:pPr>
              <w:tabs>
                <w:tab w:val="left" w:pos="720"/>
              </w:tabs>
              <w:jc w:val="center"/>
              <w:rPr>
                <w:rFonts w:ascii="Calibri" w:hAnsi="Calibri"/>
              </w:rPr>
            </w:pPr>
          </w:p>
          <w:p w:rsidR="00E56FE1" w:rsidRDefault="00E56FE1" w:rsidP="00E56FE1">
            <w:pPr>
              <w:tabs>
                <w:tab w:val="left" w:pos="720"/>
              </w:tabs>
              <w:jc w:val="center"/>
              <w:rPr>
                <w:rFonts w:ascii="Calibri" w:hAnsi="Calibri"/>
              </w:rPr>
            </w:pPr>
            <w:r>
              <w:rPr>
                <w:rFonts w:ascii="Calibri" w:hAnsi="Calibri"/>
              </w:rPr>
              <w:t>Maintained</w:t>
            </w:r>
          </w:p>
        </w:tc>
      </w:tr>
      <w:tr w:rsidR="00E56FE1" w:rsidTr="00471970">
        <w:tc>
          <w:tcPr>
            <w:tcW w:w="2178" w:type="dxa"/>
            <w:tcBorders>
              <w:top w:val="single" w:sz="4" w:space="0" w:color="auto"/>
            </w:tcBorders>
          </w:tcPr>
          <w:p w:rsidR="00E56FE1" w:rsidRDefault="00E56FE1" w:rsidP="00E56FE1">
            <w:pPr>
              <w:tabs>
                <w:tab w:val="left" w:pos="720"/>
              </w:tabs>
              <w:rPr>
                <w:rFonts w:ascii="Calibri" w:hAnsi="Calibri"/>
              </w:rPr>
            </w:pPr>
          </w:p>
          <w:p w:rsidR="00E56FE1" w:rsidRDefault="00E56FE1" w:rsidP="00E56FE1">
            <w:pPr>
              <w:tabs>
                <w:tab w:val="left" w:pos="720"/>
              </w:tabs>
              <w:rPr>
                <w:rFonts w:ascii="Calibri" w:hAnsi="Calibri"/>
              </w:rPr>
            </w:pPr>
            <w:r>
              <w:rPr>
                <w:rFonts w:ascii="Calibri" w:hAnsi="Calibri"/>
              </w:rPr>
              <w:t>9</w:t>
            </w:r>
          </w:p>
          <w:p w:rsidR="00E56FE1" w:rsidRDefault="00E56FE1" w:rsidP="00E56FE1">
            <w:pPr>
              <w:tabs>
                <w:tab w:val="left" w:pos="720"/>
              </w:tabs>
              <w:rPr>
                <w:rFonts w:ascii="Calibri" w:hAnsi="Calibri"/>
              </w:rPr>
            </w:pPr>
          </w:p>
        </w:tc>
        <w:tc>
          <w:tcPr>
            <w:tcW w:w="2178" w:type="dxa"/>
            <w:tcBorders>
              <w:top w:val="single" w:sz="4" w:space="0" w:color="auto"/>
            </w:tcBorders>
          </w:tcPr>
          <w:p w:rsidR="00E56FE1" w:rsidRDefault="00E56FE1" w:rsidP="00E56FE1">
            <w:pPr>
              <w:tabs>
                <w:tab w:val="left" w:pos="720"/>
              </w:tabs>
              <w:jc w:val="center"/>
              <w:rPr>
                <w:rFonts w:ascii="Calibri" w:hAnsi="Calibri"/>
              </w:rPr>
            </w:pPr>
          </w:p>
          <w:p w:rsidR="00E56FE1" w:rsidRDefault="00111E63" w:rsidP="00E56FE1">
            <w:pPr>
              <w:tabs>
                <w:tab w:val="left" w:pos="720"/>
              </w:tabs>
              <w:jc w:val="center"/>
              <w:rPr>
                <w:rFonts w:ascii="Calibri" w:hAnsi="Calibri"/>
              </w:rPr>
            </w:pPr>
            <w:r>
              <w:rPr>
                <w:rFonts w:ascii="Calibri" w:hAnsi="Calibri"/>
              </w:rPr>
              <w:t>.721</w:t>
            </w:r>
          </w:p>
        </w:tc>
        <w:tc>
          <w:tcPr>
            <w:tcW w:w="2178" w:type="dxa"/>
            <w:tcBorders>
              <w:top w:val="single" w:sz="4" w:space="0" w:color="auto"/>
            </w:tcBorders>
          </w:tcPr>
          <w:p w:rsidR="00E56FE1" w:rsidRDefault="00E56FE1" w:rsidP="00E56FE1">
            <w:pPr>
              <w:tabs>
                <w:tab w:val="left" w:pos="720"/>
              </w:tabs>
              <w:jc w:val="center"/>
              <w:rPr>
                <w:rFonts w:ascii="Calibri" w:hAnsi="Calibri"/>
              </w:rPr>
            </w:pPr>
          </w:p>
          <w:p w:rsidR="00E56FE1" w:rsidRDefault="00111E63" w:rsidP="00E56FE1">
            <w:pPr>
              <w:tabs>
                <w:tab w:val="left" w:pos="720"/>
              </w:tabs>
              <w:jc w:val="center"/>
              <w:rPr>
                <w:rFonts w:ascii="Calibri" w:hAnsi="Calibri"/>
              </w:rPr>
            </w:pPr>
            <w:r>
              <w:rPr>
                <w:rFonts w:ascii="Calibri" w:hAnsi="Calibri"/>
              </w:rPr>
              <w:t>.454</w:t>
            </w:r>
          </w:p>
        </w:tc>
        <w:tc>
          <w:tcPr>
            <w:tcW w:w="1764" w:type="dxa"/>
            <w:tcBorders>
              <w:top w:val="single" w:sz="4" w:space="0" w:color="auto"/>
            </w:tcBorders>
          </w:tcPr>
          <w:p w:rsidR="00111E63" w:rsidRDefault="00111E63" w:rsidP="00E56FE1">
            <w:pPr>
              <w:tabs>
                <w:tab w:val="left" w:pos="720"/>
              </w:tabs>
              <w:jc w:val="center"/>
              <w:rPr>
                <w:rFonts w:ascii="Calibri" w:hAnsi="Calibri"/>
              </w:rPr>
            </w:pPr>
          </w:p>
          <w:p w:rsidR="00E56FE1" w:rsidRDefault="00111E63" w:rsidP="00E56FE1">
            <w:pPr>
              <w:tabs>
                <w:tab w:val="left" w:pos="720"/>
              </w:tabs>
              <w:jc w:val="center"/>
              <w:rPr>
                <w:rFonts w:ascii="Calibri" w:hAnsi="Calibri"/>
              </w:rPr>
            </w:pPr>
            <w:r>
              <w:rPr>
                <w:rFonts w:ascii="Calibri" w:hAnsi="Calibri"/>
              </w:rPr>
              <w:t>.335</w:t>
            </w:r>
          </w:p>
          <w:p w:rsidR="00E56FE1" w:rsidRDefault="00E56FE1" w:rsidP="00E56FE1">
            <w:pPr>
              <w:tabs>
                <w:tab w:val="left" w:pos="720"/>
              </w:tabs>
              <w:jc w:val="center"/>
              <w:rPr>
                <w:rFonts w:ascii="Calibri" w:hAnsi="Calibri"/>
              </w:rPr>
            </w:pPr>
          </w:p>
        </w:tc>
      </w:tr>
      <w:tr w:rsidR="00E56FE1" w:rsidTr="00471970">
        <w:tc>
          <w:tcPr>
            <w:tcW w:w="2178" w:type="dxa"/>
          </w:tcPr>
          <w:p w:rsidR="00E56FE1" w:rsidRDefault="00E56FE1" w:rsidP="00283145">
            <w:pPr>
              <w:tabs>
                <w:tab w:val="left" w:pos="720"/>
              </w:tabs>
              <w:spacing w:line="480" w:lineRule="auto"/>
              <w:rPr>
                <w:rFonts w:ascii="Calibri" w:hAnsi="Calibri"/>
              </w:rPr>
            </w:pPr>
            <w:r>
              <w:rPr>
                <w:rFonts w:ascii="Calibri" w:hAnsi="Calibri"/>
              </w:rPr>
              <w:t>22</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.857</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.447</w:t>
            </w:r>
          </w:p>
        </w:tc>
        <w:tc>
          <w:tcPr>
            <w:tcW w:w="1764" w:type="dxa"/>
          </w:tcPr>
          <w:p w:rsidR="00E56FE1" w:rsidRDefault="00111E63" w:rsidP="00E56FE1">
            <w:pPr>
              <w:tabs>
                <w:tab w:val="left" w:pos="720"/>
              </w:tabs>
              <w:spacing w:line="480" w:lineRule="auto"/>
              <w:jc w:val="center"/>
              <w:rPr>
                <w:rFonts w:ascii="Calibri" w:hAnsi="Calibri"/>
              </w:rPr>
            </w:pPr>
            <w:r>
              <w:rPr>
                <w:rFonts w:ascii="Calibri" w:hAnsi="Calibri"/>
              </w:rPr>
              <w:t>.157</w:t>
            </w:r>
          </w:p>
        </w:tc>
      </w:tr>
      <w:tr w:rsidR="00E56FE1" w:rsidTr="00471970">
        <w:tc>
          <w:tcPr>
            <w:tcW w:w="2178" w:type="dxa"/>
          </w:tcPr>
          <w:p w:rsidR="00E56FE1" w:rsidRDefault="00E56FE1" w:rsidP="00283145">
            <w:pPr>
              <w:tabs>
                <w:tab w:val="left" w:pos="720"/>
              </w:tabs>
              <w:spacing w:line="480" w:lineRule="auto"/>
              <w:rPr>
                <w:rFonts w:ascii="Calibri" w:hAnsi="Calibri"/>
              </w:rPr>
            </w:pPr>
            <w:r>
              <w:rPr>
                <w:rFonts w:ascii="Calibri" w:hAnsi="Calibri"/>
              </w:rPr>
              <w:t>7</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.372</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.829</w:t>
            </w:r>
          </w:p>
        </w:tc>
        <w:tc>
          <w:tcPr>
            <w:tcW w:w="1764" w:type="dxa"/>
          </w:tcPr>
          <w:p w:rsidR="00E56FE1" w:rsidRDefault="00111E63" w:rsidP="00E56FE1">
            <w:pPr>
              <w:tabs>
                <w:tab w:val="left" w:pos="720"/>
              </w:tabs>
              <w:spacing w:line="480" w:lineRule="auto"/>
              <w:jc w:val="center"/>
              <w:rPr>
                <w:rFonts w:ascii="Calibri" w:hAnsi="Calibri"/>
              </w:rPr>
            </w:pPr>
            <w:r>
              <w:rPr>
                <w:rFonts w:ascii="Calibri" w:hAnsi="Calibri"/>
              </w:rPr>
              <w:t>.164</w:t>
            </w:r>
          </w:p>
        </w:tc>
      </w:tr>
      <w:tr w:rsidR="00E56FE1" w:rsidTr="00471970">
        <w:tc>
          <w:tcPr>
            <w:tcW w:w="2178" w:type="dxa"/>
          </w:tcPr>
          <w:p w:rsidR="00E56FE1" w:rsidRDefault="00E56FE1" w:rsidP="00283145">
            <w:pPr>
              <w:tabs>
                <w:tab w:val="left" w:pos="720"/>
              </w:tabs>
              <w:spacing w:line="480" w:lineRule="auto"/>
              <w:rPr>
                <w:rFonts w:ascii="Calibri" w:hAnsi="Calibri"/>
              </w:rPr>
            </w:pPr>
            <w:r>
              <w:rPr>
                <w:rFonts w:ascii="Calibri" w:hAnsi="Calibri"/>
              </w:rPr>
              <w:t>15</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.210</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.913</w:t>
            </w:r>
          </w:p>
        </w:tc>
        <w:tc>
          <w:tcPr>
            <w:tcW w:w="1764" w:type="dxa"/>
          </w:tcPr>
          <w:p w:rsidR="00E56FE1" w:rsidRDefault="00111E63" w:rsidP="00E56FE1">
            <w:pPr>
              <w:tabs>
                <w:tab w:val="left" w:pos="720"/>
              </w:tabs>
              <w:spacing w:line="480" w:lineRule="auto"/>
              <w:jc w:val="center"/>
              <w:rPr>
                <w:rFonts w:ascii="Calibri" w:hAnsi="Calibri"/>
              </w:rPr>
            </w:pPr>
            <w:r>
              <w:rPr>
                <w:rFonts w:ascii="Calibri" w:hAnsi="Calibri"/>
              </w:rPr>
              <w:t>.208</w:t>
            </w:r>
          </w:p>
        </w:tc>
      </w:tr>
      <w:tr w:rsidR="00E56FE1" w:rsidTr="00471970">
        <w:tc>
          <w:tcPr>
            <w:tcW w:w="2178" w:type="dxa"/>
          </w:tcPr>
          <w:p w:rsidR="00E56FE1" w:rsidRDefault="00E56FE1" w:rsidP="00283145">
            <w:pPr>
              <w:tabs>
                <w:tab w:val="left" w:pos="720"/>
              </w:tabs>
              <w:spacing w:line="480" w:lineRule="auto"/>
              <w:rPr>
                <w:rFonts w:ascii="Calibri" w:hAnsi="Calibri"/>
              </w:rPr>
            </w:pPr>
            <w:r>
              <w:rPr>
                <w:rFonts w:ascii="Calibri" w:hAnsi="Calibri"/>
              </w:rPr>
              <w:t>18</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.292</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.182</w:t>
            </w:r>
          </w:p>
        </w:tc>
        <w:tc>
          <w:tcPr>
            <w:tcW w:w="1764" w:type="dxa"/>
          </w:tcPr>
          <w:p w:rsidR="00E56FE1" w:rsidRDefault="00111E63" w:rsidP="00E56FE1">
            <w:pPr>
              <w:tabs>
                <w:tab w:val="left" w:pos="720"/>
              </w:tabs>
              <w:spacing w:line="480" w:lineRule="auto"/>
              <w:jc w:val="center"/>
              <w:rPr>
                <w:rFonts w:ascii="Calibri" w:hAnsi="Calibri"/>
              </w:rPr>
            </w:pPr>
            <w:r>
              <w:rPr>
                <w:rFonts w:ascii="Calibri" w:hAnsi="Calibri"/>
              </w:rPr>
              <w:t>.127</w:t>
            </w:r>
          </w:p>
        </w:tc>
      </w:tr>
      <w:tr w:rsidR="00E56FE1" w:rsidTr="00471970">
        <w:tc>
          <w:tcPr>
            <w:tcW w:w="2178" w:type="dxa"/>
          </w:tcPr>
          <w:p w:rsidR="00E56FE1" w:rsidRDefault="00E56FE1" w:rsidP="00283145">
            <w:pPr>
              <w:tabs>
                <w:tab w:val="left" w:pos="720"/>
              </w:tabs>
              <w:spacing w:line="480" w:lineRule="auto"/>
              <w:rPr>
                <w:rFonts w:ascii="Calibri" w:hAnsi="Calibri"/>
              </w:rPr>
            </w:pPr>
            <w:r>
              <w:rPr>
                <w:rFonts w:ascii="Calibri" w:hAnsi="Calibri"/>
              </w:rPr>
              <w:t>17</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.282</w:t>
            </w:r>
          </w:p>
        </w:tc>
        <w:tc>
          <w:tcPr>
            <w:tcW w:w="2178" w:type="dxa"/>
          </w:tcPr>
          <w:p w:rsidR="00E56FE1" w:rsidRDefault="00111E63" w:rsidP="00E56FE1">
            <w:pPr>
              <w:tabs>
                <w:tab w:val="left" w:pos="720"/>
              </w:tabs>
              <w:spacing w:line="480" w:lineRule="auto"/>
              <w:jc w:val="center"/>
              <w:rPr>
                <w:rFonts w:ascii="Calibri" w:hAnsi="Calibri"/>
              </w:rPr>
            </w:pPr>
            <w:r>
              <w:rPr>
                <w:rFonts w:ascii="Calibri" w:hAnsi="Calibri"/>
              </w:rPr>
              <w:t>.273</w:t>
            </w:r>
          </w:p>
        </w:tc>
        <w:tc>
          <w:tcPr>
            <w:tcW w:w="1764" w:type="dxa"/>
          </w:tcPr>
          <w:p w:rsidR="00E56FE1" w:rsidRDefault="00C52695" w:rsidP="00E56FE1">
            <w:pPr>
              <w:tabs>
                <w:tab w:val="left" w:pos="720"/>
              </w:tabs>
              <w:spacing w:line="480" w:lineRule="auto"/>
              <w:jc w:val="center"/>
              <w:rPr>
                <w:rFonts w:ascii="Calibri" w:hAnsi="Calibri"/>
              </w:rPr>
            </w:pPr>
            <w:r>
              <w:rPr>
                <w:rFonts w:ascii="Calibri" w:hAnsi="Calibri"/>
              </w:rPr>
              <w:t>.916</w:t>
            </w:r>
          </w:p>
        </w:tc>
      </w:tr>
      <w:tr w:rsidR="00E56FE1" w:rsidTr="00471970">
        <w:tc>
          <w:tcPr>
            <w:tcW w:w="2178" w:type="dxa"/>
          </w:tcPr>
          <w:p w:rsidR="00E56FE1" w:rsidRDefault="00E56FE1" w:rsidP="00283145">
            <w:pPr>
              <w:tabs>
                <w:tab w:val="left" w:pos="720"/>
              </w:tabs>
              <w:spacing w:line="480" w:lineRule="auto"/>
              <w:rPr>
                <w:rFonts w:ascii="Calibri" w:hAnsi="Calibri"/>
              </w:rPr>
            </w:pPr>
            <w:r>
              <w:rPr>
                <w:rFonts w:ascii="Calibri" w:hAnsi="Calibri"/>
              </w:rPr>
              <w:t>23</w:t>
            </w:r>
          </w:p>
        </w:tc>
        <w:tc>
          <w:tcPr>
            <w:tcW w:w="2178" w:type="dxa"/>
          </w:tcPr>
          <w:p w:rsidR="00E56FE1" w:rsidRDefault="00C52695" w:rsidP="00E56FE1">
            <w:pPr>
              <w:tabs>
                <w:tab w:val="left" w:pos="720"/>
              </w:tabs>
              <w:spacing w:line="480" w:lineRule="auto"/>
              <w:jc w:val="center"/>
              <w:rPr>
                <w:rFonts w:ascii="Calibri" w:hAnsi="Calibri"/>
              </w:rPr>
            </w:pPr>
            <w:r>
              <w:rPr>
                <w:rFonts w:ascii="Calibri" w:hAnsi="Calibri"/>
              </w:rPr>
              <w:t>.744</w:t>
            </w:r>
          </w:p>
        </w:tc>
        <w:tc>
          <w:tcPr>
            <w:tcW w:w="2178" w:type="dxa"/>
          </w:tcPr>
          <w:p w:rsidR="00E56FE1" w:rsidRDefault="00C52695" w:rsidP="00E56FE1">
            <w:pPr>
              <w:tabs>
                <w:tab w:val="left" w:pos="720"/>
              </w:tabs>
              <w:spacing w:line="480" w:lineRule="auto"/>
              <w:jc w:val="center"/>
              <w:rPr>
                <w:rFonts w:ascii="Calibri" w:hAnsi="Calibri"/>
              </w:rPr>
            </w:pPr>
            <w:r>
              <w:rPr>
                <w:rFonts w:ascii="Calibri" w:hAnsi="Calibri"/>
              </w:rPr>
              <w:t>.055</w:t>
            </w:r>
          </w:p>
        </w:tc>
        <w:tc>
          <w:tcPr>
            <w:tcW w:w="1764" w:type="dxa"/>
          </w:tcPr>
          <w:p w:rsidR="00E56FE1" w:rsidRDefault="00C52695" w:rsidP="00E56FE1">
            <w:pPr>
              <w:tabs>
                <w:tab w:val="left" w:pos="720"/>
              </w:tabs>
              <w:spacing w:line="480" w:lineRule="auto"/>
              <w:jc w:val="center"/>
              <w:rPr>
                <w:rFonts w:ascii="Calibri" w:hAnsi="Calibri"/>
              </w:rPr>
            </w:pPr>
            <w:r>
              <w:rPr>
                <w:rFonts w:ascii="Calibri" w:hAnsi="Calibri"/>
              </w:rPr>
              <w:t>.175</w:t>
            </w:r>
          </w:p>
        </w:tc>
      </w:tr>
    </w:tbl>
    <w:p w:rsidR="00E56FE1" w:rsidRPr="002D0CEC" w:rsidRDefault="00E56FE1" w:rsidP="00E56FE1">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Pr>
          <w:rFonts w:ascii="Calibri" w:hAnsi="Calibri"/>
          <w:color w:val="000000"/>
        </w:rPr>
        <w:t xml:space="preserve">Principal component analysis with </w:t>
      </w:r>
      <w:proofErr w:type="spellStart"/>
      <w:r>
        <w:rPr>
          <w:rFonts w:ascii="Calibri" w:hAnsi="Calibri"/>
          <w:color w:val="000000"/>
        </w:rPr>
        <w:t>Varimax</w:t>
      </w:r>
      <w:proofErr w:type="spellEnd"/>
      <w:r>
        <w:rPr>
          <w:rFonts w:ascii="Calibri" w:hAnsi="Calibri"/>
          <w:color w:val="000000"/>
        </w:rPr>
        <w:t xml:space="preserve"> rotation.</w:t>
      </w:r>
      <w:proofErr w:type="gramEnd"/>
      <w:r w:rsidRPr="002D0CEC">
        <w:rPr>
          <w:rFonts w:ascii="Calibri" w:hAnsi="Calibri"/>
          <w:color w:val="000000"/>
        </w:rPr>
        <w:t xml:space="preserve"> </w:t>
      </w:r>
    </w:p>
    <w:p w:rsidR="0058214F" w:rsidRPr="00A43701" w:rsidRDefault="0058214F" w:rsidP="0058214F">
      <w:pPr>
        <w:pStyle w:val="Heading2"/>
        <w:spacing w:before="0" w:line="480" w:lineRule="auto"/>
        <w:jc w:val="center"/>
        <w:rPr>
          <w:rFonts w:ascii="Calibri" w:hAnsi="Calibri"/>
          <w:color w:val="auto"/>
          <w:sz w:val="24"/>
          <w:szCs w:val="24"/>
        </w:rPr>
      </w:pPr>
      <w:bookmarkStart w:id="43" w:name="_Toc384429790"/>
      <w:r w:rsidRPr="00A43701">
        <w:rPr>
          <w:rFonts w:ascii="Calibri" w:hAnsi="Calibri"/>
          <w:color w:val="auto"/>
          <w:sz w:val="24"/>
          <w:szCs w:val="24"/>
        </w:rPr>
        <w:t>Correlations</w:t>
      </w:r>
      <w:bookmarkEnd w:id="43"/>
    </w:p>
    <w:p w:rsidR="00E4257F" w:rsidRPr="002D0CEC" w:rsidRDefault="00E4257F" w:rsidP="00283145">
      <w:pPr>
        <w:tabs>
          <w:tab w:val="left" w:pos="720"/>
        </w:tabs>
        <w:spacing w:line="480" w:lineRule="auto"/>
        <w:rPr>
          <w:rFonts w:ascii="Calibri" w:hAnsi="Calibri"/>
          <w:color w:val="000000"/>
        </w:rPr>
      </w:pPr>
      <w:r w:rsidRPr="002D0CEC">
        <w:rPr>
          <w:rFonts w:ascii="Calibri" w:hAnsi="Calibri"/>
        </w:rPr>
        <w:tab/>
        <w:t xml:space="preserve">To begin examining the relationships among the variables, correlation </w:t>
      </w:r>
      <w:r w:rsidRPr="002D0CEC">
        <w:rPr>
          <w:rFonts w:ascii="Calibri" w:hAnsi="Calibri"/>
          <w:color w:val="000000"/>
        </w:rPr>
        <w:t xml:space="preserve">calculations were performed.  The Pearson Product-Moment Correlation Coefficient for each pair of variables </w:t>
      </w:r>
      <w:r w:rsidR="0083623E">
        <w:rPr>
          <w:rFonts w:ascii="Calibri" w:hAnsi="Calibri"/>
          <w:color w:val="000000"/>
        </w:rPr>
        <w:t>was</w:t>
      </w:r>
      <w:r w:rsidRPr="002D0CEC">
        <w:rPr>
          <w:rFonts w:ascii="Calibri" w:hAnsi="Calibri"/>
          <w:color w:val="000000"/>
        </w:rPr>
        <w:t xml:space="preserve"> reported in Table 4-</w:t>
      </w:r>
      <w:r w:rsidR="00843E6A">
        <w:rPr>
          <w:rFonts w:ascii="Calibri" w:hAnsi="Calibri"/>
          <w:color w:val="000000"/>
        </w:rPr>
        <w:t>8</w:t>
      </w:r>
      <w:r w:rsidRPr="002D0CEC">
        <w:rPr>
          <w:rFonts w:ascii="Calibri" w:hAnsi="Calibri"/>
          <w:color w:val="000000"/>
        </w:rPr>
        <w:t xml:space="preserve"> and Table 4-</w:t>
      </w:r>
      <w:r w:rsidR="00843E6A">
        <w:rPr>
          <w:rFonts w:ascii="Calibri" w:hAnsi="Calibri"/>
          <w:color w:val="000000"/>
        </w:rPr>
        <w:t>9</w:t>
      </w:r>
      <w:r w:rsidRPr="002D0CEC">
        <w:rPr>
          <w:rFonts w:ascii="Calibri" w:hAnsi="Calibri"/>
          <w:color w:val="000000"/>
        </w:rPr>
        <w:t xml:space="preserve">.       </w:t>
      </w:r>
    </w:p>
    <w:p w:rsidR="001E3C85" w:rsidRPr="00FB2223" w:rsidRDefault="001E3C85" w:rsidP="001E3C85">
      <w:pPr>
        <w:pStyle w:val="TableTitle"/>
      </w:pPr>
      <w:bookmarkStart w:id="44" w:name="_Toc385076314"/>
      <w:r>
        <w:t>Table 4-</w:t>
      </w:r>
      <w:r w:rsidR="00370F08">
        <w:fldChar w:fldCharType="begin"/>
      </w:r>
      <w:r w:rsidR="00370F08">
        <w:instrText xml:space="preserve"> SEQ T</w:instrText>
      </w:r>
      <w:r w:rsidR="00370F08">
        <w:instrText xml:space="preserve">able \* ARABIC </w:instrText>
      </w:r>
      <w:r w:rsidR="00370F08">
        <w:fldChar w:fldCharType="separate"/>
      </w:r>
      <w:r w:rsidR="00843E6A">
        <w:rPr>
          <w:noProof/>
        </w:rPr>
        <w:t>8</w:t>
      </w:r>
      <w:r w:rsidR="00370F08">
        <w:rPr>
          <w:noProof/>
        </w:rPr>
        <w:fldChar w:fldCharType="end"/>
      </w:r>
      <w:r>
        <w:t>. Correlation Coefficients for Variables in the First Survey</w:t>
      </w:r>
      <w:bookmarkEnd w:id="44"/>
      <w: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2900"/>
        <w:gridCol w:w="2914"/>
        <w:gridCol w:w="2484"/>
      </w:tblGrid>
      <w:tr w:rsidR="00EF2CAB" w:rsidRPr="001118CA" w:rsidTr="00471970">
        <w:tc>
          <w:tcPr>
            <w:tcW w:w="2900" w:type="dxa"/>
            <w:tcBorders>
              <w:top w:val="single" w:sz="4" w:space="0" w:color="auto"/>
              <w:bottom w:val="single" w:sz="4" w:space="0" w:color="auto"/>
            </w:tcBorders>
            <w:shd w:val="clear" w:color="auto" w:fill="auto"/>
          </w:tcPr>
          <w:p w:rsidR="00EF2CAB" w:rsidRPr="002D0CEC" w:rsidRDefault="00EF2CAB" w:rsidP="002D0CEC">
            <w:pPr>
              <w:tabs>
                <w:tab w:val="left" w:pos="720"/>
              </w:tabs>
              <w:jc w:val="center"/>
              <w:rPr>
                <w:rFonts w:ascii="Calibri" w:hAnsi="Calibri"/>
                <w:color w:val="000000"/>
              </w:rPr>
            </w:pPr>
          </w:p>
          <w:p w:rsidR="00EF2CAB" w:rsidRPr="002D0CEC" w:rsidRDefault="00EF2CAB" w:rsidP="002D0CEC">
            <w:pPr>
              <w:tabs>
                <w:tab w:val="left" w:pos="720"/>
              </w:tabs>
              <w:jc w:val="center"/>
              <w:rPr>
                <w:rFonts w:ascii="Calibri" w:hAnsi="Calibri"/>
                <w:color w:val="000000"/>
              </w:rPr>
            </w:pPr>
            <w:r w:rsidRPr="002D0CEC">
              <w:rPr>
                <w:rFonts w:ascii="Calibri" w:hAnsi="Calibri"/>
                <w:color w:val="000000"/>
              </w:rPr>
              <w:t>Variable</w:t>
            </w:r>
          </w:p>
        </w:tc>
        <w:tc>
          <w:tcPr>
            <w:tcW w:w="2914" w:type="dxa"/>
            <w:tcBorders>
              <w:top w:val="single" w:sz="4" w:space="0" w:color="auto"/>
              <w:bottom w:val="single" w:sz="4" w:space="0" w:color="auto"/>
            </w:tcBorders>
            <w:shd w:val="clear" w:color="auto" w:fill="auto"/>
          </w:tcPr>
          <w:p w:rsidR="00EF2CAB" w:rsidRPr="002D0CEC" w:rsidRDefault="00EF2CAB" w:rsidP="002D0CEC">
            <w:pPr>
              <w:tabs>
                <w:tab w:val="left" w:pos="720"/>
              </w:tabs>
              <w:jc w:val="center"/>
              <w:rPr>
                <w:rFonts w:ascii="Calibri" w:hAnsi="Calibri"/>
                <w:color w:val="000000"/>
              </w:rPr>
            </w:pPr>
          </w:p>
          <w:p w:rsidR="00EF2CAB" w:rsidRPr="002D0CEC" w:rsidRDefault="00EF2CAB" w:rsidP="002D0CEC">
            <w:pPr>
              <w:tabs>
                <w:tab w:val="left" w:pos="720"/>
              </w:tabs>
              <w:jc w:val="center"/>
              <w:rPr>
                <w:rFonts w:ascii="Calibri" w:hAnsi="Calibri"/>
                <w:color w:val="000000"/>
              </w:rPr>
            </w:pPr>
            <w:r w:rsidRPr="002D0CEC">
              <w:rPr>
                <w:rFonts w:ascii="Calibri" w:hAnsi="Calibri"/>
                <w:color w:val="000000"/>
              </w:rPr>
              <w:t>Organizational Support</w:t>
            </w:r>
          </w:p>
        </w:tc>
        <w:tc>
          <w:tcPr>
            <w:tcW w:w="2484" w:type="dxa"/>
            <w:tcBorders>
              <w:top w:val="single" w:sz="4" w:space="0" w:color="auto"/>
              <w:bottom w:val="single" w:sz="4" w:space="0" w:color="auto"/>
            </w:tcBorders>
            <w:shd w:val="clear" w:color="auto" w:fill="auto"/>
          </w:tcPr>
          <w:p w:rsidR="00EF2CAB" w:rsidRPr="002D0CEC" w:rsidRDefault="00EF2CAB" w:rsidP="002D0CEC">
            <w:pPr>
              <w:tabs>
                <w:tab w:val="left" w:pos="720"/>
              </w:tabs>
              <w:jc w:val="center"/>
              <w:rPr>
                <w:rFonts w:ascii="Calibri" w:hAnsi="Calibri"/>
                <w:color w:val="000000"/>
              </w:rPr>
            </w:pPr>
          </w:p>
          <w:p w:rsidR="00EF2CAB" w:rsidRPr="002D0CEC" w:rsidRDefault="00EF2CAB" w:rsidP="002D0CEC">
            <w:pPr>
              <w:tabs>
                <w:tab w:val="left" w:pos="720"/>
              </w:tabs>
              <w:jc w:val="center"/>
              <w:rPr>
                <w:rFonts w:ascii="Calibri" w:hAnsi="Calibri"/>
                <w:color w:val="000000"/>
              </w:rPr>
            </w:pPr>
            <w:r w:rsidRPr="002D0CEC">
              <w:rPr>
                <w:rFonts w:ascii="Calibri" w:hAnsi="Calibri"/>
                <w:color w:val="000000"/>
              </w:rPr>
              <w:t>Reaction</w:t>
            </w:r>
          </w:p>
        </w:tc>
      </w:tr>
      <w:tr w:rsidR="00EF2CAB" w:rsidRPr="001118CA" w:rsidTr="00471970">
        <w:tc>
          <w:tcPr>
            <w:tcW w:w="2900" w:type="dxa"/>
            <w:tcBorders>
              <w:top w:val="nil"/>
            </w:tcBorders>
            <w:shd w:val="clear" w:color="auto" w:fill="auto"/>
          </w:tcPr>
          <w:p w:rsidR="00EF2CAB" w:rsidRPr="002D0CEC" w:rsidRDefault="00EF2CAB" w:rsidP="002D0CEC">
            <w:pPr>
              <w:tabs>
                <w:tab w:val="left" w:pos="720"/>
              </w:tabs>
              <w:rPr>
                <w:rFonts w:ascii="Calibri" w:hAnsi="Calibri"/>
                <w:color w:val="000000"/>
              </w:rPr>
            </w:pPr>
          </w:p>
          <w:p w:rsidR="00EF2CAB" w:rsidRPr="002D0CEC" w:rsidRDefault="00EF2CAB" w:rsidP="002D0CEC">
            <w:pPr>
              <w:tabs>
                <w:tab w:val="left" w:pos="720"/>
              </w:tabs>
              <w:spacing w:line="480" w:lineRule="auto"/>
              <w:rPr>
                <w:rFonts w:ascii="Calibri" w:hAnsi="Calibri"/>
                <w:color w:val="000000"/>
              </w:rPr>
            </w:pPr>
            <w:r w:rsidRPr="002D0CEC">
              <w:rPr>
                <w:rFonts w:ascii="Calibri" w:hAnsi="Calibri"/>
                <w:color w:val="000000"/>
              </w:rPr>
              <w:t>Intention</w:t>
            </w:r>
          </w:p>
        </w:tc>
        <w:tc>
          <w:tcPr>
            <w:tcW w:w="2914" w:type="dxa"/>
            <w:tcBorders>
              <w:top w:val="nil"/>
            </w:tcBorders>
            <w:shd w:val="clear" w:color="auto" w:fill="auto"/>
          </w:tcPr>
          <w:p w:rsidR="00EF2CAB" w:rsidRPr="002D0CEC" w:rsidRDefault="00EF2CAB" w:rsidP="002D0CEC">
            <w:pPr>
              <w:tabs>
                <w:tab w:val="left" w:pos="720"/>
              </w:tabs>
              <w:jc w:val="center"/>
              <w:rPr>
                <w:rFonts w:ascii="Calibri" w:hAnsi="Calibri"/>
                <w:color w:val="000000"/>
              </w:rPr>
            </w:pPr>
          </w:p>
          <w:p w:rsidR="00EF2CAB" w:rsidRPr="002D0CEC" w:rsidRDefault="00EF2CAB" w:rsidP="00DB1CA9">
            <w:pPr>
              <w:tabs>
                <w:tab w:val="left" w:pos="720"/>
              </w:tabs>
              <w:jc w:val="center"/>
              <w:rPr>
                <w:rFonts w:ascii="Calibri" w:hAnsi="Calibri"/>
                <w:color w:val="000000"/>
              </w:rPr>
            </w:pPr>
            <w:r w:rsidRPr="002D0CEC">
              <w:rPr>
                <w:rFonts w:ascii="Calibri" w:hAnsi="Calibri"/>
                <w:color w:val="000000"/>
              </w:rPr>
              <w:t>.</w:t>
            </w:r>
            <w:r w:rsidR="00AA125B" w:rsidRPr="002D0CEC">
              <w:rPr>
                <w:rFonts w:ascii="Calibri" w:hAnsi="Calibri"/>
                <w:color w:val="000000"/>
              </w:rPr>
              <w:t>715*</w:t>
            </w:r>
          </w:p>
        </w:tc>
        <w:tc>
          <w:tcPr>
            <w:tcW w:w="2484" w:type="dxa"/>
            <w:tcBorders>
              <w:top w:val="nil"/>
            </w:tcBorders>
            <w:shd w:val="clear" w:color="auto" w:fill="auto"/>
          </w:tcPr>
          <w:p w:rsidR="00EF2CAB" w:rsidRPr="002D0CEC" w:rsidRDefault="00EF2CAB" w:rsidP="002D0CEC">
            <w:pPr>
              <w:tabs>
                <w:tab w:val="left" w:pos="720"/>
              </w:tabs>
              <w:jc w:val="center"/>
              <w:rPr>
                <w:rFonts w:ascii="Calibri" w:hAnsi="Calibri"/>
                <w:color w:val="000000"/>
              </w:rPr>
            </w:pPr>
          </w:p>
          <w:p w:rsidR="00EF2CAB" w:rsidRPr="002D0CEC" w:rsidRDefault="00EF2CAB" w:rsidP="00DB1CA9">
            <w:pPr>
              <w:tabs>
                <w:tab w:val="left" w:pos="720"/>
              </w:tabs>
              <w:jc w:val="center"/>
              <w:rPr>
                <w:rFonts w:ascii="Calibri" w:hAnsi="Calibri"/>
                <w:color w:val="000000"/>
              </w:rPr>
            </w:pPr>
            <w:r w:rsidRPr="002D0CEC">
              <w:rPr>
                <w:rFonts w:ascii="Calibri" w:hAnsi="Calibri"/>
                <w:color w:val="000000"/>
              </w:rPr>
              <w:t>.</w:t>
            </w:r>
            <w:r w:rsidR="00AA125B" w:rsidRPr="002D0CEC">
              <w:rPr>
                <w:rFonts w:ascii="Calibri" w:hAnsi="Calibri"/>
                <w:color w:val="000000"/>
              </w:rPr>
              <w:t>782*</w:t>
            </w:r>
          </w:p>
        </w:tc>
      </w:tr>
      <w:tr w:rsidR="00EF2CAB" w:rsidRPr="001118CA" w:rsidTr="00471970">
        <w:tc>
          <w:tcPr>
            <w:tcW w:w="2900" w:type="dxa"/>
            <w:shd w:val="clear" w:color="auto" w:fill="auto"/>
          </w:tcPr>
          <w:p w:rsidR="00EF2CAB" w:rsidRPr="002D0CEC" w:rsidRDefault="00EF2CAB" w:rsidP="002D0CEC">
            <w:pPr>
              <w:tabs>
                <w:tab w:val="left" w:pos="720"/>
              </w:tabs>
              <w:spacing w:line="480" w:lineRule="auto"/>
              <w:rPr>
                <w:rFonts w:ascii="Calibri" w:hAnsi="Calibri"/>
                <w:color w:val="000000"/>
              </w:rPr>
            </w:pPr>
            <w:r w:rsidRPr="002D0CEC">
              <w:rPr>
                <w:rFonts w:ascii="Calibri" w:hAnsi="Calibri"/>
                <w:color w:val="000000"/>
              </w:rPr>
              <w:t>Org Support</w:t>
            </w:r>
          </w:p>
        </w:tc>
        <w:tc>
          <w:tcPr>
            <w:tcW w:w="2914" w:type="dxa"/>
            <w:shd w:val="clear" w:color="auto" w:fill="auto"/>
          </w:tcPr>
          <w:p w:rsidR="00EF2CAB" w:rsidRPr="002D0CEC" w:rsidRDefault="00EF2CAB" w:rsidP="002D0CEC">
            <w:pPr>
              <w:tabs>
                <w:tab w:val="left" w:pos="720"/>
              </w:tabs>
              <w:jc w:val="center"/>
              <w:rPr>
                <w:rFonts w:ascii="Calibri" w:hAnsi="Calibri"/>
                <w:color w:val="000000"/>
              </w:rPr>
            </w:pPr>
            <w:r w:rsidRPr="002D0CEC">
              <w:rPr>
                <w:rFonts w:ascii="Calibri" w:hAnsi="Calibri"/>
                <w:color w:val="000000"/>
              </w:rPr>
              <w:t>-</w:t>
            </w:r>
          </w:p>
        </w:tc>
        <w:tc>
          <w:tcPr>
            <w:tcW w:w="2484" w:type="dxa"/>
            <w:shd w:val="clear" w:color="auto" w:fill="auto"/>
          </w:tcPr>
          <w:p w:rsidR="00EF2CAB" w:rsidRPr="002D0CEC" w:rsidRDefault="00EF2CAB" w:rsidP="00DB1CA9">
            <w:pPr>
              <w:tabs>
                <w:tab w:val="left" w:pos="720"/>
              </w:tabs>
              <w:jc w:val="center"/>
              <w:rPr>
                <w:rFonts w:ascii="Calibri" w:hAnsi="Calibri"/>
                <w:color w:val="000000"/>
              </w:rPr>
            </w:pPr>
            <w:r w:rsidRPr="002D0CEC">
              <w:rPr>
                <w:rFonts w:ascii="Calibri" w:hAnsi="Calibri"/>
                <w:color w:val="000000"/>
              </w:rPr>
              <w:t>.</w:t>
            </w:r>
            <w:r w:rsidR="00AA125B" w:rsidRPr="002D0CEC">
              <w:rPr>
                <w:rFonts w:ascii="Calibri" w:hAnsi="Calibri"/>
                <w:color w:val="000000"/>
              </w:rPr>
              <w:t>523*</w:t>
            </w:r>
          </w:p>
        </w:tc>
      </w:tr>
    </w:tbl>
    <w:p w:rsidR="00AA125B" w:rsidRPr="002D0CEC" w:rsidRDefault="00AA125B" w:rsidP="00AA125B">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EF2CAB" w:rsidRPr="002D0CEC" w:rsidRDefault="00EF2CAB" w:rsidP="00CE6C0C">
      <w:pPr>
        <w:tabs>
          <w:tab w:val="left" w:pos="720"/>
        </w:tabs>
        <w:rPr>
          <w:rFonts w:ascii="Calibri" w:hAnsi="Calibri"/>
          <w:color w:val="000000"/>
        </w:rPr>
      </w:pPr>
    </w:p>
    <w:p w:rsidR="00B03373" w:rsidRPr="002D0CEC" w:rsidRDefault="00B03373">
      <w:pPr>
        <w:rPr>
          <w:rFonts w:ascii="Calibri" w:hAnsi="Calibri"/>
          <w:color w:val="000000"/>
        </w:rPr>
      </w:pPr>
      <w:r w:rsidRPr="002D0CEC">
        <w:rPr>
          <w:rFonts w:ascii="Calibri" w:hAnsi="Calibri"/>
          <w:color w:val="000000"/>
        </w:rPr>
        <w:br w:type="page"/>
      </w:r>
    </w:p>
    <w:p w:rsidR="001E3C85" w:rsidRPr="00FB2223" w:rsidRDefault="00366C5A" w:rsidP="001E3C85">
      <w:pPr>
        <w:pStyle w:val="TableTitle"/>
      </w:pPr>
      <w:bookmarkStart w:id="45" w:name="_Toc385076315"/>
      <w:r>
        <w:lastRenderedPageBreak/>
        <w:t>Table 4-</w:t>
      </w:r>
      <w:r w:rsidR="00370F08">
        <w:fldChar w:fldCharType="begin"/>
      </w:r>
      <w:r w:rsidR="00370F08">
        <w:instrText xml:space="preserve"> SEQ Table \* ARABIC </w:instrText>
      </w:r>
      <w:r w:rsidR="00370F08">
        <w:fldChar w:fldCharType="separate"/>
      </w:r>
      <w:r w:rsidR="00843E6A">
        <w:rPr>
          <w:noProof/>
        </w:rPr>
        <w:t>9</w:t>
      </w:r>
      <w:r w:rsidR="00370F08">
        <w:rPr>
          <w:noProof/>
        </w:rPr>
        <w:fldChar w:fldCharType="end"/>
      </w:r>
      <w:r w:rsidR="001E3C85">
        <w:t>. Correlation Coefficients for Variables in the Second Survey</w:t>
      </w:r>
      <w:bookmarkEnd w:id="45"/>
    </w:p>
    <w:tbl>
      <w:tblPr>
        <w:tblW w:w="0" w:type="auto"/>
        <w:tblLook w:val="04A0" w:firstRow="1" w:lastRow="0" w:firstColumn="1" w:lastColumn="0" w:noHBand="0" w:noVBand="1"/>
      </w:tblPr>
      <w:tblGrid>
        <w:gridCol w:w="1467"/>
        <w:gridCol w:w="1341"/>
        <w:gridCol w:w="1350"/>
        <w:gridCol w:w="1440"/>
        <w:gridCol w:w="1440"/>
        <w:gridCol w:w="1350"/>
      </w:tblGrid>
      <w:tr w:rsidR="000D41E7" w:rsidRPr="001118CA" w:rsidTr="002C2643">
        <w:tc>
          <w:tcPr>
            <w:tcW w:w="1467" w:type="dxa"/>
            <w:tcBorders>
              <w:top w:val="single" w:sz="4" w:space="0" w:color="auto"/>
              <w:bottom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jc w:val="center"/>
              <w:rPr>
                <w:rFonts w:ascii="Calibri" w:hAnsi="Calibri"/>
                <w:color w:val="000000"/>
              </w:rPr>
            </w:pPr>
            <w:r w:rsidRPr="002D0CEC">
              <w:rPr>
                <w:rFonts w:ascii="Calibri" w:hAnsi="Calibri"/>
                <w:color w:val="000000"/>
              </w:rPr>
              <w:t>Variable</w:t>
            </w:r>
          </w:p>
        </w:tc>
        <w:tc>
          <w:tcPr>
            <w:tcW w:w="1341" w:type="dxa"/>
            <w:tcBorders>
              <w:top w:val="single" w:sz="4" w:space="0" w:color="auto"/>
              <w:bottom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jc w:val="center"/>
              <w:rPr>
                <w:rFonts w:ascii="Calibri" w:hAnsi="Calibri"/>
                <w:color w:val="000000"/>
              </w:rPr>
            </w:pPr>
            <w:r w:rsidRPr="002D0CEC">
              <w:rPr>
                <w:rFonts w:ascii="Calibri" w:hAnsi="Calibri"/>
                <w:color w:val="000000"/>
              </w:rPr>
              <w:t>Initiation</w:t>
            </w:r>
          </w:p>
        </w:tc>
        <w:tc>
          <w:tcPr>
            <w:tcW w:w="1350" w:type="dxa"/>
            <w:tcBorders>
              <w:top w:val="single" w:sz="4" w:space="0" w:color="auto"/>
              <w:bottom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jc w:val="center"/>
              <w:rPr>
                <w:rFonts w:ascii="Calibri" w:hAnsi="Calibri"/>
                <w:color w:val="000000"/>
              </w:rPr>
            </w:pPr>
            <w:r w:rsidRPr="002D0CEC">
              <w:rPr>
                <w:rFonts w:ascii="Calibri" w:hAnsi="Calibri"/>
                <w:color w:val="000000"/>
              </w:rPr>
              <w:t>Partial</w:t>
            </w:r>
          </w:p>
        </w:tc>
        <w:tc>
          <w:tcPr>
            <w:tcW w:w="1440" w:type="dxa"/>
            <w:tcBorders>
              <w:top w:val="single" w:sz="4" w:space="0" w:color="auto"/>
              <w:bottom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jc w:val="center"/>
              <w:rPr>
                <w:rFonts w:ascii="Calibri" w:hAnsi="Calibri"/>
                <w:color w:val="000000"/>
              </w:rPr>
            </w:pPr>
            <w:r w:rsidRPr="002D0CEC">
              <w:rPr>
                <w:rFonts w:ascii="Calibri" w:hAnsi="Calibri"/>
                <w:color w:val="000000"/>
              </w:rPr>
              <w:t>Maintained</w:t>
            </w:r>
          </w:p>
        </w:tc>
        <w:tc>
          <w:tcPr>
            <w:tcW w:w="1440" w:type="dxa"/>
            <w:tcBorders>
              <w:top w:val="single" w:sz="4" w:space="0" w:color="auto"/>
              <w:bottom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jc w:val="center"/>
              <w:rPr>
                <w:rFonts w:ascii="Calibri" w:hAnsi="Calibri"/>
                <w:color w:val="000000"/>
              </w:rPr>
            </w:pPr>
            <w:r w:rsidRPr="002D0CEC">
              <w:rPr>
                <w:rFonts w:ascii="Calibri" w:hAnsi="Calibri"/>
                <w:color w:val="000000"/>
              </w:rPr>
              <w:t>Org Support</w:t>
            </w:r>
          </w:p>
        </w:tc>
        <w:tc>
          <w:tcPr>
            <w:tcW w:w="1350" w:type="dxa"/>
            <w:tcBorders>
              <w:top w:val="single" w:sz="4" w:space="0" w:color="auto"/>
              <w:bottom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jc w:val="center"/>
              <w:rPr>
                <w:rFonts w:ascii="Calibri" w:hAnsi="Calibri"/>
                <w:color w:val="000000"/>
              </w:rPr>
            </w:pPr>
            <w:r w:rsidRPr="002D0CEC">
              <w:rPr>
                <w:rFonts w:ascii="Calibri" w:hAnsi="Calibri"/>
                <w:color w:val="000000"/>
              </w:rPr>
              <w:t>Reaction</w:t>
            </w:r>
          </w:p>
        </w:tc>
      </w:tr>
      <w:tr w:rsidR="000D41E7" w:rsidRPr="001118CA" w:rsidTr="002C2643">
        <w:tc>
          <w:tcPr>
            <w:tcW w:w="1467" w:type="dxa"/>
            <w:tcBorders>
              <w:top w:val="single" w:sz="4" w:space="0" w:color="auto"/>
            </w:tcBorders>
            <w:shd w:val="clear" w:color="auto" w:fill="auto"/>
          </w:tcPr>
          <w:p w:rsidR="00B03373" w:rsidRPr="002D0CEC" w:rsidRDefault="00B03373" w:rsidP="002D0CEC">
            <w:pPr>
              <w:tabs>
                <w:tab w:val="left" w:pos="720"/>
              </w:tabs>
              <w:rPr>
                <w:rFonts w:ascii="Calibri" w:hAnsi="Calibri"/>
                <w:color w:val="000000"/>
              </w:rPr>
            </w:pPr>
          </w:p>
          <w:p w:rsidR="00B03373" w:rsidRPr="002D0CEC" w:rsidRDefault="00B03373" w:rsidP="002D0CEC">
            <w:pPr>
              <w:tabs>
                <w:tab w:val="left" w:pos="720"/>
              </w:tabs>
              <w:spacing w:line="480" w:lineRule="auto"/>
              <w:rPr>
                <w:rFonts w:ascii="Calibri" w:hAnsi="Calibri"/>
                <w:color w:val="000000"/>
              </w:rPr>
            </w:pPr>
            <w:r w:rsidRPr="002D0CEC">
              <w:rPr>
                <w:rFonts w:ascii="Calibri" w:hAnsi="Calibri"/>
                <w:color w:val="000000"/>
              </w:rPr>
              <w:t xml:space="preserve">Intention </w:t>
            </w:r>
          </w:p>
        </w:tc>
        <w:tc>
          <w:tcPr>
            <w:tcW w:w="1341" w:type="dxa"/>
            <w:tcBorders>
              <w:top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DB1CA9">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644*</w:t>
            </w:r>
          </w:p>
        </w:tc>
        <w:tc>
          <w:tcPr>
            <w:tcW w:w="1350" w:type="dxa"/>
            <w:tcBorders>
              <w:top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DB1CA9">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573*</w:t>
            </w:r>
          </w:p>
        </w:tc>
        <w:tc>
          <w:tcPr>
            <w:tcW w:w="1440" w:type="dxa"/>
            <w:tcBorders>
              <w:top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DB1CA9">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701*</w:t>
            </w:r>
          </w:p>
        </w:tc>
        <w:tc>
          <w:tcPr>
            <w:tcW w:w="1440" w:type="dxa"/>
            <w:tcBorders>
              <w:top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173</w:t>
            </w:r>
          </w:p>
        </w:tc>
        <w:tc>
          <w:tcPr>
            <w:tcW w:w="1350" w:type="dxa"/>
            <w:tcBorders>
              <w:top w:val="single" w:sz="4" w:space="0" w:color="auto"/>
            </w:tcBorders>
            <w:shd w:val="clear" w:color="auto" w:fill="auto"/>
          </w:tcPr>
          <w:p w:rsidR="00B03373" w:rsidRPr="002D0CEC" w:rsidRDefault="00B03373" w:rsidP="002D0CEC">
            <w:pPr>
              <w:tabs>
                <w:tab w:val="left" w:pos="720"/>
              </w:tabs>
              <w:jc w:val="center"/>
              <w:rPr>
                <w:rFonts w:ascii="Calibri" w:hAnsi="Calibri"/>
                <w:color w:val="000000"/>
              </w:rPr>
            </w:pPr>
          </w:p>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389</w:t>
            </w:r>
          </w:p>
        </w:tc>
      </w:tr>
      <w:tr w:rsidR="000D41E7" w:rsidRPr="001118CA" w:rsidTr="002C2643">
        <w:tc>
          <w:tcPr>
            <w:tcW w:w="1467" w:type="dxa"/>
            <w:shd w:val="clear" w:color="auto" w:fill="auto"/>
          </w:tcPr>
          <w:p w:rsidR="00B03373" w:rsidRPr="002D0CEC" w:rsidRDefault="00B03373" w:rsidP="002D0CEC">
            <w:pPr>
              <w:tabs>
                <w:tab w:val="left" w:pos="720"/>
              </w:tabs>
              <w:spacing w:line="480" w:lineRule="auto"/>
              <w:rPr>
                <w:rFonts w:ascii="Calibri" w:hAnsi="Calibri"/>
                <w:color w:val="000000"/>
              </w:rPr>
            </w:pPr>
            <w:r w:rsidRPr="002D0CEC">
              <w:rPr>
                <w:rFonts w:ascii="Calibri" w:hAnsi="Calibri"/>
                <w:color w:val="000000"/>
              </w:rPr>
              <w:t xml:space="preserve">Initiation </w:t>
            </w:r>
          </w:p>
        </w:tc>
        <w:tc>
          <w:tcPr>
            <w:tcW w:w="1341"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p>
        </w:tc>
        <w:tc>
          <w:tcPr>
            <w:tcW w:w="1350" w:type="dxa"/>
            <w:shd w:val="clear" w:color="auto" w:fill="auto"/>
          </w:tcPr>
          <w:p w:rsidR="00B03373" w:rsidRPr="002D0CEC" w:rsidRDefault="00B03373" w:rsidP="00DB1CA9">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729*</w:t>
            </w:r>
          </w:p>
        </w:tc>
        <w:tc>
          <w:tcPr>
            <w:tcW w:w="144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.480</w:t>
            </w:r>
            <w:r w:rsidR="00F33D07" w:rsidRPr="002D0CEC">
              <w:rPr>
                <w:rFonts w:ascii="Calibri" w:hAnsi="Calibri"/>
                <w:color w:val="000000"/>
              </w:rPr>
              <w:t>*</w:t>
            </w:r>
          </w:p>
        </w:tc>
        <w:tc>
          <w:tcPr>
            <w:tcW w:w="1440" w:type="dxa"/>
            <w:shd w:val="clear" w:color="auto" w:fill="auto"/>
          </w:tcPr>
          <w:p w:rsidR="00B03373" w:rsidRPr="002D0CEC" w:rsidRDefault="00F33D07" w:rsidP="002D0CEC">
            <w:pPr>
              <w:tabs>
                <w:tab w:val="left" w:pos="720"/>
              </w:tabs>
              <w:spacing w:line="480" w:lineRule="auto"/>
              <w:jc w:val="center"/>
              <w:rPr>
                <w:rFonts w:ascii="Calibri" w:hAnsi="Calibri"/>
                <w:color w:val="000000"/>
              </w:rPr>
            </w:pPr>
            <w:r w:rsidRPr="002D0CEC">
              <w:rPr>
                <w:rFonts w:ascii="Calibri" w:hAnsi="Calibri"/>
                <w:color w:val="000000"/>
              </w:rPr>
              <w:t>-</w:t>
            </w:r>
            <w:r w:rsidR="00B03373" w:rsidRPr="002D0CEC">
              <w:rPr>
                <w:rFonts w:ascii="Calibri" w:hAnsi="Calibri"/>
                <w:color w:val="000000"/>
              </w:rPr>
              <w:t>.</w:t>
            </w:r>
            <w:r w:rsidRPr="002D0CEC">
              <w:rPr>
                <w:rFonts w:ascii="Calibri" w:hAnsi="Calibri"/>
                <w:color w:val="000000"/>
              </w:rPr>
              <w:t>071</w:t>
            </w:r>
          </w:p>
        </w:tc>
        <w:tc>
          <w:tcPr>
            <w:tcW w:w="135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497*</w:t>
            </w:r>
          </w:p>
        </w:tc>
      </w:tr>
      <w:tr w:rsidR="000D41E7" w:rsidRPr="001118CA" w:rsidTr="002C2643">
        <w:tc>
          <w:tcPr>
            <w:tcW w:w="1467" w:type="dxa"/>
            <w:shd w:val="clear" w:color="auto" w:fill="auto"/>
          </w:tcPr>
          <w:p w:rsidR="00B03373" w:rsidRPr="002D0CEC" w:rsidRDefault="00B03373" w:rsidP="002D0CEC">
            <w:pPr>
              <w:tabs>
                <w:tab w:val="left" w:pos="720"/>
              </w:tabs>
              <w:spacing w:line="480" w:lineRule="auto"/>
              <w:rPr>
                <w:rFonts w:ascii="Calibri" w:hAnsi="Calibri"/>
                <w:color w:val="000000"/>
              </w:rPr>
            </w:pPr>
            <w:r w:rsidRPr="002D0CEC">
              <w:rPr>
                <w:rFonts w:ascii="Calibri" w:hAnsi="Calibri"/>
                <w:color w:val="000000"/>
              </w:rPr>
              <w:t xml:space="preserve">Partial </w:t>
            </w:r>
          </w:p>
        </w:tc>
        <w:tc>
          <w:tcPr>
            <w:tcW w:w="1341"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p>
        </w:tc>
        <w:tc>
          <w:tcPr>
            <w:tcW w:w="135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p>
        </w:tc>
        <w:tc>
          <w:tcPr>
            <w:tcW w:w="1440" w:type="dxa"/>
            <w:shd w:val="clear" w:color="auto" w:fill="auto"/>
          </w:tcPr>
          <w:p w:rsidR="00B03373" w:rsidRPr="002D0CEC" w:rsidRDefault="00B03373" w:rsidP="00DB1CA9">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579*</w:t>
            </w:r>
          </w:p>
        </w:tc>
        <w:tc>
          <w:tcPr>
            <w:tcW w:w="144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243</w:t>
            </w:r>
          </w:p>
        </w:tc>
        <w:tc>
          <w:tcPr>
            <w:tcW w:w="135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483*</w:t>
            </w:r>
          </w:p>
        </w:tc>
      </w:tr>
      <w:tr w:rsidR="000D41E7" w:rsidRPr="001118CA" w:rsidTr="002C2643">
        <w:tc>
          <w:tcPr>
            <w:tcW w:w="1467" w:type="dxa"/>
            <w:shd w:val="clear" w:color="auto" w:fill="auto"/>
          </w:tcPr>
          <w:p w:rsidR="00B03373" w:rsidRPr="002D0CEC" w:rsidRDefault="00B03373" w:rsidP="002D0CEC">
            <w:pPr>
              <w:tabs>
                <w:tab w:val="left" w:pos="720"/>
              </w:tabs>
              <w:spacing w:line="480" w:lineRule="auto"/>
              <w:rPr>
                <w:rFonts w:ascii="Calibri" w:hAnsi="Calibri"/>
                <w:color w:val="000000"/>
              </w:rPr>
            </w:pPr>
            <w:r w:rsidRPr="002D0CEC">
              <w:rPr>
                <w:rFonts w:ascii="Calibri" w:hAnsi="Calibri"/>
                <w:color w:val="000000"/>
              </w:rPr>
              <w:t xml:space="preserve">Maintained </w:t>
            </w:r>
          </w:p>
        </w:tc>
        <w:tc>
          <w:tcPr>
            <w:tcW w:w="1341"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p>
        </w:tc>
        <w:tc>
          <w:tcPr>
            <w:tcW w:w="135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p>
        </w:tc>
        <w:tc>
          <w:tcPr>
            <w:tcW w:w="144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p>
        </w:tc>
        <w:tc>
          <w:tcPr>
            <w:tcW w:w="144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233</w:t>
            </w:r>
          </w:p>
        </w:tc>
        <w:tc>
          <w:tcPr>
            <w:tcW w:w="1350" w:type="dxa"/>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448*</w:t>
            </w:r>
          </w:p>
        </w:tc>
      </w:tr>
      <w:tr w:rsidR="000D41E7" w:rsidRPr="001118CA" w:rsidTr="002C2643">
        <w:tc>
          <w:tcPr>
            <w:tcW w:w="1467" w:type="dxa"/>
            <w:tcBorders>
              <w:bottom w:val="single" w:sz="4" w:space="0" w:color="auto"/>
            </w:tcBorders>
            <w:shd w:val="clear" w:color="auto" w:fill="auto"/>
          </w:tcPr>
          <w:p w:rsidR="00B03373" w:rsidRPr="002D0CEC" w:rsidRDefault="00B03373" w:rsidP="002D0CEC">
            <w:pPr>
              <w:tabs>
                <w:tab w:val="left" w:pos="720"/>
              </w:tabs>
              <w:spacing w:line="480" w:lineRule="auto"/>
              <w:rPr>
                <w:rFonts w:ascii="Calibri" w:hAnsi="Calibri"/>
                <w:color w:val="000000"/>
              </w:rPr>
            </w:pPr>
            <w:r w:rsidRPr="002D0CEC">
              <w:rPr>
                <w:rFonts w:ascii="Calibri" w:hAnsi="Calibri"/>
                <w:color w:val="000000"/>
              </w:rPr>
              <w:t xml:space="preserve">Org Support </w:t>
            </w:r>
          </w:p>
        </w:tc>
        <w:tc>
          <w:tcPr>
            <w:tcW w:w="1341" w:type="dxa"/>
            <w:tcBorders>
              <w:bottom w:val="single" w:sz="4" w:space="0" w:color="auto"/>
            </w:tcBorders>
            <w:shd w:val="clear" w:color="auto" w:fill="auto"/>
          </w:tcPr>
          <w:p w:rsidR="00B03373" w:rsidRPr="002D0CEC" w:rsidRDefault="00B03373" w:rsidP="002D0CEC">
            <w:pPr>
              <w:tabs>
                <w:tab w:val="left" w:pos="720"/>
              </w:tabs>
              <w:spacing w:line="480" w:lineRule="auto"/>
              <w:jc w:val="center"/>
              <w:rPr>
                <w:rFonts w:ascii="Calibri" w:hAnsi="Calibri"/>
                <w:color w:val="000000"/>
              </w:rPr>
            </w:pPr>
          </w:p>
        </w:tc>
        <w:tc>
          <w:tcPr>
            <w:tcW w:w="1350" w:type="dxa"/>
            <w:tcBorders>
              <w:bottom w:val="single" w:sz="4" w:space="0" w:color="auto"/>
            </w:tcBorders>
            <w:shd w:val="clear" w:color="auto" w:fill="auto"/>
          </w:tcPr>
          <w:p w:rsidR="00B03373" w:rsidRPr="002D0CEC" w:rsidRDefault="00B03373" w:rsidP="002D0CEC">
            <w:pPr>
              <w:tabs>
                <w:tab w:val="left" w:pos="720"/>
              </w:tabs>
              <w:spacing w:line="480" w:lineRule="auto"/>
              <w:jc w:val="center"/>
              <w:rPr>
                <w:rFonts w:ascii="Calibri" w:hAnsi="Calibri"/>
                <w:color w:val="000000"/>
              </w:rPr>
            </w:pPr>
          </w:p>
        </w:tc>
        <w:tc>
          <w:tcPr>
            <w:tcW w:w="1440" w:type="dxa"/>
            <w:tcBorders>
              <w:bottom w:val="single" w:sz="4" w:space="0" w:color="auto"/>
            </w:tcBorders>
            <w:shd w:val="clear" w:color="auto" w:fill="auto"/>
          </w:tcPr>
          <w:p w:rsidR="00B03373" w:rsidRPr="002D0CEC" w:rsidRDefault="00B03373" w:rsidP="002D0CEC">
            <w:pPr>
              <w:tabs>
                <w:tab w:val="left" w:pos="720"/>
              </w:tabs>
              <w:spacing w:line="480" w:lineRule="auto"/>
              <w:jc w:val="center"/>
              <w:rPr>
                <w:rFonts w:ascii="Calibri" w:hAnsi="Calibri"/>
                <w:color w:val="000000"/>
              </w:rPr>
            </w:pPr>
          </w:p>
        </w:tc>
        <w:tc>
          <w:tcPr>
            <w:tcW w:w="1440" w:type="dxa"/>
            <w:tcBorders>
              <w:bottom w:val="single" w:sz="4" w:space="0" w:color="auto"/>
            </w:tcBorders>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p>
        </w:tc>
        <w:tc>
          <w:tcPr>
            <w:tcW w:w="1350" w:type="dxa"/>
            <w:tcBorders>
              <w:bottom w:val="single" w:sz="4" w:space="0" w:color="auto"/>
            </w:tcBorders>
            <w:shd w:val="clear" w:color="auto" w:fill="auto"/>
          </w:tcPr>
          <w:p w:rsidR="00B03373" w:rsidRPr="002D0CEC" w:rsidRDefault="00B03373" w:rsidP="002D0CEC">
            <w:pPr>
              <w:tabs>
                <w:tab w:val="left" w:pos="720"/>
              </w:tabs>
              <w:spacing w:line="480" w:lineRule="auto"/>
              <w:jc w:val="center"/>
              <w:rPr>
                <w:rFonts w:ascii="Calibri" w:hAnsi="Calibri"/>
                <w:color w:val="000000"/>
              </w:rPr>
            </w:pPr>
            <w:r w:rsidRPr="002D0CEC">
              <w:rPr>
                <w:rFonts w:ascii="Calibri" w:hAnsi="Calibri"/>
                <w:color w:val="000000"/>
              </w:rPr>
              <w:t>.</w:t>
            </w:r>
            <w:r w:rsidR="00F33D07" w:rsidRPr="002D0CEC">
              <w:rPr>
                <w:rFonts w:ascii="Calibri" w:hAnsi="Calibri"/>
                <w:color w:val="000000"/>
              </w:rPr>
              <w:t>094</w:t>
            </w:r>
          </w:p>
        </w:tc>
      </w:tr>
    </w:tbl>
    <w:p w:rsidR="00F33D07" w:rsidRPr="002D0CEC" w:rsidRDefault="00F33D07" w:rsidP="00F33D07">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rPr>
      </w:pPr>
      <w:r w:rsidRPr="002D0CEC">
        <w:rPr>
          <w:rFonts w:ascii="Calibri" w:hAnsi="Calibri"/>
          <w:color w:val="000000"/>
        </w:rPr>
        <w:tab/>
        <w:t xml:space="preserve">The normality assumption for the data set was tested by performing the Shapiro-Wilk test on each variable.  </w:t>
      </w:r>
      <w:r w:rsidR="00244688" w:rsidRPr="002D0CEC">
        <w:rPr>
          <w:rFonts w:ascii="Calibri" w:hAnsi="Calibri"/>
          <w:color w:val="000000"/>
        </w:rPr>
        <w:t>Each</w:t>
      </w:r>
      <w:r w:rsidR="00244688" w:rsidRPr="002D0CEC">
        <w:rPr>
          <w:rFonts w:ascii="Calibri" w:hAnsi="Calibri"/>
        </w:rPr>
        <w:t xml:space="preserve"> of the variables was tested for violations of the normality assumption.  The results for these tests </w:t>
      </w:r>
      <w:r w:rsidR="009C5D0B">
        <w:rPr>
          <w:rFonts w:ascii="Calibri" w:hAnsi="Calibri"/>
        </w:rPr>
        <w:t>were</w:t>
      </w:r>
      <w:r w:rsidR="00244688" w:rsidRPr="002D0CEC">
        <w:rPr>
          <w:rFonts w:ascii="Calibri" w:hAnsi="Calibri"/>
        </w:rPr>
        <w:t xml:space="preserve"> summarized in </w:t>
      </w:r>
      <w:r w:rsidR="00395A29" w:rsidRPr="002D0CEC">
        <w:rPr>
          <w:rFonts w:ascii="Calibri" w:hAnsi="Calibri"/>
        </w:rPr>
        <w:t>Table 4-</w:t>
      </w:r>
      <w:r w:rsidR="00843E6A">
        <w:rPr>
          <w:rFonts w:ascii="Calibri" w:hAnsi="Calibri"/>
        </w:rPr>
        <w:t>10</w:t>
      </w:r>
      <w:r w:rsidR="00244688" w:rsidRPr="002D0CEC">
        <w:rPr>
          <w:rFonts w:ascii="Calibri" w:hAnsi="Calibri"/>
        </w:rPr>
        <w:t xml:space="preserve"> below.  Based on the results, t</w:t>
      </w:r>
      <w:r w:rsidRPr="002D0CEC">
        <w:rPr>
          <w:rFonts w:ascii="Calibri" w:hAnsi="Calibri"/>
        </w:rPr>
        <w:t xml:space="preserve">he </w:t>
      </w:r>
      <w:r w:rsidR="00395A29" w:rsidRPr="002D0CEC">
        <w:rPr>
          <w:rFonts w:ascii="Calibri" w:hAnsi="Calibri"/>
        </w:rPr>
        <w:t xml:space="preserve">normality </w:t>
      </w:r>
      <w:r w:rsidRPr="002D0CEC">
        <w:rPr>
          <w:rFonts w:ascii="Calibri" w:hAnsi="Calibri"/>
        </w:rPr>
        <w:t xml:space="preserve">assumption </w:t>
      </w:r>
      <w:r w:rsidR="009C5D0B">
        <w:rPr>
          <w:rFonts w:ascii="Calibri" w:hAnsi="Calibri"/>
        </w:rPr>
        <w:t>was</w:t>
      </w:r>
      <w:r w:rsidRPr="002D0CEC">
        <w:rPr>
          <w:rFonts w:ascii="Calibri" w:hAnsi="Calibri"/>
        </w:rPr>
        <w:t xml:space="preserve"> satisfied.</w:t>
      </w:r>
      <w:r w:rsidR="0046455D">
        <w:rPr>
          <w:rFonts w:ascii="Calibri" w:hAnsi="Calibri"/>
        </w:rPr>
        <w:t xml:space="preserve">  However, the normality of the maintained transfer variable </w:t>
      </w:r>
      <w:r w:rsidR="009C5D0B">
        <w:rPr>
          <w:rFonts w:ascii="Calibri" w:hAnsi="Calibri"/>
        </w:rPr>
        <w:t>was</w:t>
      </w:r>
      <w:r w:rsidR="0046455D">
        <w:rPr>
          <w:rFonts w:ascii="Calibri" w:hAnsi="Calibri"/>
        </w:rPr>
        <w:t xml:space="preserve"> suspect.  </w:t>
      </w:r>
    </w:p>
    <w:p w:rsidR="007F36CA" w:rsidRPr="00FB2223" w:rsidRDefault="007F36CA" w:rsidP="007F36CA">
      <w:pPr>
        <w:pStyle w:val="TableTitle"/>
      </w:pPr>
      <w:bookmarkStart w:id="46" w:name="_Toc385076316"/>
      <w:r>
        <w:t>Table 4-</w:t>
      </w:r>
      <w:r w:rsidR="00370F08">
        <w:fldChar w:fldCharType="begin"/>
      </w:r>
      <w:r w:rsidR="00370F08">
        <w:instrText xml:space="preserve"> SEQ Table \* ARABIC </w:instrText>
      </w:r>
      <w:r w:rsidR="00370F08">
        <w:fldChar w:fldCharType="separate"/>
      </w:r>
      <w:r w:rsidR="00843E6A">
        <w:rPr>
          <w:noProof/>
        </w:rPr>
        <w:t>10</w:t>
      </w:r>
      <w:r w:rsidR="00370F08">
        <w:rPr>
          <w:noProof/>
        </w:rPr>
        <w:fldChar w:fldCharType="end"/>
      </w:r>
      <w:r>
        <w:t>. Shapiro-Wilk Test of Normality Results</w:t>
      </w:r>
      <w:bookmarkEnd w:id="46"/>
    </w:p>
    <w:tbl>
      <w:tblPr>
        <w:tblW w:w="0" w:type="auto"/>
        <w:tblLook w:val="04A0" w:firstRow="1" w:lastRow="0" w:firstColumn="1" w:lastColumn="0" w:noHBand="0" w:noVBand="1"/>
      </w:tblPr>
      <w:tblGrid>
        <w:gridCol w:w="2907"/>
        <w:gridCol w:w="2897"/>
        <w:gridCol w:w="2584"/>
      </w:tblGrid>
      <w:tr w:rsidR="008D5439" w:rsidRPr="001118CA" w:rsidTr="002C2643">
        <w:tc>
          <w:tcPr>
            <w:tcW w:w="2907" w:type="dxa"/>
            <w:tcBorders>
              <w:top w:val="single" w:sz="4" w:space="0" w:color="auto"/>
              <w:bottom w:val="single" w:sz="4" w:space="0" w:color="auto"/>
            </w:tcBorders>
            <w:shd w:val="clear" w:color="auto" w:fill="auto"/>
          </w:tcPr>
          <w:p w:rsidR="00395A29" w:rsidRPr="002D0CEC" w:rsidRDefault="00395A29" w:rsidP="002D0CEC">
            <w:pPr>
              <w:autoSpaceDE w:val="0"/>
              <w:autoSpaceDN w:val="0"/>
              <w:adjustRightInd w:val="0"/>
              <w:jc w:val="center"/>
              <w:rPr>
                <w:rFonts w:ascii="Calibri" w:hAnsi="Calibri"/>
              </w:rPr>
            </w:pPr>
          </w:p>
          <w:p w:rsidR="008D5439" w:rsidRPr="002D0CEC" w:rsidRDefault="008D5439" w:rsidP="002D0CEC">
            <w:pPr>
              <w:autoSpaceDE w:val="0"/>
              <w:autoSpaceDN w:val="0"/>
              <w:adjustRightInd w:val="0"/>
              <w:jc w:val="center"/>
              <w:rPr>
                <w:rFonts w:ascii="Calibri" w:hAnsi="Calibri"/>
              </w:rPr>
            </w:pPr>
            <w:r w:rsidRPr="002D0CEC">
              <w:rPr>
                <w:rFonts w:ascii="Calibri" w:hAnsi="Calibri"/>
              </w:rPr>
              <w:t>Variable</w:t>
            </w:r>
          </w:p>
        </w:tc>
        <w:tc>
          <w:tcPr>
            <w:tcW w:w="2897" w:type="dxa"/>
            <w:tcBorders>
              <w:top w:val="single" w:sz="4" w:space="0" w:color="auto"/>
              <w:bottom w:val="single" w:sz="4" w:space="0" w:color="auto"/>
            </w:tcBorders>
            <w:shd w:val="clear" w:color="auto" w:fill="auto"/>
          </w:tcPr>
          <w:p w:rsidR="00395A29" w:rsidRPr="002D0CEC" w:rsidRDefault="00395A29" w:rsidP="002D0CEC">
            <w:pPr>
              <w:autoSpaceDE w:val="0"/>
              <w:autoSpaceDN w:val="0"/>
              <w:adjustRightInd w:val="0"/>
              <w:jc w:val="center"/>
              <w:rPr>
                <w:rFonts w:ascii="Calibri" w:hAnsi="Calibri"/>
              </w:rPr>
            </w:pPr>
          </w:p>
          <w:p w:rsidR="008D5439" w:rsidRPr="002D0CEC" w:rsidRDefault="008D5439" w:rsidP="002D0CEC">
            <w:pPr>
              <w:autoSpaceDE w:val="0"/>
              <w:autoSpaceDN w:val="0"/>
              <w:adjustRightInd w:val="0"/>
              <w:jc w:val="center"/>
              <w:rPr>
                <w:rFonts w:ascii="Calibri" w:hAnsi="Calibri"/>
              </w:rPr>
            </w:pPr>
            <w:r w:rsidRPr="002D0CEC">
              <w:rPr>
                <w:rFonts w:ascii="Calibri" w:hAnsi="Calibri"/>
              </w:rPr>
              <w:t>Statistic</w:t>
            </w:r>
          </w:p>
        </w:tc>
        <w:tc>
          <w:tcPr>
            <w:tcW w:w="2584" w:type="dxa"/>
            <w:tcBorders>
              <w:top w:val="single" w:sz="4" w:space="0" w:color="auto"/>
              <w:bottom w:val="single" w:sz="4" w:space="0" w:color="auto"/>
            </w:tcBorders>
            <w:shd w:val="clear" w:color="auto" w:fill="auto"/>
          </w:tcPr>
          <w:p w:rsidR="00395A29" w:rsidRPr="002D0CEC" w:rsidRDefault="00395A29" w:rsidP="002D0CEC">
            <w:pPr>
              <w:autoSpaceDE w:val="0"/>
              <w:autoSpaceDN w:val="0"/>
              <w:adjustRightInd w:val="0"/>
              <w:jc w:val="center"/>
              <w:rPr>
                <w:rFonts w:ascii="Calibri" w:hAnsi="Calibri"/>
              </w:rPr>
            </w:pPr>
          </w:p>
          <w:p w:rsidR="008D5439" w:rsidRPr="002D0CEC" w:rsidRDefault="008D5439" w:rsidP="002D0CEC">
            <w:pPr>
              <w:autoSpaceDE w:val="0"/>
              <w:autoSpaceDN w:val="0"/>
              <w:adjustRightInd w:val="0"/>
              <w:jc w:val="center"/>
              <w:rPr>
                <w:rFonts w:ascii="Calibri" w:hAnsi="Calibri"/>
              </w:rPr>
            </w:pPr>
            <w:r w:rsidRPr="002D0CEC">
              <w:rPr>
                <w:rFonts w:ascii="Calibri" w:hAnsi="Calibri"/>
              </w:rPr>
              <w:t>Significance</w:t>
            </w:r>
          </w:p>
        </w:tc>
      </w:tr>
      <w:tr w:rsidR="008D5439" w:rsidRPr="001118CA" w:rsidTr="002C2643">
        <w:tc>
          <w:tcPr>
            <w:tcW w:w="2907" w:type="dxa"/>
            <w:tcBorders>
              <w:top w:val="single" w:sz="4" w:space="0" w:color="auto"/>
            </w:tcBorders>
            <w:shd w:val="clear" w:color="auto" w:fill="auto"/>
          </w:tcPr>
          <w:p w:rsidR="00395A29" w:rsidRPr="002D0CEC" w:rsidRDefault="00395A29" w:rsidP="002D0CEC">
            <w:pPr>
              <w:autoSpaceDE w:val="0"/>
              <w:autoSpaceDN w:val="0"/>
              <w:adjustRightInd w:val="0"/>
              <w:rPr>
                <w:rFonts w:ascii="Calibri" w:hAnsi="Calibri"/>
              </w:rPr>
            </w:pPr>
          </w:p>
          <w:p w:rsidR="008D5439" w:rsidRPr="002D0CEC" w:rsidRDefault="008D5439" w:rsidP="002D0CEC">
            <w:pPr>
              <w:autoSpaceDE w:val="0"/>
              <w:autoSpaceDN w:val="0"/>
              <w:adjustRightInd w:val="0"/>
              <w:spacing w:line="480" w:lineRule="auto"/>
              <w:rPr>
                <w:rFonts w:ascii="Calibri" w:hAnsi="Calibri"/>
              </w:rPr>
            </w:pPr>
            <w:r w:rsidRPr="002D0CEC">
              <w:rPr>
                <w:rFonts w:ascii="Calibri" w:hAnsi="Calibri"/>
              </w:rPr>
              <w:t>Org Support</w:t>
            </w:r>
          </w:p>
        </w:tc>
        <w:tc>
          <w:tcPr>
            <w:tcW w:w="2897" w:type="dxa"/>
            <w:tcBorders>
              <w:top w:val="single" w:sz="4" w:space="0" w:color="auto"/>
            </w:tcBorders>
            <w:shd w:val="clear" w:color="auto" w:fill="auto"/>
          </w:tcPr>
          <w:p w:rsidR="00395A29" w:rsidRPr="002D0CEC" w:rsidRDefault="00395A29" w:rsidP="002D0CEC">
            <w:pPr>
              <w:autoSpaceDE w:val="0"/>
              <w:autoSpaceDN w:val="0"/>
              <w:adjustRightInd w:val="0"/>
              <w:jc w:val="center"/>
              <w:rPr>
                <w:rFonts w:ascii="Calibri" w:hAnsi="Calibri"/>
              </w:rPr>
            </w:pPr>
          </w:p>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.968</w:t>
            </w:r>
          </w:p>
        </w:tc>
        <w:tc>
          <w:tcPr>
            <w:tcW w:w="2584" w:type="dxa"/>
            <w:tcBorders>
              <w:top w:val="single" w:sz="4" w:space="0" w:color="auto"/>
            </w:tcBorders>
            <w:shd w:val="clear" w:color="auto" w:fill="auto"/>
          </w:tcPr>
          <w:p w:rsidR="00395A29" w:rsidRPr="002D0CEC" w:rsidRDefault="00395A29" w:rsidP="002D0CEC">
            <w:pPr>
              <w:autoSpaceDE w:val="0"/>
              <w:autoSpaceDN w:val="0"/>
              <w:adjustRightInd w:val="0"/>
              <w:jc w:val="center"/>
              <w:rPr>
                <w:rFonts w:ascii="Calibri" w:hAnsi="Calibri"/>
              </w:rPr>
            </w:pPr>
          </w:p>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.606</w:t>
            </w:r>
          </w:p>
        </w:tc>
      </w:tr>
      <w:tr w:rsidR="008D5439" w:rsidRPr="001118CA" w:rsidTr="002C2643">
        <w:tc>
          <w:tcPr>
            <w:tcW w:w="2907" w:type="dxa"/>
            <w:shd w:val="clear" w:color="auto" w:fill="auto"/>
          </w:tcPr>
          <w:p w:rsidR="008D5439" w:rsidRPr="002D0CEC" w:rsidRDefault="008D5439" w:rsidP="002D0CEC">
            <w:pPr>
              <w:autoSpaceDE w:val="0"/>
              <w:autoSpaceDN w:val="0"/>
              <w:adjustRightInd w:val="0"/>
              <w:spacing w:line="480" w:lineRule="auto"/>
              <w:rPr>
                <w:rFonts w:ascii="Calibri" w:hAnsi="Calibri"/>
              </w:rPr>
            </w:pPr>
            <w:r w:rsidRPr="002D0CEC">
              <w:rPr>
                <w:rFonts w:ascii="Calibri" w:hAnsi="Calibri"/>
              </w:rPr>
              <w:t>Reaction</w:t>
            </w:r>
          </w:p>
        </w:tc>
        <w:tc>
          <w:tcPr>
            <w:tcW w:w="2897"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.944</w:t>
            </w:r>
          </w:p>
        </w:tc>
        <w:tc>
          <w:tcPr>
            <w:tcW w:w="2584"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.186</w:t>
            </w:r>
          </w:p>
        </w:tc>
      </w:tr>
      <w:tr w:rsidR="008D5439" w:rsidRPr="001118CA" w:rsidTr="002C2643">
        <w:tc>
          <w:tcPr>
            <w:tcW w:w="2907" w:type="dxa"/>
            <w:shd w:val="clear" w:color="auto" w:fill="auto"/>
          </w:tcPr>
          <w:p w:rsidR="008D5439" w:rsidRPr="002D0CEC" w:rsidRDefault="008D5439" w:rsidP="002D0CEC">
            <w:pPr>
              <w:autoSpaceDE w:val="0"/>
              <w:autoSpaceDN w:val="0"/>
              <w:adjustRightInd w:val="0"/>
              <w:spacing w:line="480" w:lineRule="auto"/>
              <w:rPr>
                <w:rFonts w:ascii="Calibri" w:hAnsi="Calibri"/>
              </w:rPr>
            </w:pPr>
            <w:r w:rsidRPr="002D0CEC">
              <w:rPr>
                <w:rFonts w:ascii="Calibri" w:hAnsi="Calibri"/>
              </w:rPr>
              <w:t>Intention</w:t>
            </w:r>
          </w:p>
        </w:tc>
        <w:tc>
          <w:tcPr>
            <w:tcW w:w="2897"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.958</w:t>
            </w:r>
          </w:p>
        </w:tc>
        <w:tc>
          <w:tcPr>
            <w:tcW w:w="2584"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.375</w:t>
            </w:r>
          </w:p>
        </w:tc>
      </w:tr>
      <w:tr w:rsidR="008D5439" w:rsidRPr="001118CA" w:rsidTr="002C2643">
        <w:tc>
          <w:tcPr>
            <w:tcW w:w="2907" w:type="dxa"/>
            <w:shd w:val="clear" w:color="auto" w:fill="auto"/>
          </w:tcPr>
          <w:p w:rsidR="008D5439" w:rsidRPr="002D0CEC" w:rsidRDefault="008D5439" w:rsidP="002D0CEC">
            <w:pPr>
              <w:autoSpaceDE w:val="0"/>
              <w:autoSpaceDN w:val="0"/>
              <w:adjustRightInd w:val="0"/>
              <w:spacing w:line="480" w:lineRule="auto"/>
              <w:rPr>
                <w:rFonts w:ascii="Calibri" w:hAnsi="Calibri"/>
              </w:rPr>
            </w:pPr>
            <w:r w:rsidRPr="002D0CEC">
              <w:rPr>
                <w:rFonts w:ascii="Calibri" w:hAnsi="Calibri"/>
              </w:rPr>
              <w:t>Initiation</w:t>
            </w:r>
          </w:p>
        </w:tc>
        <w:tc>
          <w:tcPr>
            <w:tcW w:w="2897"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.916</w:t>
            </w:r>
          </w:p>
        </w:tc>
        <w:tc>
          <w:tcPr>
            <w:tcW w:w="2584"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.127</w:t>
            </w:r>
          </w:p>
        </w:tc>
      </w:tr>
      <w:tr w:rsidR="008D5439" w:rsidRPr="001118CA" w:rsidTr="002C2643">
        <w:tc>
          <w:tcPr>
            <w:tcW w:w="2907" w:type="dxa"/>
            <w:shd w:val="clear" w:color="auto" w:fill="auto"/>
          </w:tcPr>
          <w:p w:rsidR="008D5439" w:rsidRPr="002D0CEC" w:rsidRDefault="008D5439" w:rsidP="002D0CEC">
            <w:pPr>
              <w:autoSpaceDE w:val="0"/>
              <w:autoSpaceDN w:val="0"/>
              <w:adjustRightInd w:val="0"/>
              <w:spacing w:line="480" w:lineRule="auto"/>
              <w:rPr>
                <w:rFonts w:ascii="Calibri" w:hAnsi="Calibri"/>
              </w:rPr>
            </w:pPr>
            <w:r w:rsidRPr="002D0CEC">
              <w:rPr>
                <w:rFonts w:ascii="Calibri" w:hAnsi="Calibri"/>
              </w:rPr>
              <w:t>Partial</w:t>
            </w:r>
          </w:p>
        </w:tc>
        <w:tc>
          <w:tcPr>
            <w:tcW w:w="2897"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.964</w:t>
            </w:r>
          </w:p>
        </w:tc>
        <w:tc>
          <w:tcPr>
            <w:tcW w:w="2584" w:type="dxa"/>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.711</w:t>
            </w:r>
          </w:p>
        </w:tc>
      </w:tr>
      <w:tr w:rsidR="008D5439" w:rsidRPr="001118CA" w:rsidTr="002C2643">
        <w:tc>
          <w:tcPr>
            <w:tcW w:w="2907" w:type="dxa"/>
            <w:tcBorders>
              <w:bottom w:val="single" w:sz="4" w:space="0" w:color="auto"/>
            </w:tcBorders>
            <w:shd w:val="clear" w:color="auto" w:fill="auto"/>
          </w:tcPr>
          <w:p w:rsidR="008D5439" w:rsidRPr="002D0CEC" w:rsidRDefault="008D5439" w:rsidP="002D0CEC">
            <w:pPr>
              <w:autoSpaceDE w:val="0"/>
              <w:autoSpaceDN w:val="0"/>
              <w:adjustRightInd w:val="0"/>
              <w:spacing w:line="480" w:lineRule="auto"/>
              <w:rPr>
                <w:rFonts w:ascii="Calibri" w:hAnsi="Calibri"/>
              </w:rPr>
            </w:pPr>
            <w:r w:rsidRPr="002D0CEC">
              <w:rPr>
                <w:rFonts w:ascii="Calibri" w:hAnsi="Calibri"/>
              </w:rPr>
              <w:t>Maintained</w:t>
            </w:r>
          </w:p>
        </w:tc>
        <w:tc>
          <w:tcPr>
            <w:tcW w:w="2897" w:type="dxa"/>
            <w:tcBorders>
              <w:bottom w:val="single" w:sz="4" w:space="0" w:color="auto"/>
            </w:tcBorders>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.893</w:t>
            </w:r>
          </w:p>
        </w:tc>
        <w:tc>
          <w:tcPr>
            <w:tcW w:w="2584" w:type="dxa"/>
            <w:tcBorders>
              <w:bottom w:val="single" w:sz="4" w:space="0" w:color="auto"/>
            </w:tcBorders>
            <w:shd w:val="clear" w:color="auto" w:fill="auto"/>
          </w:tcPr>
          <w:p w:rsidR="008D5439" w:rsidRPr="002D0CEC" w:rsidRDefault="008D5439" w:rsidP="002D0CEC">
            <w:pPr>
              <w:autoSpaceDE w:val="0"/>
              <w:autoSpaceDN w:val="0"/>
              <w:adjustRightInd w:val="0"/>
              <w:spacing w:line="480" w:lineRule="auto"/>
              <w:jc w:val="center"/>
              <w:rPr>
                <w:rFonts w:ascii="Calibri" w:hAnsi="Calibri"/>
              </w:rPr>
            </w:pPr>
            <w:r w:rsidRPr="002D0CEC">
              <w:rPr>
                <w:rFonts w:ascii="Calibri" w:hAnsi="Calibri"/>
              </w:rPr>
              <w:t>.052</w:t>
            </w:r>
          </w:p>
        </w:tc>
      </w:tr>
    </w:tbl>
    <w:p w:rsidR="008D5439" w:rsidRPr="002D0CEC" w:rsidRDefault="008D5439" w:rsidP="00283145">
      <w:pPr>
        <w:tabs>
          <w:tab w:val="left" w:pos="720"/>
        </w:tabs>
        <w:spacing w:line="480" w:lineRule="auto"/>
        <w:rPr>
          <w:rFonts w:ascii="Calibri" w:hAnsi="Calibri"/>
        </w:rPr>
      </w:pPr>
    </w:p>
    <w:p w:rsidR="00E4257F" w:rsidRPr="002D0CEC" w:rsidRDefault="00E4257F" w:rsidP="00283145">
      <w:pPr>
        <w:tabs>
          <w:tab w:val="left" w:pos="720"/>
        </w:tabs>
        <w:spacing w:line="480" w:lineRule="auto"/>
        <w:rPr>
          <w:rFonts w:ascii="Calibri" w:hAnsi="Calibri"/>
          <w:color w:val="000000"/>
        </w:rPr>
      </w:pPr>
      <w:r w:rsidRPr="002D0CEC">
        <w:rPr>
          <w:rFonts w:ascii="Calibri" w:hAnsi="Calibri"/>
        </w:rPr>
        <w:lastRenderedPageBreak/>
        <w:tab/>
        <w:t xml:space="preserve">Because </w:t>
      </w:r>
      <w:r w:rsidR="00244688" w:rsidRPr="002D0CEC">
        <w:rPr>
          <w:rFonts w:ascii="Calibri" w:hAnsi="Calibri"/>
        </w:rPr>
        <w:t xml:space="preserve">transfer of training </w:t>
      </w:r>
      <w:r w:rsidR="009C5D0B">
        <w:rPr>
          <w:rFonts w:ascii="Calibri" w:hAnsi="Calibri"/>
        </w:rPr>
        <w:t>was</w:t>
      </w:r>
      <w:r w:rsidR="00244688" w:rsidRPr="002D0CEC">
        <w:rPr>
          <w:rFonts w:ascii="Calibri" w:hAnsi="Calibri"/>
        </w:rPr>
        <w:t xml:space="preserve"> being examined </w:t>
      </w:r>
      <w:r w:rsidR="008D5439" w:rsidRPr="002D0CEC">
        <w:rPr>
          <w:rFonts w:ascii="Calibri" w:hAnsi="Calibri"/>
        </w:rPr>
        <w:t>as</w:t>
      </w:r>
      <w:r w:rsidR="00244688" w:rsidRPr="002D0CEC">
        <w:rPr>
          <w:rFonts w:ascii="Calibri" w:hAnsi="Calibri"/>
        </w:rPr>
        <w:t xml:space="preserve"> steps along a</w:t>
      </w:r>
      <w:r w:rsidR="008D5439" w:rsidRPr="002D0CEC">
        <w:rPr>
          <w:rFonts w:ascii="Calibri" w:hAnsi="Calibri"/>
        </w:rPr>
        <w:t xml:space="preserve">n overall transfer of training </w:t>
      </w:r>
      <w:r w:rsidR="00244688" w:rsidRPr="002D0CEC">
        <w:rPr>
          <w:rFonts w:ascii="Calibri" w:hAnsi="Calibri"/>
        </w:rPr>
        <w:t>process</w:t>
      </w:r>
      <w:r w:rsidRPr="002D0CEC">
        <w:rPr>
          <w:rFonts w:ascii="Calibri" w:hAnsi="Calibri"/>
        </w:rPr>
        <w:t xml:space="preserve">, </w:t>
      </w:r>
      <w:proofErr w:type="spellStart"/>
      <w:r w:rsidRPr="002D0CEC">
        <w:rPr>
          <w:rFonts w:ascii="Calibri" w:hAnsi="Calibri"/>
        </w:rPr>
        <w:t>multicollinearity</w:t>
      </w:r>
      <w:proofErr w:type="spellEnd"/>
      <w:r w:rsidRPr="002D0CEC">
        <w:rPr>
          <w:rFonts w:ascii="Calibri" w:hAnsi="Calibri"/>
        </w:rPr>
        <w:t xml:space="preserve"> was examined prior to hypothesis testing and path analysis of </w:t>
      </w:r>
      <w:r w:rsidRPr="002D0CEC">
        <w:rPr>
          <w:rFonts w:ascii="Calibri" w:hAnsi="Calibri"/>
          <w:color w:val="000000"/>
        </w:rPr>
        <w:t>the model.  The variance inflation factor (VIF) for each of the independent variables was calculated and summarized in Table 4-</w:t>
      </w:r>
      <w:r w:rsidR="00843E6A">
        <w:rPr>
          <w:rFonts w:ascii="Calibri" w:hAnsi="Calibri"/>
          <w:color w:val="000000"/>
        </w:rPr>
        <w:t>11</w:t>
      </w:r>
      <w:r w:rsidRPr="002D0CEC">
        <w:rPr>
          <w:rFonts w:ascii="Calibri" w:hAnsi="Calibri"/>
          <w:color w:val="000000"/>
        </w:rPr>
        <w:t>.  None of the VIF</w:t>
      </w:r>
      <w:r w:rsidR="00C35459">
        <w:rPr>
          <w:rFonts w:ascii="Calibri" w:hAnsi="Calibri"/>
          <w:color w:val="000000"/>
        </w:rPr>
        <w:t>s</w:t>
      </w:r>
      <w:r w:rsidRPr="002D0CEC">
        <w:rPr>
          <w:rFonts w:ascii="Calibri" w:hAnsi="Calibri"/>
          <w:color w:val="000000"/>
        </w:rPr>
        <w:t xml:space="preserve"> approach</w:t>
      </w:r>
      <w:r w:rsidR="00CE4590">
        <w:rPr>
          <w:rFonts w:ascii="Calibri" w:hAnsi="Calibri"/>
          <w:color w:val="000000"/>
        </w:rPr>
        <w:t>ed 10.  T</w:t>
      </w:r>
      <w:r w:rsidRPr="002D0CEC">
        <w:rPr>
          <w:rFonts w:ascii="Calibri" w:hAnsi="Calibri"/>
          <w:color w:val="000000"/>
        </w:rPr>
        <w:t xml:space="preserve">he </w:t>
      </w:r>
      <w:proofErr w:type="spellStart"/>
      <w:r w:rsidR="00244688" w:rsidRPr="002D0CEC">
        <w:rPr>
          <w:rFonts w:ascii="Calibri" w:hAnsi="Calibri"/>
          <w:color w:val="000000"/>
        </w:rPr>
        <w:t>multicollinearity</w:t>
      </w:r>
      <w:proofErr w:type="spellEnd"/>
      <w:r w:rsidR="00244688" w:rsidRPr="002D0CEC">
        <w:rPr>
          <w:rFonts w:ascii="Calibri" w:hAnsi="Calibri"/>
          <w:color w:val="000000"/>
        </w:rPr>
        <w:t xml:space="preserve"> </w:t>
      </w:r>
      <w:r w:rsidRPr="002D0CEC">
        <w:rPr>
          <w:rFonts w:ascii="Calibri" w:hAnsi="Calibri"/>
          <w:color w:val="000000"/>
        </w:rPr>
        <w:t xml:space="preserve">assumption </w:t>
      </w:r>
      <w:r w:rsidR="009C5D0B">
        <w:rPr>
          <w:rFonts w:ascii="Calibri" w:hAnsi="Calibri"/>
          <w:color w:val="000000"/>
        </w:rPr>
        <w:t>was</w:t>
      </w:r>
      <w:r w:rsidRPr="002D0CEC">
        <w:rPr>
          <w:rFonts w:ascii="Calibri" w:hAnsi="Calibri"/>
          <w:color w:val="000000"/>
        </w:rPr>
        <w:t xml:space="preserve"> satisfied (Lomax, 2001). </w:t>
      </w:r>
    </w:p>
    <w:p w:rsidR="007F36CA" w:rsidRPr="00FB2223" w:rsidRDefault="007F36CA" w:rsidP="007F36CA">
      <w:pPr>
        <w:pStyle w:val="TableTitle"/>
      </w:pPr>
      <w:bookmarkStart w:id="47" w:name="_Toc385076317"/>
      <w:r>
        <w:t>Table 4-</w:t>
      </w:r>
      <w:r w:rsidR="00370F08">
        <w:fldChar w:fldCharType="begin"/>
      </w:r>
      <w:r w:rsidR="00370F08">
        <w:instrText xml:space="preserve"> SEQ Table \* ARABIC </w:instrText>
      </w:r>
      <w:r w:rsidR="00370F08">
        <w:fldChar w:fldCharType="separate"/>
      </w:r>
      <w:r w:rsidR="00843E6A">
        <w:rPr>
          <w:noProof/>
        </w:rPr>
        <w:t>11</w:t>
      </w:r>
      <w:r w:rsidR="00370F08">
        <w:rPr>
          <w:noProof/>
        </w:rPr>
        <w:fldChar w:fldCharType="end"/>
      </w:r>
      <w:r>
        <w:t>. Variance Inflation Factors for the Independent Variables of the Model</w:t>
      </w:r>
      <w:bookmarkEnd w:id="47"/>
    </w:p>
    <w:tbl>
      <w:tblPr>
        <w:tblW w:w="0" w:type="auto"/>
        <w:tblBorders>
          <w:bottom w:val="single" w:sz="4" w:space="0" w:color="auto"/>
        </w:tblBorders>
        <w:tblLook w:val="04A0" w:firstRow="1" w:lastRow="0" w:firstColumn="1" w:lastColumn="0" w:noHBand="0" w:noVBand="1"/>
      </w:tblPr>
      <w:tblGrid>
        <w:gridCol w:w="1382"/>
        <w:gridCol w:w="1246"/>
        <w:gridCol w:w="1350"/>
        <w:gridCol w:w="1350"/>
        <w:gridCol w:w="1440"/>
        <w:gridCol w:w="1440"/>
      </w:tblGrid>
      <w:tr w:rsidR="000D41E7" w:rsidRPr="001118CA" w:rsidTr="002C2643">
        <w:tc>
          <w:tcPr>
            <w:tcW w:w="1382" w:type="dxa"/>
            <w:tcBorders>
              <w:top w:val="single" w:sz="4" w:space="0" w:color="auto"/>
              <w:bottom w:val="single" w:sz="4" w:space="0" w:color="auto"/>
            </w:tcBorders>
            <w:shd w:val="clear" w:color="auto" w:fill="auto"/>
          </w:tcPr>
          <w:p w:rsidR="00395A29" w:rsidRPr="002D0CEC" w:rsidRDefault="00395A29" w:rsidP="002D0CEC">
            <w:pPr>
              <w:tabs>
                <w:tab w:val="left" w:pos="720"/>
              </w:tabs>
              <w:ind w:left="-90"/>
              <w:jc w:val="center"/>
              <w:rPr>
                <w:rFonts w:ascii="Calibri" w:hAnsi="Calibri"/>
                <w:color w:val="000000"/>
              </w:rPr>
            </w:pPr>
          </w:p>
          <w:p w:rsidR="00395A29" w:rsidRPr="002D0CEC" w:rsidRDefault="00395A29" w:rsidP="002D0CEC">
            <w:pPr>
              <w:tabs>
                <w:tab w:val="left" w:pos="720"/>
              </w:tabs>
              <w:ind w:left="-90"/>
              <w:jc w:val="center"/>
              <w:rPr>
                <w:rFonts w:ascii="Calibri" w:hAnsi="Calibri"/>
                <w:color w:val="000000"/>
              </w:rPr>
            </w:pPr>
            <w:r w:rsidRPr="002D0CEC">
              <w:rPr>
                <w:rFonts w:ascii="Calibri" w:hAnsi="Calibri"/>
                <w:color w:val="000000"/>
              </w:rPr>
              <w:t xml:space="preserve">Independent </w:t>
            </w:r>
          </w:p>
          <w:p w:rsidR="00395A29" w:rsidRPr="002D0CEC" w:rsidRDefault="00395A29" w:rsidP="002D0CEC">
            <w:pPr>
              <w:tabs>
                <w:tab w:val="left" w:pos="720"/>
              </w:tabs>
              <w:ind w:left="-90"/>
              <w:jc w:val="center"/>
              <w:rPr>
                <w:rFonts w:ascii="Calibri" w:hAnsi="Calibri"/>
                <w:color w:val="000000"/>
              </w:rPr>
            </w:pPr>
          </w:p>
          <w:p w:rsidR="00E4257F" w:rsidRPr="002D0CEC" w:rsidRDefault="00E4257F" w:rsidP="002D0CEC">
            <w:pPr>
              <w:tabs>
                <w:tab w:val="left" w:pos="720"/>
              </w:tabs>
              <w:ind w:left="-90"/>
              <w:jc w:val="center"/>
              <w:rPr>
                <w:rFonts w:ascii="Calibri" w:hAnsi="Calibri"/>
                <w:color w:val="000000"/>
              </w:rPr>
            </w:pPr>
            <w:r w:rsidRPr="002D0CEC">
              <w:rPr>
                <w:rFonts w:ascii="Calibri" w:hAnsi="Calibri"/>
                <w:color w:val="000000"/>
              </w:rPr>
              <w:t>Variable</w:t>
            </w:r>
            <w:r w:rsidR="0036018F" w:rsidRPr="002D0CEC">
              <w:rPr>
                <w:rFonts w:ascii="Calibri" w:hAnsi="Calibri"/>
                <w:color w:val="000000"/>
              </w:rPr>
              <w:t>s</w:t>
            </w:r>
          </w:p>
        </w:tc>
        <w:tc>
          <w:tcPr>
            <w:tcW w:w="1246" w:type="dxa"/>
            <w:tcBorders>
              <w:top w:val="single" w:sz="4" w:space="0" w:color="auto"/>
              <w:bottom w:val="single" w:sz="4" w:space="0" w:color="auto"/>
            </w:tcBorders>
            <w:shd w:val="clear" w:color="auto" w:fill="auto"/>
          </w:tcPr>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Intention</w:t>
            </w:r>
          </w:p>
        </w:tc>
        <w:tc>
          <w:tcPr>
            <w:tcW w:w="1350" w:type="dxa"/>
            <w:tcBorders>
              <w:top w:val="single" w:sz="4" w:space="0" w:color="auto"/>
              <w:bottom w:val="single" w:sz="4" w:space="0" w:color="auto"/>
            </w:tcBorders>
            <w:shd w:val="clear" w:color="auto" w:fill="auto"/>
          </w:tcPr>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Initiation</w:t>
            </w:r>
          </w:p>
        </w:tc>
        <w:tc>
          <w:tcPr>
            <w:tcW w:w="1350" w:type="dxa"/>
            <w:tcBorders>
              <w:top w:val="single" w:sz="4" w:space="0" w:color="auto"/>
              <w:bottom w:val="single" w:sz="4" w:space="0" w:color="auto"/>
            </w:tcBorders>
            <w:shd w:val="clear" w:color="auto" w:fill="auto"/>
          </w:tcPr>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Partial</w:t>
            </w:r>
          </w:p>
        </w:tc>
        <w:tc>
          <w:tcPr>
            <w:tcW w:w="1440" w:type="dxa"/>
            <w:tcBorders>
              <w:top w:val="single" w:sz="4" w:space="0" w:color="auto"/>
              <w:bottom w:val="single" w:sz="4" w:space="0" w:color="auto"/>
            </w:tcBorders>
            <w:shd w:val="clear" w:color="auto" w:fill="auto"/>
          </w:tcPr>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Org Support</w:t>
            </w:r>
          </w:p>
        </w:tc>
        <w:tc>
          <w:tcPr>
            <w:tcW w:w="1440" w:type="dxa"/>
            <w:tcBorders>
              <w:top w:val="single" w:sz="4" w:space="0" w:color="auto"/>
              <w:bottom w:val="single" w:sz="4" w:space="0" w:color="auto"/>
            </w:tcBorders>
            <w:shd w:val="clear" w:color="auto" w:fill="auto"/>
          </w:tcPr>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395A29" w:rsidRPr="002D0CEC" w:rsidRDefault="00395A29"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Reaction</w:t>
            </w:r>
          </w:p>
        </w:tc>
      </w:tr>
      <w:tr w:rsidR="000D41E7" w:rsidRPr="001118CA" w:rsidTr="002C2643">
        <w:tc>
          <w:tcPr>
            <w:tcW w:w="1382" w:type="dxa"/>
            <w:tcBorders>
              <w:top w:val="single" w:sz="4" w:space="0" w:color="auto"/>
            </w:tcBorders>
            <w:shd w:val="clear" w:color="auto" w:fill="auto"/>
          </w:tcPr>
          <w:p w:rsidR="00BB3B76" w:rsidRPr="002D0CEC" w:rsidRDefault="00BB3B76" w:rsidP="002D0CEC">
            <w:pPr>
              <w:tabs>
                <w:tab w:val="left" w:pos="720"/>
              </w:tabs>
              <w:ind w:left="-90"/>
              <w:rPr>
                <w:rFonts w:ascii="Calibri" w:hAnsi="Calibri"/>
              </w:rPr>
            </w:pPr>
          </w:p>
          <w:p w:rsidR="00E4257F" w:rsidRPr="002D0CEC" w:rsidRDefault="00E4257F" w:rsidP="002D0CEC">
            <w:pPr>
              <w:tabs>
                <w:tab w:val="left" w:pos="720"/>
              </w:tabs>
              <w:spacing w:line="480" w:lineRule="auto"/>
              <w:ind w:left="-90"/>
              <w:rPr>
                <w:rFonts w:ascii="Calibri" w:hAnsi="Calibri"/>
              </w:rPr>
            </w:pPr>
            <w:r w:rsidRPr="002D0CEC">
              <w:rPr>
                <w:rFonts w:ascii="Calibri" w:hAnsi="Calibri"/>
              </w:rPr>
              <w:t>Intention</w:t>
            </w:r>
          </w:p>
        </w:tc>
        <w:tc>
          <w:tcPr>
            <w:tcW w:w="1246" w:type="dxa"/>
            <w:tcBorders>
              <w:top w:val="single" w:sz="4" w:space="0" w:color="auto"/>
            </w:tcBorders>
            <w:shd w:val="clear" w:color="auto" w:fill="auto"/>
          </w:tcPr>
          <w:p w:rsidR="00BB3B76" w:rsidRPr="002D0CEC" w:rsidRDefault="00BB3B76" w:rsidP="002D0CEC">
            <w:pPr>
              <w:tabs>
                <w:tab w:val="left" w:pos="720"/>
              </w:tabs>
              <w:jc w:val="center"/>
              <w:rPr>
                <w:rFonts w:ascii="Calibri" w:hAnsi="Calibri"/>
              </w:rPr>
            </w:pPr>
          </w:p>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p>
        </w:tc>
        <w:tc>
          <w:tcPr>
            <w:tcW w:w="1350" w:type="dxa"/>
            <w:tcBorders>
              <w:top w:val="single" w:sz="4" w:space="0" w:color="auto"/>
            </w:tcBorders>
            <w:shd w:val="clear" w:color="auto" w:fill="auto"/>
          </w:tcPr>
          <w:p w:rsidR="00BB3B76" w:rsidRPr="002D0CEC" w:rsidRDefault="00BB3B76" w:rsidP="002D0CEC">
            <w:pPr>
              <w:tabs>
                <w:tab w:val="left" w:pos="720"/>
              </w:tabs>
              <w:jc w:val="center"/>
              <w:rPr>
                <w:rFonts w:ascii="Calibri" w:hAnsi="Calibri"/>
              </w:rPr>
            </w:pPr>
          </w:p>
          <w:p w:rsidR="00E4257F" w:rsidRPr="002D0CEC" w:rsidRDefault="0036018F" w:rsidP="002D0CEC">
            <w:pPr>
              <w:tabs>
                <w:tab w:val="left" w:pos="720"/>
              </w:tabs>
              <w:spacing w:line="480" w:lineRule="auto"/>
              <w:jc w:val="center"/>
              <w:rPr>
                <w:rFonts w:ascii="Calibri" w:hAnsi="Calibri"/>
              </w:rPr>
            </w:pPr>
            <w:r w:rsidRPr="002D0CEC">
              <w:rPr>
                <w:rFonts w:ascii="Calibri" w:hAnsi="Calibri"/>
              </w:rPr>
              <w:t>1.546</w:t>
            </w:r>
          </w:p>
        </w:tc>
        <w:tc>
          <w:tcPr>
            <w:tcW w:w="1350" w:type="dxa"/>
            <w:tcBorders>
              <w:top w:val="single" w:sz="4" w:space="0" w:color="auto"/>
            </w:tcBorders>
            <w:shd w:val="clear" w:color="auto" w:fill="auto"/>
          </w:tcPr>
          <w:p w:rsidR="00BB3B76" w:rsidRPr="002D0CEC" w:rsidRDefault="00BB3B76" w:rsidP="002D0CEC">
            <w:pPr>
              <w:tabs>
                <w:tab w:val="left" w:pos="720"/>
              </w:tabs>
              <w:jc w:val="center"/>
              <w:rPr>
                <w:rFonts w:ascii="Calibri" w:hAnsi="Calibri"/>
              </w:rPr>
            </w:pPr>
          </w:p>
          <w:p w:rsidR="00E4257F" w:rsidRPr="002D0CEC" w:rsidRDefault="00E96FE4" w:rsidP="002D0CEC">
            <w:pPr>
              <w:tabs>
                <w:tab w:val="left" w:pos="720"/>
              </w:tabs>
              <w:spacing w:line="480" w:lineRule="auto"/>
              <w:jc w:val="center"/>
              <w:rPr>
                <w:rFonts w:ascii="Calibri" w:hAnsi="Calibri"/>
              </w:rPr>
            </w:pPr>
            <w:r w:rsidRPr="002D0CEC">
              <w:rPr>
                <w:rFonts w:ascii="Calibri" w:hAnsi="Calibri"/>
              </w:rPr>
              <w:t>1.858</w:t>
            </w:r>
          </w:p>
        </w:tc>
        <w:tc>
          <w:tcPr>
            <w:tcW w:w="1440" w:type="dxa"/>
            <w:tcBorders>
              <w:top w:val="single" w:sz="4" w:space="0" w:color="auto"/>
            </w:tcBorders>
            <w:shd w:val="clear" w:color="auto" w:fill="auto"/>
          </w:tcPr>
          <w:p w:rsidR="00BB3B76" w:rsidRPr="002D0CEC" w:rsidRDefault="00BB3B76" w:rsidP="002D0CEC">
            <w:pPr>
              <w:tabs>
                <w:tab w:val="left" w:pos="720"/>
              </w:tabs>
              <w:jc w:val="center"/>
              <w:rPr>
                <w:rFonts w:ascii="Calibri" w:hAnsi="Calibri"/>
              </w:rPr>
            </w:pPr>
          </w:p>
          <w:p w:rsidR="00E4257F" w:rsidRPr="002D0CEC" w:rsidRDefault="00123776" w:rsidP="002D0CEC">
            <w:pPr>
              <w:tabs>
                <w:tab w:val="left" w:pos="720"/>
              </w:tabs>
              <w:spacing w:line="480" w:lineRule="auto"/>
              <w:jc w:val="center"/>
              <w:rPr>
                <w:rFonts w:ascii="Calibri" w:hAnsi="Calibri"/>
              </w:rPr>
            </w:pPr>
            <w:r w:rsidRPr="002D0CEC">
              <w:rPr>
                <w:rFonts w:ascii="Calibri" w:hAnsi="Calibri"/>
              </w:rPr>
              <w:t>1.834</w:t>
            </w:r>
          </w:p>
        </w:tc>
        <w:tc>
          <w:tcPr>
            <w:tcW w:w="1440" w:type="dxa"/>
            <w:tcBorders>
              <w:top w:val="single" w:sz="4" w:space="0" w:color="auto"/>
            </w:tcBorders>
            <w:shd w:val="clear" w:color="auto" w:fill="auto"/>
          </w:tcPr>
          <w:p w:rsidR="00BB3B76" w:rsidRPr="002D0CEC" w:rsidRDefault="00BB3B76" w:rsidP="002D0CEC">
            <w:pPr>
              <w:tabs>
                <w:tab w:val="left" w:pos="720"/>
              </w:tabs>
              <w:jc w:val="center"/>
              <w:rPr>
                <w:rFonts w:ascii="Calibri" w:hAnsi="Calibri"/>
              </w:rPr>
            </w:pPr>
          </w:p>
          <w:p w:rsidR="00E4257F" w:rsidRPr="002D0CEC" w:rsidRDefault="00123776" w:rsidP="002D0CEC">
            <w:pPr>
              <w:tabs>
                <w:tab w:val="left" w:pos="720"/>
              </w:tabs>
              <w:spacing w:line="480" w:lineRule="auto"/>
              <w:jc w:val="center"/>
              <w:rPr>
                <w:rFonts w:ascii="Calibri" w:hAnsi="Calibri"/>
              </w:rPr>
            </w:pPr>
            <w:r w:rsidRPr="002D0CEC">
              <w:rPr>
                <w:rFonts w:ascii="Calibri" w:hAnsi="Calibri"/>
              </w:rPr>
              <w:t>1.887</w:t>
            </w:r>
          </w:p>
        </w:tc>
      </w:tr>
      <w:tr w:rsidR="000D41E7" w:rsidRPr="001118CA" w:rsidTr="002C2643">
        <w:tc>
          <w:tcPr>
            <w:tcW w:w="1382" w:type="dxa"/>
            <w:shd w:val="clear" w:color="auto" w:fill="auto"/>
          </w:tcPr>
          <w:p w:rsidR="00E4257F" w:rsidRPr="002D0CEC" w:rsidRDefault="00E4257F" w:rsidP="002D0CEC">
            <w:pPr>
              <w:tabs>
                <w:tab w:val="left" w:pos="720"/>
              </w:tabs>
              <w:spacing w:line="480" w:lineRule="auto"/>
              <w:ind w:left="-90"/>
              <w:rPr>
                <w:rFonts w:ascii="Calibri" w:hAnsi="Calibri"/>
              </w:rPr>
            </w:pPr>
            <w:r w:rsidRPr="002D0CEC">
              <w:rPr>
                <w:rFonts w:ascii="Calibri" w:hAnsi="Calibri"/>
              </w:rPr>
              <w:t>Initiation</w:t>
            </w:r>
          </w:p>
        </w:tc>
        <w:tc>
          <w:tcPr>
            <w:tcW w:w="1246" w:type="dxa"/>
            <w:shd w:val="clear" w:color="auto" w:fill="auto"/>
          </w:tcPr>
          <w:p w:rsidR="00E4257F" w:rsidRPr="002D0CEC" w:rsidRDefault="0036018F" w:rsidP="002D0CEC">
            <w:pPr>
              <w:tabs>
                <w:tab w:val="left" w:pos="720"/>
              </w:tabs>
              <w:spacing w:line="480" w:lineRule="auto"/>
              <w:jc w:val="center"/>
              <w:rPr>
                <w:rFonts w:ascii="Calibri" w:hAnsi="Calibri"/>
              </w:rPr>
            </w:pPr>
            <w:r w:rsidRPr="002D0CEC">
              <w:rPr>
                <w:rFonts w:ascii="Calibri" w:hAnsi="Calibri"/>
              </w:rPr>
              <w:t>2.225</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p>
        </w:tc>
        <w:tc>
          <w:tcPr>
            <w:tcW w:w="1350" w:type="dxa"/>
            <w:shd w:val="clear" w:color="auto" w:fill="auto"/>
          </w:tcPr>
          <w:p w:rsidR="00E4257F" w:rsidRPr="002D0CEC" w:rsidRDefault="00E96FE4" w:rsidP="002D0CEC">
            <w:pPr>
              <w:tabs>
                <w:tab w:val="left" w:pos="720"/>
              </w:tabs>
              <w:spacing w:line="480" w:lineRule="auto"/>
              <w:jc w:val="center"/>
              <w:rPr>
                <w:rFonts w:ascii="Calibri" w:hAnsi="Calibri"/>
              </w:rPr>
            </w:pPr>
            <w:r w:rsidRPr="002D0CEC">
              <w:rPr>
                <w:rFonts w:ascii="Calibri" w:hAnsi="Calibri"/>
              </w:rPr>
              <w:t>1.899</w:t>
            </w:r>
          </w:p>
        </w:tc>
        <w:tc>
          <w:tcPr>
            <w:tcW w:w="1440" w:type="dxa"/>
            <w:shd w:val="clear" w:color="auto" w:fill="auto"/>
          </w:tcPr>
          <w:p w:rsidR="00E4257F" w:rsidRPr="002D0CEC" w:rsidRDefault="00123776" w:rsidP="002D0CEC">
            <w:pPr>
              <w:tabs>
                <w:tab w:val="left" w:pos="720"/>
              </w:tabs>
              <w:spacing w:line="480" w:lineRule="auto"/>
              <w:jc w:val="center"/>
              <w:rPr>
                <w:rFonts w:ascii="Calibri" w:hAnsi="Calibri"/>
              </w:rPr>
            </w:pPr>
            <w:r w:rsidRPr="002D0CEC">
              <w:rPr>
                <w:rFonts w:ascii="Calibri" w:hAnsi="Calibri"/>
              </w:rPr>
              <w:t>2.605</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2.</w:t>
            </w:r>
            <w:r w:rsidR="00123776" w:rsidRPr="002D0CEC">
              <w:rPr>
                <w:rFonts w:ascii="Calibri" w:hAnsi="Calibri"/>
              </w:rPr>
              <w:t>638</w:t>
            </w:r>
          </w:p>
        </w:tc>
      </w:tr>
      <w:tr w:rsidR="000D41E7" w:rsidRPr="001118CA" w:rsidTr="002C2643">
        <w:tc>
          <w:tcPr>
            <w:tcW w:w="1382" w:type="dxa"/>
            <w:shd w:val="clear" w:color="auto" w:fill="auto"/>
          </w:tcPr>
          <w:p w:rsidR="00E4257F" w:rsidRPr="002D0CEC" w:rsidRDefault="00E4257F" w:rsidP="002D0CEC">
            <w:pPr>
              <w:tabs>
                <w:tab w:val="left" w:pos="720"/>
              </w:tabs>
              <w:spacing w:line="480" w:lineRule="auto"/>
              <w:ind w:left="-90"/>
              <w:rPr>
                <w:rFonts w:ascii="Calibri" w:hAnsi="Calibri"/>
              </w:rPr>
            </w:pPr>
            <w:r w:rsidRPr="002D0CEC">
              <w:rPr>
                <w:rFonts w:ascii="Calibri" w:hAnsi="Calibri"/>
              </w:rPr>
              <w:t>Partial</w:t>
            </w:r>
          </w:p>
        </w:tc>
        <w:tc>
          <w:tcPr>
            <w:tcW w:w="1246" w:type="dxa"/>
            <w:shd w:val="clear" w:color="auto" w:fill="auto"/>
          </w:tcPr>
          <w:p w:rsidR="00E4257F" w:rsidRPr="002D0CEC" w:rsidRDefault="0036018F" w:rsidP="002D0CEC">
            <w:pPr>
              <w:tabs>
                <w:tab w:val="left" w:pos="720"/>
              </w:tabs>
              <w:spacing w:line="480" w:lineRule="auto"/>
              <w:jc w:val="center"/>
              <w:rPr>
                <w:rFonts w:ascii="Calibri" w:hAnsi="Calibri"/>
              </w:rPr>
            </w:pPr>
            <w:r w:rsidRPr="002D0CEC">
              <w:rPr>
                <w:rFonts w:ascii="Calibri" w:hAnsi="Calibri"/>
              </w:rPr>
              <w:t>2.534</w:t>
            </w:r>
          </w:p>
        </w:tc>
        <w:tc>
          <w:tcPr>
            <w:tcW w:w="1350" w:type="dxa"/>
            <w:shd w:val="clear" w:color="auto" w:fill="auto"/>
          </w:tcPr>
          <w:p w:rsidR="00E4257F" w:rsidRPr="002D0CEC" w:rsidRDefault="0036018F" w:rsidP="002D0CEC">
            <w:pPr>
              <w:tabs>
                <w:tab w:val="left" w:pos="720"/>
              </w:tabs>
              <w:spacing w:line="480" w:lineRule="auto"/>
              <w:jc w:val="center"/>
              <w:rPr>
                <w:rFonts w:ascii="Calibri" w:hAnsi="Calibri"/>
              </w:rPr>
            </w:pPr>
            <w:r w:rsidRPr="002D0CEC">
              <w:rPr>
                <w:rFonts w:ascii="Calibri" w:hAnsi="Calibri"/>
              </w:rPr>
              <w:t>1.775</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p>
        </w:tc>
        <w:tc>
          <w:tcPr>
            <w:tcW w:w="1440" w:type="dxa"/>
            <w:shd w:val="clear" w:color="auto" w:fill="auto"/>
          </w:tcPr>
          <w:p w:rsidR="00E4257F" w:rsidRPr="002D0CEC" w:rsidRDefault="00123776" w:rsidP="002D0CEC">
            <w:pPr>
              <w:tabs>
                <w:tab w:val="left" w:pos="720"/>
              </w:tabs>
              <w:spacing w:line="480" w:lineRule="auto"/>
              <w:jc w:val="center"/>
              <w:rPr>
                <w:rFonts w:ascii="Calibri" w:hAnsi="Calibri"/>
              </w:rPr>
            </w:pPr>
            <w:r w:rsidRPr="002D0CEC">
              <w:rPr>
                <w:rFonts w:ascii="Calibri" w:hAnsi="Calibri"/>
              </w:rPr>
              <w:t>2.365</w:t>
            </w:r>
          </w:p>
        </w:tc>
        <w:tc>
          <w:tcPr>
            <w:tcW w:w="1440" w:type="dxa"/>
            <w:shd w:val="clear" w:color="auto" w:fill="auto"/>
          </w:tcPr>
          <w:p w:rsidR="00E4257F" w:rsidRPr="002D0CEC" w:rsidRDefault="00123776" w:rsidP="002D0CEC">
            <w:pPr>
              <w:tabs>
                <w:tab w:val="left" w:pos="720"/>
              </w:tabs>
              <w:spacing w:line="480" w:lineRule="auto"/>
              <w:jc w:val="center"/>
              <w:rPr>
                <w:rFonts w:ascii="Calibri" w:hAnsi="Calibri"/>
              </w:rPr>
            </w:pPr>
            <w:r w:rsidRPr="002D0CEC">
              <w:rPr>
                <w:rFonts w:ascii="Calibri" w:hAnsi="Calibri"/>
              </w:rPr>
              <w:t>2.272</w:t>
            </w:r>
          </w:p>
        </w:tc>
      </w:tr>
      <w:tr w:rsidR="000D41E7" w:rsidRPr="001118CA" w:rsidTr="002C2643">
        <w:tc>
          <w:tcPr>
            <w:tcW w:w="1382" w:type="dxa"/>
            <w:shd w:val="clear" w:color="auto" w:fill="auto"/>
          </w:tcPr>
          <w:p w:rsidR="00E4257F" w:rsidRPr="002D0CEC" w:rsidRDefault="00E4257F" w:rsidP="002D0CEC">
            <w:pPr>
              <w:tabs>
                <w:tab w:val="left" w:pos="720"/>
              </w:tabs>
              <w:spacing w:line="480" w:lineRule="auto"/>
              <w:ind w:left="-90"/>
              <w:rPr>
                <w:rFonts w:ascii="Calibri" w:hAnsi="Calibri"/>
              </w:rPr>
            </w:pPr>
            <w:r w:rsidRPr="002D0CEC">
              <w:rPr>
                <w:rFonts w:ascii="Calibri" w:hAnsi="Calibri"/>
              </w:rPr>
              <w:t>Org Support</w:t>
            </w:r>
          </w:p>
        </w:tc>
        <w:tc>
          <w:tcPr>
            <w:tcW w:w="1246" w:type="dxa"/>
            <w:shd w:val="clear" w:color="auto" w:fill="auto"/>
          </w:tcPr>
          <w:p w:rsidR="00E4257F" w:rsidRPr="002D0CEC" w:rsidRDefault="0036018F" w:rsidP="002D0CEC">
            <w:pPr>
              <w:tabs>
                <w:tab w:val="left" w:pos="720"/>
              </w:tabs>
              <w:spacing w:line="480" w:lineRule="auto"/>
              <w:jc w:val="center"/>
              <w:rPr>
                <w:rFonts w:ascii="Calibri" w:hAnsi="Calibri"/>
              </w:rPr>
            </w:pPr>
            <w:r w:rsidRPr="002D0CEC">
              <w:rPr>
                <w:rFonts w:ascii="Calibri" w:hAnsi="Calibri"/>
              </w:rPr>
              <w:t>1.211</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1.2</w:t>
            </w:r>
            <w:r w:rsidR="0036018F" w:rsidRPr="002D0CEC">
              <w:rPr>
                <w:rFonts w:ascii="Calibri" w:hAnsi="Calibri"/>
              </w:rPr>
              <w:t>03</w:t>
            </w:r>
          </w:p>
        </w:tc>
        <w:tc>
          <w:tcPr>
            <w:tcW w:w="1350" w:type="dxa"/>
            <w:shd w:val="clear" w:color="auto" w:fill="auto"/>
          </w:tcPr>
          <w:p w:rsidR="00E4257F" w:rsidRPr="002D0CEC" w:rsidRDefault="00E96FE4" w:rsidP="002D0CEC">
            <w:pPr>
              <w:tabs>
                <w:tab w:val="left" w:pos="720"/>
              </w:tabs>
              <w:spacing w:line="480" w:lineRule="auto"/>
              <w:jc w:val="center"/>
              <w:rPr>
                <w:rFonts w:ascii="Calibri" w:hAnsi="Calibri"/>
              </w:rPr>
            </w:pPr>
            <w:r w:rsidRPr="002D0CEC">
              <w:rPr>
                <w:rFonts w:ascii="Calibri" w:hAnsi="Calibri"/>
              </w:rPr>
              <w:t>1.225</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w:t>
            </w:r>
            <w:r w:rsidR="00123776" w:rsidRPr="002D0CEC">
              <w:rPr>
                <w:rFonts w:ascii="Calibri" w:hAnsi="Calibri"/>
              </w:rPr>
              <w:t>110</w:t>
            </w:r>
          </w:p>
        </w:tc>
      </w:tr>
      <w:tr w:rsidR="000D41E7" w:rsidRPr="001118CA" w:rsidTr="002C2643">
        <w:tc>
          <w:tcPr>
            <w:tcW w:w="1382" w:type="dxa"/>
            <w:shd w:val="clear" w:color="auto" w:fill="auto"/>
          </w:tcPr>
          <w:p w:rsidR="00E4257F" w:rsidRPr="002D0CEC" w:rsidRDefault="00E4257F" w:rsidP="002D0CEC">
            <w:pPr>
              <w:tabs>
                <w:tab w:val="left" w:pos="720"/>
              </w:tabs>
              <w:spacing w:line="480" w:lineRule="auto"/>
              <w:ind w:left="-90"/>
              <w:rPr>
                <w:rFonts w:ascii="Calibri" w:hAnsi="Calibri"/>
              </w:rPr>
            </w:pPr>
            <w:r w:rsidRPr="002D0CEC">
              <w:rPr>
                <w:rFonts w:ascii="Calibri" w:hAnsi="Calibri"/>
              </w:rPr>
              <w:t>Reaction</w:t>
            </w:r>
          </w:p>
        </w:tc>
        <w:tc>
          <w:tcPr>
            <w:tcW w:w="1246" w:type="dxa"/>
            <w:shd w:val="clear" w:color="auto" w:fill="auto"/>
          </w:tcPr>
          <w:p w:rsidR="00E4257F" w:rsidRPr="002D0CEC" w:rsidRDefault="0036018F" w:rsidP="002D0CEC">
            <w:pPr>
              <w:tabs>
                <w:tab w:val="left" w:pos="720"/>
              </w:tabs>
              <w:spacing w:line="480" w:lineRule="auto"/>
              <w:jc w:val="center"/>
              <w:rPr>
                <w:rFonts w:ascii="Calibri" w:hAnsi="Calibri"/>
              </w:rPr>
            </w:pPr>
            <w:r w:rsidRPr="002D0CEC">
              <w:rPr>
                <w:rFonts w:ascii="Calibri" w:hAnsi="Calibri"/>
              </w:rPr>
              <w:t>1.566</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1.</w:t>
            </w:r>
            <w:r w:rsidR="0036018F" w:rsidRPr="002D0CEC">
              <w:rPr>
                <w:rFonts w:ascii="Calibri" w:hAnsi="Calibri"/>
              </w:rPr>
              <w:t>472</w:t>
            </w:r>
          </w:p>
        </w:tc>
        <w:tc>
          <w:tcPr>
            <w:tcW w:w="1350" w:type="dxa"/>
            <w:shd w:val="clear" w:color="auto" w:fill="auto"/>
          </w:tcPr>
          <w:p w:rsidR="00E4257F" w:rsidRPr="002D0CEC" w:rsidRDefault="00E96FE4" w:rsidP="002D0CEC">
            <w:pPr>
              <w:tabs>
                <w:tab w:val="left" w:pos="720"/>
              </w:tabs>
              <w:spacing w:line="480" w:lineRule="auto"/>
              <w:jc w:val="center"/>
              <w:rPr>
                <w:rFonts w:ascii="Calibri" w:hAnsi="Calibri"/>
              </w:rPr>
            </w:pPr>
            <w:r w:rsidRPr="002D0CEC">
              <w:rPr>
                <w:rFonts w:ascii="Calibri" w:hAnsi="Calibri"/>
              </w:rPr>
              <w:t>1.422</w:t>
            </w:r>
          </w:p>
        </w:tc>
        <w:tc>
          <w:tcPr>
            <w:tcW w:w="1440" w:type="dxa"/>
            <w:shd w:val="clear" w:color="auto" w:fill="auto"/>
          </w:tcPr>
          <w:p w:rsidR="00E4257F" w:rsidRPr="002D0CEC" w:rsidRDefault="00123776" w:rsidP="002D0CEC">
            <w:pPr>
              <w:tabs>
                <w:tab w:val="left" w:pos="720"/>
              </w:tabs>
              <w:spacing w:line="480" w:lineRule="auto"/>
              <w:jc w:val="center"/>
              <w:rPr>
                <w:rFonts w:ascii="Calibri" w:hAnsi="Calibri"/>
              </w:rPr>
            </w:pPr>
            <w:r w:rsidRPr="002D0CEC">
              <w:rPr>
                <w:rFonts w:ascii="Calibri" w:hAnsi="Calibri"/>
              </w:rPr>
              <w:t>1.341</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rPr>
            </w:pPr>
            <w:r w:rsidRPr="002D0CEC">
              <w:rPr>
                <w:rFonts w:ascii="Calibri" w:hAnsi="Calibri"/>
              </w:rPr>
              <w:t>-</w:t>
            </w:r>
          </w:p>
        </w:tc>
      </w:tr>
    </w:tbl>
    <w:p w:rsidR="00BB3B76" w:rsidRPr="002D0CEC" w:rsidRDefault="00395A29" w:rsidP="00DB4075">
      <w:pPr>
        <w:tabs>
          <w:tab w:val="left" w:pos="720"/>
        </w:tabs>
        <w:spacing w:line="480" w:lineRule="auto"/>
        <w:rPr>
          <w:rFonts w:ascii="Calibri" w:hAnsi="Calibri"/>
        </w:rPr>
      </w:pPr>
      <w:r w:rsidRPr="002D0CEC">
        <w:rPr>
          <w:rFonts w:ascii="Calibri" w:hAnsi="Calibri"/>
          <w:i/>
        </w:rPr>
        <w:t>Note</w:t>
      </w:r>
      <w:r w:rsidRPr="002D0CEC">
        <w:rPr>
          <w:rFonts w:ascii="Calibri" w:hAnsi="Calibri"/>
        </w:rPr>
        <w:t>. Dependent variables</w:t>
      </w:r>
      <w:r w:rsidR="00BB3B76" w:rsidRPr="002D0CEC">
        <w:rPr>
          <w:rFonts w:ascii="Calibri" w:hAnsi="Calibri"/>
        </w:rPr>
        <w:t xml:space="preserve"> </w:t>
      </w:r>
      <w:proofErr w:type="gramStart"/>
      <w:r w:rsidR="00BB3B76" w:rsidRPr="002D0CEC">
        <w:rPr>
          <w:rFonts w:ascii="Calibri" w:hAnsi="Calibri"/>
        </w:rPr>
        <w:t>for each iteration</w:t>
      </w:r>
      <w:proofErr w:type="gramEnd"/>
      <w:r w:rsidR="00BB3B76" w:rsidRPr="002D0CEC">
        <w:rPr>
          <w:rFonts w:ascii="Calibri" w:hAnsi="Calibri"/>
        </w:rPr>
        <w:t xml:space="preserve"> of </w:t>
      </w:r>
      <w:r w:rsidR="00DB4075" w:rsidRPr="002D0CEC">
        <w:rPr>
          <w:rFonts w:ascii="Calibri" w:hAnsi="Calibri"/>
        </w:rPr>
        <w:t>regression</w:t>
      </w:r>
      <w:r w:rsidRPr="002D0CEC">
        <w:rPr>
          <w:rFonts w:ascii="Calibri" w:hAnsi="Calibri"/>
        </w:rPr>
        <w:t xml:space="preserve"> are listed across the top of the table as column headings.</w:t>
      </w:r>
    </w:p>
    <w:p w:rsidR="0058214F" w:rsidRPr="00A43701" w:rsidRDefault="0058214F" w:rsidP="0058214F">
      <w:pPr>
        <w:pStyle w:val="Heading2"/>
        <w:spacing w:before="0" w:line="480" w:lineRule="auto"/>
        <w:jc w:val="center"/>
        <w:rPr>
          <w:rFonts w:ascii="Calibri" w:hAnsi="Calibri"/>
          <w:color w:val="auto"/>
          <w:sz w:val="24"/>
          <w:szCs w:val="24"/>
        </w:rPr>
      </w:pPr>
      <w:bookmarkStart w:id="48" w:name="_Toc384429791"/>
      <w:r w:rsidRPr="00A43701">
        <w:rPr>
          <w:rFonts w:ascii="Calibri" w:hAnsi="Calibri"/>
          <w:color w:val="auto"/>
          <w:sz w:val="24"/>
          <w:szCs w:val="24"/>
        </w:rPr>
        <w:t>Hypothesis Testing</w:t>
      </w:r>
      <w:bookmarkEnd w:id="48"/>
    </w:p>
    <w:p w:rsidR="00E4257F" w:rsidRPr="002D0CEC" w:rsidRDefault="00E4257F" w:rsidP="00283145">
      <w:pPr>
        <w:tabs>
          <w:tab w:val="left" w:pos="720"/>
        </w:tabs>
        <w:spacing w:line="480" w:lineRule="auto"/>
        <w:rPr>
          <w:rFonts w:ascii="Calibri" w:hAnsi="Calibri"/>
        </w:rPr>
      </w:pPr>
      <w:r w:rsidRPr="002D0CEC">
        <w:rPr>
          <w:rFonts w:ascii="Calibri" w:hAnsi="Calibri"/>
        </w:rPr>
        <w:tab/>
        <w:t xml:space="preserve">The findings regarding each of the research hypotheses are reported in this section.   The statistical test performed for each is briefly described.  The key outputs are reported.  Then, each hypothesis is stated to either supported </w:t>
      </w:r>
      <w:r w:rsidRPr="002D0CEC">
        <w:rPr>
          <w:rFonts w:ascii="Calibri" w:hAnsi="Calibri"/>
          <w:color w:val="000000"/>
        </w:rPr>
        <w:t>or rejected</w:t>
      </w:r>
      <w:r w:rsidRPr="002D0CEC">
        <w:rPr>
          <w:rFonts w:ascii="Calibri" w:hAnsi="Calibri"/>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rPr>
        <w:tab/>
      </w:r>
      <w:r w:rsidRPr="002D0CEC">
        <w:rPr>
          <w:rFonts w:ascii="Calibri" w:hAnsi="Calibri"/>
          <w:i/>
        </w:rPr>
        <w:t>H</w:t>
      </w:r>
      <w:r w:rsidRPr="002D0CEC">
        <w:rPr>
          <w:rFonts w:ascii="Calibri" w:hAnsi="Calibri"/>
          <w:i/>
          <w:vertAlign w:val="subscript"/>
        </w:rPr>
        <w:t>1</w:t>
      </w:r>
      <w:r w:rsidRPr="002D0CEC">
        <w:rPr>
          <w:rFonts w:ascii="Calibri" w:hAnsi="Calibri"/>
          <w:i/>
        </w:rPr>
        <w:t xml:space="preserve">: Intention to transfer, initiation of transfer, extent of transfer, and maintained transfer are all correlated.  </w:t>
      </w:r>
      <w:r w:rsidRPr="002D0CEC">
        <w:rPr>
          <w:rFonts w:ascii="Calibri" w:hAnsi="Calibri"/>
        </w:rPr>
        <w:t>Table 4-</w:t>
      </w:r>
      <w:r w:rsidR="00843E6A">
        <w:rPr>
          <w:rFonts w:ascii="Calibri" w:hAnsi="Calibri"/>
        </w:rPr>
        <w:t>9</w:t>
      </w:r>
      <w:r w:rsidRPr="002D0CEC">
        <w:rPr>
          <w:rFonts w:ascii="Calibri" w:hAnsi="Calibri"/>
        </w:rPr>
        <w:t xml:space="preserve"> summarized the correlations between the stages of Foxon’s model.  Intention to transfer </w:t>
      </w:r>
      <w:r w:rsidR="00AD2131">
        <w:rPr>
          <w:rFonts w:ascii="Calibri" w:hAnsi="Calibri"/>
        </w:rPr>
        <w:t>was</w:t>
      </w:r>
      <w:r w:rsidRPr="002D0CEC">
        <w:rPr>
          <w:rFonts w:ascii="Calibri" w:hAnsi="Calibri"/>
        </w:rPr>
        <w:t xml:space="preserve"> significantly </w:t>
      </w:r>
      <w:r w:rsidRPr="002D0CEC">
        <w:rPr>
          <w:rFonts w:ascii="Calibri" w:hAnsi="Calibri"/>
        </w:rPr>
        <w:lastRenderedPageBreak/>
        <w:t>correlated with all three of the other transfer of training variables</w:t>
      </w:r>
      <w:r w:rsidR="0044777F" w:rsidRPr="002D0CEC">
        <w:rPr>
          <w:rFonts w:ascii="Calibri" w:hAnsi="Calibri"/>
        </w:rPr>
        <w:t xml:space="preserve"> at the p &lt; .0</w:t>
      </w:r>
      <w:r w:rsidR="00DB1CA9">
        <w:rPr>
          <w:rFonts w:ascii="Calibri" w:hAnsi="Calibri"/>
        </w:rPr>
        <w:t>5</w:t>
      </w:r>
      <w:r w:rsidR="0044777F" w:rsidRPr="002D0CEC">
        <w:rPr>
          <w:rFonts w:ascii="Calibri" w:hAnsi="Calibri"/>
        </w:rPr>
        <w:t xml:space="preserve"> level</w:t>
      </w:r>
      <w:r w:rsidRPr="002D0CEC">
        <w:rPr>
          <w:rFonts w:ascii="Calibri" w:hAnsi="Calibri"/>
        </w:rPr>
        <w:t xml:space="preserve">.  </w:t>
      </w:r>
      <w:r w:rsidR="0044777F" w:rsidRPr="002D0CEC">
        <w:rPr>
          <w:rFonts w:ascii="Calibri" w:hAnsi="Calibri"/>
        </w:rPr>
        <w:t xml:space="preserve">Partial </w:t>
      </w:r>
      <w:r w:rsidRPr="002D0CEC">
        <w:rPr>
          <w:rFonts w:ascii="Calibri" w:hAnsi="Calibri"/>
        </w:rPr>
        <w:t xml:space="preserve">transfer </w:t>
      </w:r>
      <w:r w:rsidR="00AD2131">
        <w:rPr>
          <w:rFonts w:ascii="Calibri" w:hAnsi="Calibri"/>
        </w:rPr>
        <w:t>was</w:t>
      </w:r>
      <w:r w:rsidRPr="002D0CEC">
        <w:rPr>
          <w:rFonts w:ascii="Calibri" w:hAnsi="Calibri"/>
        </w:rPr>
        <w:t xml:space="preserve"> also significantly correlated with the other three</w:t>
      </w:r>
      <w:r w:rsidR="0044777F" w:rsidRPr="002D0CEC">
        <w:rPr>
          <w:rFonts w:ascii="Calibri" w:hAnsi="Calibri"/>
        </w:rPr>
        <w:t xml:space="preserve"> at that level</w:t>
      </w:r>
      <w:r w:rsidRPr="002D0CEC">
        <w:rPr>
          <w:rFonts w:ascii="Calibri" w:hAnsi="Calibri"/>
        </w:rPr>
        <w:t xml:space="preserve">.  All of the correlations </w:t>
      </w:r>
      <w:r w:rsidR="009C5D0B">
        <w:rPr>
          <w:rFonts w:ascii="Calibri" w:hAnsi="Calibri"/>
        </w:rPr>
        <w:t>were</w:t>
      </w:r>
      <w:r w:rsidRPr="002D0CEC">
        <w:rPr>
          <w:rFonts w:ascii="Calibri" w:hAnsi="Calibri"/>
        </w:rPr>
        <w:t xml:space="preserve"> positive and </w:t>
      </w:r>
      <w:r w:rsidR="009E3BC2">
        <w:rPr>
          <w:rFonts w:ascii="Calibri" w:hAnsi="Calibri"/>
        </w:rPr>
        <w:t>had</w:t>
      </w:r>
      <w:r w:rsidRPr="002D0CEC">
        <w:rPr>
          <w:rFonts w:ascii="Calibri" w:hAnsi="Calibri"/>
        </w:rPr>
        <w:t xml:space="preserve"> </w:t>
      </w:r>
      <w:r w:rsidR="00B21397">
        <w:rPr>
          <w:rFonts w:ascii="Calibri" w:hAnsi="Calibri"/>
        </w:rPr>
        <w:t>large</w:t>
      </w:r>
      <w:r w:rsidRPr="002D0CEC">
        <w:rPr>
          <w:rFonts w:ascii="Calibri" w:hAnsi="Calibri"/>
        </w:rPr>
        <w:t xml:space="preserve"> </w:t>
      </w:r>
      <w:r w:rsidRPr="002D0CEC">
        <w:rPr>
          <w:rFonts w:ascii="Calibri" w:hAnsi="Calibri"/>
          <w:color w:val="000000"/>
        </w:rPr>
        <w:t xml:space="preserve">effect sizes (Lomax, 2002).  The hypothesis </w:t>
      </w:r>
      <w:r w:rsidR="00AD2131">
        <w:rPr>
          <w:rFonts w:ascii="Calibri" w:hAnsi="Calibri"/>
          <w:color w:val="000000"/>
        </w:rPr>
        <w:t>was</w:t>
      </w:r>
      <w:r w:rsidRPr="002D0CEC">
        <w:rPr>
          <w:rFonts w:ascii="Calibri" w:hAnsi="Calibri"/>
          <w:color w:val="000000"/>
        </w:rPr>
        <w:t xml:space="preserve"> supported.  </w:t>
      </w:r>
    </w:p>
    <w:p w:rsidR="007F36CA" w:rsidRPr="00FB2223" w:rsidRDefault="007F36CA" w:rsidP="007F36CA">
      <w:pPr>
        <w:pStyle w:val="TableTitle"/>
      </w:pPr>
      <w:bookmarkStart w:id="49" w:name="_Toc385076318"/>
      <w:r>
        <w:t>Table 4-</w:t>
      </w:r>
      <w:r w:rsidR="00370F08">
        <w:fldChar w:fldCharType="begin"/>
      </w:r>
      <w:r w:rsidR="00370F08">
        <w:instrText xml:space="preserve"> SEQ Table \* ARABIC </w:instrText>
      </w:r>
      <w:r w:rsidR="00370F08">
        <w:fldChar w:fldCharType="separate"/>
      </w:r>
      <w:r w:rsidR="00843E6A">
        <w:rPr>
          <w:noProof/>
        </w:rPr>
        <w:t>12</w:t>
      </w:r>
      <w:r w:rsidR="00370F08">
        <w:rPr>
          <w:noProof/>
        </w:rPr>
        <w:fldChar w:fldCharType="end"/>
      </w:r>
      <w:r>
        <w:t>. Summary of Individual Regression Analyses for the Stages of Training Transfer</w:t>
      </w:r>
      <w:bookmarkEnd w:id="49"/>
    </w:p>
    <w:tbl>
      <w:tblPr>
        <w:tblW w:w="0" w:type="auto"/>
        <w:tblBorders>
          <w:top w:val="single" w:sz="4" w:space="0" w:color="auto"/>
          <w:bottom w:val="single" w:sz="4" w:space="0" w:color="auto"/>
        </w:tblBorders>
        <w:tblLook w:val="04A0" w:firstRow="1" w:lastRow="0" w:firstColumn="1" w:lastColumn="0" w:noHBand="0" w:noVBand="1"/>
      </w:tblPr>
      <w:tblGrid>
        <w:gridCol w:w="1477"/>
        <w:gridCol w:w="1469"/>
        <w:gridCol w:w="1456"/>
        <w:gridCol w:w="1376"/>
        <w:gridCol w:w="1350"/>
        <w:gridCol w:w="1260"/>
      </w:tblGrid>
      <w:tr w:rsidR="000D41E7" w:rsidRPr="001118CA" w:rsidTr="00814A53">
        <w:tc>
          <w:tcPr>
            <w:tcW w:w="1477" w:type="dxa"/>
            <w:tcBorders>
              <w:top w:val="single" w:sz="4" w:space="0" w:color="auto"/>
              <w:bottom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C32243" w:rsidRPr="002D0CEC" w:rsidRDefault="00E4257F" w:rsidP="002D0CEC">
            <w:pPr>
              <w:tabs>
                <w:tab w:val="left" w:pos="720"/>
              </w:tabs>
              <w:jc w:val="center"/>
              <w:rPr>
                <w:rFonts w:ascii="Calibri" w:hAnsi="Calibri"/>
                <w:color w:val="000000"/>
              </w:rPr>
            </w:pPr>
            <w:r w:rsidRPr="002D0CEC">
              <w:rPr>
                <w:rFonts w:ascii="Calibri" w:hAnsi="Calibri"/>
                <w:color w:val="000000"/>
              </w:rPr>
              <w:t xml:space="preserve">Independent </w:t>
            </w:r>
          </w:p>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Variable</w:t>
            </w:r>
          </w:p>
        </w:tc>
        <w:tc>
          <w:tcPr>
            <w:tcW w:w="1469" w:type="dxa"/>
            <w:tcBorders>
              <w:top w:val="single" w:sz="4" w:space="0" w:color="auto"/>
              <w:bottom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C32243" w:rsidRPr="002D0CEC" w:rsidRDefault="00E4257F" w:rsidP="002D0CEC">
            <w:pPr>
              <w:tabs>
                <w:tab w:val="left" w:pos="720"/>
              </w:tabs>
              <w:jc w:val="center"/>
              <w:rPr>
                <w:rFonts w:ascii="Calibri" w:hAnsi="Calibri"/>
                <w:color w:val="000000"/>
              </w:rPr>
            </w:pPr>
            <w:r w:rsidRPr="002D0CEC">
              <w:rPr>
                <w:rFonts w:ascii="Calibri" w:hAnsi="Calibri"/>
                <w:color w:val="000000"/>
              </w:rPr>
              <w:t xml:space="preserve">Dependent </w:t>
            </w:r>
          </w:p>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Variable</w:t>
            </w:r>
          </w:p>
        </w:tc>
        <w:tc>
          <w:tcPr>
            <w:tcW w:w="1456" w:type="dxa"/>
            <w:tcBorders>
              <w:top w:val="single" w:sz="4" w:space="0" w:color="auto"/>
              <w:bottom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Adjusted R</w:t>
            </w:r>
            <w:r w:rsidRPr="002D0CEC">
              <w:rPr>
                <w:rFonts w:ascii="Calibri" w:hAnsi="Calibri"/>
                <w:color w:val="000000"/>
                <w:vertAlign w:val="superscript"/>
              </w:rPr>
              <w:t>2</w:t>
            </w:r>
          </w:p>
        </w:tc>
        <w:tc>
          <w:tcPr>
            <w:tcW w:w="1376" w:type="dxa"/>
            <w:tcBorders>
              <w:top w:val="single" w:sz="4" w:space="0" w:color="auto"/>
              <w:bottom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B</w:t>
            </w:r>
          </w:p>
        </w:tc>
        <w:tc>
          <w:tcPr>
            <w:tcW w:w="1350" w:type="dxa"/>
            <w:tcBorders>
              <w:top w:val="single" w:sz="4" w:space="0" w:color="auto"/>
              <w:bottom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E4257F" w:rsidRPr="002D0CEC" w:rsidRDefault="00C32243" w:rsidP="002D0CEC">
            <w:pPr>
              <w:tabs>
                <w:tab w:val="left" w:pos="720"/>
              </w:tabs>
              <w:jc w:val="center"/>
              <w:rPr>
                <w:rFonts w:ascii="Calibri" w:hAnsi="Calibri"/>
                <w:color w:val="000000"/>
              </w:rPr>
            </w:pPr>
            <w:r w:rsidRPr="002D0CEC">
              <w:rPr>
                <w:rFonts w:ascii="Calibri" w:hAnsi="Calibri"/>
                <w:color w:val="000000"/>
              </w:rPr>
              <w:t>SE B</w:t>
            </w:r>
          </w:p>
        </w:tc>
        <w:tc>
          <w:tcPr>
            <w:tcW w:w="1260" w:type="dxa"/>
            <w:tcBorders>
              <w:top w:val="single" w:sz="4" w:space="0" w:color="auto"/>
              <w:bottom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C32243" w:rsidRPr="002D0CEC" w:rsidRDefault="00C32243" w:rsidP="002D0CEC">
            <w:pPr>
              <w:tabs>
                <w:tab w:val="left" w:pos="720"/>
              </w:tabs>
              <w:jc w:val="center"/>
              <w:rPr>
                <w:rFonts w:ascii="Calibri" w:hAnsi="Calibri"/>
                <w:color w:val="000000"/>
              </w:rPr>
            </w:pPr>
          </w:p>
          <w:p w:rsidR="00E4257F" w:rsidRPr="002D0CEC" w:rsidRDefault="00C32243"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477" w:type="dxa"/>
            <w:tcBorders>
              <w:top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Intention</w:t>
            </w:r>
          </w:p>
          <w:p w:rsidR="00C32243" w:rsidRPr="002D0CEC" w:rsidRDefault="00C32243" w:rsidP="002D0CEC">
            <w:pPr>
              <w:tabs>
                <w:tab w:val="left" w:pos="720"/>
              </w:tabs>
              <w:jc w:val="center"/>
              <w:rPr>
                <w:rFonts w:ascii="Calibri" w:hAnsi="Calibri"/>
                <w:color w:val="000000"/>
              </w:rPr>
            </w:pPr>
          </w:p>
        </w:tc>
        <w:tc>
          <w:tcPr>
            <w:tcW w:w="1469" w:type="dxa"/>
            <w:tcBorders>
              <w:top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Initiation</w:t>
            </w:r>
          </w:p>
        </w:tc>
        <w:tc>
          <w:tcPr>
            <w:tcW w:w="1456" w:type="dxa"/>
            <w:tcBorders>
              <w:top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.3</w:t>
            </w:r>
            <w:r w:rsidR="004C42B5" w:rsidRPr="002D0CEC">
              <w:rPr>
                <w:rFonts w:ascii="Calibri" w:hAnsi="Calibri"/>
                <w:color w:val="000000"/>
              </w:rPr>
              <w:t>89</w:t>
            </w:r>
          </w:p>
        </w:tc>
        <w:tc>
          <w:tcPr>
            <w:tcW w:w="1376" w:type="dxa"/>
            <w:tcBorders>
              <w:top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w:t>
            </w:r>
            <w:r w:rsidR="004C42B5" w:rsidRPr="002D0CEC">
              <w:rPr>
                <w:rFonts w:ascii="Calibri" w:hAnsi="Calibri"/>
                <w:color w:val="000000"/>
              </w:rPr>
              <w:t>608</w:t>
            </w:r>
          </w:p>
        </w:tc>
        <w:tc>
          <w:tcPr>
            <w:tcW w:w="1350" w:type="dxa"/>
            <w:tcBorders>
              <w:top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E4257F" w:rsidRPr="002D0CEC" w:rsidRDefault="004C42B5" w:rsidP="002D0CEC">
            <w:pPr>
              <w:tabs>
                <w:tab w:val="left" w:pos="720"/>
              </w:tabs>
              <w:jc w:val="center"/>
              <w:rPr>
                <w:rFonts w:ascii="Calibri" w:hAnsi="Calibri"/>
                <w:color w:val="000000"/>
              </w:rPr>
            </w:pPr>
            <w:r w:rsidRPr="002D0CEC">
              <w:rPr>
                <w:rFonts w:ascii="Calibri" w:hAnsi="Calibri"/>
                <w:color w:val="000000"/>
              </w:rPr>
              <w:t>.151</w:t>
            </w:r>
          </w:p>
        </w:tc>
        <w:tc>
          <w:tcPr>
            <w:tcW w:w="1260" w:type="dxa"/>
            <w:tcBorders>
              <w:top w:val="single" w:sz="4" w:space="0" w:color="auto"/>
            </w:tcBorders>
            <w:shd w:val="clear" w:color="auto" w:fill="auto"/>
          </w:tcPr>
          <w:p w:rsidR="00C32243" w:rsidRPr="002D0CEC" w:rsidRDefault="00C32243" w:rsidP="002D0CEC">
            <w:pPr>
              <w:tabs>
                <w:tab w:val="left" w:pos="720"/>
              </w:tabs>
              <w:jc w:val="center"/>
              <w:rPr>
                <w:rFonts w:ascii="Calibri" w:hAnsi="Calibri"/>
                <w:color w:val="000000"/>
              </w:rPr>
            </w:pPr>
          </w:p>
          <w:p w:rsidR="00E4257F" w:rsidRPr="002D0CEC" w:rsidRDefault="00C32243" w:rsidP="00DB1CA9">
            <w:pPr>
              <w:tabs>
                <w:tab w:val="left" w:pos="720"/>
              </w:tabs>
              <w:jc w:val="center"/>
              <w:rPr>
                <w:rFonts w:ascii="Calibri" w:hAnsi="Calibri"/>
                <w:color w:val="000000"/>
              </w:rPr>
            </w:pPr>
            <w:r w:rsidRPr="002D0CEC">
              <w:rPr>
                <w:rFonts w:ascii="Calibri" w:hAnsi="Calibri"/>
                <w:color w:val="000000"/>
              </w:rPr>
              <w:t>.6</w:t>
            </w:r>
            <w:r w:rsidR="004C42B5" w:rsidRPr="002D0CEC">
              <w:rPr>
                <w:rFonts w:ascii="Calibri" w:hAnsi="Calibri"/>
                <w:color w:val="000000"/>
              </w:rPr>
              <w:t>44</w:t>
            </w:r>
            <w:r w:rsidRPr="002D0CEC">
              <w:rPr>
                <w:rFonts w:ascii="Calibri" w:hAnsi="Calibri"/>
                <w:color w:val="000000"/>
              </w:rPr>
              <w:t>*</w:t>
            </w:r>
          </w:p>
        </w:tc>
      </w:tr>
      <w:tr w:rsidR="000D41E7" w:rsidRPr="001118CA" w:rsidTr="00814A53">
        <w:tc>
          <w:tcPr>
            <w:tcW w:w="1477"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Initiation</w:t>
            </w:r>
          </w:p>
        </w:tc>
        <w:tc>
          <w:tcPr>
            <w:tcW w:w="1469"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Partial</w:t>
            </w:r>
          </w:p>
        </w:tc>
        <w:tc>
          <w:tcPr>
            <w:tcW w:w="1456"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4C42B5" w:rsidRPr="002D0CEC">
              <w:rPr>
                <w:rFonts w:ascii="Calibri" w:hAnsi="Calibri"/>
                <w:color w:val="000000"/>
              </w:rPr>
              <w:t>510</w:t>
            </w:r>
          </w:p>
        </w:tc>
        <w:tc>
          <w:tcPr>
            <w:tcW w:w="1376" w:type="dxa"/>
            <w:shd w:val="clear" w:color="auto" w:fill="auto"/>
          </w:tcPr>
          <w:p w:rsidR="00E4257F" w:rsidRPr="002D0CEC" w:rsidRDefault="004C42B5" w:rsidP="002D0CEC">
            <w:pPr>
              <w:tabs>
                <w:tab w:val="left" w:pos="720"/>
              </w:tabs>
              <w:spacing w:line="480" w:lineRule="auto"/>
              <w:jc w:val="center"/>
              <w:rPr>
                <w:rFonts w:ascii="Calibri" w:hAnsi="Calibri"/>
                <w:color w:val="000000"/>
              </w:rPr>
            </w:pPr>
            <w:r w:rsidRPr="002D0CEC">
              <w:rPr>
                <w:rFonts w:ascii="Calibri" w:hAnsi="Calibri"/>
                <w:color w:val="000000"/>
              </w:rPr>
              <w:t>8.239</w:t>
            </w:r>
          </w:p>
        </w:tc>
        <w:tc>
          <w:tcPr>
            <w:tcW w:w="1350" w:type="dxa"/>
            <w:shd w:val="clear" w:color="auto" w:fill="auto"/>
          </w:tcPr>
          <w:p w:rsidR="00E4257F" w:rsidRPr="002D0CEC" w:rsidRDefault="004C42B5" w:rsidP="002D0CEC">
            <w:pPr>
              <w:tabs>
                <w:tab w:val="left" w:pos="720"/>
              </w:tabs>
              <w:spacing w:line="480" w:lineRule="auto"/>
              <w:jc w:val="center"/>
              <w:rPr>
                <w:rFonts w:ascii="Calibri" w:hAnsi="Calibri"/>
                <w:color w:val="000000"/>
              </w:rPr>
            </w:pPr>
            <w:r w:rsidRPr="002D0CEC">
              <w:rPr>
                <w:rFonts w:ascii="Calibri" w:hAnsi="Calibri"/>
                <w:color w:val="000000"/>
              </w:rPr>
              <w:t>1.651</w:t>
            </w:r>
          </w:p>
        </w:tc>
        <w:tc>
          <w:tcPr>
            <w:tcW w:w="1260" w:type="dxa"/>
            <w:shd w:val="clear" w:color="auto" w:fill="auto"/>
          </w:tcPr>
          <w:p w:rsidR="00E4257F" w:rsidRPr="002D0CEC" w:rsidRDefault="00C32243" w:rsidP="00DB1CA9">
            <w:pPr>
              <w:tabs>
                <w:tab w:val="left" w:pos="720"/>
              </w:tabs>
              <w:spacing w:line="480" w:lineRule="auto"/>
              <w:jc w:val="center"/>
              <w:rPr>
                <w:rFonts w:ascii="Calibri" w:hAnsi="Calibri"/>
                <w:color w:val="000000"/>
              </w:rPr>
            </w:pPr>
            <w:r w:rsidRPr="002D0CEC">
              <w:rPr>
                <w:rFonts w:ascii="Calibri" w:hAnsi="Calibri"/>
                <w:color w:val="000000"/>
              </w:rPr>
              <w:t>.7</w:t>
            </w:r>
            <w:r w:rsidR="004C42B5" w:rsidRPr="002D0CEC">
              <w:rPr>
                <w:rFonts w:ascii="Calibri" w:hAnsi="Calibri"/>
                <w:color w:val="000000"/>
              </w:rPr>
              <w:t>29</w:t>
            </w:r>
            <w:r w:rsidRPr="002D0CEC">
              <w:rPr>
                <w:rFonts w:ascii="Calibri" w:hAnsi="Calibri"/>
                <w:color w:val="000000"/>
              </w:rPr>
              <w:t>*</w:t>
            </w:r>
          </w:p>
        </w:tc>
      </w:tr>
      <w:tr w:rsidR="000D41E7" w:rsidRPr="001118CA" w:rsidTr="00814A53">
        <w:tc>
          <w:tcPr>
            <w:tcW w:w="1477"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Partial</w:t>
            </w:r>
          </w:p>
        </w:tc>
        <w:tc>
          <w:tcPr>
            <w:tcW w:w="1469"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Maintained</w:t>
            </w:r>
          </w:p>
        </w:tc>
        <w:tc>
          <w:tcPr>
            <w:tcW w:w="1456"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4C42B5" w:rsidRPr="002D0CEC">
              <w:rPr>
                <w:rFonts w:ascii="Calibri" w:hAnsi="Calibri"/>
                <w:color w:val="000000"/>
              </w:rPr>
              <w:t>305</w:t>
            </w:r>
          </w:p>
        </w:tc>
        <w:tc>
          <w:tcPr>
            <w:tcW w:w="1376" w:type="dxa"/>
            <w:shd w:val="clear" w:color="auto" w:fill="auto"/>
          </w:tcPr>
          <w:p w:rsidR="00E4257F" w:rsidRPr="002D0CEC" w:rsidRDefault="004C42B5" w:rsidP="002D0CEC">
            <w:pPr>
              <w:tabs>
                <w:tab w:val="left" w:pos="720"/>
              </w:tabs>
              <w:spacing w:line="480" w:lineRule="auto"/>
              <w:jc w:val="center"/>
              <w:rPr>
                <w:rFonts w:ascii="Calibri" w:hAnsi="Calibri"/>
                <w:color w:val="000000"/>
              </w:rPr>
            </w:pPr>
            <w:r w:rsidRPr="002D0CEC">
              <w:rPr>
                <w:rFonts w:ascii="Calibri" w:hAnsi="Calibri"/>
                <w:color w:val="000000"/>
              </w:rPr>
              <w:t>.046</w:t>
            </w:r>
          </w:p>
        </w:tc>
        <w:tc>
          <w:tcPr>
            <w:tcW w:w="1350" w:type="dxa"/>
            <w:shd w:val="clear" w:color="auto" w:fill="auto"/>
          </w:tcPr>
          <w:p w:rsidR="00E4257F" w:rsidRPr="002D0CEC" w:rsidRDefault="004C42B5" w:rsidP="002D0CEC">
            <w:pPr>
              <w:tabs>
                <w:tab w:val="left" w:pos="720"/>
              </w:tabs>
              <w:spacing w:line="480" w:lineRule="auto"/>
              <w:jc w:val="center"/>
              <w:rPr>
                <w:rFonts w:ascii="Calibri" w:hAnsi="Calibri"/>
                <w:color w:val="000000"/>
              </w:rPr>
            </w:pPr>
            <w:r w:rsidRPr="002D0CEC">
              <w:rPr>
                <w:rFonts w:ascii="Calibri" w:hAnsi="Calibri"/>
                <w:color w:val="000000"/>
              </w:rPr>
              <w:t>.014</w:t>
            </w:r>
          </w:p>
        </w:tc>
        <w:tc>
          <w:tcPr>
            <w:tcW w:w="1260" w:type="dxa"/>
            <w:shd w:val="clear" w:color="auto" w:fill="auto"/>
          </w:tcPr>
          <w:p w:rsidR="00E4257F" w:rsidRPr="002D0CEC" w:rsidRDefault="00C32243" w:rsidP="00DB1CA9">
            <w:pPr>
              <w:tabs>
                <w:tab w:val="left" w:pos="720"/>
              </w:tabs>
              <w:spacing w:line="480" w:lineRule="auto"/>
              <w:jc w:val="center"/>
              <w:rPr>
                <w:rFonts w:ascii="Calibri" w:hAnsi="Calibri"/>
                <w:color w:val="000000"/>
              </w:rPr>
            </w:pPr>
            <w:r w:rsidRPr="002D0CEC">
              <w:rPr>
                <w:rFonts w:ascii="Calibri" w:hAnsi="Calibri"/>
                <w:color w:val="000000"/>
              </w:rPr>
              <w:t>.</w:t>
            </w:r>
            <w:r w:rsidR="004C42B5" w:rsidRPr="002D0CEC">
              <w:rPr>
                <w:rFonts w:ascii="Calibri" w:hAnsi="Calibri"/>
                <w:color w:val="000000"/>
              </w:rPr>
              <w:t>579*</w:t>
            </w:r>
          </w:p>
        </w:tc>
      </w:tr>
    </w:tbl>
    <w:p w:rsidR="00E4257F" w:rsidRPr="002D0CEC" w:rsidRDefault="00DB4075" w:rsidP="00283145">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w:t>
      </w:r>
      <w:r w:rsidR="00C32243" w:rsidRPr="002D0CEC">
        <w:rPr>
          <w:rFonts w:ascii="Calibri" w:hAnsi="Calibri"/>
          <w:color w:val="000000"/>
        </w:rPr>
        <w:t xml:space="preserve">, </w:t>
      </w:r>
      <w:r w:rsidR="00B37D94" w:rsidRPr="002D0CEC">
        <w:rPr>
          <w:rFonts w:ascii="Calibri" w:hAnsi="Calibri"/>
          <w:color w:val="000000"/>
        </w:rPr>
        <w:t>two</w:t>
      </w:r>
      <w:r w:rsidR="00C32243" w:rsidRPr="002D0CEC">
        <w:rPr>
          <w:rFonts w:ascii="Calibri" w:hAnsi="Calibri"/>
          <w:color w:val="000000"/>
        </w:rPr>
        <w:t>-tailed.</w:t>
      </w:r>
      <w:proofErr w:type="gramEnd"/>
      <w:r w:rsidR="00C32243"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i/>
          <w:color w:val="000000"/>
        </w:rPr>
        <w:tab/>
        <w:t>H</w:t>
      </w:r>
      <w:r w:rsidRPr="002D0CEC">
        <w:rPr>
          <w:rFonts w:ascii="Calibri" w:hAnsi="Calibri"/>
          <w:i/>
          <w:color w:val="000000"/>
          <w:vertAlign w:val="subscript"/>
        </w:rPr>
        <w:t>2</w:t>
      </w:r>
      <w:r w:rsidRPr="002D0CEC">
        <w:rPr>
          <w:rFonts w:ascii="Calibri" w:hAnsi="Calibri"/>
          <w:i/>
          <w:color w:val="000000"/>
        </w:rPr>
        <w:t>: High intention to transfer will predict high initiation of transfer</w:t>
      </w:r>
      <w:r w:rsidRPr="002D0CEC">
        <w:rPr>
          <w:rFonts w:ascii="Calibri" w:hAnsi="Calibri"/>
          <w:color w:val="000000"/>
        </w:rPr>
        <w:t xml:space="preserve">.  The intention to transfer variable and </w:t>
      </w:r>
      <w:r w:rsidR="00F00B95">
        <w:rPr>
          <w:rFonts w:ascii="Calibri" w:hAnsi="Calibri"/>
          <w:color w:val="000000"/>
        </w:rPr>
        <w:t xml:space="preserve">the </w:t>
      </w:r>
      <w:r w:rsidRPr="002D0CEC">
        <w:rPr>
          <w:rFonts w:ascii="Calibri" w:hAnsi="Calibri"/>
          <w:color w:val="000000"/>
        </w:rPr>
        <w:t xml:space="preserve">initiation of transfer variable </w:t>
      </w:r>
      <w:r w:rsidR="00F00B95">
        <w:rPr>
          <w:rFonts w:ascii="Calibri" w:hAnsi="Calibri"/>
          <w:color w:val="000000"/>
        </w:rPr>
        <w:t>were</w:t>
      </w:r>
      <w:r w:rsidRPr="002D0CEC">
        <w:rPr>
          <w:rFonts w:ascii="Calibri" w:hAnsi="Calibri"/>
          <w:color w:val="000000"/>
        </w:rPr>
        <w:t xml:space="preserve"> significantly positively correlated.  When initiation of transfer </w:t>
      </w:r>
      <w:r w:rsidR="00F00B95">
        <w:rPr>
          <w:rFonts w:ascii="Calibri" w:hAnsi="Calibri"/>
          <w:color w:val="000000"/>
        </w:rPr>
        <w:t>was</w:t>
      </w:r>
      <w:r w:rsidRPr="002D0CEC">
        <w:rPr>
          <w:rFonts w:ascii="Calibri" w:hAnsi="Calibri"/>
          <w:color w:val="000000"/>
        </w:rPr>
        <w:t xml:space="preserve"> regressed onto intention to transfer, the F-test of R</w:t>
      </w:r>
      <w:r w:rsidRPr="002D0CEC">
        <w:rPr>
          <w:rFonts w:ascii="Calibri" w:hAnsi="Calibri"/>
          <w:color w:val="000000"/>
          <w:vertAlign w:val="superscript"/>
        </w:rPr>
        <w:t>2</w:t>
      </w:r>
      <w:r w:rsidRPr="002D0CEC">
        <w:rPr>
          <w:rFonts w:ascii="Calibri" w:hAnsi="Calibri"/>
          <w:color w:val="000000"/>
        </w:rPr>
        <w:t xml:space="preserve"> </w:t>
      </w:r>
      <w:r w:rsidR="00F00B95">
        <w:rPr>
          <w:rFonts w:ascii="Calibri" w:hAnsi="Calibri"/>
          <w:color w:val="000000"/>
        </w:rPr>
        <w:t>was</w:t>
      </w:r>
      <w:r w:rsidRPr="002D0CEC">
        <w:rPr>
          <w:rFonts w:ascii="Calibri" w:hAnsi="Calibri"/>
          <w:color w:val="000000"/>
        </w:rPr>
        <w:t xml:space="preserve"> significant with p </w:t>
      </w:r>
      <w:r w:rsidR="004A204D">
        <w:rPr>
          <w:rFonts w:ascii="Calibri" w:hAnsi="Calibri"/>
          <w:color w:val="000000"/>
        </w:rPr>
        <w:t>&lt;</w:t>
      </w:r>
      <w:r w:rsidRPr="002D0CEC">
        <w:rPr>
          <w:rFonts w:ascii="Calibri" w:hAnsi="Calibri"/>
          <w:color w:val="000000"/>
        </w:rPr>
        <w:t xml:space="preserve"> .0</w:t>
      </w:r>
      <w:r w:rsidR="00DB1CA9">
        <w:rPr>
          <w:rFonts w:ascii="Calibri" w:hAnsi="Calibri"/>
          <w:color w:val="000000"/>
        </w:rPr>
        <w:t>5</w:t>
      </w:r>
      <w:r w:rsidRPr="002D0CEC">
        <w:rPr>
          <w:rFonts w:ascii="Calibri" w:hAnsi="Calibri"/>
          <w:color w:val="000000"/>
        </w:rPr>
        <w:t xml:space="preserve">.  </w:t>
      </w:r>
      <w:r w:rsidR="009E3BC2" w:rsidRPr="002D0CEC">
        <w:rPr>
          <w:rFonts w:ascii="Calibri" w:hAnsi="Calibri"/>
          <w:color w:val="000000"/>
        </w:rPr>
        <w:t xml:space="preserve">Approximately 39% of the variability in initiation </w:t>
      </w:r>
      <w:r w:rsidR="009E3BC2">
        <w:rPr>
          <w:rFonts w:ascii="Calibri" w:hAnsi="Calibri"/>
          <w:color w:val="000000"/>
        </w:rPr>
        <w:t>was</w:t>
      </w:r>
      <w:r w:rsidR="009E3BC2" w:rsidRPr="002D0CEC">
        <w:rPr>
          <w:rFonts w:ascii="Calibri" w:hAnsi="Calibri"/>
          <w:color w:val="000000"/>
        </w:rPr>
        <w:t xml:space="preserve"> explained by intention.  </w:t>
      </w:r>
      <w:r w:rsidRPr="002D0CEC">
        <w:rPr>
          <w:rFonts w:ascii="Calibri" w:hAnsi="Calibri"/>
          <w:color w:val="000000"/>
        </w:rPr>
        <w:t>The model predicts that for every increase of one on intention, initiation will increase by .6</w:t>
      </w:r>
      <w:r w:rsidR="005C2E2A" w:rsidRPr="002D0CEC">
        <w:rPr>
          <w:rFonts w:ascii="Calibri" w:hAnsi="Calibri"/>
          <w:color w:val="000000"/>
        </w:rPr>
        <w:t>08</w:t>
      </w:r>
      <w:r w:rsidRPr="002D0CEC">
        <w:rPr>
          <w:rFonts w:ascii="Calibri" w:hAnsi="Calibri"/>
          <w:color w:val="000000"/>
        </w:rPr>
        <w:t xml:space="preserve">.  The hypothesis </w:t>
      </w:r>
      <w:r w:rsidR="00F00B95">
        <w:rPr>
          <w:rFonts w:ascii="Calibri" w:hAnsi="Calibri"/>
          <w:color w:val="000000"/>
        </w:rPr>
        <w:t>was</w:t>
      </w:r>
      <w:r w:rsidRPr="002D0CEC">
        <w:rPr>
          <w:rFonts w:ascii="Calibri" w:hAnsi="Calibri"/>
          <w:color w:val="000000"/>
        </w:rPr>
        <w:t xml:space="preserve"> supported, and the results </w:t>
      </w:r>
      <w:r w:rsidR="00F00B95">
        <w:rPr>
          <w:rFonts w:ascii="Calibri" w:hAnsi="Calibri"/>
          <w:color w:val="000000"/>
        </w:rPr>
        <w:t>were</w:t>
      </w:r>
      <w:r w:rsidRPr="002D0CEC">
        <w:rPr>
          <w:rFonts w:ascii="Calibri" w:hAnsi="Calibri"/>
          <w:color w:val="000000"/>
        </w:rPr>
        <w:t xml:space="preserve"> summarized in </w:t>
      </w:r>
      <w:r w:rsidR="00816645">
        <w:rPr>
          <w:rFonts w:ascii="Calibri" w:hAnsi="Calibri"/>
          <w:color w:val="000000"/>
        </w:rPr>
        <w:t>T</w:t>
      </w:r>
      <w:r w:rsidRPr="002D0CEC">
        <w:rPr>
          <w:rFonts w:ascii="Calibri" w:hAnsi="Calibri"/>
          <w:color w:val="000000"/>
        </w:rPr>
        <w:t>able 4-</w:t>
      </w:r>
      <w:r w:rsidR="00843E6A">
        <w:rPr>
          <w:rFonts w:ascii="Calibri" w:hAnsi="Calibri"/>
          <w:color w:val="000000"/>
        </w:rPr>
        <w:t>12</w:t>
      </w:r>
      <w:r w:rsidRPr="002D0CEC">
        <w:rPr>
          <w:rFonts w:ascii="Calibri" w:hAnsi="Calibri"/>
          <w:color w:val="000000"/>
        </w:rPr>
        <w:t>.</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3</w:t>
      </w:r>
      <w:r w:rsidRPr="002D0CEC">
        <w:rPr>
          <w:rFonts w:ascii="Calibri" w:hAnsi="Calibri"/>
          <w:i/>
          <w:color w:val="000000"/>
        </w:rPr>
        <w:t>: High initiation of transfer will predict extensive transfer</w:t>
      </w:r>
      <w:r w:rsidRPr="002D0CEC">
        <w:rPr>
          <w:rFonts w:ascii="Calibri" w:hAnsi="Calibri"/>
          <w:color w:val="000000"/>
        </w:rPr>
        <w:t xml:space="preserve">.  The initiation of transfer variable and the partial transfer variable </w:t>
      </w:r>
      <w:r w:rsidR="00F00B95">
        <w:rPr>
          <w:rFonts w:ascii="Calibri" w:hAnsi="Calibri"/>
          <w:color w:val="000000"/>
        </w:rPr>
        <w:t>were</w:t>
      </w:r>
      <w:r w:rsidRPr="002D0CEC">
        <w:rPr>
          <w:rFonts w:ascii="Calibri" w:hAnsi="Calibri"/>
          <w:color w:val="000000"/>
        </w:rPr>
        <w:t xml:space="preserve"> significantly positively correlated.  When partial transfer </w:t>
      </w:r>
      <w:r w:rsidR="00F00B95">
        <w:rPr>
          <w:rFonts w:ascii="Calibri" w:hAnsi="Calibri"/>
          <w:color w:val="000000"/>
        </w:rPr>
        <w:t>was</w:t>
      </w:r>
      <w:r w:rsidRPr="002D0CEC">
        <w:rPr>
          <w:rFonts w:ascii="Calibri" w:hAnsi="Calibri"/>
          <w:color w:val="000000"/>
        </w:rPr>
        <w:t xml:space="preserve"> regressed onto initiation of transfer, the F-test of R</w:t>
      </w:r>
      <w:r w:rsidRPr="002D0CEC">
        <w:rPr>
          <w:rFonts w:ascii="Calibri" w:hAnsi="Calibri"/>
          <w:color w:val="000000"/>
          <w:vertAlign w:val="superscript"/>
        </w:rPr>
        <w:t>2</w:t>
      </w:r>
      <w:r w:rsidRPr="002D0CEC">
        <w:rPr>
          <w:rFonts w:ascii="Calibri" w:hAnsi="Calibri"/>
          <w:color w:val="000000"/>
        </w:rPr>
        <w:t xml:space="preserve"> </w:t>
      </w:r>
      <w:r w:rsidR="00F00B95">
        <w:rPr>
          <w:rFonts w:ascii="Calibri" w:hAnsi="Calibri"/>
          <w:color w:val="000000"/>
        </w:rPr>
        <w:t>was</w:t>
      </w:r>
      <w:r w:rsidRPr="002D0CEC">
        <w:rPr>
          <w:rFonts w:ascii="Calibri" w:hAnsi="Calibri"/>
          <w:color w:val="000000"/>
        </w:rPr>
        <w:t xml:space="preserve"> significant with p</w:t>
      </w:r>
      <w:r w:rsidR="005C2E2A" w:rsidRPr="002D0CEC">
        <w:rPr>
          <w:rFonts w:ascii="Calibri" w:hAnsi="Calibri"/>
          <w:color w:val="000000"/>
        </w:rPr>
        <w:t xml:space="preserve"> </w:t>
      </w:r>
      <w:r w:rsidR="004A204D">
        <w:rPr>
          <w:rFonts w:ascii="Calibri" w:hAnsi="Calibri"/>
          <w:color w:val="000000"/>
        </w:rPr>
        <w:t>&lt;</w:t>
      </w:r>
      <w:r w:rsidRPr="002D0CEC">
        <w:rPr>
          <w:rFonts w:ascii="Calibri" w:hAnsi="Calibri"/>
          <w:color w:val="000000"/>
        </w:rPr>
        <w:t xml:space="preserve"> .0</w:t>
      </w:r>
      <w:r w:rsidR="00DB1CA9">
        <w:rPr>
          <w:rFonts w:ascii="Calibri" w:hAnsi="Calibri"/>
          <w:color w:val="000000"/>
        </w:rPr>
        <w:t>5</w:t>
      </w:r>
      <w:r w:rsidRPr="002D0CEC">
        <w:rPr>
          <w:rFonts w:ascii="Calibri" w:hAnsi="Calibri"/>
          <w:color w:val="000000"/>
        </w:rPr>
        <w:t xml:space="preserve">.  </w:t>
      </w:r>
      <w:r w:rsidR="009E3BC2" w:rsidRPr="002D0CEC">
        <w:rPr>
          <w:rFonts w:ascii="Calibri" w:hAnsi="Calibri"/>
          <w:color w:val="000000"/>
        </w:rPr>
        <w:t xml:space="preserve">Approximately 51% of the variability in partial </w:t>
      </w:r>
      <w:r w:rsidR="009E3BC2" w:rsidRPr="002D0CEC">
        <w:rPr>
          <w:rFonts w:ascii="Calibri" w:hAnsi="Calibri"/>
          <w:color w:val="000000"/>
        </w:rPr>
        <w:lastRenderedPageBreak/>
        <w:t xml:space="preserve">transfer </w:t>
      </w:r>
      <w:r w:rsidR="009E3BC2">
        <w:rPr>
          <w:rFonts w:ascii="Calibri" w:hAnsi="Calibri"/>
          <w:color w:val="000000"/>
        </w:rPr>
        <w:t>was</w:t>
      </w:r>
      <w:r w:rsidR="009E3BC2" w:rsidRPr="002D0CEC">
        <w:rPr>
          <w:rFonts w:ascii="Calibri" w:hAnsi="Calibri"/>
          <w:color w:val="000000"/>
        </w:rPr>
        <w:t xml:space="preserve"> explained by initiation.  </w:t>
      </w:r>
      <w:r w:rsidRPr="002D0CEC">
        <w:rPr>
          <w:rFonts w:ascii="Calibri" w:hAnsi="Calibri"/>
          <w:color w:val="000000"/>
        </w:rPr>
        <w:t xml:space="preserve">The model predicts that for every increase of one on initiation, the percentage of training transferred increased </w:t>
      </w:r>
      <w:r w:rsidR="005C2E2A" w:rsidRPr="002D0CEC">
        <w:rPr>
          <w:rFonts w:ascii="Calibri" w:hAnsi="Calibri"/>
          <w:color w:val="000000"/>
        </w:rPr>
        <w:t>8.2</w:t>
      </w:r>
      <w:r w:rsidRPr="002D0CEC">
        <w:rPr>
          <w:rFonts w:ascii="Calibri" w:hAnsi="Calibri"/>
          <w:color w:val="000000"/>
        </w:rPr>
        <w:t xml:space="preserve">%.  The hypothesis </w:t>
      </w:r>
      <w:r w:rsidR="00F00B95">
        <w:rPr>
          <w:rFonts w:ascii="Calibri" w:hAnsi="Calibri"/>
          <w:color w:val="000000"/>
        </w:rPr>
        <w:t>was</w:t>
      </w:r>
      <w:r w:rsidRPr="002D0CEC">
        <w:rPr>
          <w:rFonts w:ascii="Calibri" w:hAnsi="Calibri"/>
          <w:color w:val="000000"/>
        </w:rPr>
        <w:t xml:space="preserve"> supported, and the results </w:t>
      </w:r>
      <w:r w:rsidR="00F00B95">
        <w:rPr>
          <w:rFonts w:ascii="Calibri" w:hAnsi="Calibri"/>
          <w:color w:val="000000"/>
        </w:rPr>
        <w:t>were</w:t>
      </w:r>
      <w:r w:rsidRPr="002D0CEC">
        <w:rPr>
          <w:rFonts w:ascii="Calibri" w:hAnsi="Calibri"/>
          <w:color w:val="000000"/>
        </w:rPr>
        <w:t xml:space="preserve"> summarized in </w:t>
      </w:r>
      <w:r w:rsidR="00816645">
        <w:rPr>
          <w:rFonts w:ascii="Calibri" w:hAnsi="Calibri"/>
          <w:color w:val="000000"/>
        </w:rPr>
        <w:t>T</w:t>
      </w:r>
      <w:r w:rsidR="00816645" w:rsidRPr="002D0CEC">
        <w:rPr>
          <w:rFonts w:ascii="Calibri" w:hAnsi="Calibri"/>
          <w:color w:val="000000"/>
        </w:rPr>
        <w:t xml:space="preserve">able </w:t>
      </w:r>
      <w:r w:rsidRPr="002D0CEC">
        <w:rPr>
          <w:rFonts w:ascii="Calibri" w:hAnsi="Calibri"/>
          <w:color w:val="000000"/>
        </w:rPr>
        <w:t>4-</w:t>
      </w:r>
      <w:r w:rsidR="00843E6A">
        <w:rPr>
          <w:rFonts w:ascii="Calibri" w:hAnsi="Calibri"/>
          <w:color w:val="000000"/>
        </w:rPr>
        <w:t>12</w:t>
      </w:r>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4</w:t>
      </w:r>
      <w:r w:rsidRPr="002D0CEC">
        <w:rPr>
          <w:rFonts w:ascii="Calibri" w:hAnsi="Calibri"/>
          <w:i/>
          <w:color w:val="000000"/>
        </w:rPr>
        <w:t>: High extent of transfer will predict high maintenance of transfer.</w:t>
      </w:r>
      <w:r w:rsidRPr="002D0CEC">
        <w:rPr>
          <w:rFonts w:ascii="Calibri" w:hAnsi="Calibri"/>
          <w:color w:val="000000"/>
        </w:rPr>
        <w:t xml:space="preserve">  The partial transfer variable and the maintained transfer variable </w:t>
      </w:r>
      <w:r w:rsidR="00F00B95">
        <w:rPr>
          <w:rFonts w:ascii="Calibri" w:hAnsi="Calibri"/>
          <w:color w:val="000000"/>
        </w:rPr>
        <w:t>were</w:t>
      </w:r>
      <w:r w:rsidRPr="002D0CEC">
        <w:rPr>
          <w:rFonts w:ascii="Calibri" w:hAnsi="Calibri"/>
          <w:color w:val="000000"/>
        </w:rPr>
        <w:t xml:space="preserve"> significantly </w:t>
      </w:r>
      <w:r w:rsidR="00C310C0" w:rsidRPr="002D0CEC">
        <w:rPr>
          <w:rFonts w:ascii="Calibri" w:hAnsi="Calibri"/>
          <w:color w:val="000000"/>
        </w:rPr>
        <w:t xml:space="preserve">positively </w:t>
      </w:r>
      <w:r w:rsidRPr="002D0CEC">
        <w:rPr>
          <w:rFonts w:ascii="Calibri" w:hAnsi="Calibri"/>
          <w:color w:val="000000"/>
        </w:rPr>
        <w:t xml:space="preserve">correlated.  When maintained transfer </w:t>
      </w:r>
      <w:r w:rsidR="00F00B95">
        <w:rPr>
          <w:rFonts w:ascii="Calibri" w:hAnsi="Calibri"/>
          <w:color w:val="000000"/>
        </w:rPr>
        <w:t>was</w:t>
      </w:r>
      <w:r w:rsidRPr="002D0CEC">
        <w:rPr>
          <w:rFonts w:ascii="Calibri" w:hAnsi="Calibri"/>
          <w:color w:val="000000"/>
        </w:rPr>
        <w:t xml:space="preserve"> regressed onto partial transfer, the F-test of R</w:t>
      </w:r>
      <w:r w:rsidRPr="002D0CEC">
        <w:rPr>
          <w:rFonts w:ascii="Calibri" w:hAnsi="Calibri"/>
          <w:color w:val="000000"/>
          <w:vertAlign w:val="superscript"/>
        </w:rPr>
        <w:t>2</w:t>
      </w:r>
      <w:r w:rsidRPr="002D0CEC">
        <w:rPr>
          <w:rFonts w:ascii="Calibri" w:hAnsi="Calibri"/>
          <w:color w:val="000000"/>
        </w:rPr>
        <w:t xml:space="preserve"> </w:t>
      </w:r>
      <w:r w:rsidR="00F00B95">
        <w:rPr>
          <w:rFonts w:ascii="Calibri" w:hAnsi="Calibri"/>
          <w:color w:val="000000"/>
        </w:rPr>
        <w:t>was</w:t>
      </w:r>
      <w:r w:rsidRPr="002D0CEC">
        <w:rPr>
          <w:rFonts w:ascii="Calibri" w:hAnsi="Calibri"/>
          <w:color w:val="000000"/>
        </w:rPr>
        <w:t xml:space="preserve"> significant</w:t>
      </w:r>
      <w:r w:rsidR="00C310C0" w:rsidRPr="002D0CEC">
        <w:rPr>
          <w:rFonts w:ascii="Calibri" w:hAnsi="Calibri"/>
          <w:color w:val="000000"/>
        </w:rPr>
        <w:t xml:space="preserve"> with p </w:t>
      </w:r>
      <w:r w:rsidR="004A204D">
        <w:rPr>
          <w:rFonts w:ascii="Calibri" w:hAnsi="Calibri"/>
          <w:color w:val="000000"/>
        </w:rPr>
        <w:t>&lt;</w:t>
      </w:r>
      <w:r w:rsidR="00C310C0" w:rsidRPr="002D0CEC">
        <w:rPr>
          <w:rFonts w:ascii="Calibri" w:hAnsi="Calibri"/>
          <w:color w:val="000000"/>
        </w:rPr>
        <w:t xml:space="preserve"> .0</w:t>
      </w:r>
      <w:r w:rsidR="00DB1CA9">
        <w:rPr>
          <w:rFonts w:ascii="Calibri" w:hAnsi="Calibri"/>
          <w:color w:val="000000"/>
        </w:rPr>
        <w:t>5</w:t>
      </w:r>
      <w:r w:rsidRPr="002D0CEC">
        <w:rPr>
          <w:rFonts w:ascii="Calibri" w:hAnsi="Calibri"/>
          <w:color w:val="000000"/>
        </w:rPr>
        <w:t xml:space="preserve">.  </w:t>
      </w:r>
      <w:r w:rsidR="009E3BC2">
        <w:rPr>
          <w:rFonts w:ascii="Calibri" w:hAnsi="Calibri"/>
          <w:color w:val="000000"/>
        </w:rPr>
        <w:t>A</w:t>
      </w:r>
      <w:r w:rsidR="009E3BC2" w:rsidRPr="002D0CEC">
        <w:rPr>
          <w:rFonts w:ascii="Calibri" w:hAnsi="Calibri"/>
          <w:color w:val="000000"/>
        </w:rPr>
        <w:t xml:space="preserve">bout 31% of the variability in maintained transfer </w:t>
      </w:r>
      <w:r w:rsidR="009E3BC2">
        <w:rPr>
          <w:rFonts w:ascii="Calibri" w:hAnsi="Calibri"/>
          <w:color w:val="000000"/>
        </w:rPr>
        <w:t>was</w:t>
      </w:r>
      <w:r w:rsidR="009E3BC2" w:rsidRPr="002D0CEC">
        <w:rPr>
          <w:rFonts w:ascii="Calibri" w:hAnsi="Calibri"/>
          <w:color w:val="000000"/>
        </w:rPr>
        <w:t xml:space="preserve"> explained by partial transfer variable.  </w:t>
      </w:r>
      <w:r w:rsidRPr="002D0CEC">
        <w:rPr>
          <w:rFonts w:ascii="Calibri" w:hAnsi="Calibri"/>
          <w:color w:val="000000"/>
        </w:rPr>
        <w:t xml:space="preserve">The hypothesis </w:t>
      </w:r>
      <w:r w:rsidR="00F00B95">
        <w:rPr>
          <w:rFonts w:ascii="Calibri" w:hAnsi="Calibri"/>
          <w:color w:val="000000"/>
        </w:rPr>
        <w:t>was</w:t>
      </w:r>
      <w:r w:rsidRPr="002D0CEC">
        <w:rPr>
          <w:rFonts w:ascii="Calibri" w:hAnsi="Calibri"/>
          <w:color w:val="000000"/>
        </w:rPr>
        <w:t xml:space="preserve"> supported with the results summarized in </w:t>
      </w:r>
      <w:r w:rsidR="00816645">
        <w:rPr>
          <w:rFonts w:ascii="Calibri" w:hAnsi="Calibri"/>
          <w:color w:val="000000"/>
        </w:rPr>
        <w:t>T</w:t>
      </w:r>
      <w:r w:rsidR="00816645" w:rsidRPr="002D0CEC">
        <w:rPr>
          <w:rFonts w:ascii="Calibri" w:hAnsi="Calibri"/>
          <w:color w:val="000000"/>
        </w:rPr>
        <w:t xml:space="preserve">able </w:t>
      </w:r>
      <w:r w:rsidRPr="002D0CEC">
        <w:rPr>
          <w:rFonts w:ascii="Calibri" w:hAnsi="Calibri"/>
          <w:color w:val="000000"/>
        </w:rPr>
        <w:t>4-</w:t>
      </w:r>
      <w:r w:rsidR="00843E6A">
        <w:rPr>
          <w:rFonts w:ascii="Calibri" w:hAnsi="Calibri"/>
          <w:color w:val="000000"/>
        </w:rPr>
        <w:t>12</w:t>
      </w:r>
      <w:r w:rsidRPr="002D0CEC">
        <w:rPr>
          <w:rFonts w:ascii="Calibri" w:hAnsi="Calibri"/>
          <w:color w:val="000000"/>
        </w:rPr>
        <w:t>.</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5</w:t>
      </w:r>
      <w:r w:rsidRPr="002D0CEC">
        <w:rPr>
          <w:rFonts w:ascii="Calibri" w:hAnsi="Calibri"/>
          <w:i/>
          <w:color w:val="000000"/>
        </w:rPr>
        <w:t>: Intention to transfer will mediate the relationships between the initiation of transfer, partial transfer, and maintenance of transfer variables</w:t>
      </w:r>
      <w:r w:rsidRPr="002D0CEC">
        <w:rPr>
          <w:rFonts w:ascii="Calibri" w:hAnsi="Calibri"/>
          <w:color w:val="000000"/>
        </w:rPr>
        <w:t>.  The first step for testing mediation was performed in the H</w:t>
      </w:r>
      <w:r w:rsidRPr="002D0CEC">
        <w:rPr>
          <w:rFonts w:ascii="Calibri" w:hAnsi="Calibri"/>
          <w:color w:val="000000"/>
          <w:vertAlign w:val="subscript"/>
        </w:rPr>
        <w:t>3</w:t>
      </w:r>
      <w:r w:rsidRPr="002D0CEC">
        <w:rPr>
          <w:rFonts w:ascii="Calibri" w:hAnsi="Calibri"/>
          <w:color w:val="000000"/>
        </w:rPr>
        <w:t xml:space="preserve"> test of the prediction partial transfer by initiation of transfer.  In the second step, intention to transfer was regressed onto the initiation of transfer.  The test was significant with </w:t>
      </w:r>
      <w:r w:rsidR="00F00B95">
        <w:rPr>
          <w:rFonts w:ascii="Calibri" w:hAnsi="Calibri"/>
          <w:color w:val="000000"/>
        </w:rPr>
        <w:t xml:space="preserve">p </w:t>
      </w:r>
      <w:r w:rsidR="00D406B6">
        <w:rPr>
          <w:rFonts w:ascii="Calibri" w:hAnsi="Calibri"/>
          <w:color w:val="000000"/>
        </w:rPr>
        <w:t>&lt; .0</w:t>
      </w:r>
      <w:r w:rsidR="00DB1CA9">
        <w:rPr>
          <w:rFonts w:ascii="Calibri" w:hAnsi="Calibri"/>
          <w:color w:val="000000"/>
        </w:rPr>
        <w:t>5</w:t>
      </w:r>
      <w:r w:rsidR="00F00B95">
        <w:rPr>
          <w:rFonts w:ascii="Calibri" w:hAnsi="Calibri"/>
          <w:color w:val="000000"/>
        </w:rPr>
        <w:t xml:space="preserve"> and</w:t>
      </w:r>
      <w:r w:rsidRPr="002D0CEC">
        <w:rPr>
          <w:rFonts w:ascii="Calibri" w:hAnsi="Calibri"/>
          <w:color w:val="000000"/>
        </w:rPr>
        <w:t xml:space="preserve"> beta of .</w:t>
      </w:r>
      <w:r w:rsidR="004A204D">
        <w:rPr>
          <w:rFonts w:ascii="Calibri" w:hAnsi="Calibri"/>
          <w:color w:val="000000"/>
        </w:rPr>
        <w:t>644</w:t>
      </w:r>
      <w:r w:rsidRPr="002D0CEC">
        <w:rPr>
          <w:rFonts w:ascii="Calibri" w:hAnsi="Calibri"/>
          <w:color w:val="000000"/>
        </w:rPr>
        <w:t xml:space="preserve">.  When partial transfer was regressed onto initiation and intention in the third step, intention to transfer was no longer a significant predictor.  The results </w:t>
      </w:r>
      <w:r w:rsidR="009C5D0B">
        <w:rPr>
          <w:rFonts w:ascii="Calibri" w:hAnsi="Calibri"/>
          <w:color w:val="000000"/>
        </w:rPr>
        <w:t>were</w:t>
      </w:r>
      <w:r w:rsidRPr="002D0CEC">
        <w:rPr>
          <w:rFonts w:ascii="Calibri" w:hAnsi="Calibri"/>
          <w:color w:val="000000"/>
        </w:rPr>
        <w:t xml:space="preserve"> summarized in </w:t>
      </w:r>
      <w:r w:rsidR="00816645">
        <w:rPr>
          <w:rFonts w:ascii="Calibri" w:hAnsi="Calibri"/>
          <w:color w:val="000000"/>
        </w:rPr>
        <w:t>T</w:t>
      </w:r>
      <w:r w:rsidR="00816645" w:rsidRPr="002D0CEC">
        <w:rPr>
          <w:rFonts w:ascii="Calibri" w:hAnsi="Calibri"/>
          <w:color w:val="000000"/>
        </w:rPr>
        <w:t xml:space="preserve">able </w:t>
      </w:r>
      <w:r w:rsidRPr="002D0CEC">
        <w:rPr>
          <w:rFonts w:ascii="Calibri" w:hAnsi="Calibri"/>
          <w:color w:val="000000"/>
        </w:rPr>
        <w:t>4-</w:t>
      </w:r>
      <w:r w:rsidR="00843E6A">
        <w:rPr>
          <w:rFonts w:ascii="Calibri" w:hAnsi="Calibri"/>
          <w:color w:val="000000"/>
        </w:rPr>
        <w:t>13</w:t>
      </w:r>
      <w:r w:rsidRPr="002D0CEC">
        <w:rPr>
          <w:rFonts w:ascii="Calibri" w:hAnsi="Calibri"/>
          <w:color w:val="000000"/>
        </w:rPr>
        <w:t xml:space="preserve">.  The test indicates that intention does not mediate the relationship between initiation and extent.  In fact, the initiation </w:t>
      </w:r>
      <w:r w:rsidR="004A204D">
        <w:rPr>
          <w:rFonts w:ascii="Calibri" w:hAnsi="Calibri"/>
          <w:color w:val="000000"/>
        </w:rPr>
        <w:t xml:space="preserve">variable </w:t>
      </w:r>
      <w:r w:rsidRPr="002D0CEC">
        <w:rPr>
          <w:rFonts w:ascii="Calibri" w:hAnsi="Calibri"/>
          <w:color w:val="000000"/>
        </w:rPr>
        <w:t xml:space="preserve">seems to mediate the relationship between intention and extent.  </w:t>
      </w:r>
    </w:p>
    <w:p w:rsidR="001C031D"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t>The first step for testing the mediation of intention between extent of transfer and maintained transfer was performed in the H</w:t>
      </w:r>
      <w:r w:rsidRPr="002D0CEC">
        <w:rPr>
          <w:rFonts w:ascii="Calibri" w:hAnsi="Calibri"/>
          <w:color w:val="000000"/>
          <w:vertAlign w:val="subscript"/>
        </w:rPr>
        <w:t>4</w:t>
      </w:r>
      <w:r w:rsidRPr="002D0CEC">
        <w:rPr>
          <w:rFonts w:ascii="Calibri" w:hAnsi="Calibri"/>
          <w:color w:val="000000"/>
        </w:rPr>
        <w:t xml:space="preserve"> test.  </w:t>
      </w:r>
      <w:r w:rsidR="004A204D">
        <w:rPr>
          <w:rFonts w:ascii="Calibri" w:hAnsi="Calibri"/>
          <w:color w:val="000000"/>
        </w:rPr>
        <w:t>E</w:t>
      </w:r>
      <w:r w:rsidRPr="002D0CEC">
        <w:rPr>
          <w:rFonts w:ascii="Calibri" w:hAnsi="Calibri"/>
          <w:color w:val="000000"/>
        </w:rPr>
        <w:t>xtent of transfer was a significant predictor of maintained transfer.  In the second step, intent</w:t>
      </w:r>
      <w:r w:rsidR="004A204D">
        <w:rPr>
          <w:rFonts w:ascii="Calibri" w:hAnsi="Calibri"/>
          <w:color w:val="000000"/>
        </w:rPr>
        <w:t xml:space="preserve">ion </w:t>
      </w:r>
      <w:r w:rsidRPr="002D0CEC">
        <w:rPr>
          <w:rFonts w:ascii="Calibri" w:hAnsi="Calibri"/>
          <w:color w:val="000000"/>
        </w:rPr>
        <w:t xml:space="preserve">to transfer </w:t>
      </w:r>
      <w:r w:rsidRPr="002D0CEC">
        <w:rPr>
          <w:rFonts w:ascii="Calibri" w:hAnsi="Calibri"/>
          <w:color w:val="000000"/>
        </w:rPr>
        <w:lastRenderedPageBreak/>
        <w:t xml:space="preserve">was regressed onto the extent of transfer.  The test was significant </w:t>
      </w:r>
      <w:r w:rsidR="00D406B6">
        <w:rPr>
          <w:rFonts w:ascii="Calibri" w:hAnsi="Calibri"/>
          <w:color w:val="000000"/>
        </w:rPr>
        <w:t>with p &lt; .0</w:t>
      </w:r>
      <w:r w:rsidR="00DB1CA9">
        <w:rPr>
          <w:rFonts w:ascii="Calibri" w:hAnsi="Calibri"/>
          <w:color w:val="000000"/>
        </w:rPr>
        <w:t>5</w:t>
      </w:r>
      <w:r w:rsidR="00D406B6">
        <w:rPr>
          <w:rFonts w:ascii="Calibri" w:hAnsi="Calibri"/>
          <w:color w:val="000000"/>
        </w:rPr>
        <w:t xml:space="preserve"> and b</w:t>
      </w:r>
      <w:r w:rsidRPr="002D0CEC">
        <w:rPr>
          <w:rFonts w:ascii="Calibri" w:hAnsi="Calibri"/>
          <w:color w:val="000000"/>
        </w:rPr>
        <w:t xml:space="preserve">eta </w:t>
      </w:r>
      <w:r w:rsidR="00D406B6">
        <w:rPr>
          <w:rFonts w:ascii="Calibri" w:hAnsi="Calibri"/>
          <w:color w:val="000000"/>
        </w:rPr>
        <w:t>at</w:t>
      </w:r>
      <w:r w:rsidRPr="002D0CEC">
        <w:rPr>
          <w:rFonts w:ascii="Calibri" w:hAnsi="Calibri"/>
          <w:color w:val="000000"/>
        </w:rPr>
        <w:t xml:space="preserve"> .</w:t>
      </w:r>
      <w:r w:rsidR="00D406B6">
        <w:rPr>
          <w:rFonts w:ascii="Calibri" w:hAnsi="Calibri"/>
          <w:color w:val="000000"/>
        </w:rPr>
        <w:t>573</w:t>
      </w:r>
      <w:r w:rsidRPr="002D0CEC">
        <w:rPr>
          <w:rFonts w:ascii="Calibri" w:hAnsi="Calibri"/>
          <w:color w:val="000000"/>
        </w:rPr>
        <w:t>.  When maintained tran</w:t>
      </w:r>
      <w:r w:rsidR="00D406B6">
        <w:rPr>
          <w:rFonts w:ascii="Calibri" w:hAnsi="Calibri"/>
          <w:color w:val="000000"/>
        </w:rPr>
        <w:t xml:space="preserve">sfer was regressed onto extent of transfer </w:t>
      </w:r>
      <w:r w:rsidRPr="002D0CEC">
        <w:rPr>
          <w:rFonts w:ascii="Calibri" w:hAnsi="Calibri"/>
          <w:color w:val="000000"/>
        </w:rPr>
        <w:t xml:space="preserve">and intention </w:t>
      </w:r>
      <w:r w:rsidR="00D406B6">
        <w:rPr>
          <w:rFonts w:ascii="Calibri" w:hAnsi="Calibri"/>
          <w:color w:val="000000"/>
        </w:rPr>
        <w:t xml:space="preserve">to transfer </w:t>
      </w:r>
      <w:r w:rsidRPr="002D0CEC">
        <w:rPr>
          <w:rFonts w:ascii="Calibri" w:hAnsi="Calibri"/>
          <w:color w:val="000000"/>
        </w:rPr>
        <w:t xml:space="preserve">in the third step, intention was a significant predictor of maintained transfer while partial transfer was not.  Intention to transfer </w:t>
      </w:r>
      <w:r w:rsidR="00AD2131">
        <w:rPr>
          <w:rFonts w:ascii="Calibri" w:hAnsi="Calibri"/>
          <w:color w:val="000000"/>
        </w:rPr>
        <w:t>was</w:t>
      </w:r>
      <w:r w:rsidRPr="002D0CEC">
        <w:rPr>
          <w:rFonts w:ascii="Calibri" w:hAnsi="Calibri"/>
          <w:color w:val="000000"/>
        </w:rPr>
        <w:t xml:space="preserve"> mediating the relationship between partial and maintained transfer, and the results </w:t>
      </w:r>
      <w:r w:rsidR="009C5D0B">
        <w:rPr>
          <w:rFonts w:ascii="Calibri" w:hAnsi="Calibri"/>
          <w:color w:val="000000"/>
        </w:rPr>
        <w:t>were</w:t>
      </w:r>
      <w:r w:rsidRPr="002D0CEC">
        <w:rPr>
          <w:rFonts w:ascii="Calibri" w:hAnsi="Calibri"/>
          <w:color w:val="000000"/>
        </w:rPr>
        <w:t xml:space="preserve"> summarized in </w:t>
      </w:r>
      <w:r w:rsidR="00816645">
        <w:rPr>
          <w:rFonts w:ascii="Calibri" w:hAnsi="Calibri"/>
          <w:color w:val="000000"/>
        </w:rPr>
        <w:t>T</w:t>
      </w:r>
      <w:r w:rsidR="00816645" w:rsidRPr="002D0CEC">
        <w:rPr>
          <w:rFonts w:ascii="Calibri" w:hAnsi="Calibri"/>
          <w:color w:val="000000"/>
        </w:rPr>
        <w:t xml:space="preserve">able </w:t>
      </w:r>
      <w:r w:rsidRPr="002D0CEC">
        <w:rPr>
          <w:rFonts w:ascii="Calibri" w:hAnsi="Calibri"/>
          <w:color w:val="000000"/>
        </w:rPr>
        <w:t>4-</w:t>
      </w:r>
      <w:r w:rsidR="00843E6A">
        <w:rPr>
          <w:rFonts w:ascii="Calibri" w:hAnsi="Calibri"/>
          <w:color w:val="000000"/>
        </w:rPr>
        <w:t>14</w:t>
      </w:r>
      <w:r w:rsidRPr="002D0CEC">
        <w:rPr>
          <w:rFonts w:ascii="Calibri" w:hAnsi="Calibri"/>
          <w:color w:val="000000"/>
        </w:rPr>
        <w:t xml:space="preserve">.  </w:t>
      </w:r>
    </w:p>
    <w:p w:rsidR="00E4257F" w:rsidRPr="002D0CEC" w:rsidRDefault="001C031D" w:rsidP="00283145">
      <w:pPr>
        <w:tabs>
          <w:tab w:val="left" w:pos="720"/>
        </w:tabs>
        <w:spacing w:line="480" w:lineRule="auto"/>
        <w:rPr>
          <w:rFonts w:ascii="Calibri" w:hAnsi="Calibri"/>
          <w:color w:val="000000"/>
        </w:rPr>
      </w:pPr>
      <w:r w:rsidRPr="002D0CEC">
        <w:rPr>
          <w:rFonts w:ascii="Calibri" w:hAnsi="Calibri"/>
          <w:color w:val="000000"/>
        </w:rPr>
        <w:tab/>
        <w:t xml:space="preserve">The last mediation test of the intention to transfer </w:t>
      </w:r>
      <w:r w:rsidR="00AD2131">
        <w:rPr>
          <w:rFonts w:ascii="Calibri" w:hAnsi="Calibri"/>
          <w:color w:val="000000"/>
        </w:rPr>
        <w:t>was</w:t>
      </w:r>
      <w:r w:rsidRPr="002D0CEC">
        <w:rPr>
          <w:rFonts w:ascii="Calibri" w:hAnsi="Calibri"/>
          <w:color w:val="000000"/>
        </w:rPr>
        <w:t xml:space="preserve"> between the variables initiation of transfer and maintained transfer.  In the first step, maintained transfer was regressed onto initiation of transfer.  The </w:t>
      </w:r>
      <w:r w:rsidR="006C6F10" w:rsidRPr="002D0CEC">
        <w:rPr>
          <w:rFonts w:ascii="Calibri" w:hAnsi="Calibri"/>
          <w:color w:val="000000"/>
        </w:rPr>
        <w:t>F-test of R</w:t>
      </w:r>
      <w:r w:rsidR="006C6F10" w:rsidRPr="002D0CEC">
        <w:rPr>
          <w:rFonts w:ascii="Calibri" w:hAnsi="Calibri"/>
          <w:color w:val="000000"/>
          <w:vertAlign w:val="superscript"/>
        </w:rPr>
        <w:t>2</w:t>
      </w:r>
      <w:r w:rsidR="006C6F10" w:rsidRPr="002D0CEC">
        <w:rPr>
          <w:rFonts w:ascii="Calibri" w:hAnsi="Calibri"/>
          <w:color w:val="000000"/>
        </w:rPr>
        <w:t xml:space="preserve"> was significant with p</w:t>
      </w:r>
      <w:r w:rsidR="00D406B6">
        <w:rPr>
          <w:rFonts w:ascii="Calibri" w:hAnsi="Calibri"/>
          <w:color w:val="000000"/>
        </w:rPr>
        <w:t xml:space="preserve"> &lt; .05</w:t>
      </w:r>
      <w:r w:rsidR="006C6F10" w:rsidRPr="002D0CEC">
        <w:rPr>
          <w:rFonts w:ascii="Calibri" w:hAnsi="Calibri"/>
          <w:color w:val="000000"/>
        </w:rPr>
        <w:t xml:space="preserve">.  </w:t>
      </w:r>
      <w:r w:rsidR="00D406B6" w:rsidRPr="002D0CEC">
        <w:rPr>
          <w:rFonts w:ascii="Calibri" w:hAnsi="Calibri"/>
          <w:color w:val="000000"/>
        </w:rPr>
        <w:t>Intention</w:t>
      </w:r>
      <w:r w:rsidR="006C6F10" w:rsidRPr="002D0CEC">
        <w:rPr>
          <w:rFonts w:ascii="Calibri" w:hAnsi="Calibri"/>
          <w:color w:val="000000"/>
        </w:rPr>
        <w:t xml:space="preserve"> was then regressed onto initiation in the second step.  This was also significant with p</w:t>
      </w:r>
      <w:r w:rsidR="00D406B6">
        <w:rPr>
          <w:rFonts w:ascii="Calibri" w:hAnsi="Calibri"/>
          <w:color w:val="000000"/>
        </w:rPr>
        <w:t xml:space="preserve"> &lt; </w:t>
      </w:r>
      <w:r w:rsidR="006C6F10" w:rsidRPr="002D0CEC">
        <w:rPr>
          <w:rFonts w:ascii="Calibri" w:hAnsi="Calibri"/>
          <w:color w:val="000000"/>
        </w:rPr>
        <w:t>.0</w:t>
      </w:r>
      <w:r w:rsidR="00DB1CA9">
        <w:rPr>
          <w:rFonts w:ascii="Calibri" w:hAnsi="Calibri"/>
          <w:color w:val="000000"/>
        </w:rPr>
        <w:t>5</w:t>
      </w:r>
      <w:r w:rsidR="006C6F10" w:rsidRPr="002D0CEC">
        <w:rPr>
          <w:rFonts w:ascii="Calibri" w:hAnsi="Calibri"/>
          <w:color w:val="000000"/>
        </w:rPr>
        <w:t xml:space="preserve">.  Finally, maintained transfer was regressed onto intention and initiation.  Only intention remained as a significant predictor of maintained transfer in the model.  Therefore, intention to transfer mediates the relationship between initiation of transfer and maintained transfer.  These steps </w:t>
      </w:r>
      <w:r w:rsidR="009C5D0B">
        <w:rPr>
          <w:rFonts w:ascii="Calibri" w:hAnsi="Calibri"/>
          <w:color w:val="000000"/>
        </w:rPr>
        <w:t>were</w:t>
      </w:r>
      <w:r w:rsidR="006C6F10" w:rsidRPr="002D0CEC">
        <w:rPr>
          <w:rFonts w:ascii="Calibri" w:hAnsi="Calibri"/>
          <w:color w:val="000000"/>
        </w:rPr>
        <w:t xml:space="preserve"> summarized in Table 4-</w:t>
      </w:r>
      <w:r w:rsidR="00843E6A">
        <w:rPr>
          <w:rFonts w:ascii="Calibri" w:hAnsi="Calibri"/>
          <w:color w:val="000000"/>
        </w:rPr>
        <w:t>15</w:t>
      </w:r>
      <w:r w:rsidR="006C6F10" w:rsidRPr="002D0CEC">
        <w:rPr>
          <w:rFonts w:ascii="Calibri" w:hAnsi="Calibri"/>
          <w:color w:val="000000"/>
        </w:rPr>
        <w:t xml:space="preserve">.  </w:t>
      </w:r>
      <w:r w:rsidR="00133848">
        <w:rPr>
          <w:rFonts w:ascii="Calibri" w:hAnsi="Calibri"/>
          <w:color w:val="000000"/>
        </w:rPr>
        <w:t xml:space="preserve">Intention to transfer mediated two of the three relationships in the </w:t>
      </w:r>
      <w:r w:rsidR="00854635">
        <w:rPr>
          <w:rFonts w:ascii="Calibri" w:hAnsi="Calibri"/>
          <w:color w:val="000000"/>
        </w:rPr>
        <w:t xml:space="preserve">transfer of training </w:t>
      </w:r>
      <w:r w:rsidR="00133848">
        <w:rPr>
          <w:rFonts w:ascii="Calibri" w:hAnsi="Calibri"/>
          <w:color w:val="000000"/>
        </w:rPr>
        <w:t xml:space="preserve">model.  </w:t>
      </w:r>
      <w:r w:rsidR="00E4257F" w:rsidRPr="002D0CEC">
        <w:rPr>
          <w:rFonts w:ascii="Calibri" w:hAnsi="Calibri"/>
          <w:color w:val="000000"/>
        </w:rPr>
        <w:t xml:space="preserve">The hypothesis </w:t>
      </w:r>
      <w:r w:rsidR="00AD2131">
        <w:rPr>
          <w:rFonts w:ascii="Calibri" w:hAnsi="Calibri"/>
          <w:color w:val="000000"/>
        </w:rPr>
        <w:t>was</w:t>
      </w:r>
      <w:r w:rsidR="00E4257F" w:rsidRPr="002D0CEC">
        <w:rPr>
          <w:rFonts w:ascii="Calibri" w:hAnsi="Calibri"/>
          <w:color w:val="000000"/>
        </w:rPr>
        <w:t xml:space="preserve"> partially rejected and partially supported.    </w:t>
      </w:r>
    </w:p>
    <w:p w:rsidR="00731C75" w:rsidRPr="002D0CEC" w:rsidRDefault="00731C75" w:rsidP="00283145">
      <w:pPr>
        <w:spacing w:line="480" w:lineRule="auto"/>
        <w:rPr>
          <w:rFonts w:ascii="Calibri" w:hAnsi="Calibri"/>
          <w:color w:val="000000"/>
        </w:rPr>
      </w:pPr>
      <w:r w:rsidRPr="002D0CEC">
        <w:rPr>
          <w:rFonts w:ascii="Calibri" w:hAnsi="Calibri"/>
          <w:color w:val="000000"/>
        </w:rPr>
        <w:br w:type="page"/>
      </w:r>
    </w:p>
    <w:p w:rsidR="007F36CA" w:rsidRPr="00FB2223" w:rsidRDefault="007F36CA" w:rsidP="007F36CA">
      <w:pPr>
        <w:pStyle w:val="TableTitle"/>
      </w:pPr>
      <w:bookmarkStart w:id="50" w:name="_Toc385076319"/>
      <w:r>
        <w:lastRenderedPageBreak/>
        <w:t>Table 4-</w:t>
      </w:r>
      <w:r w:rsidR="00370F08">
        <w:fldChar w:fldCharType="begin"/>
      </w:r>
      <w:r w:rsidR="00370F08">
        <w:instrText xml:space="preserve"> SEQ Table \* ARABIC </w:instrText>
      </w:r>
      <w:r w:rsidR="00370F08">
        <w:fldChar w:fldCharType="separate"/>
      </w:r>
      <w:r w:rsidR="00843E6A">
        <w:rPr>
          <w:noProof/>
        </w:rPr>
        <w:t>13</w:t>
      </w:r>
      <w:r w:rsidR="00370F08">
        <w:rPr>
          <w:noProof/>
        </w:rPr>
        <w:fldChar w:fldCharType="end"/>
      </w:r>
      <w:r>
        <w:t>. Test for the Mediation of Intention between Initiation and Extent of Transfer</w:t>
      </w:r>
      <w:bookmarkEnd w:id="50"/>
    </w:p>
    <w:tbl>
      <w:tblPr>
        <w:tblW w:w="0" w:type="auto"/>
        <w:tblBorders>
          <w:bottom w:val="single" w:sz="4" w:space="0" w:color="auto"/>
        </w:tblBorders>
        <w:tblLook w:val="04A0" w:firstRow="1" w:lastRow="0" w:firstColumn="1" w:lastColumn="0" w:noHBand="0" w:noVBand="1"/>
      </w:tblPr>
      <w:tblGrid>
        <w:gridCol w:w="1185"/>
        <w:gridCol w:w="1472"/>
        <w:gridCol w:w="1307"/>
        <w:gridCol w:w="1094"/>
        <w:gridCol w:w="1080"/>
        <w:gridCol w:w="1170"/>
        <w:gridCol w:w="1080"/>
      </w:tblGrid>
      <w:tr w:rsidR="000D41E7" w:rsidRPr="001118CA" w:rsidTr="00814A53">
        <w:tc>
          <w:tcPr>
            <w:tcW w:w="1185"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tc>
        <w:tc>
          <w:tcPr>
            <w:tcW w:w="1472"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Independent</w:t>
            </w: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Variable(s)</w:t>
            </w:r>
          </w:p>
        </w:tc>
        <w:tc>
          <w:tcPr>
            <w:tcW w:w="1307"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Dependent</w:t>
            </w: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Variable</w:t>
            </w:r>
          </w:p>
        </w:tc>
        <w:tc>
          <w:tcPr>
            <w:tcW w:w="1094"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Adjusted</w:t>
            </w: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080"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B</w:t>
            </w:r>
          </w:p>
        </w:tc>
        <w:tc>
          <w:tcPr>
            <w:tcW w:w="1170"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SE B</w:t>
            </w:r>
          </w:p>
        </w:tc>
        <w:tc>
          <w:tcPr>
            <w:tcW w:w="1080"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185" w:type="dxa"/>
            <w:tcBorders>
              <w:top w:val="single" w:sz="4" w:space="0" w:color="auto"/>
            </w:tcBorders>
            <w:shd w:val="clear" w:color="auto" w:fill="auto"/>
          </w:tcPr>
          <w:p w:rsidR="00485847" w:rsidRPr="002D0CEC" w:rsidRDefault="00485847" w:rsidP="002D0CEC">
            <w:pPr>
              <w:tabs>
                <w:tab w:val="left" w:pos="720"/>
              </w:tabs>
              <w:rPr>
                <w:rFonts w:ascii="Calibri" w:hAnsi="Calibri"/>
                <w:color w:val="000000"/>
              </w:rPr>
            </w:pPr>
          </w:p>
          <w:p w:rsidR="00485847" w:rsidRPr="002D0CEC" w:rsidRDefault="00485847" w:rsidP="002D0CEC">
            <w:pPr>
              <w:tabs>
                <w:tab w:val="left" w:pos="720"/>
              </w:tabs>
              <w:rPr>
                <w:rFonts w:ascii="Calibri" w:hAnsi="Calibri"/>
                <w:color w:val="000000"/>
              </w:rPr>
            </w:pPr>
            <w:r w:rsidRPr="002D0CEC">
              <w:rPr>
                <w:rFonts w:ascii="Calibri" w:hAnsi="Calibri"/>
                <w:color w:val="000000"/>
              </w:rPr>
              <w:t>Step 1</w:t>
            </w:r>
          </w:p>
          <w:p w:rsidR="00485847" w:rsidRPr="002D0CEC" w:rsidRDefault="00485847" w:rsidP="002D0CEC">
            <w:pPr>
              <w:tabs>
                <w:tab w:val="left" w:pos="720"/>
              </w:tabs>
              <w:rPr>
                <w:rFonts w:ascii="Calibri" w:hAnsi="Calibri"/>
                <w:color w:val="000000"/>
              </w:rPr>
            </w:pPr>
          </w:p>
        </w:tc>
        <w:tc>
          <w:tcPr>
            <w:tcW w:w="1472"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Initiation</w:t>
            </w:r>
          </w:p>
          <w:p w:rsidR="00485847" w:rsidRPr="002D0CEC" w:rsidRDefault="00485847" w:rsidP="002D0CEC">
            <w:pPr>
              <w:tabs>
                <w:tab w:val="left" w:pos="720"/>
              </w:tabs>
              <w:jc w:val="center"/>
              <w:rPr>
                <w:rFonts w:ascii="Calibri" w:hAnsi="Calibri"/>
                <w:color w:val="000000"/>
              </w:rPr>
            </w:pPr>
          </w:p>
        </w:tc>
        <w:tc>
          <w:tcPr>
            <w:tcW w:w="1307"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Partial</w:t>
            </w:r>
          </w:p>
        </w:tc>
        <w:tc>
          <w:tcPr>
            <w:tcW w:w="1094"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292B8F" w:rsidRPr="002D0CEC" w:rsidRDefault="00292B8F" w:rsidP="002D0CEC">
            <w:pPr>
              <w:tabs>
                <w:tab w:val="left" w:pos="720"/>
              </w:tabs>
              <w:jc w:val="center"/>
              <w:rPr>
                <w:rFonts w:ascii="Calibri" w:hAnsi="Calibri"/>
                <w:color w:val="000000"/>
              </w:rPr>
            </w:pPr>
            <w:r w:rsidRPr="002D0CEC">
              <w:rPr>
                <w:rFonts w:ascii="Calibri" w:hAnsi="Calibri"/>
                <w:color w:val="000000"/>
              </w:rPr>
              <w:t>.510</w:t>
            </w:r>
          </w:p>
        </w:tc>
        <w:tc>
          <w:tcPr>
            <w:tcW w:w="1080"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292B8F" w:rsidRPr="002D0CEC" w:rsidRDefault="00292B8F" w:rsidP="002D0CEC">
            <w:pPr>
              <w:tabs>
                <w:tab w:val="left" w:pos="720"/>
              </w:tabs>
              <w:jc w:val="center"/>
              <w:rPr>
                <w:rFonts w:ascii="Calibri" w:hAnsi="Calibri"/>
                <w:color w:val="000000"/>
              </w:rPr>
            </w:pPr>
            <w:r w:rsidRPr="002D0CEC">
              <w:rPr>
                <w:rFonts w:ascii="Calibri" w:hAnsi="Calibri"/>
                <w:color w:val="000000"/>
              </w:rPr>
              <w:t>8.239</w:t>
            </w:r>
          </w:p>
        </w:tc>
        <w:tc>
          <w:tcPr>
            <w:tcW w:w="1170"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292B8F" w:rsidRPr="002D0CEC" w:rsidRDefault="00292B8F" w:rsidP="002D0CEC">
            <w:pPr>
              <w:tabs>
                <w:tab w:val="left" w:pos="720"/>
              </w:tabs>
              <w:jc w:val="center"/>
              <w:rPr>
                <w:rFonts w:ascii="Calibri" w:hAnsi="Calibri"/>
                <w:color w:val="000000"/>
              </w:rPr>
            </w:pPr>
            <w:r w:rsidRPr="002D0CEC">
              <w:rPr>
                <w:rFonts w:ascii="Calibri" w:hAnsi="Calibri"/>
                <w:color w:val="000000"/>
              </w:rPr>
              <w:t>1.651</w:t>
            </w:r>
          </w:p>
        </w:tc>
        <w:tc>
          <w:tcPr>
            <w:tcW w:w="1080"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DB1CA9">
            <w:pPr>
              <w:tabs>
                <w:tab w:val="left" w:pos="720"/>
              </w:tabs>
              <w:jc w:val="center"/>
              <w:rPr>
                <w:rFonts w:ascii="Calibri" w:hAnsi="Calibri"/>
                <w:color w:val="000000"/>
              </w:rPr>
            </w:pPr>
            <w:r w:rsidRPr="002D0CEC">
              <w:rPr>
                <w:rFonts w:ascii="Calibri" w:hAnsi="Calibri"/>
                <w:color w:val="000000"/>
              </w:rPr>
              <w:t>.7</w:t>
            </w:r>
            <w:r w:rsidR="00292B8F" w:rsidRPr="002D0CEC">
              <w:rPr>
                <w:rFonts w:ascii="Calibri" w:hAnsi="Calibri"/>
                <w:color w:val="000000"/>
              </w:rPr>
              <w:t>29</w:t>
            </w:r>
            <w:r w:rsidRPr="002D0CEC">
              <w:rPr>
                <w:rFonts w:ascii="Calibri" w:hAnsi="Calibri"/>
                <w:color w:val="000000"/>
              </w:rPr>
              <w:t>*</w:t>
            </w:r>
          </w:p>
        </w:tc>
      </w:tr>
      <w:tr w:rsidR="000D41E7" w:rsidRPr="001118CA" w:rsidTr="00814A53">
        <w:tc>
          <w:tcPr>
            <w:tcW w:w="1185" w:type="dxa"/>
            <w:shd w:val="clear" w:color="auto" w:fill="auto"/>
          </w:tcPr>
          <w:p w:rsidR="00485847" w:rsidRPr="002D0CEC" w:rsidRDefault="00485847" w:rsidP="002D0CEC">
            <w:pPr>
              <w:tabs>
                <w:tab w:val="left" w:pos="720"/>
              </w:tabs>
              <w:spacing w:line="480" w:lineRule="auto"/>
              <w:rPr>
                <w:rFonts w:ascii="Calibri" w:hAnsi="Calibri"/>
                <w:color w:val="000000"/>
              </w:rPr>
            </w:pPr>
            <w:r w:rsidRPr="002D0CEC">
              <w:rPr>
                <w:rFonts w:ascii="Calibri" w:hAnsi="Calibri"/>
                <w:color w:val="000000"/>
              </w:rPr>
              <w:t>Step 2</w:t>
            </w:r>
          </w:p>
        </w:tc>
        <w:tc>
          <w:tcPr>
            <w:tcW w:w="1472"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Initiation</w:t>
            </w:r>
          </w:p>
        </w:tc>
        <w:tc>
          <w:tcPr>
            <w:tcW w:w="1307"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Intention</w:t>
            </w:r>
          </w:p>
        </w:tc>
        <w:tc>
          <w:tcPr>
            <w:tcW w:w="1094" w:type="dxa"/>
            <w:shd w:val="clear" w:color="auto" w:fill="auto"/>
          </w:tcPr>
          <w:p w:rsidR="00485847" w:rsidRPr="002D0CEC" w:rsidRDefault="00292B8F" w:rsidP="002D0CEC">
            <w:pPr>
              <w:tabs>
                <w:tab w:val="left" w:pos="720"/>
              </w:tabs>
              <w:jc w:val="center"/>
              <w:rPr>
                <w:rFonts w:ascii="Calibri" w:hAnsi="Calibri"/>
                <w:color w:val="000000"/>
              </w:rPr>
            </w:pPr>
            <w:r w:rsidRPr="002D0CEC">
              <w:rPr>
                <w:rFonts w:ascii="Calibri" w:hAnsi="Calibri"/>
                <w:color w:val="000000"/>
              </w:rPr>
              <w:t>.389</w:t>
            </w:r>
          </w:p>
        </w:tc>
        <w:tc>
          <w:tcPr>
            <w:tcW w:w="1080" w:type="dxa"/>
            <w:shd w:val="clear" w:color="auto" w:fill="auto"/>
          </w:tcPr>
          <w:p w:rsidR="00485847" w:rsidRPr="002D0CEC" w:rsidRDefault="00292B8F" w:rsidP="002D0CEC">
            <w:pPr>
              <w:tabs>
                <w:tab w:val="left" w:pos="720"/>
              </w:tabs>
              <w:jc w:val="center"/>
              <w:rPr>
                <w:rFonts w:ascii="Calibri" w:hAnsi="Calibri"/>
                <w:color w:val="000000"/>
              </w:rPr>
            </w:pPr>
            <w:r w:rsidRPr="002D0CEC">
              <w:rPr>
                <w:rFonts w:ascii="Calibri" w:hAnsi="Calibri"/>
                <w:color w:val="000000"/>
              </w:rPr>
              <w:t>.682</w:t>
            </w:r>
          </w:p>
        </w:tc>
        <w:tc>
          <w:tcPr>
            <w:tcW w:w="1170" w:type="dxa"/>
            <w:shd w:val="clear" w:color="auto" w:fill="auto"/>
          </w:tcPr>
          <w:p w:rsidR="00485847" w:rsidRPr="002D0CEC" w:rsidRDefault="00292B8F" w:rsidP="002D0CEC">
            <w:pPr>
              <w:tabs>
                <w:tab w:val="left" w:pos="720"/>
              </w:tabs>
              <w:jc w:val="center"/>
              <w:rPr>
                <w:rFonts w:ascii="Calibri" w:hAnsi="Calibri"/>
                <w:color w:val="000000"/>
              </w:rPr>
            </w:pPr>
            <w:r w:rsidRPr="002D0CEC">
              <w:rPr>
                <w:rFonts w:ascii="Calibri" w:hAnsi="Calibri"/>
                <w:color w:val="000000"/>
              </w:rPr>
              <w:t>.169</w:t>
            </w:r>
          </w:p>
        </w:tc>
        <w:tc>
          <w:tcPr>
            <w:tcW w:w="1080" w:type="dxa"/>
            <w:shd w:val="clear" w:color="auto" w:fill="auto"/>
          </w:tcPr>
          <w:p w:rsidR="00485847" w:rsidRPr="002D0CEC" w:rsidRDefault="00485847" w:rsidP="00DB1CA9">
            <w:pPr>
              <w:tabs>
                <w:tab w:val="left" w:pos="720"/>
              </w:tabs>
              <w:spacing w:line="480" w:lineRule="auto"/>
              <w:jc w:val="center"/>
              <w:rPr>
                <w:rFonts w:ascii="Calibri" w:hAnsi="Calibri"/>
                <w:color w:val="000000"/>
              </w:rPr>
            </w:pPr>
            <w:r w:rsidRPr="002D0CEC">
              <w:rPr>
                <w:rFonts w:ascii="Calibri" w:hAnsi="Calibri"/>
                <w:color w:val="000000"/>
              </w:rPr>
              <w:t>.6</w:t>
            </w:r>
            <w:r w:rsidR="00292B8F" w:rsidRPr="002D0CEC">
              <w:rPr>
                <w:rFonts w:ascii="Calibri" w:hAnsi="Calibri"/>
                <w:color w:val="000000"/>
              </w:rPr>
              <w:t>44</w:t>
            </w:r>
            <w:r w:rsidRPr="002D0CEC">
              <w:rPr>
                <w:rFonts w:ascii="Calibri" w:hAnsi="Calibri"/>
                <w:color w:val="000000"/>
              </w:rPr>
              <w:t>*</w:t>
            </w:r>
          </w:p>
        </w:tc>
      </w:tr>
      <w:tr w:rsidR="000D41E7" w:rsidRPr="001118CA" w:rsidTr="00814A53">
        <w:tc>
          <w:tcPr>
            <w:tcW w:w="1185" w:type="dxa"/>
            <w:shd w:val="clear" w:color="auto" w:fill="auto"/>
          </w:tcPr>
          <w:p w:rsidR="00485847" w:rsidRPr="002D0CEC" w:rsidRDefault="00485847" w:rsidP="002D0CEC">
            <w:pPr>
              <w:tabs>
                <w:tab w:val="left" w:pos="720"/>
              </w:tabs>
              <w:spacing w:line="480" w:lineRule="auto"/>
              <w:rPr>
                <w:rFonts w:ascii="Calibri" w:hAnsi="Calibri"/>
                <w:color w:val="000000"/>
              </w:rPr>
            </w:pPr>
            <w:r w:rsidRPr="002D0CEC">
              <w:rPr>
                <w:rFonts w:ascii="Calibri" w:hAnsi="Calibri"/>
                <w:color w:val="000000"/>
              </w:rPr>
              <w:t>Step 3</w:t>
            </w:r>
          </w:p>
        </w:tc>
        <w:tc>
          <w:tcPr>
            <w:tcW w:w="1472"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Initiation</w:t>
            </w:r>
          </w:p>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Intention</w:t>
            </w:r>
          </w:p>
        </w:tc>
        <w:tc>
          <w:tcPr>
            <w:tcW w:w="1307"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Partial</w:t>
            </w:r>
          </w:p>
        </w:tc>
        <w:tc>
          <w:tcPr>
            <w:tcW w:w="1094" w:type="dxa"/>
            <w:shd w:val="clear" w:color="auto" w:fill="auto"/>
          </w:tcPr>
          <w:p w:rsidR="00485847" w:rsidRPr="002D0CEC" w:rsidRDefault="00292B8F" w:rsidP="002D0CEC">
            <w:pPr>
              <w:tabs>
                <w:tab w:val="left" w:pos="720"/>
              </w:tabs>
              <w:jc w:val="center"/>
              <w:rPr>
                <w:rFonts w:ascii="Calibri" w:hAnsi="Calibri"/>
                <w:color w:val="000000"/>
              </w:rPr>
            </w:pPr>
            <w:r w:rsidRPr="002D0CEC">
              <w:rPr>
                <w:rFonts w:ascii="Calibri" w:hAnsi="Calibri"/>
                <w:color w:val="000000"/>
              </w:rPr>
              <w:t>.504</w:t>
            </w:r>
          </w:p>
        </w:tc>
        <w:tc>
          <w:tcPr>
            <w:tcW w:w="1080" w:type="dxa"/>
            <w:shd w:val="clear" w:color="auto" w:fill="auto"/>
          </w:tcPr>
          <w:p w:rsidR="00485847" w:rsidRPr="002D0CEC" w:rsidRDefault="00292B8F" w:rsidP="002D0CEC">
            <w:pPr>
              <w:tabs>
                <w:tab w:val="left" w:pos="720"/>
              </w:tabs>
              <w:jc w:val="center"/>
              <w:rPr>
                <w:rFonts w:ascii="Calibri" w:hAnsi="Calibri"/>
                <w:color w:val="000000"/>
              </w:rPr>
            </w:pPr>
            <w:r w:rsidRPr="002D0CEC">
              <w:rPr>
                <w:rFonts w:ascii="Calibri" w:hAnsi="Calibri"/>
                <w:color w:val="000000"/>
              </w:rPr>
              <w:t>6.991</w:t>
            </w:r>
          </w:p>
          <w:p w:rsidR="00292B8F" w:rsidRPr="002D0CEC" w:rsidRDefault="00292B8F" w:rsidP="002D0CEC">
            <w:pPr>
              <w:tabs>
                <w:tab w:val="left" w:pos="720"/>
              </w:tabs>
              <w:jc w:val="center"/>
              <w:rPr>
                <w:rFonts w:ascii="Calibri" w:hAnsi="Calibri"/>
                <w:color w:val="000000"/>
              </w:rPr>
            </w:pPr>
          </w:p>
          <w:p w:rsidR="00292B8F" w:rsidRPr="002D0CEC" w:rsidRDefault="00292B8F" w:rsidP="002D0CEC">
            <w:pPr>
              <w:tabs>
                <w:tab w:val="left" w:pos="720"/>
              </w:tabs>
              <w:jc w:val="center"/>
              <w:rPr>
                <w:rFonts w:ascii="Calibri" w:hAnsi="Calibri"/>
                <w:color w:val="000000"/>
              </w:rPr>
            </w:pPr>
            <w:r w:rsidRPr="002D0CEC">
              <w:rPr>
                <w:rFonts w:ascii="Calibri" w:hAnsi="Calibri"/>
                <w:color w:val="000000"/>
              </w:rPr>
              <w:t>1.706</w:t>
            </w:r>
          </w:p>
        </w:tc>
        <w:tc>
          <w:tcPr>
            <w:tcW w:w="1170" w:type="dxa"/>
            <w:shd w:val="clear" w:color="auto" w:fill="auto"/>
          </w:tcPr>
          <w:p w:rsidR="00485847" w:rsidRPr="002D0CEC" w:rsidRDefault="00292B8F" w:rsidP="002D0CEC">
            <w:pPr>
              <w:tabs>
                <w:tab w:val="left" w:pos="720"/>
              </w:tabs>
              <w:jc w:val="center"/>
              <w:rPr>
                <w:rFonts w:ascii="Calibri" w:hAnsi="Calibri"/>
                <w:color w:val="000000"/>
              </w:rPr>
            </w:pPr>
            <w:r w:rsidRPr="002D0CEC">
              <w:rPr>
                <w:rFonts w:ascii="Calibri" w:hAnsi="Calibri"/>
                <w:color w:val="000000"/>
              </w:rPr>
              <w:t>2.196</w:t>
            </w:r>
          </w:p>
          <w:p w:rsidR="00292B8F" w:rsidRPr="002D0CEC" w:rsidRDefault="00292B8F" w:rsidP="002D0CEC">
            <w:pPr>
              <w:tabs>
                <w:tab w:val="left" w:pos="720"/>
              </w:tabs>
              <w:jc w:val="center"/>
              <w:rPr>
                <w:rFonts w:ascii="Calibri" w:hAnsi="Calibri"/>
                <w:color w:val="000000"/>
              </w:rPr>
            </w:pPr>
          </w:p>
          <w:p w:rsidR="00292B8F" w:rsidRPr="002D0CEC" w:rsidRDefault="00292B8F" w:rsidP="002D0CEC">
            <w:pPr>
              <w:tabs>
                <w:tab w:val="left" w:pos="720"/>
              </w:tabs>
              <w:jc w:val="center"/>
              <w:rPr>
                <w:rFonts w:ascii="Calibri" w:hAnsi="Calibri"/>
                <w:color w:val="000000"/>
              </w:rPr>
            </w:pPr>
            <w:r w:rsidRPr="002D0CEC">
              <w:rPr>
                <w:rFonts w:ascii="Calibri" w:hAnsi="Calibri"/>
                <w:color w:val="000000"/>
              </w:rPr>
              <w:t>1.965</w:t>
            </w:r>
          </w:p>
        </w:tc>
        <w:tc>
          <w:tcPr>
            <w:tcW w:w="1080"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.6</w:t>
            </w:r>
            <w:r w:rsidR="00292B8F" w:rsidRPr="002D0CEC">
              <w:rPr>
                <w:rFonts w:ascii="Calibri" w:hAnsi="Calibri"/>
                <w:color w:val="000000"/>
              </w:rPr>
              <w:t>1</w:t>
            </w:r>
            <w:r w:rsidRPr="002D0CEC">
              <w:rPr>
                <w:rFonts w:ascii="Calibri" w:hAnsi="Calibri"/>
                <w:color w:val="000000"/>
              </w:rPr>
              <w:t>8*</w:t>
            </w:r>
          </w:p>
          <w:p w:rsidR="00485847" w:rsidRPr="002D0CEC" w:rsidRDefault="00485847" w:rsidP="00DB1CA9">
            <w:pPr>
              <w:tabs>
                <w:tab w:val="left" w:pos="720"/>
              </w:tabs>
              <w:spacing w:line="480" w:lineRule="auto"/>
              <w:jc w:val="center"/>
              <w:rPr>
                <w:rFonts w:ascii="Calibri" w:hAnsi="Calibri"/>
                <w:color w:val="000000"/>
              </w:rPr>
            </w:pPr>
            <w:r w:rsidRPr="002D0CEC">
              <w:rPr>
                <w:rFonts w:ascii="Calibri" w:hAnsi="Calibri"/>
                <w:color w:val="000000"/>
              </w:rPr>
              <w:t>.</w:t>
            </w:r>
            <w:r w:rsidR="00292B8F" w:rsidRPr="002D0CEC">
              <w:rPr>
                <w:rFonts w:ascii="Calibri" w:hAnsi="Calibri"/>
                <w:color w:val="000000"/>
              </w:rPr>
              <w:t>169</w:t>
            </w:r>
            <w:r w:rsidR="00F20CCA" w:rsidRPr="002D0CEC">
              <w:rPr>
                <w:rFonts w:ascii="Calibri" w:hAnsi="Calibri"/>
                <w:color w:val="FFFFFF"/>
              </w:rPr>
              <w:t>*</w:t>
            </w:r>
          </w:p>
        </w:tc>
      </w:tr>
    </w:tbl>
    <w:p w:rsidR="002C2648" w:rsidRPr="002D0CEC" w:rsidRDefault="002C2648" w:rsidP="002C2648">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7F36CA" w:rsidRPr="00FB2223" w:rsidRDefault="00965BBA" w:rsidP="007F36CA">
      <w:pPr>
        <w:pStyle w:val="TableTitle"/>
      </w:pPr>
      <w:bookmarkStart w:id="51" w:name="_Toc385076320"/>
      <w:r>
        <w:t>Table 4-</w:t>
      </w:r>
      <w:r w:rsidR="00370F08">
        <w:fldChar w:fldCharType="begin"/>
      </w:r>
      <w:r w:rsidR="00370F08">
        <w:instrText xml:space="preserve"> SEQ Table \* ARABIC </w:instrText>
      </w:r>
      <w:r w:rsidR="00370F08">
        <w:fldChar w:fldCharType="separate"/>
      </w:r>
      <w:r w:rsidR="00843E6A">
        <w:rPr>
          <w:noProof/>
        </w:rPr>
        <w:t>14</w:t>
      </w:r>
      <w:r w:rsidR="00370F08">
        <w:rPr>
          <w:noProof/>
        </w:rPr>
        <w:fldChar w:fldCharType="end"/>
      </w:r>
      <w:r w:rsidR="007F36CA">
        <w:t>. Test for the Mediation of Intention between Extent and Maintenance of Transfer</w:t>
      </w:r>
      <w:bookmarkEnd w:id="51"/>
    </w:p>
    <w:tbl>
      <w:tblPr>
        <w:tblW w:w="0" w:type="auto"/>
        <w:tblBorders>
          <w:bottom w:val="single" w:sz="4" w:space="0" w:color="auto"/>
        </w:tblBorders>
        <w:tblLook w:val="04A0" w:firstRow="1" w:lastRow="0" w:firstColumn="1" w:lastColumn="0" w:noHBand="0" w:noVBand="1"/>
      </w:tblPr>
      <w:tblGrid>
        <w:gridCol w:w="1169"/>
        <w:gridCol w:w="1472"/>
        <w:gridCol w:w="1340"/>
        <w:gridCol w:w="1167"/>
        <w:gridCol w:w="1080"/>
        <w:gridCol w:w="1080"/>
        <w:gridCol w:w="1095"/>
      </w:tblGrid>
      <w:tr w:rsidR="000D41E7" w:rsidRPr="001118CA" w:rsidTr="00814A53">
        <w:tc>
          <w:tcPr>
            <w:tcW w:w="1169"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tc>
        <w:tc>
          <w:tcPr>
            <w:tcW w:w="1472"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Independent</w:t>
            </w: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Variable(s)</w:t>
            </w:r>
          </w:p>
        </w:tc>
        <w:tc>
          <w:tcPr>
            <w:tcW w:w="1340"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Dependent</w:t>
            </w: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Variable</w:t>
            </w:r>
          </w:p>
        </w:tc>
        <w:tc>
          <w:tcPr>
            <w:tcW w:w="1167"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Adjusted</w:t>
            </w: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080"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B</w:t>
            </w:r>
          </w:p>
        </w:tc>
        <w:tc>
          <w:tcPr>
            <w:tcW w:w="1080"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SE B</w:t>
            </w:r>
          </w:p>
        </w:tc>
        <w:tc>
          <w:tcPr>
            <w:tcW w:w="1095" w:type="dxa"/>
            <w:tcBorders>
              <w:top w:val="single" w:sz="4" w:space="0" w:color="auto"/>
              <w:bottom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p>
          <w:p w:rsidR="00485847" w:rsidRPr="002D0CEC" w:rsidRDefault="00485847"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169" w:type="dxa"/>
            <w:tcBorders>
              <w:top w:val="single" w:sz="4" w:space="0" w:color="auto"/>
            </w:tcBorders>
            <w:shd w:val="clear" w:color="auto" w:fill="auto"/>
          </w:tcPr>
          <w:p w:rsidR="003233BF" w:rsidRPr="002D0CEC" w:rsidRDefault="003233BF" w:rsidP="002D0CEC">
            <w:pPr>
              <w:tabs>
                <w:tab w:val="left" w:pos="720"/>
              </w:tabs>
              <w:rPr>
                <w:rFonts w:ascii="Calibri" w:hAnsi="Calibri"/>
                <w:color w:val="000000"/>
              </w:rPr>
            </w:pPr>
          </w:p>
          <w:p w:rsidR="00485847" w:rsidRPr="002D0CEC" w:rsidRDefault="00485847" w:rsidP="002D0CEC">
            <w:pPr>
              <w:tabs>
                <w:tab w:val="left" w:pos="720"/>
              </w:tabs>
              <w:spacing w:line="480" w:lineRule="auto"/>
              <w:rPr>
                <w:rFonts w:ascii="Calibri" w:hAnsi="Calibri"/>
                <w:color w:val="000000"/>
              </w:rPr>
            </w:pPr>
            <w:r w:rsidRPr="002D0CEC">
              <w:rPr>
                <w:rFonts w:ascii="Calibri" w:hAnsi="Calibri"/>
                <w:color w:val="000000"/>
              </w:rPr>
              <w:t>Step 1</w:t>
            </w:r>
          </w:p>
        </w:tc>
        <w:tc>
          <w:tcPr>
            <w:tcW w:w="1472" w:type="dxa"/>
            <w:tcBorders>
              <w:top w:val="single" w:sz="4" w:space="0" w:color="auto"/>
            </w:tcBorders>
            <w:shd w:val="clear" w:color="auto" w:fill="auto"/>
          </w:tcPr>
          <w:p w:rsidR="003233BF" w:rsidRPr="002D0CEC" w:rsidRDefault="003233BF" w:rsidP="002D0CEC">
            <w:pPr>
              <w:tabs>
                <w:tab w:val="left" w:pos="720"/>
              </w:tabs>
              <w:jc w:val="center"/>
              <w:rPr>
                <w:rFonts w:ascii="Calibri" w:hAnsi="Calibri"/>
                <w:color w:val="000000"/>
              </w:rPr>
            </w:pPr>
          </w:p>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Partial</w:t>
            </w:r>
          </w:p>
        </w:tc>
        <w:tc>
          <w:tcPr>
            <w:tcW w:w="1340" w:type="dxa"/>
            <w:tcBorders>
              <w:top w:val="single" w:sz="4" w:space="0" w:color="auto"/>
            </w:tcBorders>
            <w:shd w:val="clear" w:color="auto" w:fill="auto"/>
          </w:tcPr>
          <w:p w:rsidR="003233BF" w:rsidRPr="002D0CEC" w:rsidRDefault="003233BF" w:rsidP="002D0CEC">
            <w:pPr>
              <w:tabs>
                <w:tab w:val="left" w:pos="720"/>
              </w:tabs>
              <w:jc w:val="center"/>
              <w:rPr>
                <w:rFonts w:ascii="Calibri" w:hAnsi="Calibri"/>
                <w:color w:val="000000"/>
              </w:rPr>
            </w:pPr>
          </w:p>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Maintained</w:t>
            </w:r>
          </w:p>
        </w:tc>
        <w:tc>
          <w:tcPr>
            <w:tcW w:w="1167" w:type="dxa"/>
            <w:tcBorders>
              <w:top w:val="single" w:sz="4" w:space="0" w:color="auto"/>
            </w:tcBorders>
            <w:shd w:val="clear" w:color="auto" w:fill="auto"/>
          </w:tcPr>
          <w:p w:rsidR="002A5A8B" w:rsidRPr="002D0CEC" w:rsidRDefault="002A5A8B" w:rsidP="002D0CEC">
            <w:pPr>
              <w:tabs>
                <w:tab w:val="left" w:pos="720"/>
              </w:tabs>
              <w:jc w:val="center"/>
              <w:rPr>
                <w:rFonts w:ascii="Calibri" w:hAnsi="Calibri"/>
                <w:color w:val="000000"/>
              </w:rPr>
            </w:pPr>
          </w:p>
          <w:p w:rsidR="002A5A8B" w:rsidRPr="002D0CEC" w:rsidRDefault="002A5A8B" w:rsidP="002D0CEC">
            <w:pPr>
              <w:tabs>
                <w:tab w:val="left" w:pos="720"/>
              </w:tabs>
              <w:jc w:val="center"/>
              <w:rPr>
                <w:rFonts w:ascii="Calibri" w:hAnsi="Calibri"/>
                <w:color w:val="000000"/>
              </w:rPr>
            </w:pPr>
            <w:r w:rsidRPr="002D0CEC">
              <w:rPr>
                <w:rFonts w:ascii="Calibri" w:hAnsi="Calibri"/>
                <w:color w:val="000000"/>
              </w:rPr>
              <w:t>.305</w:t>
            </w:r>
          </w:p>
        </w:tc>
        <w:tc>
          <w:tcPr>
            <w:tcW w:w="1080"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2A5A8B" w:rsidRPr="002D0CEC" w:rsidRDefault="002A5A8B" w:rsidP="002D0CEC">
            <w:pPr>
              <w:tabs>
                <w:tab w:val="left" w:pos="720"/>
              </w:tabs>
              <w:jc w:val="center"/>
              <w:rPr>
                <w:rFonts w:ascii="Calibri" w:hAnsi="Calibri"/>
                <w:color w:val="000000"/>
              </w:rPr>
            </w:pPr>
            <w:r w:rsidRPr="002D0CEC">
              <w:rPr>
                <w:rFonts w:ascii="Calibri" w:hAnsi="Calibri"/>
                <w:color w:val="000000"/>
              </w:rPr>
              <w:t>.046</w:t>
            </w:r>
          </w:p>
        </w:tc>
        <w:tc>
          <w:tcPr>
            <w:tcW w:w="1080" w:type="dxa"/>
            <w:tcBorders>
              <w:top w:val="single" w:sz="4" w:space="0" w:color="auto"/>
            </w:tcBorders>
            <w:shd w:val="clear" w:color="auto" w:fill="auto"/>
          </w:tcPr>
          <w:p w:rsidR="00485847" w:rsidRPr="002D0CEC" w:rsidRDefault="00485847" w:rsidP="002D0CEC">
            <w:pPr>
              <w:tabs>
                <w:tab w:val="left" w:pos="720"/>
              </w:tabs>
              <w:jc w:val="center"/>
              <w:rPr>
                <w:rFonts w:ascii="Calibri" w:hAnsi="Calibri"/>
                <w:color w:val="000000"/>
              </w:rPr>
            </w:pPr>
          </w:p>
          <w:p w:rsidR="002A5A8B" w:rsidRPr="002D0CEC" w:rsidRDefault="002A5A8B" w:rsidP="002D0CEC">
            <w:pPr>
              <w:tabs>
                <w:tab w:val="left" w:pos="720"/>
              </w:tabs>
              <w:jc w:val="center"/>
              <w:rPr>
                <w:rFonts w:ascii="Calibri" w:hAnsi="Calibri"/>
                <w:color w:val="000000"/>
              </w:rPr>
            </w:pPr>
            <w:r w:rsidRPr="002D0CEC">
              <w:rPr>
                <w:rFonts w:ascii="Calibri" w:hAnsi="Calibri"/>
                <w:color w:val="000000"/>
              </w:rPr>
              <w:t>.014</w:t>
            </w:r>
          </w:p>
        </w:tc>
        <w:tc>
          <w:tcPr>
            <w:tcW w:w="1095" w:type="dxa"/>
            <w:tcBorders>
              <w:top w:val="single" w:sz="4" w:space="0" w:color="auto"/>
            </w:tcBorders>
            <w:shd w:val="clear" w:color="auto" w:fill="auto"/>
          </w:tcPr>
          <w:p w:rsidR="003233BF" w:rsidRPr="002D0CEC" w:rsidRDefault="003233BF" w:rsidP="002D0CEC">
            <w:pPr>
              <w:tabs>
                <w:tab w:val="left" w:pos="720"/>
              </w:tabs>
              <w:jc w:val="center"/>
              <w:rPr>
                <w:rFonts w:ascii="Calibri" w:hAnsi="Calibri"/>
                <w:color w:val="000000"/>
              </w:rPr>
            </w:pPr>
          </w:p>
          <w:p w:rsidR="00485847" w:rsidRPr="002D0CEC" w:rsidRDefault="00485847" w:rsidP="00DB1CA9">
            <w:pPr>
              <w:tabs>
                <w:tab w:val="left" w:pos="720"/>
              </w:tabs>
              <w:spacing w:line="480" w:lineRule="auto"/>
              <w:jc w:val="center"/>
              <w:rPr>
                <w:rFonts w:ascii="Calibri" w:hAnsi="Calibri"/>
                <w:color w:val="000000"/>
              </w:rPr>
            </w:pPr>
            <w:r w:rsidRPr="002D0CEC">
              <w:rPr>
                <w:rFonts w:ascii="Calibri" w:hAnsi="Calibri"/>
                <w:color w:val="000000"/>
              </w:rPr>
              <w:t>.</w:t>
            </w:r>
            <w:r w:rsidR="002A5A8B" w:rsidRPr="002D0CEC">
              <w:rPr>
                <w:rFonts w:ascii="Calibri" w:hAnsi="Calibri"/>
                <w:color w:val="000000"/>
              </w:rPr>
              <w:t>579</w:t>
            </w:r>
            <w:r w:rsidRPr="002D0CEC">
              <w:rPr>
                <w:rFonts w:ascii="Calibri" w:hAnsi="Calibri"/>
                <w:color w:val="000000"/>
              </w:rPr>
              <w:t>*</w:t>
            </w:r>
          </w:p>
        </w:tc>
      </w:tr>
      <w:tr w:rsidR="000D41E7" w:rsidRPr="001118CA" w:rsidTr="00814A53">
        <w:tc>
          <w:tcPr>
            <w:tcW w:w="1169" w:type="dxa"/>
            <w:shd w:val="clear" w:color="auto" w:fill="auto"/>
          </w:tcPr>
          <w:p w:rsidR="00485847" w:rsidRPr="002D0CEC" w:rsidRDefault="00485847" w:rsidP="002D0CEC">
            <w:pPr>
              <w:tabs>
                <w:tab w:val="left" w:pos="720"/>
              </w:tabs>
              <w:spacing w:line="480" w:lineRule="auto"/>
              <w:rPr>
                <w:rFonts w:ascii="Calibri" w:hAnsi="Calibri"/>
                <w:color w:val="000000"/>
              </w:rPr>
            </w:pPr>
            <w:r w:rsidRPr="002D0CEC">
              <w:rPr>
                <w:rFonts w:ascii="Calibri" w:hAnsi="Calibri"/>
                <w:color w:val="000000"/>
              </w:rPr>
              <w:t>Step 2</w:t>
            </w:r>
          </w:p>
        </w:tc>
        <w:tc>
          <w:tcPr>
            <w:tcW w:w="1472"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Partial</w:t>
            </w:r>
          </w:p>
        </w:tc>
        <w:tc>
          <w:tcPr>
            <w:tcW w:w="1340"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Intention</w:t>
            </w:r>
          </w:p>
        </w:tc>
        <w:tc>
          <w:tcPr>
            <w:tcW w:w="1167" w:type="dxa"/>
            <w:shd w:val="clear" w:color="auto" w:fill="auto"/>
          </w:tcPr>
          <w:p w:rsidR="00485847" w:rsidRPr="002D0CEC" w:rsidRDefault="002A5A8B" w:rsidP="002D0CEC">
            <w:pPr>
              <w:tabs>
                <w:tab w:val="left" w:pos="720"/>
              </w:tabs>
              <w:spacing w:line="480" w:lineRule="auto"/>
              <w:jc w:val="center"/>
              <w:rPr>
                <w:rFonts w:ascii="Calibri" w:hAnsi="Calibri"/>
                <w:color w:val="000000"/>
              </w:rPr>
            </w:pPr>
            <w:r w:rsidRPr="002D0CEC">
              <w:rPr>
                <w:rFonts w:ascii="Calibri" w:hAnsi="Calibri"/>
                <w:color w:val="000000"/>
              </w:rPr>
              <w:t>.298</w:t>
            </w:r>
          </w:p>
        </w:tc>
        <w:tc>
          <w:tcPr>
            <w:tcW w:w="1080" w:type="dxa"/>
            <w:shd w:val="clear" w:color="auto" w:fill="auto"/>
          </w:tcPr>
          <w:p w:rsidR="00485847" w:rsidRPr="002D0CEC" w:rsidRDefault="002A5A8B" w:rsidP="002D0CEC">
            <w:pPr>
              <w:tabs>
                <w:tab w:val="left" w:pos="720"/>
              </w:tabs>
              <w:spacing w:line="480" w:lineRule="auto"/>
              <w:jc w:val="center"/>
              <w:rPr>
                <w:rFonts w:ascii="Calibri" w:hAnsi="Calibri"/>
                <w:color w:val="000000"/>
              </w:rPr>
            </w:pPr>
            <w:r w:rsidRPr="002D0CEC">
              <w:rPr>
                <w:rFonts w:ascii="Calibri" w:hAnsi="Calibri"/>
                <w:color w:val="000000"/>
              </w:rPr>
              <w:t>.057</w:t>
            </w:r>
          </w:p>
        </w:tc>
        <w:tc>
          <w:tcPr>
            <w:tcW w:w="1080" w:type="dxa"/>
            <w:shd w:val="clear" w:color="auto" w:fill="auto"/>
          </w:tcPr>
          <w:p w:rsidR="00485847" w:rsidRPr="002D0CEC" w:rsidRDefault="002A5A8B" w:rsidP="002D0CEC">
            <w:pPr>
              <w:tabs>
                <w:tab w:val="left" w:pos="720"/>
              </w:tabs>
              <w:spacing w:line="480" w:lineRule="auto"/>
              <w:jc w:val="center"/>
              <w:rPr>
                <w:rFonts w:ascii="Calibri" w:hAnsi="Calibri"/>
                <w:color w:val="000000"/>
              </w:rPr>
            </w:pPr>
            <w:r w:rsidRPr="002D0CEC">
              <w:rPr>
                <w:rFonts w:ascii="Calibri" w:hAnsi="Calibri"/>
                <w:color w:val="000000"/>
              </w:rPr>
              <w:t>.017</w:t>
            </w:r>
          </w:p>
        </w:tc>
        <w:tc>
          <w:tcPr>
            <w:tcW w:w="1095" w:type="dxa"/>
            <w:shd w:val="clear" w:color="auto" w:fill="auto"/>
          </w:tcPr>
          <w:p w:rsidR="00485847" w:rsidRPr="002D0CEC" w:rsidRDefault="00485847" w:rsidP="00DB1CA9">
            <w:pPr>
              <w:tabs>
                <w:tab w:val="left" w:pos="720"/>
              </w:tabs>
              <w:spacing w:line="480" w:lineRule="auto"/>
              <w:jc w:val="center"/>
              <w:rPr>
                <w:rFonts w:ascii="Calibri" w:hAnsi="Calibri"/>
                <w:color w:val="000000"/>
              </w:rPr>
            </w:pPr>
            <w:r w:rsidRPr="002D0CEC">
              <w:rPr>
                <w:rFonts w:ascii="Calibri" w:hAnsi="Calibri"/>
                <w:color w:val="000000"/>
              </w:rPr>
              <w:t>.</w:t>
            </w:r>
            <w:r w:rsidR="002A5A8B" w:rsidRPr="002D0CEC">
              <w:rPr>
                <w:rFonts w:ascii="Calibri" w:hAnsi="Calibri"/>
                <w:color w:val="000000"/>
              </w:rPr>
              <w:t>573</w:t>
            </w:r>
            <w:r w:rsidRPr="002D0CEC">
              <w:rPr>
                <w:rFonts w:ascii="Calibri" w:hAnsi="Calibri"/>
                <w:color w:val="000000"/>
              </w:rPr>
              <w:t>*</w:t>
            </w:r>
          </w:p>
        </w:tc>
      </w:tr>
      <w:tr w:rsidR="000D41E7" w:rsidRPr="001118CA" w:rsidTr="00814A53">
        <w:tc>
          <w:tcPr>
            <w:tcW w:w="1169" w:type="dxa"/>
            <w:shd w:val="clear" w:color="auto" w:fill="auto"/>
          </w:tcPr>
          <w:p w:rsidR="00485847" w:rsidRPr="002D0CEC" w:rsidRDefault="00485847" w:rsidP="002D0CEC">
            <w:pPr>
              <w:tabs>
                <w:tab w:val="left" w:pos="720"/>
              </w:tabs>
              <w:spacing w:line="480" w:lineRule="auto"/>
              <w:rPr>
                <w:rFonts w:ascii="Calibri" w:hAnsi="Calibri"/>
                <w:color w:val="000000"/>
              </w:rPr>
            </w:pPr>
            <w:r w:rsidRPr="002D0CEC">
              <w:rPr>
                <w:rFonts w:ascii="Calibri" w:hAnsi="Calibri"/>
                <w:color w:val="000000"/>
              </w:rPr>
              <w:t>Step 3</w:t>
            </w:r>
          </w:p>
        </w:tc>
        <w:tc>
          <w:tcPr>
            <w:tcW w:w="1472"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Partial</w:t>
            </w:r>
          </w:p>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Intention</w:t>
            </w:r>
          </w:p>
        </w:tc>
        <w:tc>
          <w:tcPr>
            <w:tcW w:w="1340"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Maintained</w:t>
            </w:r>
          </w:p>
        </w:tc>
        <w:tc>
          <w:tcPr>
            <w:tcW w:w="1167" w:type="dxa"/>
            <w:shd w:val="clear" w:color="auto" w:fill="auto"/>
          </w:tcPr>
          <w:p w:rsidR="00485847" w:rsidRPr="002D0CEC" w:rsidRDefault="00174759" w:rsidP="002D0CEC">
            <w:pPr>
              <w:tabs>
                <w:tab w:val="left" w:pos="720"/>
              </w:tabs>
              <w:spacing w:line="480" w:lineRule="auto"/>
              <w:jc w:val="center"/>
              <w:rPr>
                <w:rFonts w:ascii="Calibri" w:hAnsi="Calibri"/>
                <w:color w:val="000000"/>
              </w:rPr>
            </w:pPr>
            <w:r w:rsidRPr="002D0CEC">
              <w:rPr>
                <w:rFonts w:ascii="Calibri" w:hAnsi="Calibri"/>
                <w:color w:val="000000"/>
              </w:rPr>
              <w:t>.497</w:t>
            </w:r>
          </w:p>
        </w:tc>
        <w:tc>
          <w:tcPr>
            <w:tcW w:w="1080" w:type="dxa"/>
            <w:shd w:val="clear" w:color="auto" w:fill="auto"/>
          </w:tcPr>
          <w:p w:rsidR="00485847" w:rsidRPr="002D0CEC" w:rsidRDefault="00174759" w:rsidP="002D0CEC">
            <w:pPr>
              <w:tabs>
                <w:tab w:val="left" w:pos="720"/>
              </w:tabs>
              <w:spacing w:line="480" w:lineRule="auto"/>
              <w:jc w:val="center"/>
              <w:rPr>
                <w:rFonts w:ascii="Calibri" w:hAnsi="Calibri"/>
                <w:color w:val="000000"/>
              </w:rPr>
            </w:pPr>
            <w:r w:rsidRPr="002D0CEC">
              <w:rPr>
                <w:rFonts w:ascii="Calibri" w:hAnsi="Calibri"/>
                <w:color w:val="000000"/>
              </w:rPr>
              <w:t>.021</w:t>
            </w:r>
          </w:p>
          <w:p w:rsidR="00174759" w:rsidRPr="002D0CEC" w:rsidRDefault="00174759" w:rsidP="002D0CEC">
            <w:pPr>
              <w:tabs>
                <w:tab w:val="left" w:pos="720"/>
              </w:tabs>
              <w:spacing w:line="480" w:lineRule="auto"/>
              <w:jc w:val="center"/>
              <w:rPr>
                <w:rFonts w:ascii="Calibri" w:hAnsi="Calibri"/>
                <w:color w:val="000000"/>
              </w:rPr>
            </w:pPr>
            <w:r w:rsidRPr="002D0CEC">
              <w:rPr>
                <w:rFonts w:ascii="Calibri" w:hAnsi="Calibri"/>
                <w:color w:val="000000"/>
              </w:rPr>
              <w:t>.446</w:t>
            </w:r>
          </w:p>
        </w:tc>
        <w:tc>
          <w:tcPr>
            <w:tcW w:w="1080" w:type="dxa"/>
            <w:shd w:val="clear" w:color="auto" w:fill="auto"/>
          </w:tcPr>
          <w:p w:rsidR="00485847" w:rsidRPr="002D0CEC" w:rsidRDefault="00174759" w:rsidP="002D0CEC">
            <w:pPr>
              <w:tabs>
                <w:tab w:val="left" w:pos="720"/>
              </w:tabs>
              <w:spacing w:line="480" w:lineRule="auto"/>
              <w:jc w:val="center"/>
              <w:rPr>
                <w:rFonts w:ascii="Calibri" w:hAnsi="Calibri"/>
                <w:color w:val="000000"/>
              </w:rPr>
            </w:pPr>
            <w:r w:rsidRPr="002D0CEC">
              <w:rPr>
                <w:rFonts w:ascii="Calibri" w:hAnsi="Calibri"/>
                <w:color w:val="000000"/>
              </w:rPr>
              <w:t>.014</w:t>
            </w:r>
          </w:p>
          <w:p w:rsidR="00174759" w:rsidRPr="002D0CEC" w:rsidRDefault="00174759" w:rsidP="002D0CEC">
            <w:pPr>
              <w:tabs>
                <w:tab w:val="left" w:pos="720"/>
              </w:tabs>
              <w:spacing w:line="480" w:lineRule="auto"/>
              <w:jc w:val="center"/>
              <w:rPr>
                <w:rFonts w:ascii="Calibri" w:hAnsi="Calibri"/>
                <w:color w:val="000000"/>
              </w:rPr>
            </w:pPr>
            <w:r w:rsidRPr="002D0CEC">
              <w:rPr>
                <w:rFonts w:ascii="Calibri" w:hAnsi="Calibri"/>
                <w:color w:val="000000"/>
              </w:rPr>
              <w:t>.145</w:t>
            </w:r>
          </w:p>
        </w:tc>
        <w:tc>
          <w:tcPr>
            <w:tcW w:w="1095" w:type="dxa"/>
            <w:shd w:val="clear" w:color="auto" w:fill="auto"/>
          </w:tcPr>
          <w:p w:rsidR="00485847" w:rsidRPr="002D0CEC" w:rsidRDefault="00485847" w:rsidP="002D0CEC">
            <w:pPr>
              <w:tabs>
                <w:tab w:val="left" w:pos="720"/>
              </w:tabs>
              <w:spacing w:line="480" w:lineRule="auto"/>
              <w:jc w:val="center"/>
              <w:rPr>
                <w:rFonts w:ascii="Calibri" w:hAnsi="Calibri"/>
                <w:color w:val="000000"/>
              </w:rPr>
            </w:pPr>
            <w:r w:rsidRPr="002D0CEC">
              <w:rPr>
                <w:rFonts w:ascii="Calibri" w:hAnsi="Calibri"/>
                <w:color w:val="000000"/>
              </w:rPr>
              <w:t>.</w:t>
            </w:r>
            <w:r w:rsidR="00174759" w:rsidRPr="002D0CEC">
              <w:rPr>
                <w:rFonts w:ascii="Calibri" w:hAnsi="Calibri"/>
                <w:color w:val="000000"/>
              </w:rPr>
              <w:t>261</w:t>
            </w:r>
            <w:r w:rsidRPr="002D0CEC">
              <w:rPr>
                <w:rFonts w:ascii="Calibri" w:hAnsi="Calibri"/>
                <w:color w:val="FFFFFF"/>
              </w:rPr>
              <w:t>*</w:t>
            </w:r>
          </w:p>
          <w:p w:rsidR="00485847" w:rsidRPr="002D0CEC" w:rsidRDefault="00485847" w:rsidP="00DB1CA9">
            <w:pPr>
              <w:tabs>
                <w:tab w:val="left" w:pos="720"/>
              </w:tabs>
              <w:spacing w:line="480" w:lineRule="auto"/>
              <w:jc w:val="center"/>
              <w:rPr>
                <w:rFonts w:ascii="Calibri" w:hAnsi="Calibri"/>
                <w:color w:val="000000"/>
              </w:rPr>
            </w:pPr>
            <w:r w:rsidRPr="002D0CEC">
              <w:rPr>
                <w:rFonts w:ascii="Calibri" w:hAnsi="Calibri"/>
                <w:color w:val="000000"/>
              </w:rPr>
              <w:t>.</w:t>
            </w:r>
            <w:r w:rsidR="00174759" w:rsidRPr="002D0CEC">
              <w:rPr>
                <w:rFonts w:ascii="Calibri" w:hAnsi="Calibri"/>
                <w:color w:val="000000"/>
              </w:rPr>
              <w:t>553</w:t>
            </w:r>
            <w:r w:rsidRPr="002D0CEC">
              <w:rPr>
                <w:rFonts w:ascii="Calibri" w:hAnsi="Calibri"/>
                <w:color w:val="000000"/>
              </w:rPr>
              <w:t>*</w:t>
            </w:r>
          </w:p>
        </w:tc>
      </w:tr>
    </w:tbl>
    <w:p w:rsidR="002C2648" w:rsidRPr="002D0CEC" w:rsidRDefault="002C2648" w:rsidP="002C2648">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4154D9" w:rsidRPr="002D0CEC" w:rsidRDefault="004154D9">
      <w:pPr>
        <w:rPr>
          <w:rFonts w:ascii="Calibri" w:hAnsi="Calibri"/>
          <w:color w:val="000000"/>
        </w:rPr>
      </w:pPr>
      <w:r w:rsidRPr="002D0CEC">
        <w:rPr>
          <w:rFonts w:ascii="Calibri" w:hAnsi="Calibri"/>
          <w:color w:val="000000"/>
        </w:rPr>
        <w:br w:type="page"/>
      </w:r>
    </w:p>
    <w:p w:rsidR="007F36CA" w:rsidRPr="00FB2223" w:rsidRDefault="00965BBA" w:rsidP="007F36CA">
      <w:pPr>
        <w:pStyle w:val="TableTitle"/>
      </w:pPr>
      <w:bookmarkStart w:id="52" w:name="_Toc385076321"/>
      <w:r>
        <w:lastRenderedPageBreak/>
        <w:t>Table 4-</w:t>
      </w:r>
      <w:r w:rsidR="00370F08">
        <w:fldChar w:fldCharType="begin"/>
      </w:r>
      <w:r w:rsidR="00370F08">
        <w:instrText xml:space="preserve"> SEQ Table \* ARABIC </w:instrText>
      </w:r>
      <w:r w:rsidR="00370F08">
        <w:fldChar w:fldCharType="separate"/>
      </w:r>
      <w:r w:rsidR="00843E6A">
        <w:rPr>
          <w:noProof/>
        </w:rPr>
        <w:t>15</w:t>
      </w:r>
      <w:r w:rsidR="00370F08">
        <w:rPr>
          <w:noProof/>
        </w:rPr>
        <w:fldChar w:fldCharType="end"/>
      </w:r>
      <w:r w:rsidR="007F36CA">
        <w:t>. Test for the Mediation of Intention between Initiation and Maintained Transfer</w:t>
      </w:r>
      <w:bookmarkEnd w:id="52"/>
    </w:p>
    <w:tbl>
      <w:tblPr>
        <w:tblW w:w="0" w:type="auto"/>
        <w:tblBorders>
          <w:bottom w:val="single" w:sz="4" w:space="0" w:color="auto"/>
        </w:tblBorders>
        <w:tblLayout w:type="fixed"/>
        <w:tblLook w:val="04A0" w:firstRow="1" w:lastRow="0" w:firstColumn="1" w:lastColumn="0" w:noHBand="0" w:noVBand="1"/>
      </w:tblPr>
      <w:tblGrid>
        <w:gridCol w:w="1170"/>
        <w:gridCol w:w="1472"/>
        <w:gridCol w:w="1340"/>
        <w:gridCol w:w="1166"/>
        <w:gridCol w:w="1080"/>
        <w:gridCol w:w="1080"/>
        <w:gridCol w:w="1080"/>
      </w:tblGrid>
      <w:tr w:rsidR="000D41E7" w:rsidRPr="001118CA" w:rsidTr="00814A53">
        <w:tc>
          <w:tcPr>
            <w:tcW w:w="1170" w:type="dxa"/>
            <w:tcBorders>
              <w:top w:val="single" w:sz="4" w:space="0" w:color="auto"/>
              <w:bottom w:val="single" w:sz="4" w:space="0" w:color="auto"/>
            </w:tcBorders>
            <w:shd w:val="clear" w:color="auto" w:fill="auto"/>
          </w:tcPr>
          <w:p w:rsidR="004154D9" w:rsidRPr="002D0CEC" w:rsidRDefault="004154D9" w:rsidP="002D0CEC">
            <w:pPr>
              <w:tabs>
                <w:tab w:val="left" w:pos="720"/>
              </w:tabs>
              <w:rPr>
                <w:rFonts w:ascii="Calibri" w:hAnsi="Calibri"/>
                <w:color w:val="000000"/>
              </w:rPr>
            </w:pPr>
          </w:p>
        </w:tc>
        <w:tc>
          <w:tcPr>
            <w:tcW w:w="1472" w:type="dxa"/>
            <w:tcBorders>
              <w:top w:val="single" w:sz="4" w:space="0" w:color="auto"/>
              <w:bottom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Independent</w:t>
            </w: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Variable(s)</w:t>
            </w:r>
          </w:p>
        </w:tc>
        <w:tc>
          <w:tcPr>
            <w:tcW w:w="1340" w:type="dxa"/>
            <w:tcBorders>
              <w:top w:val="single" w:sz="4" w:space="0" w:color="auto"/>
              <w:bottom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Dependent</w:t>
            </w: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Variable</w:t>
            </w:r>
          </w:p>
        </w:tc>
        <w:tc>
          <w:tcPr>
            <w:tcW w:w="1166" w:type="dxa"/>
            <w:tcBorders>
              <w:top w:val="single" w:sz="4" w:space="0" w:color="auto"/>
              <w:bottom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Adjusted</w:t>
            </w: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080" w:type="dxa"/>
            <w:tcBorders>
              <w:top w:val="single" w:sz="4" w:space="0" w:color="auto"/>
              <w:bottom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B</w:t>
            </w:r>
          </w:p>
        </w:tc>
        <w:tc>
          <w:tcPr>
            <w:tcW w:w="1080" w:type="dxa"/>
            <w:tcBorders>
              <w:top w:val="single" w:sz="4" w:space="0" w:color="auto"/>
              <w:bottom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SE B</w:t>
            </w:r>
          </w:p>
        </w:tc>
        <w:tc>
          <w:tcPr>
            <w:tcW w:w="1080" w:type="dxa"/>
            <w:tcBorders>
              <w:top w:val="single" w:sz="4" w:space="0" w:color="auto"/>
              <w:bottom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170" w:type="dxa"/>
            <w:tcBorders>
              <w:top w:val="single" w:sz="4" w:space="0" w:color="auto"/>
            </w:tcBorders>
            <w:shd w:val="clear" w:color="auto" w:fill="auto"/>
          </w:tcPr>
          <w:p w:rsidR="004154D9" w:rsidRPr="002D0CEC" w:rsidRDefault="004154D9" w:rsidP="002D0CEC">
            <w:pPr>
              <w:tabs>
                <w:tab w:val="left" w:pos="720"/>
              </w:tabs>
              <w:rPr>
                <w:rFonts w:ascii="Calibri" w:hAnsi="Calibri"/>
                <w:color w:val="000000"/>
              </w:rPr>
            </w:pPr>
          </w:p>
          <w:p w:rsidR="004154D9" w:rsidRPr="002D0CEC" w:rsidRDefault="004154D9" w:rsidP="002D0CEC">
            <w:pPr>
              <w:tabs>
                <w:tab w:val="left" w:pos="720"/>
              </w:tabs>
              <w:rPr>
                <w:rFonts w:ascii="Calibri" w:hAnsi="Calibri"/>
                <w:color w:val="000000"/>
              </w:rPr>
            </w:pPr>
            <w:r w:rsidRPr="002D0CEC">
              <w:rPr>
                <w:rFonts w:ascii="Calibri" w:hAnsi="Calibri"/>
                <w:color w:val="000000"/>
              </w:rPr>
              <w:t>Step 1</w:t>
            </w:r>
          </w:p>
          <w:p w:rsidR="00142F1B" w:rsidRPr="002D0CEC" w:rsidRDefault="00142F1B" w:rsidP="002D0CEC">
            <w:pPr>
              <w:tabs>
                <w:tab w:val="left" w:pos="720"/>
              </w:tabs>
              <w:rPr>
                <w:rFonts w:ascii="Calibri" w:hAnsi="Calibri"/>
                <w:color w:val="000000"/>
              </w:rPr>
            </w:pPr>
          </w:p>
        </w:tc>
        <w:tc>
          <w:tcPr>
            <w:tcW w:w="1472" w:type="dxa"/>
            <w:tcBorders>
              <w:top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Initiation</w:t>
            </w:r>
          </w:p>
        </w:tc>
        <w:tc>
          <w:tcPr>
            <w:tcW w:w="1340" w:type="dxa"/>
            <w:tcBorders>
              <w:top w:val="single" w:sz="4" w:space="0" w:color="auto"/>
            </w:tcBorders>
            <w:shd w:val="clear" w:color="auto" w:fill="auto"/>
          </w:tcPr>
          <w:p w:rsidR="00142F1B" w:rsidRPr="002D0CEC" w:rsidRDefault="00142F1B"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Maintained</w:t>
            </w:r>
          </w:p>
        </w:tc>
        <w:tc>
          <w:tcPr>
            <w:tcW w:w="1166" w:type="dxa"/>
            <w:tcBorders>
              <w:top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142F1B" w:rsidRPr="002D0CEC" w:rsidRDefault="00A75663" w:rsidP="002D0CEC">
            <w:pPr>
              <w:tabs>
                <w:tab w:val="left" w:pos="720"/>
              </w:tabs>
              <w:jc w:val="center"/>
              <w:rPr>
                <w:rFonts w:ascii="Calibri" w:hAnsi="Calibri"/>
                <w:color w:val="000000"/>
              </w:rPr>
            </w:pPr>
            <w:r w:rsidRPr="002D0CEC">
              <w:rPr>
                <w:rFonts w:ascii="Calibri" w:hAnsi="Calibri"/>
                <w:color w:val="000000"/>
              </w:rPr>
              <w:t>.197</w:t>
            </w:r>
          </w:p>
        </w:tc>
        <w:tc>
          <w:tcPr>
            <w:tcW w:w="1080" w:type="dxa"/>
            <w:tcBorders>
              <w:top w:val="single" w:sz="4" w:space="0" w:color="auto"/>
            </w:tcBorders>
            <w:shd w:val="clear" w:color="auto" w:fill="auto"/>
          </w:tcPr>
          <w:p w:rsidR="00142F1B" w:rsidRPr="002D0CEC" w:rsidRDefault="00142F1B"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w:t>
            </w:r>
            <w:r w:rsidR="00A75663" w:rsidRPr="002D0CEC">
              <w:rPr>
                <w:rFonts w:ascii="Calibri" w:hAnsi="Calibri"/>
                <w:color w:val="000000"/>
              </w:rPr>
              <w:t>407</w:t>
            </w:r>
          </w:p>
        </w:tc>
        <w:tc>
          <w:tcPr>
            <w:tcW w:w="1080" w:type="dxa"/>
            <w:tcBorders>
              <w:top w:val="single" w:sz="4" w:space="0" w:color="auto"/>
            </w:tcBorders>
            <w:shd w:val="clear" w:color="auto" w:fill="auto"/>
          </w:tcPr>
          <w:p w:rsidR="00142F1B" w:rsidRPr="002D0CEC" w:rsidRDefault="00142F1B" w:rsidP="002D0CEC">
            <w:pPr>
              <w:tabs>
                <w:tab w:val="left" w:pos="720"/>
              </w:tabs>
              <w:jc w:val="center"/>
              <w:rPr>
                <w:rFonts w:ascii="Calibri" w:hAnsi="Calibri"/>
                <w:color w:val="000000"/>
              </w:rPr>
            </w:pPr>
          </w:p>
          <w:p w:rsidR="004154D9" w:rsidRPr="002D0CEC" w:rsidRDefault="004154D9" w:rsidP="002D0CEC">
            <w:pPr>
              <w:tabs>
                <w:tab w:val="left" w:pos="720"/>
              </w:tabs>
              <w:jc w:val="center"/>
              <w:rPr>
                <w:rFonts w:ascii="Calibri" w:hAnsi="Calibri"/>
                <w:color w:val="000000"/>
              </w:rPr>
            </w:pPr>
            <w:r w:rsidRPr="002D0CEC">
              <w:rPr>
                <w:rFonts w:ascii="Calibri" w:hAnsi="Calibri"/>
                <w:color w:val="000000"/>
              </w:rPr>
              <w:t>.</w:t>
            </w:r>
            <w:r w:rsidR="00A75663" w:rsidRPr="002D0CEC">
              <w:rPr>
                <w:rFonts w:ascii="Calibri" w:hAnsi="Calibri"/>
                <w:color w:val="000000"/>
              </w:rPr>
              <w:t>155</w:t>
            </w:r>
          </w:p>
        </w:tc>
        <w:tc>
          <w:tcPr>
            <w:tcW w:w="1080" w:type="dxa"/>
            <w:tcBorders>
              <w:top w:val="single" w:sz="4" w:space="0" w:color="auto"/>
            </w:tcBorders>
            <w:shd w:val="clear" w:color="auto" w:fill="auto"/>
          </w:tcPr>
          <w:p w:rsidR="004154D9" w:rsidRPr="002D0CEC" w:rsidRDefault="004154D9" w:rsidP="002D0CEC">
            <w:pPr>
              <w:tabs>
                <w:tab w:val="left" w:pos="720"/>
              </w:tabs>
              <w:jc w:val="center"/>
              <w:rPr>
                <w:rFonts w:ascii="Calibri" w:hAnsi="Calibri"/>
                <w:color w:val="000000"/>
              </w:rPr>
            </w:pPr>
          </w:p>
          <w:p w:rsidR="00A75663" w:rsidRPr="002D0CEC" w:rsidRDefault="00A75663" w:rsidP="002D0CEC">
            <w:pPr>
              <w:tabs>
                <w:tab w:val="left" w:pos="720"/>
              </w:tabs>
              <w:jc w:val="center"/>
              <w:rPr>
                <w:rFonts w:ascii="Calibri" w:hAnsi="Calibri"/>
                <w:color w:val="000000"/>
              </w:rPr>
            </w:pPr>
            <w:r w:rsidRPr="002D0CEC">
              <w:rPr>
                <w:rFonts w:ascii="Calibri" w:hAnsi="Calibri"/>
                <w:color w:val="000000"/>
              </w:rPr>
              <w:t>.480*</w:t>
            </w:r>
          </w:p>
          <w:p w:rsidR="00142F1B" w:rsidRPr="002D0CEC" w:rsidRDefault="00142F1B" w:rsidP="002D0CEC">
            <w:pPr>
              <w:tabs>
                <w:tab w:val="left" w:pos="720"/>
              </w:tabs>
              <w:jc w:val="center"/>
              <w:rPr>
                <w:rFonts w:ascii="Calibri" w:hAnsi="Calibri"/>
                <w:color w:val="000000"/>
              </w:rPr>
            </w:pPr>
          </w:p>
        </w:tc>
      </w:tr>
      <w:tr w:rsidR="000D41E7" w:rsidRPr="001118CA" w:rsidTr="00814A53">
        <w:tc>
          <w:tcPr>
            <w:tcW w:w="1170" w:type="dxa"/>
            <w:shd w:val="clear" w:color="auto" w:fill="auto"/>
          </w:tcPr>
          <w:p w:rsidR="004154D9" w:rsidRPr="002D0CEC" w:rsidRDefault="004154D9" w:rsidP="002D0CEC">
            <w:pPr>
              <w:tabs>
                <w:tab w:val="left" w:pos="720"/>
              </w:tabs>
              <w:spacing w:line="480" w:lineRule="auto"/>
              <w:rPr>
                <w:rFonts w:ascii="Calibri" w:hAnsi="Calibri"/>
              </w:rPr>
            </w:pPr>
            <w:r w:rsidRPr="002D0CEC">
              <w:rPr>
                <w:rFonts w:ascii="Calibri" w:hAnsi="Calibri"/>
              </w:rPr>
              <w:t>Step 2</w:t>
            </w:r>
          </w:p>
        </w:tc>
        <w:tc>
          <w:tcPr>
            <w:tcW w:w="1472"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Initiation</w:t>
            </w:r>
          </w:p>
        </w:tc>
        <w:tc>
          <w:tcPr>
            <w:tcW w:w="1340"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Intention</w:t>
            </w:r>
          </w:p>
        </w:tc>
        <w:tc>
          <w:tcPr>
            <w:tcW w:w="1166" w:type="dxa"/>
            <w:shd w:val="clear" w:color="auto" w:fill="auto"/>
          </w:tcPr>
          <w:p w:rsidR="004154D9" w:rsidRPr="002D0CEC" w:rsidRDefault="00A75663" w:rsidP="002D0CEC">
            <w:pPr>
              <w:tabs>
                <w:tab w:val="left" w:pos="720"/>
              </w:tabs>
              <w:jc w:val="center"/>
              <w:rPr>
                <w:rFonts w:ascii="Calibri" w:hAnsi="Calibri"/>
                <w:color w:val="000000"/>
              </w:rPr>
            </w:pPr>
            <w:r w:rsidRPr="002D0CEC">
              <w:rPr>
                <w:rFonts w:ascii="Calibri" w:hAnsi="Calibri"/>
                <w:color w:val="000000"/>
              </w:rPr>
              <w:t>.389</w:t>
            </w:r>
          </w:p>
        </w:tc>
        <w:tc>
          <w:tcPr>
            <w:tcW w:w="1080"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w:t>
            </w:r>
            <w:r w:rsidR="00A75663" w:rsidRPr="002D0CEC">
              <w:rPr>
                <w:rFonts w:ascii="Calibri" w:hAnsi="Calibri"/>
              </w:rPr>
              <w:t>682</w:t>
            </w:r>
          </w:p>
        </w:tc>
        <w:tc>
          <w:tcPr>
            <w:tcW w:w="1080"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w:t>
            </w:r>
            <w:r w:rsidR="00A75663" w:rsidRPr="002D0CEC">
              <w:rPr>
                <w:rFonts w:ascii="Calibri" w:hAnsi="Calibri"/>
              </w:rPr>
              <w:t>169</w:t>
            </w:r>
          </w:p>
        </w:tc>
        <w:tc>
          <w:tcPr>
            <w:tcW w:w="1080" w:type="dxa"/>
            <w:shd w:val="clear" w:color="auto" w:fill="auto"/>
          </w:tcPr>
          <w:p w:rsidR="004154D9" w:rsidRPr="002D0CEC" w:rsidRDefault="00A75663" w:rsidP="00DB1CA9">
            <w:pPr>
              <w:tabs>
                <w:tab w:val="left" w:pos="720"/>
              </w:tabs>
              <w:jc w:val="center"/>
              <w:rPr>
                <w:rFonts w:ascii="Calibri" w:hAnsi="Calibri"/>
                <w:color w:val="000000"/>
              </w:rPr>
            </w:pPr>
            <w:r w:rsidRPr="002D0CEC">
              <w:rPr>
                <w:rFonts w:ascii="Calibri" w:hAnsi="Calibri"/>
                <w:color w:val="000000"/>
              </w:rPr>
              <w:t>.644*</w:t>
            </w:r>
          </w:p>
        </w:tc>
      </w:tr>
      <w:tr w:rsidR="000D41E7" w:rsidRPr="001118CA" w:rsidTr="00814A53">
        <w:tc>
          <w:tcPr>
            <w:tcW w:w="1170" w:type="dxa"/>
            <w:shd w:val="clear" w:color="auto" w:fill="auto"/>
          </w:tcPr>
          <w:p w:rsidR="004154D9" w:rsidRPr="002D0CEC" w:rsidRDefault="004154D9" w:rsidP="002D0CEC">
            <w:pPr>
              <w:tabs>
                <w:tab w:val="left" w:pos="720"/>
              </w:tabs>
              <w:spacing w:line="480" w:lineRule="auto"/>
              <w:rPr>
                <w:rFonts w:ascii="Calibri" w:hAnsi="Calibri"/>
              </w:rPr>
            </w:pPr>
            <w:r w:rsidRPr="002D0CEC">
              <w:rPr>
                <w:rFonts w:ascii="Calibri" w:hAnsi="Calibri"/>
              </w:rPr>
              <w:t>Step 3</w:t>
            </w:r>
          </w:p>
        </w:tc>
        <w:tc>
          <w:tcPr>
            <w:tcW w:w="1472"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Initiation Intention</w:t>
            </w:r>
          </w:p>
        </w:tc>
        <w:tc>
          <w:tcPr>
            <w:tcW w:w="1340"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Maintained</w:t>
            </w:r>
          </w:p>
        </w:tc>
        <w:tc>
          <w:tcPr>
            <w:tcW w:w="1166" w:type="dxa"/>
            <w:shd w:val="clear" w:color="auto" w:fill="auto"/>
          </w:tcPr>
          <w:p w:rsidR="004154D9" w:rsidRPr="002D0CEC" w:rsidRDefault="00A75663" w:rsidP="002D0CEC">
            <w:pPr>
              <w:tabs>
                <w:tab w:val="left" w:pos="720"/>
              </w:tabs>
              <w:jc w:val="center"/>
              <w:rPr>
                <w:rFonts w:ascii="Calibri" w:hAnsi="Calibri"/>
                <w:color w:val="000000"/>
              </w:rPr>
            </w:pPr>
            <w:r w:rsidRPr="002D0CEC">
              <w:rPr>
                <w:rFonts w:ascii="Calibri" w:hAnsi="Calibri"/>
                <w:color w:val="000000"/>
              </w:rPr>
              <w:t>.447</w:t>
            </w:r>
          </w:p>
        </w:tc>
        <w:tc>
          <w:tcPr>
            <w:tcW w:w="1080" w:type="dxa"/>
            <w:shd w:val="clear" w:color="auto" w:fill="auto"/>
          </w:tcPr>
          <w:p w:rsidR="004154D9" w:rsidRPr="002D0CEC" w:rsidRDefault="00A75663" w:rsidP="002D0CEC">
            <w:pPr>
              <w:tabs>
                <w:tab w:val="left" w:pos="720"/>
              </w:tabs>
              <w:spacing w:line="480" w:lineRule="auto"/>
              <w:jc w:val="center"/>
              <w:rPr>
                <w:rFonts w:ascii="Calibri" w:hAnsi="Calibri"/>
              </w:rPr>
            </w:pPr>
            <w:r w:rsidRPr="002D0CEC">
              <w:rPr>
                <w:rFonts w:ascii="Calibri" w:hAnsi="Calibri"/>
              </w:rPr>
              <w:t>.041</w:t>
            </w:r>
          </w:p>
          <w:p w:rsidR="004154D9" w:rsidRPr="002D0CEC" w:rsidRDefault="004154D9" w:rsidP="002D0CEC">
            <w:pPr>
              <w:tabs>
                <w:tab w:val="left" w:pos="720"/>
              </w:tabs>
              <w:spacing w:line="480" w:lineRule="auto"/>
              <w:jc w:val="center"/>
              <w:rPr>
                <w:rFonts w:ascii="Calibri" w:hAnsi="Calibri"/>
              </w:rPr>
            </w:pPr>
            <w:r w:rsidRPr="002D0CEC">
              <w:rPr>
                <w:rFonts w:ascii="Calibri" w:hAnsi="Calibri"/>
              </w:rPr>
              <w:t>.</w:t>
            </w:r>
            <w:r w:rsidR="00A75663" w:rsidRPr="002D0CEC">
              <w:rPr>
                <w:rFonts w:ascii="Calibri" w:hAnsi="Calibri"/>
              </w:rPr>
              <w:t>538</w:t>
            </w:r>
          </w:p>
        </w:tc>
        <w:tc>
          <w:tcPr>
            <w:tcW w:w="1080" w:type="dxa"/>
            <w:shd w:val="clear" w:color="auto" w:fill="auto"/>
          </w:tcPr>
          <w:p w:rsidR="004154D9" w:rsidRPr="002D0CEC" w:rsidRDefault="004154D9" w:rsidP="002D0CEC">
            <w:pPr>
              <w:tabs>
                <w:tab w:val="left" w:pos="720"/>
              </w:tabs>
              <w:spacing w:line="480" w:lineRule="auto"/>
              <w:jc w:val="center"/>
              <w:rPr>
                <w:rFonts w:ascii="Calibri" w:hAnsi="Calibri"/>
              </w:rPr>
            </w:pPr>
            <w:r w:rsidRPr="002D0CEC">
              <w:rPr>
                <w:rFonts w:ascii="Calibri" w:hAnsi="Calibri"/>
              </w:rPr>
              <w:t>.</w:t>
            </w:r>
            <w:r w:rsidR="00A75663" w:rsidRPr="002D0CEC">
              <w:rPr>
                <w:rFonts w:ascii="Calibri" w:hAnsi="Calibri"/>
              </w:rPr>
              <w:t>169</w:t>
            </w:r>
          </w:p>
          <w:p w:rsidR="004154D9" w:rsidRPr="002D0CEC" w:rsidRDefault="004154D9" w:rsidP="002D0CEC">
            <w:pPr>
              <w:tabs>
                <w:tab w:val="left" w:pos="720"/>
              </w:tabs>
              <w:spacing w:line="480" w:lineRule="auto"/>
              <w:jc w:val="center"/>
              <w:rPr>
                <w:rFonts w:ascii="Calibri" w:hAnsi="Calibri"/>
              </w:rPr>
            </w:pPr>
            <w:r w:rsidRPr="002D0CEC">
              <w:rPr>
                <w:rFonts w:ascii="Calibri" w:hAnsi="Calibri"/>
              </w:rPr>
              <w:t>.</w:t>
            </w:r>
            <w:r w:rsidR="00A75663" w:rsidRPr="002D0CEC">
              <w:rPr>
                <w:rFonts w:ascii="Calibri" w:hAnsi="Calibri"/>
              </w:rPr>
              <w:t>159</w:t>
            </w:r>
          </w:p>
        </w:tc>
        <w:tc>
          <w:tcPr>
            <w:tcW w:w="1080" w:type="dxa"/>
            <w:shd w:val="clear" w:color="auto" w:fill="auto"/>
          </w:tcPr>
          <w:p w:rsidR="004154D9" w:rsidRPr="002D0CEC" w:rsidRDefault="00A75663" w:rsidP="002D0CEC">
            <w:pPr>
              <w:tabs>
                <w:tab w:val="left" w:pos="720"/>
              </w:tabs>
              <w:jc w:val="center"/>
              <w:rPr>
                <w:rFonts w:ascii="Calibri" w:hAnsi="Calibri"/>
                <w:color w:val="000000"/>
              </w:rPr>
            </w:pPr>
            <w:r w:rsidRPr="002D0CEC">
              <w:rPr>
                <w:rFonts w:ascii="Calibri" w:hAnsi="Calibri"/>
                <w:color w:val="000000"/>
              </w:rPr>
              <w:t>.048</w:t>
            </w:r>
            <w:r w:rsidRPr="002D0CEC">
              <w:rPr>
                <w:rFonts w:ascii="Calibri" w:hAnsi="Calibri"/>
                <w:color w:val="FFFFFF"/>
              </w:rPr>
              <w:t>*</w:t>
            </w:r>
          </w:p>
          <w:p w:rsidR="00A75663" w:rsidRPr="002D0CEC" w:rsidRDefault="00A75663" w:rsidP="002D0CEC">
            <w:pPr>
              <w:tabs>
                <w:tab w:val="left" w:pos="720"/>
              </w:tabs>
              <w:jc w:val="center"/>
              <w:rPr>
                <w:rFonts w:ascii="Calibri" w:hAnsi="Calibri"/>
                <w:color w:val="000000"/>
              </w:rPr>
            </w:pPr>
          </w:p>
          <w:p w:rsidR="00A75663" w:rsidRPr="002D0CEC" w:rsidRDefault="00A75663" w:rsidP="00DB1CA9">
            <w:pPr>
              <w:tabs>
                <w:tab w:val="left" w:pos="720"/>
              </w:tabs>
              <w:jc w:val="center"/>
              <w:rPr>
                <w:rFonts w:ascii="Calibri" w:hAnsi="Calibri"/>
                <w:color w:val="000000"/>
              </w:rPr>
            </w:pPr>
            <w:r w:rsidRPr="002D0CEC">
              <w:rPr>
                <w:rFonts w:ascii="Calibri" w:hAnsi="Calibri"/>
                <w:color w:val="000000"/>
              </w:rPr>
              <w:t>.670*</w:t>
            </w:r>
          </w:p>
        </w:tc>
      </w:tr>
    </w:tbl>
    <w:p w:rsidR="002C2648" w:rsidRPr="002D0CEC" w:rsidRDefault="002C2648" w:rsidP="002C2648">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E4257F" w:rsidRPr="002D0CEC" w:rsidRDefault="004154D9" w:rsidP="00283145">
      <w:pPr>
        <w:tabs>
          <w:tab w:val="left" w:pos="720"/>
        </w:tabs>
        <w:spacing w:line="480" w:lineRule="auto"/>
        <w:rPr>
          <w:rFonts w:ascii="Calibri" w:hAnsi="Calibri"/>
          <w:color w:val="000000"/>
        </w:rPr>
      </w:pPr>
      <w:r w:rsidRPr="002D0CEC">
        <w:rPr>
          <w:rFonts w:ascii="Calibri" w:hAnsi="Calibri"/>
        </w:rPr>
        <w:tab/>
      </w:r>
      <w:r w:rsidR="00E4257F" w:rsidRPr="002D0CEC">
        <w:rPr>
          <w:rFonts w:ascii="Calibri" w:hAnsi="Calibri"/>
          <w:i/>
        </w:rPr>
        <w:t>H</w:t>
      </w:r>
      <w:r w:rsidR="00E4257F" w:rsidRPr="002D0CEC">
        <w:rPr>
          <w:rFonts w:ascii="Calibri" w:hAnsi="Calibri"/>
          <w:i/>
          <w:vertAlign w:val="subscript"/>
        </w:rPr>
        <w:t>6</w:t>
      </w:r>
      <w:r w:rsidR="00E4257F" w:rsidRPr="002D0CEC">
        <w:rPr>
          <w:rFonts w:ascii="Calibri" w:hAnsi="Calibri"/>
          <w:i/>
        </w:rPr>
        <w:t>: Reaction to training will predict intention to transfer training.</w:t>
      </w:r>
      <w:r w:rsidR="00E4257F" w:rsidRPr="002D0CEC">
        <w:rPr>
          <w:rFonts w:ascii="Calibri" w:hAnsi="Calibri"/>
        </w:rPr>
        <w:t xml:space="preserve"> The reaction to training variable </w:t>
      </w:r>
      <w:r w:rsidR="00E4257F" w:rsidRPr="002D0CEC">
        <w:rPr>
          <w:rFonts w:ascii="Calibri" w:hAnsi="Calibri"/>
          <w:color w:val="000000"/>
        </w:rPr>
        <w:t xml:space="preserve">and the intention to transfer variable </w:t>
      </w:r>
      <w:r w:rsidR="00AD2131">
        <w:rPr>
          <w:rFonts w:ascii="Calibri" w:hAnsi="Calibri"/>
          <w:color w:val="000000"/>
        </w:rPr>
        <w:t>were</w:t>
      </w:r>
      <w:r w:rsidR="00E4257F" w:rsidRPr="002D0CEC">
        <w:rPr>
          <w:rFonts w:ascii="Calibri" w:hAnsi="Calibri"/>
          <w:color w:val="000000"/>
        </w:rPr>
        <w:t xml:space="preserve"> significantly positively correlated.  </w:t>
      </w:r>
      <w:r w:rsidR="00AD2131" w:rsidRPr="002D0CEC">
        <w:rPr>
          <w:rFonts w:ascii="Calibri" w:hAnsi="Calibri"/>
          <w:color w:val="000000"/>
        </w:rPr>
        <w:t xml:space="preserve">When intention to transfer </w:t>
      </w:r>
      <w:r w:rsidR="00AD2131">
        <w:rPr>
          <w:rFonts w:ascii="Calibri" w:hAnsi="Calibri"/>
          <w:color w:val="000000"/>
        </w:rPr>
        <w:t>was</w:t>
      </w:r>
      <w:r w:rsidR="00AD2131" w:rsidRPr="002D0CEC">
        <w:rPr>
          <w:rFonts w:ascii="Calibri" w:hAnsi="Calibri"/>
          <w:color w:val="000000"/>
        </w:rPr>
        <w:t xml:space="preserve"> regressed onto reaction, the F-test of R</w:t>
      </w:r>
      <w:r w:rsidR="00AD2131" w:rsidRPr="002D0CEC">
        <w:rPr>
          <w:rFonts w:ascii="Calibri" w:hAnsi="Calibri"/>
          <w:color w:val="000000"/>
          <w:vertAlign w:val="superscript"/>
        </w:rPr>
        <w:t>2</w:t>
      </w:r>
      <w:r w:rsidR="00AD2131" w:rsidRPr="002D0CEC">
        <w:rPr>
          <w:rFonts w:ascii="Calibri" w:hAnsi="Calibri"/>
          <w:color w:val="000000"/>
        </w:rPr>
        <w:t xml:space="preserve"> </w:t>
      </w:r>
      <w:r w:rsidR="00AD2131">
        <w:rPr>
          <w:rFonts w:ascii="Calibri" w:hAnsi="Calibri"/>
          <w:color w:val="000000"/>
        </w:rPr>
        <w:t>was</w:t>
      </w:r>
      <w:r w:rsidR="00AD2131" w:rsidRPr="002D0CEC">
        <w:rPr>
          <w:rFonts w:ascii="Calibri" w:hAnsi="Calibri"/>
          <w:color w:val="000000"/>
        </w:rPr>
        <w:t xml:space="preserve"> significant with p</w:t>
      </w:r>
      <w:r w:rsidR="009C5D0B">
        <w:rPr>
          <w:rFonts w:ascii="Calibri" w:hAnsi="Calibri"/>
          <w:color w:val="000000"/>
        </w:rPr>
        <w:t xml:space="preserve"> &lt; </w:t>
      </w:r>
      <w:r w:rsidR="00AD2131" w:rsidRPr="002D0CEC">
        <w:rPr>
          <w:rFonts w:ascii="Calibri" w:hAnsi="Calibri"/>
          <w:color w:val="000000"/>
        </w:rPr>
        <w:t>.0</w:t>
      </w:r>
      <w:r w:rsidR="00DB1CA9">
        <w:rPr>
          <w:rFonts w:ascii="Calibri" w:hAnsi="Calibri"/>
          <w:color w:val="000000"/>
        </w:rPr>
        <w:t>5</w:t>
      </w:r>
      <w:r w:rsidR="00AD2131" w:rsidRPr="002D0CEC">
        <w:rPr>
          <w:rFonts w:ascii="Calibri" w:hAnsi="Calibri"/>
          <w:color w:val="000000"/>
        </w:rPr>
        <w:t xml:space="preserve">.  </w:t>
      </w:r>
      <w:r w:rsidR="00E4257F" w:rsidRPr="002D0CEC">
        <w:rPr>
          <w:rFonts w:ascii="Calibri" w:hAnsi="Calibri"/>
          <w:color w:val="000000"/>
        </w:rPr>
        <w:t xml:space="preserve">Approximately </w:t>
      </w:r>
      <w:r w:rsidR="009C5D0B">
        <w:rPr>
          <w:rFonts w:ascii="Calibri" w:hAnsi="Calibri"/>
          <w:color w:val="000000"/>
        </w:rPr>
        <w:t>60</w:t>
      </w:r>
      <w:r w:rsidR="00E4257F" w:rsidRPr="002D0CEC">
        <w:rPr>
          <w:rFonts w:ascii="Calibri" w:hAnsi="Calibri"/>
          <w:color w:val="000000"/>
        </w:rPr>
        <w:t xml:space="preserve">% of the variability in intention to transfer </w:t>
      </w:r>
      <w:r w:rsidR="00AD2131">
        <w:rPr>
          <w:rFonts w:ascii="Calibri" w:hAnsi="Calibri"/>
          <w:color w:val="000000"/>
        </w:rPr>
        <w:t>was</w:t>
      </w:r>
      <w:r w:rsidR="00E4257F" w:rsidRPr="002D0CEC">
        <w:rPr>
          <w:rFonts w:ascii="Calibri" w:hAnsi="Calibri"/>
          <w:color w:val="000000"/>
        </w:rPr>
        <w:t xml:space="preserve"> explained by the reaction to training.  The model predicts that for every increase of one on reaction, the increase in intention to transfer </w:t>
      </w:r>
      <w:r w:rsidR="00AD2131">
        <w:rPr>
          <w:rFonts w:ascii="Calibri" w:hAnsi="Calibri"/>
          <w:color w:val="000000"/>
        </w:rPr>
        <w:t>will be</w:t>
      </w:r>
      <w:r w:rsidR="00E4257F" w:rsidRPr="002D0CEC">
        <w:rPr>
          <w:rFonts w:ascii="Calibri" w:hAnsi="Calibri"/>
          <w:color w:val="000000"/>
        </w:rPr>
        <w:t xml:space="preserve"> .</w:t>
      </w:r>
      <w:r w:rsidR="009C5D0B">
        <w:rPr>
          <w:rFonts w:ascii="Calibri" w:hAnsi="Calibri"/>
          <w:color w:val="000000"/>
        </w:rPr>
        <w:t>778</w:t>
      </w:r>
      <w:r w:rsidR="00E4257F" w:rsidRPr="002D0CEC">
        <w:rPr>
          <w:rFonts w:ascii="Calibri" w:hAnsi="Calibri"/>
          <w:color w:val="000000"/>
        </w:rPr>
        <w:t xml:space="preserve">.  The hypothesis </w:t>
      </w:r>
      <w:r w:rsidR="00AD2131">
        <w:rPr>
          <w:rFonts w:ascii="Calibri" w:hAnsi="Calibri"/>
          <w:color w:val="000000"/>
        </w:rPr>
        <w:t>was</w:t>
      </w:r>
      <w:r w:rsidR="00E4257F" w:rsidRPr="002D0CEC">
        <w:rPr>
          <w:rFonts w:ascii="Calibri" w:hAnsi="Calibri"/>
          <w:color w:val="000000"/>
        </w:rPr>
        <w:t xml:space="preserve"> supported, and the results </w:t>
      </w:r>
      <w:r w:rsidR="00AD2131">
        <w:rPr>
          <w:rFonts w:ascii="Calibri" w:hAnsi="Calibri"/>
          <w:color w:val="000000"/>
        </w:rPr>
        <w:t>were</w:t>
      </w:r>
      <w:r w:rsidR="00E4257F" w:rsidRPr="002D0CEC">
        <w:rPr>
          <w:rFonts w:ascii="Calibri" w:hAnsi="Calibri"/>
          <w:color w:val="000000"/>
        </w:rPr>
        <w:t xml:space="preserve"> summarized in Table 4-</w:t>
      </w:r>
      <w:r w:rsidR="00843E6A">
        <w:rPr>
          <w:rFonts w:ascii="Calibri" w:hAnsi="Calibri"/>
          <w:color w:val="000000"/>
        </w:rPr>
        <w:t>16</w:t>
      </w:r>
      <w:r w:rsidR="00E4257F"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7</w:t>
      </w:r>
      <w:r w:rsidRPr="002D0CEC">
        <w:rPr>
          <w:rFonts w:ascii="Calibri" w:hAnsi="Calibri"/>
          <w:i/>
          <w:color w:val="000000"/>
        </w:rPr>
        <w:t>: Organizational support of the training will predict intention to transfer training</w:t>
      </w:r>
      <w:r w:rsidRPr="002D0CEC">
        <w:rPr>
          <w:rFonts w:ascii="Calibri" w:hAnsi="Calibri"/>
          <w:color w:val="000000"/>
        </w:rPr>
        <w:t xml:space="preserve">.  The organizational support variable and the intention to transfer variable </w:t>
      </w:r>
      <w:r w:rsidR="009C5D0B">
        <w:rPr>
          <w:rFonts w:ascii="Calibri" w:hAnsi="Calibri"/>
          <w:color w:val="000000"/>
        </w:rPr>
        <w:t>were</w:t>
      </w:r>
      <w:r w:rsidRPr="002D0CEC">
        <w:rPr>
          <w:rFonts w:ascii="Calibri" w:hAnsi="Calibri"/>
          <w:color w:val="000000"/>
        </w:rPr>
        <w:t xml:space="preserve"> significantly positively correlated.  Approximately </w:t>
      </w:r>
      <w:r w:rsidR="0060470B">
        <w:rPr>
          <w:rFonts w:ascii="Calibri" w:hAnsi="Calibri"/>
          <w:color w:val="000000"/>
        </w:rPr>
        <w:t>5</w:t>
      </w:r>
      <w:r w:rsidRPr="002D0CEC">
        <w:rPr>
          <w:rFonts w:ascii="Calibri" w:hAnsi="Calibri"/>
          <w:color w:val="000000"/>
        </w:rPr>
        <w:t xml:space="preserve">0% of the variability in intention to transfer </w:t>
      </w:r>
      <w:r w:rsidR="00AD2131">
        <w:rPr>
          <w:rFonts w:ascii="Calibri" w:hAnsi="Calibri"/>
          <w:color w:val="000000"/>
        </w:rPr>
        <w:t>was</w:t>
      </w:r>
      <w:r w:rsidRPr="002D0CEC">
        <w:rPr>
          <w:rFonts w:ascii="Calibri" w:hAnsi="Calibri"/>
          <w:color w:val="000000"/>
        </w:rPr>
        <w:t xml:space="preserve"> explained by the </w:t>
      </w:r>
      <w:r w:rsidR="0060470B">
        <w:rPr>
          <w:rFonts w:ascii="Calibri" w:hAnsi="Calibri"/>
          <w:color w:val="000000"/>
        </w:rPr>
        <w:t>organizational support for the</w:t>
      </w:r>
      <w:r w:rsidRPr="002D0CEC">
        <w:rPr>
          <w:rFonts w:ascii="Calibri" w:hAnsi="Calibri"/>
          <w:color w:val="000000"/>
        </w:rPr>
        <w:t xml:space="preserve"> training.  When intention to transfer </w:t>
      </w:r>
      <w:r w:rsidR="00AD2131">
        <w:rPr>
          <w:rFonts w:ascii="Calibri" w:hAnsi="Calibri"/>
          <w:color w:val="000000"/>
        </w:rPr>
        <w:t>was</w:t>
      </w:r>
      <w:r w:rsidRPr="002D0CEC">
        <w:rPr>
          <w:rFonts w:ascii="Calibri" w:hAnsi="Calibri"/>
          <w:color w:val="000000"/>
        </w:rPr>
        <w:t xml:space="preserve"> regressed onto organizational support, the F-test of R</w:t>
      </w:r>
      <w:r w:rsidRPr="002D0CEC">
        <w:rPr>
          <w:rFonts w:ascii="Calibri" w:hAnsi="Calibri"/>
          <w:color w:val="000000"/>
          <w:vertAlign w:val="superscript"/>
        </w:rPr>
        <w:t>2</w:t>
      </w:r>
      <w:r w:rsidRPr="002D0CEC">
        <w:rPr>
          <w:rFonts w:ascii="Calibri" w:hAnsi="Calibri"/>
          <w:color w:val="000000"/>
        </w:rPr>
        <w:t xml:space="preserve"> </w:t>
      </w:r>
      <w:r w:rsidR="00AD2131">
        <w:rPr>
          <w:rFonts w:ascii="Calibri" w:hAnsi="Calibri"/>
          <w:color w:val="000000"/>
        </w:rPr>
        <w:t>was</w:t>
      </w:r>
      <w:r w:rsidRPr="002D0CEC">
        <w:rPr>
          <w:rFonts w:ascii="Calibri" w:hAnsi="Calibri"/>
          <w:color w:val="000000"/>
        </w:rPr>
        <w:t xml:space="preserve"> significant with </w:t>
      </w:r>
      <w:r w:rsidR="0060470B">
        <w:rPr>
          <w:rFonts w:ascii="Calibri" w:hAnsi="Calibri"/>
          <w:color w:val="000000"/>
        </w:rPr>
        <w:t>p &lt;</w:t>
      </w:r>
      <w:r w:rsidR="0060470B" w:rsidRPr="002D0CEC">
        <w:rPr>
          <w:rFonts w:ascii="Calibri" w:hAnsi="Calibri"/>
          <w:color w:val="000000"/>
        </w:rPr>
        <w:t xml:space="preserve"> .0</w:t>
      </w:r>
      <w:r w:rsidR="00DB1CA9">
        <w:rPr>
          <w:rFonts w:ascii="Calibri" w:hAnsi="Calibri"/>
          <w:color w:val="000000"/>
        </w:rPr>
        <w:t>5</w:t>
      </w:r>
      <w:r w:rsidRPr="002D0CEC">
        <w:rPr>
          <w:rFonts w:ascii="Calibri" w:hAnsi="Calibri"/>
          <w:color w:val="000000"/>
        </w:rPr>
        <w:t xml:space="preserve">.  The model predicts that for every increase of one on </w:t>
      </w:r>
      <w:r w:rsidRPr="002D0CEC">
        <w:rPr>
          <w:rFonts w:ascii="Calibri" w:hAnsi="Calibri"/>
          <w:color w:val="000000"/>
        </w:rPr>
        <w:lastRenderedPageBreak/>
        <w:t xml:space="preserve">organizational support, the increase in intention to transfer </w:t>
      </w:r>
      <w:r w:rsidR="00AD2131">
        <w:rPr>
          <w:rFonts w:ascii="Calibri" w:hAnsi="Calibri"/>
          <w:color w:val="000000"/>
        </w:rPr>
        <w:t>was</w:t>
      </w:r>
      <w:r w:rsidRPr="002D0CEC">
        <w:rPr>
          <w:rFonts w:ascii="Calibri" w:hAnsi="Calibri"/>
          <w:color w:val="000000"/>
        </w:rPr>
        <w:t xml:space="preserve"> .</w:t>
      </w:r>
      <w:r w:rsidR="0060470B">
        <w:rPr>
          <w:rFonts w:ascii="Calibri" w:hAnsi="Calibri"/>
          <w:color w:val="000000"/>
        </w:rPr>
        <w:t>729</w:t>
      </w:r>
      <w:r w:rsidRPr="002D0CEC">
        <w:rPr>
          <w:rFonts w:ascii="Calibri" w:hAnsi="Calibri"/>
          <w:color w:val="000000"/>
        </w:rPr>
        <w:t xml:space="preserve">.  The hypothesis </w:t>
      </w:r>
      <w:r w:rsidR="00AD2131">
        <w:rPr>
          <w:rFonts w:ascii="Calibri" w:hAnsi="Calibri"/>
          <w:color w:val="000000"/>
        </w:rPr>
        <w:t>was</w:t>
      </w:r>
      <w:r w:rsidRPr="002D0CEC">
        <w:rPr>
          <w:rFonts w:ascii="Calibri" w:hAnsi="Calibri"/>
          <w:color w:val="000000"/>
        </w:rPr>
        <w:t xml:space="preserve"> supported, and the results </w:t>
      </w:r>
      <w:r w:rsidR="00AD2131">
        <w:rPr>
          <w:rFonts w:ascii="Calibri" w:hAnsi="Calibri"/>
          <w:color w:val="000000"/>
        </w:rPr>
        <w:t>were</w:t>
      </w:r>
      <w:r w:rsidRPr="002D0CEC">
        <w:rPr>
          <w:rFonts w:ascii="Calibri" w:hAnsi="Calibri"/>
          <w:color w:val="000000"/>
        </w:rPr>
        <w:t xml:space="preserve"> summarized in Table 4-</w:t>
      </w:r>
      <w:r w:rsidR="00843E6A">
        <w:rPr>
          <w:rFonts w:ascii="Calibri" w:hAnsi="Calibri"/>
          <w:color w:val="000000"/>
        </w:rPr>
        <w:t>16</w:t>
      </w:r>
      <w:r w:rsidRPr="002D0CEC">
        <w:rPr>
          <w:rFonts w:ascii="Calibri" w:hAnsi="Calibri"/>
          <w:color w:val="000000"/>
        </w:rPr>
        <w:t>.</w:t>
      </w:r>
    </w:p>
    <w:p w:rsidR="007F36CA" w:rsidRPr="00FB2223" w:rsidRDefault="007F36CA" w:rsidP="007F36CA">
      <w:pPr>
        <w:pStyle w:val="TableTitle"/>
      </w:pPr>
      <w:bookmarkStart w:id="53" w:name="_Toc385076322"/>
      <w:r>
        <w:t>Table 4-</w:t>
      </w:r>
      <w:r w:rsidR="00370F08">
        <w:fldChar w:fldCharType="begin"/>
      </w:r>
      <w:r w:rsidR="00370F08">
        <w:instrText xml:space="preserve"> SEQ Table \* ARABIC </w:instrText>
      </w:r>
      <w:r w:rsidR="00370F08">
        <w:fldChar w:fldCharType="separate"/>
      </w:r>
      <w:r w:rsidR="00843E6A">
        <w:rPr>
          <w:noProof/>
        </w:rPr>
        <w:t>16</w:t>
      </w:r>
      <w:r w:rsidR="00370F08">
        <w:rPr>
          <w:noProof/>
        </w:rPr>
        <w:fldChar w:fldCharType="end"/>
      </w:r>
      <w:r>
        <w:t>. Summary of Individual Regression Analyses of Intention to Transfer onto Reaction and Organizational Support</w:t>
      </w:r>
      <w:bookmarkEnd w:id="53"/>
    </w:p>
    <w:tbl>
      <w:tblPr>
        <w:tblW w:w="0" w:type="auto"/>
        <w:tblBorders>
          <w:bottom w:val="single" w:sz="4" w:space="0" w:color="auto"/>
        </w:tblBorders>
        <w:tblLook w:val="04A0" w:firstRow="1" w:lastRow="0" w:firstColumn="1" w:lastColumn="0" w:noHBand="0" w:noVBand="1"/>
      </w:tblPr>
      <w:tblGrid>
        <w:gridCol w:w="1472"/>
        <w:gridCol w:w="1398"/>
        <w:gridCol w:w="1333"/>
        <w:gridCol w:w="1485"/>
        <w:gridCol w:w="1350"/>
        <w:gridCol w:w="1350"/>
      </w:tblGrid>
      <w:tr w:rsidR="000D41E7" w:rsidRPr="001118CA" w:rsidTr="00814A53">
        <w:tc>
          <w:tcPr>
            <w:tcW w:w="1472"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 xml:space="preserve">Independent </w:t>
            </w: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Variable</w:t>
            </w:r>
          </w:p>
        </w:tc>
        <w:tc>
          <w:tcPr>
            <w:tcW w:w="1398"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 xml:space="preserve">Dependent </w:t>
            </w: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Variable</w:t>
            </w:r>
          </w:p>
        </w:tc>
        <w:tc>
          <w:tcPr>
            <w:tcW w:w="1333"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Adjusted</w:t>
            </w: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485"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B</w:t>
            </w:r>
          </w:p>
        </w:tc>
        <w:tc>
          <w:tcPr>
            <w:tcW w:w="1350"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SE B</w:t>
            </w:r>
          </w:p>
        </w:tc>
        <w:tc>
          <w:tcPr>
            <w:tcW w:w="1350"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472" w:type="dxa"/>
            <w:tcBorders>
              <w:top w:val="single" w:sz="4" w:space="0" w:color="auto"/>
            </w:tcBorders>
            <w:shd w:val="clear" w:color="auto" w:fill="auto"/>
          </w:tcPr>
          <w:p w:rsidR="008C43C5" w:rsidRPr="002D0CEC" w:rsidRDefault="008C43C5" w:rsidP="002D0CEC">
            <w:pPr>
              <w:tabs>
                <w:tab w:val="left" w:pos="720"/>
              </w:tabs>
              <w:rPr>
                <w:rFonts w:ascii="Calibri" w:hAnsi="Calibri"/>
                <w:color w:val="000000"/>
              </w:rPr>
            </w:pPr>
          </w:p>
          <w:p w:rsidR="008C43C5" w:rsidRPr="002D0CEC" w:rsidRDefault="008C43C5" w:rsidP="002D0CEC">
            <w:pPr>
              <w:tabs>
                <w:tab w:val="left" w:pos="720"/>
              </w:tabs>
              <w:rPr>
                <w:rFonts w:ascii="Calibri" w:hAnsi="Calibri"/>
                <w:color w:val="000000"/>
              </w:rPr>
            </w:pPr>
            <w:r w:rsidRPr="002D0CEC">
              <w:rPr>
                <w:rFonts w:ascii="Calibri" w:hAnsi="Calibri"/>
                <w:color w:val="000000"/>
              </w:rPr>
              <w:t>Reaction</w:t>
            </w:r>
          </w:p>
          <w:p w:rsidR="008C43C5" w:rsidRPr="002D0CEC" w:rsidRDefault="008C43C5" w:rsidP="002D0CEC">
            <w:pPr>
              <w:tabs>
                <w:tab w:val="left" w:pos="720"/>
              </w:tabs>
              <w:rPr>
                <w:rFonts w:ascii="Calibri" w:hAnsi="Calibri"/>
                <w:color w:val="000000"/>
              </w:rPr>
            </w:pPr>
          </w:p>
        </w:tc>
        <w:tc>
          <w:tcPr>
            <w:tcW w:w="1398" w:type="dxa"/>
            <w:tcBorders>
              <w:top w:val="single" w:sz="4" w:space="0" w:color="auto"/>
            </w:tcBorders>
            <w:shd w:val="clear" w:color="auto" w:fill="auto"/>
          </w:tcPr>
          <w:p w:rsidR="008C43C5" w:rsidRPr="002D0CEC" w:rsidRDefault="008C43C5" w:rsidP="002D0CEC">
            <w:pPr>
              <w:tabs>
                <w:tab w:val="left" w:pos="720"/>
              </w:tabs>
              <w:rPr>
                <w:rFonts w:ascii="Calibri" w:hAnsi="Calibri"/>
                <w:color w:val="000000"/>
              </w:rPr>
            </w:pPr>
          </w:p>
          <w:p w:rsidR="008C43C5" w:rsidRPr="002D0CEC" w:rsidRDefault="008C43C5" w:rsidP="002D0CEC">
            <w:pPr>
              <w:tabs>
                <w:tab w:val="left" w:pos="720"/>
              </w:tabs>
              <w:rPr>
                <w:rFonts w:ascii="Calibri" w:hAnsi="Calibri"/>
                <w:color w:val="000000"/>
              </w:rPr>
            </w:pPr>
            <w:r w:rsidRPr="002D0CEC">
              <w:rPr>
                <w:rFonts w:ascii="Calibri" w:hAnsi="Calibri"/>
                <w:color w:val="000000"/>
              </w:rPr>
              <w:t>Intention</w:t>
            </w:r>
          </w:p>
        </w:tc>
        <w:tc>
          <w:tcPr>
            <w:tcW w:w="1333" w:type="dxa"/>
            <w:tcBorders>
              <w:top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w:t>
            </w:r>
            <w:r w:rsidR="00AC43F1" w:rsidRPr="002D0CEC">
              <w:rPr>
                <w:rFonts w:ascii="Calibri" w:hAnsi="Calibri"/>
                <w:color w:val="000000"/>
              </w:rPr>
              <w:t>601</w:t>
            </w:r>
          </w:p>
        </w:tc>
        <w:tc>
          <w:tcPr>
            <w:tcW w:w="1485" w:type="dxa"/>
            <w:tcBorders>
              <w:top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w:t>
            </w:r>
            <w:r w:rsidR="00AC43F1" w:rsidRPr="002D0CEC">
              <w:rPr>
                <w:rFonts w:ascii="Calibri" w:hAnsi="Calibri"/>
                <w:color w:val="000000"/>
              </w:rPr>
              <w:t>778</w:t>
            </w:r>
          </w:p>
        </w:tc>
        <w:tc>
          <w:tcPr>
            <w:tcW w:w="1350" w:type="dxa"/>
            <w:tcBorders>
              <w:top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AC43F1" w:rsidRPr="002D0CEC" w:rsidRDefault="00AC43F1" w:rsidP="002D0CEC">
            <w:pPr>
              <w:tabs>
                <w:tab w:val="left" w:pos="720"/>
              </w:tabs>
              <w:jc w:val="center"/>
              <w:rPr>
                <w:rFonts w:ascii="Calibri" w:hAnsi="Calibri"/>
                <w:color w:val="000000"/>
              </w:rPr>
            </w:pPr>
            <w:r w:rsidRPr="002D0CEC">
              <w:rPr>
                <w:rFonts w:ascii="Calibri" w:hAnsi="Calibri"/>
                <w:color w:val="000000"/>
              </w:rPr>
              <w:t>.103</w:t>
            </w:r>
          </w:p>
        </w:tc>
        <w:tc>
          <w:tcPr>
            <w:tcW w:w="1350" w:type="dxa"/>
            <w:tcBorders>
              <w:top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DB1CA9">
            <w:pPr>
              <w:tabs>
                <w:tab w:val="left" w:pos="720"/>
              </w:tabs>
              <w:jc w:val="center"/>
              <w:rPr>
                <w:rFonts w:ascii="Calibri" w:hAnsi="Calibri"/>
                <w:color w:val="000000"/>
              </w:rPr>
            </w:pPr>
            <w:r w:rsidRPr="002D0CEC">
              <w:rPr>
                <w:rFonts w:ascii="Calibri" w:hAnsi="Calibri"/>
                <w:color w:val="000000"/>
              </w:rPr>
              <w:t>.7</w:t>
            </w:r>
            <w:r w:rsidR="00AC43F1" w:rsidRPr="002D0CEC">
              <w:rPr>
                <w:rFonts w:ascii="Calibri" w:hAnsi="Calibri"/>
                <w:color w:val="000000"/>
              </w:rPr>
              <w:t>82</w:t>
            </w:r>
            <w:r w:rsidRPr="002D0CEC">
              <w:rPr>
                <w:rFonts w:ascii="Calibri" w:hAnsi="Calibri"/>
                <w:color w:val="000000"/>
              </w:rPr>
              <w:t>*</w:t>
            </w:r>
          </w:p>
        </w:tc>
      </w:tr>
      <w:tr w:rsidR="000D41E7" w:rsidRPr="001118CA" w:rsidTr="00814A53">
        <w:tc>
          <w:tcPr>
            <w:tcW w:w="1472" w:type="dxa"/>
            <w:shd w:val="clear" w:color="auto" w:fill="auto"/>
          </w:tcPr>
          <w:p w:rsidR="008C43C5" w:rsidRPr="002D0CEC" w:rsidRDefault="008C43C5" w:rsidP="002D0CEC">
            <w:pPr>
              <w:tabs>
                <w:tab w:val="left" w:pos="720"/>
              </w:tabs>
              <w:spacing w:line="480" w:lineRule="auto"/>
              <w:rPr>
                <w:rFonts w:ascii="Calibri" w:hAnsi="Calibri"/>
                <w:color w:val="000000"/>
              </w:rPr>
            </w:pPr>
            <w:r w:rsidRPr="002D0CEC">
              <w:rPr>
                <w:rFonts w:ascii="Calibri" w:hAnsi="Calibri"/>
                <w:color w:val="000000"/>
              </w:rPr>
              <w:t>Org Support</w:t>
            </w:r>
          </w:p>
        </w:tc>
        <w:tc>
          <w:tcPr>
            <w:tcW w:w="1398" w:type="dxa"/>
            <w:shd w:val="clear" w:color="auto" w:fill="auto"/>
          </w:tcPr>
          <w:p w:rsidR="008C43C5" w:rsidRPr="002D0CEC" w:rsidRDefault="008C43C5" w:rsidP="002D0CEC">
            <w:pPr>
              <w:tabs>
                <w:tab w:val="left" w:pos="720"/>
              </w:tabs>
              <w:spacing w:line="480" w:lineRule="auto"/>
              <w:rPr>
                <w:rFonts w:ascii="Calibri" w:hAnsi="Calibri"/>
                <w:color w:val="000000"/>
              </w:rPr>
            </w:pPr>
            <w:r w:rsidRPr="002D0CEC">
              <w:rPr>
                <w:rFonts w:ascii="Calibri" w:hAnsi="Calibri"/>
                <w:color w:val="000000"/>
              </w:rPr>
              <w:t>Intention</w:t>
            </w:r>
          </w:p>
        </w:tc>
        <w:tc>
          <w:tcPr>
            <w:tcW w:w="1333" w:type="dxa"/>
            <w:shd w:val="clear" w:color="auto" w:fill="auto"/>
          </w:tcPr>
          <w:p w:rsidR="008C43C5" w:rsidRPr="002D0CEC" w:rsidRDefault="008C43C5" w:rsidP="002D0CEC">
            <w:pPr>
              <w:tabs>
                <w:tab w:val="left" w:pos="720"/>
              </w:tabs>
              <w:spacing w:line="480" w:lineRule="auto"/>
              <w:jc w:val="center"/>
              <w:rPr>
                <w:rFonts w:ascii="Calibri" w:hAnsi="Calibri"/>
                <w:color w:val="000000"/>
              </w:rPr>
            </w:pPr>
            <w:r w:rsidRPr="002D0CEC">
              <w:rPr>
                <w:rFonts w:ascii="Calibri" w:hAnsi="Calibri"/>
                <w:color w:val="000000"/>
              </w:rPr>
              <w:t>.</w:t>
            </w:r>
            <w:r w:rsidR="00AC43F1" w:rsidRPr="002D0CEC">
              <w:rPr>
                <w:rFonts w:ascii="Calibri" w:hAnsi="Calibri"/>
                <w:color w:val="000000"/>
              </w:rPr>
              <w:t>498</w:t>
            </w:r>
          </w:p>
        </w:tc>
        <w:tc>
          <w:tcPr>
            <w:tcW w:w="1485" w:type="dxa"/>
            <w:shd w:val="clear" w:color="auto" w:fill="auto"/>
          </w:tcPr>
          <w:p w:rsidR="008C43C5" w:rsidRPr="002D0CEC" w:rsidRDefault="008C43C5" w:rsidP="002D0CEC">
            <w:pPr>
              <w:tabs>
                <w:tab w:val="left" w:pos="720"/>
              </w:tabs>
              <w:spacing w:line="480" w:lineRule="auto"/>
              <w:jc w:val="center"/>
              <w:rPr>
                <w:rFonts w:ascii="Calibri" w:hAnsi="Calibri"/>
                <w:color w:val="000000"/>
              </w:rPr>
            </w:pPr>
            <w:r w:rsidRPr="002D0CEC">
              <w:rPr>
                <w:rFonts w:ascii="Calibri" w:hAnsi="Calibri"/>
                <w:color w:val="000000"/>
              </w:rPr>
              <w:t>.</w:t>
            </w:r>
            <w:r w:rsidR="00AC43F1" w:rsidRPr="002D0CEC">
              <w:rPr>
                <w:rFonts w:ascii="Calibri" w:hAnsi="Calibri"/>
                <w:color w:val="000000"/>
              </w:rPr>
              <w:t>729</w:t>
            </w:r>
          </w:p>
        </w:tc>
        <w:tc>
          <w:tcPr>
            <w:tcW w:w="1350" w:type="dxa"/>
            <w:shd w:val="clear" w:color="auto" w:fill="auto"/>
          </w:tcPr>
          <w:p w:rsidR="008C43C5" w:rsidRPr="002D0CEC" w:rsidRDefault="00AC43F1" w:rsidP="002D0CEC">
            <w:pPr>
              <w:tabs>
                <w:tab w:val="left" w:pos="720"/>
              </w:tabs>
              <w:spacing w:line="480" w:lineRule="auto"/>
              <w:jc w:val="center"/>
              <w:rPr>
                <w:rFonts w:ascii="Calibri" w:hAnsi="Calibri"/>
                <w:color w:val="000000"/>
              </w:rPr>
            </w:pPr>
            <w:r w:rsidRPr="002D0CEC">
              <w:rPr>
                <w:rFonts w:ascii="Calibri" w:hAnsi="Calibri"/>
                <w:color w:val="000000"/>
              </w:rPr>
              <w:t>.119</w:t>
            </w:r>
          </w:p>
        </w:tc>
        <w:tc>
          <w:tcPr>
            <w:tcW w:w="1350" w:type="dxa"/>
            <w:shd w:val="clear" w:color="auto" w:fill="auto"/>
          </w:tcPr>
          <w:p w:rsidR="008C43C5" w:rsidRPr="002D0CEC" w:rsidRDefault="008C43C5" w:rsidP="00DB1CA9">
            <w:pPr>
              <w:tabs>
                <w:tab w:val="left" w:pos="720"/>
              </w:tabs>
              <w:spacing w:line="480" w:lineRule="auto"/>
              <w:jc w:val="center"/>
              <w:rPr>
                <w:rFonts w:ascii="Calibri" w:hAnsi="Calibri"/>
                <w:color w:val="000000"/>
              </w:rPr>
            </w:pPr>
            <w:r w:rsidRPr="002D0CEC">
              <w:rPr>
                <w:rFonts w:ascii="Calibri" w:hAnsi="Calibri"/>
                <w:color w:val="000000"/>
              </w:rPr>
              <w:t>.</w:t>
            </w:r>
            <w:r w:rsidR="00AC43F1" w:rsidRPr="002D0CEC">
              <w:rPr>
                <w:rFonts w:ascii="Calibri" w:hAnsi="Calibri"/>
                <w:color w:val="000000"/>
              </w:rPr>
              <w:t>715</w:t>
            </w:r>
            <w:r w:rsidRPr="002D0CEC">
              <w:rPr>
                <w:rFonts w:ascii="Calibri" w:hAnsi="Calibri"/>
                <w:color w:val="000000"/>
              </w:rPr>
              <w:t>*</w:t>
            </w:r>
          </w:p>
        </w:tc>
      </w:tr>
    </w:tbl>
    <w:p w:rsidR="005441D5" w:rsidRPr="002D0CEC" w:rsidRDefault="005441D5" w:rsidP="005441D5">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8</w:t>
      </w:r>
      <w:r w:rsidRPr="002D0CEC">
        <w:rPr>
          <w:rFonts w:ascii="Calibri" w:hAnsi="Calibri"/>
          <w:i/>
          <w:color w:val="000000"/>
        </w:rPr>
        <w:t>: Organizational support of the training will mediate the interaction between the learner’s reaction to training and their intention to transfer</w:t>
      </w:r>
      <w:r w:rsidRPr="002D0CEC">
        <w:rPr>
          <w:rFonts w:ascii="Calibri" w:hAnsi="Calibri"/>
          <w:color w:val="000000"/>
        </w:rPr>
        <w:t>. The first step for testing mediation was performed in the H</w:t>
      </w:r>
      <w:r w:rsidRPr="002D0CEC">
        <w:rPr>
          <w:rFonts w:ascii="Calibri" w:hAnsi="Calibri"/>
          <w:color w:val="000000"/>
          <w:vertAlign w:val="subscript"/>
        </w:rPr>
        <w:t>6</w:t>
      </w:r>
      <w:r w:rsidRPr="002D0CEC">
        <w:rPr>
          <w:rFonts w:ascii="Calibri" w:hAnsi="Calibri"/>
          <w:color w:val="000000"/>
        </w:rPr>
        <w:t xml:space="preserve"> test of the prediction of intention transfer by reaction to the training.  In the second step, organizational support was regressed onto the reaction to training.  The test was significant with </w:t>
      </w:r>
      <w:r w:rsidR="0060470B">
        <w:rPr>
          <w:rFonts w:ascii="Calibri" w:hAnsi="Calibri"/>
          <w:color w:val="000000"/>
        </w:rPr>
        <w:t>p &lt;</w:t>
      </w:r>
      <w:r w:rsidR="0060470B" w:rsidRPr="002D0CEC">
        <w:rPr>
          <w:rFonts w:ascii="Calibri" w:hAnsi="Calibri"/>
          <w:color w:val="000000"/>
        </w:rPr>
        <w:t xml:space="preserve"> .0</w:t>
      </w:r>
      <w:r w:rsidR="00DB1CA9">
        <w:rPr>
          <w:rFonts w:ascii="Calibri" w:hAnsi="Calibri"/>
          <w:color w:val="000000"/>
        </w:rPr>
        <w:t xml:space="preserve">5 </w:t>
      </w:r>
      <w:r w:rsidR="0060470B">
        <w:rPr>
          <w:rFonts w:ascii="Calibri" w:hAnsi="Calibri"/>
          <w:color w:val="000000"/>
        </w:rPr>
        <w:t xml:space="preserve">and </w:t>
      </w:r>
      <w:r w:rsidRPr="002D0CEC">
        <w:rPr>
          <w:rFonts w:ascii="Calibri" w:hAnsi="Calibri"/>
          <w:color w:val="000000"/>
        </w:rPr>
        <w:t>beta of .</w:t>
      </w:r>
      <w:r w:rsidR="0060470B">
        <w:rPr>
          <w:rFonts w:ascii="Calibri" w:hAnsi="Calibri"/>
          <w:color w:val="000000"/>
        </w:rPr>
        <w:t>523.</w:t>
      </w:r>
      <w:r w:rsidRPr="002D0CEC">
        <w:rPr>
          <w:rFonts w:ascii="Calibri" w:hAnsi="Calibri"/>
          <w:color w:val="000000"/>
        </w:rPr>
        <w:t xml:space="preserve">  When intention to transfer </w:t>
      </w:r>
      <w:r w:rsidR="00AD2131">
        <w:rPr>
          <w:rFonts w:ascii="Calibri" w:hAnsi="Calibri"/>
          <w:color w:val="000000"/>
        </w:rPr>
        <w:t>was</w:t>
      </w:r>
      <w:r w:rsidRPr="002D0CEC">
        <w:rPr>
          <w:rFonts w:ascii="Calibri" w:hAnsi="Calibri"/>
          <w:color w:val="000000"/>
        </w:rPr>
        <w:t xml:space="preserve"> regressed onto reaction to training and organizational support in the third step, both </w:t>
      </w:r>
      <w:r w:rsidR="009C5D0B">
        <w:rPr>
          <w:rFonts w:ascii="Calibri" w:hAnsi="Calibri"/>
          <w:color w:val="000000"/>
        </w:rPr>
        <w:t>were</w:t>
      </w:r>
      <w:r w:rsidRPr="002D0CEC">
        <w:rPr>
          <w:rFonts w:ascii="Calibri" w:hAnsi="Calibri"/>
          <w:color w:val="000000"/>
        </w:rPr>
        <w:t xml:space="preserve"> significant predictors of intention to transfer indicating partial mediation.  The regression results </w:t>
      </w:r>
      <w:r w:rsidR="009C5D0B">
        <w:rPr>
          <w:rFonts w:ascii="Calibri" w:hAnsi="Calibri"/>
          <w:color w:val="000000"/>
        </w:rPr>
        <w:t>were</w:t>
      </w:r>
      <w:r w:rsidRPr="002D0CEC">
        <w:rPr>
          <w:rFonts w:ascii="Calibri" w:hAnsi="Calibri"/>
          <w:color w:val="000000"/>
        </w:rPr>
        <w:t xml:space="preserve"> summarized in Table 4-</w:t>
      </w:r>
      <w:r w:rsidR="00843E6A">
        <w:rPr>
          <w:rFonts w:ascii="Calibri" w:hAnsi="Calibri"/>
          <w:color w:val="000000"/>
        </w:rPr>
        <w:t>17</w:t>
      </w:r>
      <w:r w:rsidRPr="002D0CEC">
        <w:rPr>
          <w:rFonts w:ascii="Calibri" w:hAnsi="Calibri"/>
          <w:color w:val="000000"/>
        </w:rPr>
        <w:t xml:space="preserve">.  A Sobel test based on the </w:t>
      </w:r>
      <w:r w:rsidR="00F625A2" w:rsidRPr="002D0CEC">
        <w:rPr>
          <w:rFonts w:ascii="Calibri" w:hAnsi="Calibri"/>
          <w:color w:val="000000"/>
        </w:rPr>
        <w:t>unstandardized</w:t>
      </w:r>
      <w:r w:rsidRPr="002D0CEC">
        <w:rPr>
          <w:rFonts w:ascii="Calibri" w:hAnsi="Calibri"/>
          <w:color w:val="000000"/>
        </w:rPr>
        <w:t xml:space="preserve"> betas and standard errors indicates a significant mediation of organizational support at the .05 level on the relationship between reaction to the training and intention to transfer.  The hypothesis </w:t>
      </w:r>
      <w:r w:rsidR="00AD2131">
        <w:rPr>
          <w:rFonts w:ascii="Calibri" w:hAnsi="Calibri"/>
          <w:color w:val="000000"/>
        </w:rPr>
        <w:t>was</w:t>
      </w:r>
      <w:r w:rsidRPr="002D0CEC">
        <w:rPr>
          <w:rFonts w:ascii="Calibri" w:hAnsi="Calibri"/>
          <w:color w:val="000000"/>
        </w:rPr>
        <w:t xml:space="preserve"> supported.  </w:t>
      </w:r>
    </w:p>
    <w:p w:rsidR="008C43C5" w:rsidRPr="002D0CEC" w:rsidRDefault="008C43C5">
      <w:pPr>
        <w:rPr>
          <w:rFonts w:ascii="Calibri" w:hAnsi="Calibri"/>
          <w:color w:val="000000"/>
        </w:rPr>
      </w:pPr>
      <w:r w:rsidRPr="002D0CEC">
        <w:rPr>
          <w:rFonts w:ascii="Calibri" w:hAnsi="Calibri"/>
          <w:color w:val="000000"/>
        </w:rPr>
        <w:br w:type="page"/>
      </w:r>
    </w:p>
    <w:p w:rsidR="007F36CA" w:rsidRPr="00FB2223" w:rsidRDefault="007F36CA" w:rsidP="007F36CA">
      <w:pPr>
        <w:pStyle w:val="TableTitle"/>
      </w:pPr>
      <w:bookmarkStart w:id="54" w:name="_Toc385076323"/>
      <w:r>
        <w:lastRenderedPageBreak/>
        <w:t>Table 4-</w:t>
      </w:r>
      <w:r w:rsidR="00370F08">
        <w:fldChar w:fldCharType="begin"/>
      </w:r>
      <w:r w:rsidR="00370F08">
        <w:instrText xml:space="preserve"> SEQ Table \* ARABIC </w:instrText>
      </w:r>
      <w:r w:rsidR="00370F08">
        <w:fldChar w:fldCharType="separate"/>
      </w:r>
      <w:r w:rsidR="00843E6A">
        <w:rPr>
          <w:noProof/>
        </w:rPr>
        <w:t>17</w:t>
      </w:r>
      <w:r w:rsidR="00370F08">
        <w:rPr>
          <w:noProof/>
        </w:rPr>
        <w:fldChar w:fldCharType="end"/>
      </w:r>
      <w:r>
        <w:t>. Test for the Mediation of Organizational Support between Reaction to Training and Intention to Transfer</w:t>
      </w:r>
      <w:bookmarkEnd w:id="54"/>
    </w:p>
    <w:tbl>
      <w:tblPr>
        <w:tblW w:w="8298" w:type="dxa"/>
        <w:tblBorders>
          <w:top w:val="single" w:sz="4" w:space="0" w:color="auto"/>
          <w:bottom w:val="single" w:sz="4" w:space="0" w:color="auto"/>
        </w:tblBorders>
        <w:tblLook w:val="04A0" w:firstRow="1" w:lastRow="0" w:firstColumn="1" w:lastColumn="0" w:noHBand="0" w:noVBand="1"/>
      </w:tblPr>
      <w:tblGrid>
        <w:gridCol w:w="1008"/>
        <w:gridCol w:w="1472"/>
        <w:gridCol w:w="1408"/>
        <w:gridCol w:w="1260"/>
        <w:gridCol w:w="1260"/>
        <w:gridCol w:w="900"/>
        <w:gridCol w:w="990"/>
      </w:tblGrid>
      <w:tr w:rsidR="000D41E7" w:rsidRPr="001118CA" w:rsidTr="00814A53">
        <w:tc>
          <w:tcPr>
            <w:tcW w:w="1008" w:type="dxa"/>
            <w:tcBorders>
              <w:top w:val="single" w:sz="4" w:space="0" w:color="auto"/>
              <w:bottom w:val="single" w:sz="4" w:space="0" w:color="auto"/>
            </w:tcBorders>
            <w:shd w:val="clear" w:color="auto" w:fill="auto"/>
          </w:tcPr>
          <w:p w:rsidR="008C43C5" w:rsidRPr="002D0CEC" w:rsidRDefault="008C43C5" w:rsidP="002D0CEC">
            <w:pPr>
              <w:tabs>
                <w:tab w:val="left" w:pos="720"/>
              </w:tabs>
              <w:spacing w:line="480" w:lineRule="auto"/>
              <w:rPr>
                <w:rFonts w:ascii="Calibri" w:hAnsi="Calibri"/>
                <w:color w:val="000000"/>
              </w:rPr>
            </w:pPr>
          </w:p>
        </w:tc>
        <w:tc>
          <w:tcPr>
            <w:tcW w:w="1472"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Independent</w:t>
            </w: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Variable(s)</w:t>
            </w:r>
          </w:p>
        </w:tc>
        <w:tc>
          <w:tcPr>
            <w:tcW w:w="1408"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Dependent</w:t>
            </w: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Variable</w:t>
            </w:r>
          </w:p>
        </w:tc>
        <w:tc>
          <w:tcPr>
            <w:tcW w:w="1260"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Adjusted</w:t>
            </w: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260"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B</w:t>
            </w:r>
          </w:p>
        </w:tc>
        <w:tc>
          <w:tcPr>
            <w:tcW w:w="900"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SE B</w:t>
            </w:r>
          </w:p>
        </w:tc>
        <w:tc>
          <w:tcPr>
            <w:tcW w:w="990" w:type="dxa"/>
            <w:tcBorders>
              <w:top w:val="single" w:sz="4" w:space="0" w:color="auto"/>
              <w:bottom w:val="single" w:sz="4" w:space="0" w:color="auto"/>
            </w:tcBorders>
            <w:shd w:val="clear" w:color="auto" w:fill="auto"/>
          </w:tcPr>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p>
          <w:p w:rsidR="008C43C5" w:rsidRPr="002D0CEC" w:rsidRDefault="008C43C5"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008" w:type="dxa"/>
            <w:tcBorders>
              <w:top w:val="single" w:sz="4" w:space="0" w:color="auto"/>
            </w:tcBorders>
            <w:shd w:val="clear" w:color="auto" w:fill="auto"/>
          </w:tcPr>
          <w:p w:rsidR="00EF40C4" w:rsidRPr="002D0CEC" w:rsidRDefault="00EF40C4" w:rsidP="002D0CEC">
            <w:pPr>
              <w:tabs>
                <w:tab w:val="left" w:pos="720"/>
              </w:tabs>
              <w:rPr>
                <w:rFonts w:ascii="Calibri" w:hAnsi="Calibri"/>
                <w:color w:val="000000"/>
              </w:rPr>
            </w:pPr>
          </w:p>
          <w:p w:rsidR="00EF40C4" w:rsidRPr="002D0CEC" w:rsidRDefault="00EF40C4" w:rsidP="002D0CEC">
            <w:pPr>
              <w:tabs>
                <w:tab w:val="left" w:pos="720"/>
              </w:tabs>
              <w:rPr>
                <w:rFonts w:ascii="Calibri" w:hAnsi="Calibri"/>
                <w:color w:val="000000"/>
              </w:rPr>
            </w:pPr>
            <w:r w:rsidRPr="002D0CEC">
              <w:rPr>
                <w:rFonts w:ascii="Calibri" w:hAnsi="Calibri"/>
                <w:color w:val="000000"/>
              </w:rPr>
              <w:t>Step 1</w:t>
            </w:r>
          </w:p>
          <w:p w:rsidR="00EF40C4" w:rsidRPr="002D0CEC" w:rsidRDefault="00EF40C4" w:rsidP="002D0CEC">
            <w:pPr>
              <w:tabs>
                <w:tab w:val="left" w:pos="720"/>
              </w:tabs>
              <w:rPr>
                <w:rFonts w:ascii="Calibri" w:hAnsi="Calibri"/>
                <w:color w:val="000000"/>
              </w:rPr>
            </w:pPr>
          </w:p>
        </w:tc>
        <w:tc>
          <w:tcPr>
            <w:tcW w:w="1472" w:type="dxa"/>
            <w:tcBorders>
              <w:top w:val="single" w:sz="4" w:space="0" w:color="auto"/>
            </w:tcBorders>
            <w:shd w:val="clear" w:color="auto" w:fill="auto"/>
          </w:tcPr>
          <w:p w:rsidR="00EF40C4" w:rsidRPr="002D0CEC" w:rsidRDefault="00EF40C4" w:rsidP="002D0CEC">
            <w:pPr>
              <w:tabs>
                <w:tab w:val="left" w:pos="720"/>
              </w:tabs>
              <w:jc w:val="center"/>
              <w:rPr>
                <w:rFonts w:ascii="Calibri" w:hAnsi="Calibri"/>
                <w:color w:val="000000"/>
              </w:rPr>
            </w:pPr>
          </w:p>
          <w:p w:rsidR="00EF40C4" w:rsidRPr="002D0CEC" w:rsidRDefault="00EF40C4" w:rsidP="002D0CEC">
            <w:pPr>
              <w:tabs>
                <w:tab w:val="left" w:pos="720"/>
              </w:tabs>
              <w:jc w:val="center"/>
              <w:rPr>
                <w:rFonts w:ascii="Calibri" w:hAnsi="Calibri"/>
                <w:color w:val="000000"/>
              </w:rPr>
            </w:pPr>
            <w:r w:rsidRPr="002D0CEC">
              <w:rPr>
                <w:rFonts w:ascii="Calibri" w:hAnsi="Calibri"/>
                <w:color w:val="000000"/>
              </w:rPr>
              <w:t>Reaction</w:t>
            </w:r>
          </w:p>
        </w:tc>
        <w:tc>
          <w:tcPr>
            <w:tcW w:w="1408" w:type="dxa"/>
            <w:tcBorders>
              <w:top w:val="single" w:sz="4" w:space="0" w:color="auto"/>
            </w:tcBorders>
            <w:shd w:val="clear" w:color="auto" w:fill="auto"/>
          </w:tcPr>
          <w:p w:rsidR="00EF40C4" w:rsidRPr="002D0CEC" w:rsidRDefault="00EF40C4" w:rsidP="002D0CEC">
            <w:pPr>
              <w:tabs>
                <w:tab w:val="left" w:pos="720"/>
              </w:tabs>
              <w:jc w:val="center"/>
              <w:rPr>
                <w:rFonts w:ascii="Calibri" w:hAnsi="Calibri"/>
                <w:color w:val="000000"/>
              </w:rPr>
            </w:pPr>
          </w:p>
          <w:p w:rsidR="00EF40C4" w:rsidRPr="002D0CEC" w:rsidRDefault="00EF40C4" w:rsidP="002D0CEC">
            <w:pPr>
              <w:tabs>
                <w:tab w:val="left" w:pos="720"/>
              </w:tabs>
              <w:jc w:val="center"/>
              <w:rPr>
                <w:rFonts w:ascii="Calibri" w:hAnsi="Calibri"/>
                <w:color w:val="000000"/>
              </w:rPr>
            </w:pPr>
            <w:r w:rsidRPr="002D0CEC">
              <w:rPr>
                <w:rFonts w:ascii="Calibri" w:hAnsi="Calibri"/>
                <w:color w:val="000000"/>
              </w:rPr>
              <w:t>Intention</w:t>
            </w:r>
          </w:p>
        </w:tc>
        <w:tc>
          <w:tcPr>
            <w:tcW w:w="1260" w:type="dxa"/>
            <w:tcBorders>
              <w:top w:val="single" w:sz="4" w:space="0" w:color="auto"/>
            </w:tcBorders>
            <w:shd w:val="clear" w:color="auto" w:fill="auto"/>
          </w:tcPr>
          <w:p w:rsidR="00EF40C4" w:rsidRPr="002D0CEC" w:rsidRDefault="00EF40C4" w:rsidP="002D0CEC">
            <w:pPr>
              <w:tabs>
                <w:tab w:val="left" w:pos="720"/>
              </w:tabs>
              <w:jc w:val="center"/>
              <w:rPr>
                <w:rFonts w:ascii="Calibri" w:hAnsi="Calibri"/>
                <w:color w:val="000000"/>
              </w:rPr>
            </w:pPr>
          </w:p>
          <w:p w:rsidR="005441D5" w:rsidRPr="002D0CEC" w:rsidRDefault="005441D5" w:rsidP="002D0CEC">
            <w:pPr>
              <w:tabs>
                <w:tab w:val="left" w:pos="720"/>
              </w:tabs>
              <w:jc w:val="center"/>
              <w:rPr>
                <w:rFonts w:ascii="Calibri" w:hAnsi="Calibri"/>
                <w:color w:val="000000"/>
              </w:rPr>
            </w:pPr>
            <w:r w:rsidRPr="002D0CEC">
              <w:rPr>
                <w:rFonts w:ascii="Calibri" w:hAnsi="Calibri"/>
                <w:color w:val="000000"/>
              </w:rPr>
              <w:t>.601</w:t>
            </w:r>
          </w:p>
        </w:tc>
        <w:tc>
          <w:tcPr>
            <w:tcW w:w="1260" w:type="dxa"/>
            <w:tcBorders>
              <w:top w:val="single" w:sz="4" w:space="0" w:color="auto"/>
            </w:tcBorders>
            <w:shd w:val="clear" w:color="auto" w:fill="auto"/>
          </w:tcPr>
          <w:p w:rsidR="00EF40C4" w:rsidRPr="002D0CEC" w:rsidRDefault="00EF40C4" w:rsidP="002D0CEC">
            <w:pPr>
              <w:tabs>
                <w:tab w:val="left" w:pos="720"/>
              </w:tabs>
              <w:jc w:val="center"/>
              <w:rPr>
                <w:rFonts w:ascii="Calibri" w:hAnsi="Calibri"/>
                <w:color w:val="000000"/>
              </w:rPr>
            </w:pPr>
          </w:p>
          <w:p w:rsidR="00EF40C4" w:rsidRPr="002D0CEC" w:rsidRDefault="00EF40C4" w:rsidP="002D0CEC">
            <w:pPr>
              <w:tabs>
                <w:tab w:val="left" w:pos="720"/>
              </w:tabs>
              <w:jc w:val="center"/>
              <w:rPr>
                <w:rFonts w:ascii="Calibri" w:hAnsi="Calibri"/>
                <w:color w:val="000000"/>
              </w:rPr>
            </w:pPr>
            <w:r w:rsidRPr="002D0CEC">
              <w:rPr>
                <w:rFonts w:ascii="Calibri" w:hAnsi="Calibri"/>
                <w:color w:val="000000"/>
              </w:rPr>
              <w:t>.</w:t>
            </w:r>
            <w:r w:rsidR="005441D5" w:rsidRPr="002D0CEC">
              <w:rPr>
                <w:rFonts w:ascii="Calibri" w:hAnsi="Calibri"/>
                <w:color w:val="000000"/>
              </w:rPr>
              <w:t>778</w:t>
            </w:r>
          </w:p>
        </w:tc>
        <w:tc>
          <w:tcPr>
            <w:tcW w:w="900" w:type="dxa"/>
            <w:tcBorders>
              <w:top w:val="single" w:sz="4" w:space="0" w:color="auto"/>
            </w:tcBorders>
            <w:shd w:val="clear" w:color="auto" w:fill="auto"/>
          </w:tcPr>
          <w:p w:rsidR="00EF40C4" w:rsidRPr="002D0CEC" w:rsidRDefault="00EF40C4" w:rsidP="002D0CEC">
            <w:pPr>
              <w:tabs>
                <w:tab w:val="left" w:pos="720"/>
              </w:tabs>
              <w:jc w:val="center"/>
              <w:rPr>
                <w:rFonts w:ascii="Calibri" w:hAnsi="Calibri"/>
                <w:color w:val="000000"/>
              </w:rPr>
            </w:pPr>
          </w:p>
          <w:p w:rsidR="00EF40C4" w:rsidRPr="002D0CEC" w:rsidRDefault="00EF40C4" w:rsidP="002D0CEC">
            <w:pPr>
              <w:tabs>
                <w:tab w:val="left" w:pos="720"/>
              </w:tabs>
              <w:jc w:val="center"/>
              <w:rPr>
                <w:rFonts w:ascii="Calibri" w:hAnsi="Calibri"/>
                <w:color w:val="000000"/>
              </w:rPr>
            </w:pPr>
            <w:r w:rsidRPr="002D0CEC">
              <w:rPr>
                <w:rFonts w:ascii="Calibri" w:hAnsi="Calibri"/>
                <w:color w:val="000000"/>
              </w:rPr>
              <w:t>.</w:t>
            </w:r>
            <w:r w:rsidR="005441D5" w:rsidRPr="002D0CEC">
              <w:rPr>
                <w:rFonts w:ascii="Calibri" w:hAnsi="Calibri"/>
                <w:color w:val="000000"/>
              </w:rPr>
              <w:t>103</w:t>
            </w:r>
          </w:p>
        </w:tc>
        <w:tc>
          <w:tcPr>
            <w:tcW w:w="990" w:type="dxa"/>
            <w:tcBorders>
              <w:top w:val="single" w:sz="4" w:space="0" w:color="auto"/>
            </w:tcBorders>
            <w:shd w:val="clear" w:color="auto" w:fill="auto"/>
          </w:tcPr>
          <w:p w:rsidR="00EF40C4" w:rsidRPr="002D0CEC" w:rsidRDefault="00EF40C4" w:rsidP="002D0CEC">
            <w:pPr>
              <w:tabs>
                <w:tab w:val="left" w:pos="720"/>
              </w:tabs>
              <w:jc w:val="center"/>
              <w:rPr>
                <w:rFonts w:ascii="Calibri" w:hAnsi="Calibri"/>
                <w:color w:val="000000"/>
              </w:rPr>
            </w:pPr>
          </w:p>
          <w:p w:rsidR="005441D5" w:rsidRPr="002D0CEC" w:rsidRDefault="005441D5" w:rsidP="00DB1CA9">
            <w:pPr>
              <w:tabs>
                <w:tab w:val="left" w:pos="720"/>
              </w:tabs>
              <w:jc w:val="center"/>
              <w:rPr>
                <w:rFonts w:ascii="Calibri" w:hAnsi="Calibri"/>
                <w:color w:val="000000"/>
              </w:rPr>
            </w:pPr>
            <w:r w:rsidRPr="002D0CEC">
              <w:rPr>
                <w:rFonts w:ascii="Calibri" w:hAnsi="Calibri"/>
                <w:color w:val="000000"/>
              </w:rPr>
              <w:t>.782*</w:t>
            </w:r>
          </w:p>
        </w:tc>
      </w:tr>
      <w:tr w:rsidR="000D41E7" w:rsidRPr="001118CA" w:rsidTr="00814A53">
        <w:tc>
          <w:tcPr>
            <w:tcW w:w="1008" w:type="dxa"/>
            <w:shd w:val="clear" w:color="auto" w:fill="auto"/>
          </w:tcPr>
          <w:p w:rsidR="00EF40C4" w:rsidRPr="002D0CEC" w:rsidRDefault="00EF40C4" w:rsidP="002D0CEC">
            <w:pPr>
              <w:tabs>
                <w:tab w:val="left" w:pos="720"/>
              </w:tabs>
              <w:spacing w:line="480" w:lineRule="auto"/>
              <w:rPr>
                <w:rFonts w:ascii="Calibri" w:hAnsi="Calibri"/>
                <w:color w:val="000000"/>
              </w:rPr>
            </w:pPr>
            <w:r w:rsidRPr="002D0CEC">
              <w:rPr>
                <w:rFonts w:ascii="Calibri" w:hAnsi="Calibri"/>
                <w:color w:val="000000"/>
              </w:rPr>
              <w:t>Step 2</w:t>
            </w:r>
          </w:p>
        </w:tc>
        <w:tc>
          <w:tcPr>
            <w:tcW w:w="1472"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Reaction</w:t>
            </w:r>
          </w:p>
        </w:tc>
        <w:tc>
          <w:tcPr>
            <w:tcW w:w="1408"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Org Support</w:t>
            </w:r>
          </w:p>
        </w:tc>
        <w:tc>
          <w:tcPr>
            <w:tcW w:w="1260" w:type="dxa"/>
            <w:shd w:val="clear" w:color="auto" w:fill="auto"/>
          </w:tcPr>
          <w:p w:rsidR="00EF40C4" w:rsidRPr="002D0CEC" w:rsidRDefault="005441D5" w:rsidP="002D0CEC">
            <w:pPr>
              <w:tabs>
                <w:tab w:val="left" w:pos="720"/>
              </w:tabs>
              <w:spacing w:line="480" w:lineRule="auto"/>
              <w:jc w:val="center"/>
              <w:rPr>
                <w:rFonts w:ascii="Calibri" w:hAnsi="Calibri"/>
                <w:color w:val="000000"/>
              </w:rPr>
            </w:pPr>
            <w:r w:rsidRPr="002D0CEC">
              <w:rPr>
                <w:rFonts w:ascii="Calibri" w:hAnsi="Calibri"/>
                <w:color w:val="000000"/>
              </w:rPr>
              <w:t>.253</w:t>
            </w:r>
          </w:p>
        </w:tc>
        <w:tc>
          <w:tcPr>
            <w:tcW w:w="1260"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w:t>
            </w:r>
            <w:r w:rsidR="005441D5" w:rsidRPr="002D0CEC">
              <w:rPr>
                <w:rFonts w:ascii="Calibri" w:hAnsi="Calibri"/>
                <w:color w:val="000000"/>
              </w:rPr>
              <w:t>489</w:t>
            </w:r>
          </w:p>
        </w:tc>
        <w:tc>
          <w:tcPr>
            <w:tcW w:w="900"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w:t>
            </w:r>
            <w:r w:rsidR="005441D5" w:rsidRPr="002D0CEC">
              <w:rPr>
                <w:rFonts w:ascii="Calibri" w:hAnsi="Calibri"/>
                <w:color w:val="000000"/>
              </w:rPr>
              <w:t>131</w:t>
            </w:r>
          </w:p>
        </w:tc>
        <w:tc>
          <w:tcPr>
            <w:tcW w:w="990" w:type="dxa"/>
            <w:shd w:val="clear" w:color="auto" w:fill="auto"/>
          </w:tcPr>
          <w:p w:rsidR="00EF40C4" w:rsidRPr="002D0CEC" w:rsidRDefault="005441D5" w:rsidP="00DB1CA9">
            <w:pPr>
              <w:tabs>
                <w:tab w:val="left" w:pos="720"/>
              </w:tabs>
              <w:spacing w:line="480" w:lineRule="auto"/>
              <w:jc w:val="center"/>
              <w:rPr>
                <w:rFonts w:ascii="Calibri" w:hAnsi="Calibri"/>
                <w:color w:val="000000"/>
              </w:rPr>
            </w:pPr>
            <w:r w:rsidRPr="002D0CEC">
              <w:rPr>
                <w:rFonts w:ascii="Calibri" w:hAnsi="Calibri"/>
                <w:color w:val="000000"/>
              </w:rPr>
              <w:t>.523*</w:t>
            </w:r>
          </w:p>
        </w:tc>
      </w:tr>
      <w:tr w:rsidR="000D41E7" w:rsidRPr="001118CA" w:rsidTr="00814A53">
        <w:tc>
          <w:tcPr>
            <w:tcW w:w="1008" w:type="dxa"/>
            <w:shd w:val="clear" w:color="auto" w:fill="auto"/>
          </w:tcPr>
          <w:p w:rsidR="00EF40C4" w:rsidRPr="002D0CEC" w:rsidRDefault="00EF40C4" w:rsidP="002D0CEC">
            <w:pPr>
              <w:tabs>
                <w:tab w:val="left" w:pos="720"/>
              </w:tabs>
              <w:spacing w:line="480" w:lineRule="auto"/>
              <w:rPr>
                <w:rFonts w:ascii="Calibri" w:hAnsi="Calibri"/>
                <w:color w:val="000000"/>
              </w:rPr>
            </w:pPr>
            <w:r w:rsidRPr="002D0CEC">
              <w:rPr>
                <w:rFonts w:ascii="Calibri" w:hAnsi="Calibri"/>
                <w:color w:val="000000"/>
              </w:rPr>
              <w:t>Step 3</w:t>
            </w:r>
          </w:p>
        </w:tc>
        <w:tc>
          <w:tcPr>
            <w:tcW w:w="1472"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Reaction</w:t>
            </w:r>
          </w:p>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Org Support</w:t>
            </w:r>
          </w:p>
        </w:tc>
        <w:tc>
          <w:tcPr>
            <w:tcW w:w="1408"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Intention</w:t>
            </w:r>
          </w:p>
        </w:tc>
        <w:tc>
          <w:tcPr>
            <w:tcW w:w="1260" w:type="dxa"/>
            <w:shd w:val="clear" w:color="auto" w:fill="auto"/>
          </w:tcPr>
          <w:p w:rsidR="00EF40C4" w:rsidRPr="002D0CEC" w:rsidRDefault="005441D5" w:rsidP="002D0CEC">
            <w:pPr>
              <w:tabs>
                <w:tab w:val="left" w:pos="720"/>
              </w:tabs>
              <w:spacing w:line="480" w:lineRule="auto"/>
              <w:jc w:val="center"/>
              <w:rPr>
                <w:rFonts w:ascii="Calibri" w:hAnsi="Calibri"/>
                <w:color w:val="000000"/>
              </w:rPr>
            </w:pPr>
            <w:r w:rsidRPr="002D0CEC">
              <w:rPr>
                <w:rFonts w:ascii="Calibri" w:hAnsi="Calibri"/>
                <w:color w:val="000000"/>
              </w:rPr>
              <w:t>.722</w:t>
            </w:r>
          </w:p>
        </w:tc>
        <w:tc>
          <w:tcPr>
            <w:tcW w:w="1260"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w:t>
            </w:r>
            <w:r w:rsidR="005441D5" w:rsidRPr="002D0CEC">
              <w:rPr>
                <w:rFonts w:ascii="Calibri" w:hAnsi="Calibri"/>
                <w:color w:val="000000"/>
              </w:rPr>
              <w:t>558</w:t>
            </w:r>
          </w:p>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w:t>
            </w:r>
            <w:r w:rsidR="005441D5" w:rsidRPr="002D0CEC">
              <w:rPr>
                <w:rFonts w:ascii="Calibri" w:hAnsi="Calibri"/>
                <w:color w:val="000000"/>
              </w:rPr>
              <w:t>426</w:t>
            </w:r>
          </w:p>
        </w:tc>
        <w:tc>
          <w:tcPr>
            <w:tcW w:w="900" w:type="dxa"/>
            <w:shd w:val="clear" w:color="auto" w:fill="auto"/>
          </w:tcPr>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w:t>
            </w:r>
            <w:r w:rsidR="005441D5" w:rsidRPr="002D0CEC">
              <w:rPr>
                <w:rFonts w:ascii="Calibri" w:hAnsi="Calibri"/>
                <w:color w:val="000000"/>
              </w:rPr>
              <w:t>102</w:t>
            </w:r>
          </w:p>
          <w:p w:rsidR="00EF40C4" w:rsidRPr="002D0CEC" w:rsidRDefault="00EF40C4" w:rsidP="002D0CEC">
            <w:pPr>
              <w:tabs>
                <w:tab w:val="left" w:pos="720"/>
              </w:tabs>
              <w:spacing w:line="480" w:lineRule="auto"/>
              <w:jc w:val="center"/>
              <w:rPr>
                <w:rFonts w:ascii="Calibri" w:hAnsi="Calibri"/>
                <w:color w:val="000000"/>
              </w:rPr>
            </w:pPr>
            <w:r w:rsidRPr="002D0CEC">
              <w:rPr>
                <w:rFonts w:ascii="Calibri" w:hAnsi="Calibri"/>
                <w:color w:val="000000"/>
              </w:rPr>
              <w:t>.</w:t>
            </w:r>
            <w:r w:rsidR="005441D5" w:rsidRPr="002D0CEC">
              <w:rPr>
                <w:rFonts w:ascii="Calibri" w:hAnsi="Calibri"/>
                <w:color w:val="000000"/>
              </w:rPr>
              <w:t>104</w:t>
            </w:r>
          </w:p>
        </w:tc>
        <w:tc>
          <w:tcPr>
            <w:tcW w:w="990" w:type="dxa"/>
            <w:shd w:val="clear" w:color="auto" w:fill="auto"/>
          </w:tcPr>
          <w:p w:rsidR="00EF40C4" w:rsidRPr="002D0CEC" w:rsidRDefault="005441D5" w:rsidP="002D0CEC">
            <w:pPr>
              <w:tabs>
                <w:tab w:val="left" w:pos="720"/>
              </w:tabs>
              <w:spacing w:line="480" w:lineRule="auto"/>
              <w:jc w:val="center"/>
              <w:rPr>
                <w:rFonts w:ascii="Calibri" w:hAnsi="Calibri"/>
                <w:color w:val="000000"/>
              </w:rPr>
            </w:pPr>
            <w:r w:rsidRPr="002D0CEC">
              <w:rPr>
                <w:rFonts w:ascii="Calibri" w:hAnsi="Calibri"/>
                <w:color w:val="000000"/>
              </w:rPr>
              <w:t>.561*</w:t>
            </w:r>
          </w:p>
          <w:p w:rsidR="005441D5" w:rsidRPr="002D0CEC" w:rsidRDefault="005441D5" w:rsidP="00DB1CA9">
            <w:pPr>
              <w:tabs>
                <w:tab w:val="left" w:pos="720"/>
              </w:tabs>
              <w:spacing w:line="480" w:lineRule="auto"/>
              <w:jc w:val="center"/>
              <w:rPr>
                <w:rFonts w:ascii="Calibri" w:hAnsi="Calibri"/>
                <w:color w:val="000000"/>
              </w:rPr>
            </w:pPr>
            <w:r w:rsidRPr="002D0CEC">
              <w:rPr>
                <w:rFonts w:ascii="Calibri" w:hAnsi="Calibri"/>
                <w:color w:val="000000"/>
              </w:rPr>
              <w:t>.417*</w:t>
            </w:r>
          </w:p>
        </w:tc>
      </w:tr>
    </w:tbl>
    <w:p w:rsidR="00C66BFC" w:rsidRPr="002D0CEC" w:rsidRDefault="00C66BFC" w:rsidP="00C66BFC">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9</w:t>
      </w:r>
      <w:r w:rsidRPr="002D0CEC">
        <w:rPr>
          <w:rFonts w:ascii="Calibri" w:hAnsi="Calibri"/>
          <w:i/>
          <w:color w:val="000000"/>
        </w:rPr>
        <w:t>: Reaction to training will predict the initiation of training transfer</w:t>
      </w:r>
      <w:r w:rsidRPr="002D0CEC">
        <w:rPr>
          <w:rFonts w:ascii="Calibri" w:hAnsi="Calibri"/>
          <w:color w:val="000000"/>
        </w:rPr>
        <w:t>.  The reaction to training and the initiation of transfer variable</w:t>
      </w:r>
      <w:r w:rsidR="009C5D0B">
        <w:rPr>
          <w:rFonts w:ascii="Calibri" w:hAnsi="Calibri"/>
          <w:color w:val="000000"/>
        </w:rPr>
        <w:t>s</w:t>
      </w:r>
      <w:r w:rsidRPr="002D0CEC">
        <w:rPr>
          <w:rFonts w:ascii="Calibri" w:hAnsi="Calibri"/>
          <w:color w:val="000000"/>
        </w:rPr>
        <w:t xml:space="preserve"> </w:t>
      </w:r>
      <w:r w:rsidR="009C5D0B">
        <w:rPr>
          <w:rFonts w:ascii="Calibri" w:hAnsi="Calibri"/>
          <w:color w:val="000000"/>
        </w:rPr>
        <w:t>were</w:t>
      </w:r>
      <w:r w:rsidRPr="002D0CEC">
        <w:rPr>
          <w:rFonts w:ascii="Calibri" w:hAnsi="Calibri"/>
          <w:color w:val="000000"/>
        </w:rPr>
        <w:t xml:space="preserve"> significantly positively correlated.  </w:t>
      </w:r>
      <w:r w:rsidR="00306164" w:rsidRPr="002D0CEC">
        <w:rPr>
          <w:rFonts w:ascii="Calibri" w:hAnsi="Calibri"/>
          <w:color w:val="000000"/>
        </w:rPr>
        <w:t xml:space="preserve">When initiation of transfer </w:t>
      </w:r>
      <w:r w:rsidR="00306164">
        <w:rPr>
          <w:rFonts w:ascii="Calibri" w:hAnsi="Calibri"/>
          <w:color w:val="000000"/>
        </w:rPr>
        <w:t>was</w:t>
      </w:r>
      <w:r w:rsidR="00306164" w:rsidRPr="002D0CEC">
        <w:rPr>
          <w:rFonts w:ascii="Calibri" w:hAnsi="Calibri"/>
          <w:color w:val="000000"/>
        </w:rPr>
        <w:t xml:space="preserve"> regressed onto reaction, the F-test of R</w:t>
      </w:r>
      <w:r w:rsidR="00306164" w:rsidRPr="002D0CEC">
        <w:rPr>
          <w:rFonts w:ascii="Calibri" w:hAnsi="Calibri"/>
          <w:color w:val="000000"/>
          <w:vertAlign w:val="superscript"/>
        </w:rPr>
        <w:t>2</w:t>
      </w:r>
      <w:r w:rsidR="00306164" w:rsidRPr="002D0CEC">
        <w:rPr>
          <w:rFonts w:ascii="Calibri" w:hAnsi="Calibri"/>
          <w:color w:val="000000"/>
        </w:rPr>
        <w:t xml:space="preserve"> </w:t>
      </w:r>
      <w:r w:rsidR="00306164">
        <w:rPr>
          <w:rFonts w:ascii="Calibri" w:hAnsi="Calibri"/>
          <w:color w:val="000000"/>
        </w:rPr>
        <w:t>was</w:t>
      </w:r>
      <w:r w:rsidR="00306164" w:rsidRPr="002D0CEC">
        <w:rPr>
          <w:rFonts w:ascii="Calibri" w:hAnsi="Calibri"/>
          <w:color w:val="000000"/>
        </w:rPr>
        <w:t xml:space="preserve"> significant with </w:t>
      </w:r>
      <w:r w:rsidR="00306164">
        <w:rPr>
          <w:rFonts w:ascii="Calibri" w:hAnsi="Calibri"/>
          <w:color w:val="000000"/>
        </w:rPr>
        <w:t>p &lt;</w:t>
      </w:r>
      <w:r w:rsidR="00306164" w:rsidRPr="002D0CEC">
        <w:rPr>
          <w:rFonts w:ascii="Calibri" w:hAnsi="Calibri"/>
          <w:color w:val="000000"/>
        </w:rPr>
        <w:t xml:space="preserve"> .0</w:t>
      </w:r>
      <w:r w:rsidR="00306164">
        <w:rPr>
          <w:rFonts w:ascii="Calibri" w:hAnsi="Calibri"/>
          <w:color w:val="000000"/>
        </w:rPr>
        <w:t>5</w:t>
      </w:r>
      <w:r w:rsidR="00306164" w:rsidRPr="002D0CEC">
        <w:rPr>
          <w:rFonts w:ascii="Calibri" w:hAnsi="Calibri"/>
          <w:color w:val="000000"/>
        </w:rPr>
        <w:t xml:space="preserve">.  </w:t>
      </w:r>
      <w:r w:rsidRPr="002D0CEC">
        <w:rPr>
          <w:rFonts w:ascii="Calibri" w:hAnsi="Calibri"/>
          <w:color w:val="000000"/>
        </w:rPr>
        <w:t xml:space="preserve">Approximately </w:t>
      </w:r>
      <w:r w:rsidR="002A6F75">
        <w:rPr>
          <w:rFonts w:ascii="Calibri" w:hAnsi="Calibri"/>
          <w:color w:val="000000"/>
        </w:rPr>
        <w:t>21</w:t>
      </w:r>
      <w:r w:rsidRPr="002D0CEC">
        <w:rPr>
          <w:rFonts w:ascii="Calibri" w:hAnsi="Calibri"/>
          <w:color w:val="000000"/>
        </w:rPr>
        <w:t xml:space="preserve">% of the variability in initiation of transfer </w:t>
      </w:r>
      <w:r w:rsidR="00AD2131">
        <w:rPr>
          <w:rFonts w:ascii="Calibri" w:hAnsi="Calibri"/>
          <w:color w:val="000000"/>
        </w:rPr>
        <w:t>was</w:t>
      </w:r>
      <w:r w:rsidRPr="002D0CEC">
        <w:rPr>
          <w:rFonts w:ascii="Calibri" w:hAnsi="Calibri"/>
          <w:color w:val="000000"/>
        </w:rPr>
        <w:t xml:space="preserve"> explained by the reaction to training.  The model predicts that for every increase of one on reaction, the increase in initiation of transfer </w:t>
      </w:r>
      <w:r w:rsidR="00AD2131">
        <w:rPr>
          <w:rFonts w:ascii="Calibri" w:hAnsi="Calibri"/>
          <w:color w:val="000000"/>
        </w:rPr>
        <w:t>was</w:t>
      </w:r>
      <w:r w:rsidRPr="002D0CEC">
        <w:rPr>
          <w:rFonts w:ascii="Calibri" w:hAnsi="Calibri"/>
          <w:color w:val="000000"/>
        </w:rPr>
        <w:t xml:space="preserve"> .</w:t>
      </w:r>
      <w:r w:rsidR="002A6F75">
        <w:rPr>
          <w:rFonts w:ascii="Calibri" w:hAnsi="Calibri"/>
          <w:color w:val="000000"/>
        </w:rPr>
        <w:t>435</w:t>
      </w:r>
      <w:r w:rsidRPr="002D0CEC">
        <w:rPr>
          <w:rFonts w:ascii="Calibri" w:hAnsi="Calibri"/>
          <w:color w:val="000000"/>
        </w:rPr>
        <w:t xml:space="preserve">.  The hypothesis </w:t>
      </w:r>
      <w:r w:rsidR="00AD2131">
        <w:rPr>
          <w:rFonts w:ascii="Calibri" w:hAnsi="Calibri"/>
          <w:color w:val="000000"/>
        </w:rPr>
        <w:t>was</w:t>
      </w:r>
      <w:r w:rsidRPr="002D0CEC">
        <w:rPr>
          <w:rFonts w:ascii="Calibri" w:hAnsi="Calibri"/>
          <w:color w:val="000000"/>
        </w:rPr>
        <w:t xml:space="preserve"> supported, and the results </w:t>
      </w:r>
      <w:r w:rsidR="00AD2131">
        <w:rPr>
          <w:rFonts w:ascii="Calibri" w:hAnsi="Calibri"/>
          <w:color w:val="000000"/>
        </w:rPr>
        <w:t>were</w:t>
      </w:r>
      <w:r w:rsidRPr="002D0CEC">
        <w:rPr>
          <w:rFonts w:ascii="Calibri" w:hAnsi="Calibri"/>
          <w:color w:val="000000"/>
        </w:rPr>
        <w:t xml:space="preserve"> summarized in Table 4-</w:t>
      </w:r>
      <w:r w:rsidR="00843E6A">
        <w:rPr>
          <w:rFonts w:ascii="Calibri" w:hAnsi="Calibri"/>
          <w:color w:val="000000"/>
        </w:rPr>
        <w:t>18</w:t>
      </w:r>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10</w:t>
      </w:r>
      <w:r w:rsidRPr="002D0CEC">
        <w:rPr>
          <w:rFonts w:ascii="Calibri" w:hAnsi="Calibri"/>
          <w:i/>
          <w:color w:val="000000"/>
        </w:rPr>
        <w:t>: Reaction to training will predict the extent of training transferred</w:t>
      </w:r>
      <w:r w:rsidRPr="002D0CEC">
        <w:rPr>
          <w:rFonts w:ascii="Calibri" w:hAnsi="Calibri"/>
          <w:color w:val="000000"/>
        </w:rPr>
        <w:t>.  The reaction to training and the partial transfer variable</w:t>
      </w:r>
      <w:r w:rsidR="002A6F75">
        <w:rPr>
          <w:rFonts w:ascii="Calibri" w:hAnsi="Calibri"/>
          <w:color w:val="000000"/>
        </w:rPr>
        <w:t>s</w:t>
      </w:r>
      <w:r w:rsidRPr="002D0CEC">
        <w:rPr>
          <w:rFonts w:ascii="Calibri" w:hAnsi="Calibri"/>
          <w:color w:val="000000"/>
        </w:rPr>
        <w:t xml:space="preserve"> </w:t>
      </w:r>
      <w:r w:rsidR="00AD2131">
        <w:rPr>
          <w:rFonts w:ascii="Calibri" w:hAnsi="Calibri"/>
          <w:color w:val="000000"/>
        </w:rPr>
        <w:t>were</w:t>
      </w:r>
      <w:r w:rsidRPr="002D0CEC">
        <w:rPr>
          <w:rFonts w:ascii="Calibri" w:hAnsi="Calibri"/>
          <w:color w:val="000000"/>
        </w:rPr>
        <w:t xml:space="preserve"> </w:t>
      </w:r>
      <w:r w:rsidR="002A6F75" w:rsidRPr="002D0CEC">
        <w:rPr>
          <w:rFonts w:ascii="Calibri" w:hAnsi="Calibri"/>
          <w:color w:val="000000"/>
        </w:rPr>
        <w:t xml:space="preserve">significantly positively correlated.  </w:t>
      </w:r>
      <w:r w:rsidR="00306164" w:rsidRPr="002D0CEC">
        <w:rPr>
          <w:rFonts w:ascii="Calibri" w:hAnsi="Calibri"/>
          <w:color w:val="000000"/>
        </w:rPr>
        <w:t xml:space="preserve">When partial transfer </w:t>
      </w:r>
      <w:r w:rsidR="00306164">
        <w:rPr>
          <w:rFonts w:ascii="Calibri" w:hAnsi="Calibri"/>
          <w:color w:val="000000"/>
        </w:rPr>
        <w:t>was</w:t>
      </w:r>
      <w:r w:rsidR="00306164" w:rsidRPr="002D0CEC">
        <w:rPr>
          <w:rFonts w:ascii="Calibri" w:hAnsi="Calibri"/>
          <w:color w:val="000000"/>
        </w:rPr>
        <w:t xml:space="preserve"> regressed onto reaction, the F-test of R</w:t>
      </w:r>
      <w:r w:rsidR="00306164" w:rsidRPr="002D0CEC">
        <w:rPr>
          <w:rFonts w:ascii="Calibri" w:hAnsi="Calibri"/>
          <w:color w:val="000000"/>
          <w:vertAlign w:val="superscript"/>
        </w:rPr>
        <w:t>2</w:t>
      </w:r>
      <w:r w:rsidR="00306164" w:rsidRPr="002D0CEC">
        <w:rPr>
          <w:rFonts w:ascii="Calibri" w:hAnsi="Calibri"/>
          <w:color w:val="000000"/>
        </w:rPr>
        <w:t xml:space="preserve"> </w:t>
      </w:r>
      <w:r w:rsidR="00306164">
        <w:rPr>
          <w:rFonts w:ascii="Calibri" w:hAnsi="Calibri"/>
          <w:color w:val="000000"/>
        </w:rPr>
        <w:t>was</w:t>
      </w:r>
      <w:r w:rsidR="00306164" w:rsidRPr="002D0CEC">
        <w:rPr>
          <w:rFonts w:ascii="Calibri" w:hAnsi="Calibri"/>
          <w:color w:val="000000"/>
        </w:rPr>
        <w:t xml:space="preserve"> significant</w:t>
      </w:r>
      <w:r w:rsidR="00306164">
        <w:rPr>
          <w:rFonts w:ascii="Calibri" w:hAnsi="Calibri"/>
          <w:color w:val="000000"/>
        </w:rPr>
        <w:t xml:space="preserve"> with p &lt;</w:t>
      </w:r>
      <w:r w:rsidR="00306164" w:rsidRPr="002D0CEC">
        <w:rPr>
          <w:rFonts w:ascii="Calibri" w:hAnsi="Calibri"/>
          <w:color w:val="000000"/>
        </w:rPr>
        <w:t xml:space="preserve"> .0</w:t>
      </w:r>
      <w:r w:rsidR="00306164">
        <w:rPr>
          <w:rFonts w:ascii="Calibri" w:hAnsi="Calibri"/>
          <w:color w:val="000000"/>
        </w:rPr>
        <w:t>5</w:t>
      </w:r>
      <w:r w:rsidR="00306164" w:rsidRPr="002D0CEC">
        <w:rPr>
          <w:rFonts w:ascii="Calibri" w:hAnsi="Calibri"/>
          <w:color w:val="000000"/>
        </w:rPr>
        <w:t xml:space="preserve">.  </w:t>
      </w:r>
      <w:r w:rsidR="002A6F75">
        <w:rPr>
          <w:rFonts w:ascii="Calibri" w:hAnsi="Calibri"/>
          <w:color w:val="000000"/>
        </w:rPr>
        <w:t>Approximately</w:t>
      </w:r>
      <w:r w:rsidRPr="002D0CEC">
        <w:rPr>
          <w:rFonts w:ascii="Calibri" w:hAnsi="Calibri"/>
          <w:color w:val="000000"/>
        </w:rPr>
        <w:t xml:space="preserve"> </w:t>
      </w:r>
      <w:r w:rsidR="002A6F75">
        <w:rPr>
          <w:rFonts w:ascii="Calibri" w:hAnsi="Calibri"/>
          <w:color w:val="000000"/>
        </w:rPr>
        <w:t>20</w:t>
      </w:r>
      <w:r w:rsidRPr="002D0CEC">
        <w:rPr>
          <w:rFonts w:ascii="Calibri" w:hAnsi="Calibri"/>
          <w:color w:val="000000"/>
        </w:rPr>
        <w:t xml:space="preserve">% of the variability in partial transfer </w:t>
      </w:r>
      <w:r w:rsidR="00AD2131">
        <w:rPr>
          <w:rFonts w:ascii="Calibri" w:hAnsi="Calibri"/>
          <w:color w:val="000000"/>
        </w:rPr>
        <w:t>was</w:t>
      </w:r>
      <w:r w:rsidRPr="002D0CEC">
        <w:rPr>
          <w:rFonts w:ascii="Calibri" w:hAnsi="Calibri"/>
          <w:color w:val="000000"/>
        </w:rPr>
        <w:t xml:space="preserve"> explained by the reaction to training.  The hypothesis </w:t>
      </w:r>
      <w:r w:rsidR="00AD2131">
        <w:rPr>
          <w:rFonts w:ascii="Calibri" w:hAnsi="Calibri"/>
          <w:color w:val="000000"/>
        </w:rPr>
        <w:t>was</w:t>
      </w:r>
      <w:r w:rsidRPr="002D0CEC">
        <w:rPr>
          <w:rFonts w:ascii="Calibri" w:hAnsi="Calibri"/>
          <w:color w:val="000000"/>
        </w:rPr>
        <w:t xml:space="preserve"> </w:t>
      </w:r>
      <w:r w:rsidR="002A6F75">
        <w:rPr>
          <w:rFonts w:ascii="Calibri" w:hAnsi="Calibri"/>
          <w:color w:val="000000"/>
        </w:rPr>
        <w:t>supported</w:t>
      </w:r>
      <w:r w:rsidRPr="002D0CEC">
        <w:rPr>
          <w:rFonts w:ascii="Calibri" w:hAnsi="Calibri"/>
          <w:color w:val="000000"/>
        </w:rPr>
        <w:t xml:space="preserve">, and the results </w:t>
      </w:r>
      <w:r w:rsidR="00AD2131">
        <w:rPr>
          <w:rFonts w:ascii="Calibri" w:hAnsi="Calibri"/>
          <w:color w:val="000000"/>
        </w:rPr>
        <w:t>were</w:t>
      </w:r>
      <w:r w:rsidRPr="002D0CEC">
        <w:rPr>
          <w:rFonts w:ascii="Calibri" w:hAnsi="Calibri"/>
          <w:color w:val="000000"/>
        </w:rPr>
        <w:t xml:space="preserve"> summarized in Table 4-</w:t>
      </w:r>
      <w:r w:rsidR="0003580D">
        <w:rPr>
          <w:rFonts w:ascii="Calibri" w:hAnsi="Calibri"/>
          <w:color w:val="000000"/>
        </w:rPr>
        <w:t>18</w:t>
      </w:r>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lastRenderedPageBreak/>
        <w:tab/>
      </w:r>
      <w:r w:rsidRPr="002D0CEC">
        <w:rPr>
          <w:rFonts w:ascii="Calibri" w:hAnsi="Calibri"/>
          <w:i/>
          <w:color w:val="000000"/>
        </w:rPr>
        <w:t>H</w:t>
      </w:r>
      <w:r w:rsidRPr="002D0CEC">
        <w:rPr>
          <w:rFonts w:ascii="Calibri" w:hAnsi="Calibri"/>
          <w:i/>
          <w:color w:val="000000"/>
          <w:vertAlign w:val="subscript"/>
        </w:rPr>
        <w:t>11</w:t>
      </w:r>
      <w:r w:rsidRPr="002D0CEC">
        <w:rPr>
          <w:rFonts w:ascii="Calibri" w:hAnsi="Calibri"/>
          <w:i/>
          <w:color w:val="000000"/>
        </w:rPr>
        <w:t>: Reaction to training will predict the maintained transfer of training</w:t>
      </w:r>
      <w:r w:rsidRPr="002D0CEC">
        <w:rPr>
          <w:rFonts w:ascii="Calibri" w:hAnsi="Calibri"/>
          <w:color w:val="000000"/>
        </w:rPr>
        <w:t>.  The reaction to training and the maintained transfer variable</w:t>
      </w:r>
      <w:r w:rsidR="009C5D0B">
        <w:rPr>
          <w:rFonts w:ascii="Calibri" w:hAnsi="Calibri"/>
          <w:color w:val="000000"/>
        </w:rPr>
        <w:t>s</w:t>
      </w:r>
      <w:r w:rsidRPr="002D0CEC">
        <w:rPr>
          <w:rFonts w:ascii="Calibri" w:hAnsi="Calibri"/>
          <w:color w:val="000000"/>
        </w:rPr>
        <w:t xml:space="preserve"> </w:t>
      </w:r>
      <w:r w:rsidR="009C5D0B">
        <w:rPr>
          <w:rFonts w:ascii="Calibri" w:hAnsi="Calibri"/>
          <w:color w:val="000000"/>
        </w:rPr>
        <w:t>were</w:t>
      </w:r>
      <w:r w:rsidRPr="002D0CEC">
        <w:rPr>
          <w:rFonts w:ascii="Calibri" w:hAnsi="Calibri"/>
          <w:color w:val="000000"/>
        </w:rPr>
        <w:t xml:space="preserve"> </w:t>
      </w:r>
      <w:r w:rsidR="00306164" w:rsidRPr="002D0CEC">
        <w:rPr>
          <w:rFonts w:ascii="Calibri" w:hAnsi="Calibri"/>
          <w:color w:val="000000"/>
        </w:rPr>
        <w:t xml:space="preserve">significantly positively correlated.  When maintained transfer </w:t>
      </w:r>
      <w:r w:rsidR="00306164">
        <w:rPr>
          <w:rFonts w:ascii="Calibri" w:hAnsi="Calibri"/>
          <w:color w:val="000000"/>
        </w:rPr>
        <w:t>was</w:t>
      </w:r>
      <w:r w:rsidR="00306164" w:rsidRPr="002D0CEC">
        <w:rPr>
          <w:rFonts w:ascii="Calibri" w:hAnsi="Calibri"/>
          <w:color w:val="000000"/>
        </w:rPr>
        <w:t xml:space="preserve"> regressed onto reaction, the F-test of R</w:t>
      </w:r>
      <w:r w:rsidR="00306164" w:rsidRPr="002D0CEC">
        <w:rPr>
          <w:rFonts w:ascii="Calibri" w:hAnsi="Calibri"/>
          <w:color w:val="000000"/>
          <w:vertAlign w:val="superscript"/>
        </w:rPr>
        <w:t>2</w:t>
      </w:r>
      <w:r w:rsidR="00306164" w:rsidRPr="002D0CEC">
        <w:rPr>
          <w:rFonts w:ascii="Calibri" w:hAnsi="Calibri"/>
          <w:color w:val="000000"/>
        </w:rPr>
        <w:t xml:space="preserve"> </w:t>
      </w:r>
      <w:r w:rsidR="00306164">
        <w:rPr>
          <w:rFonts w:ascii="Calibri" w:hAnsi="Calibri"/>
          <w:color w:val="000000"/>
        </w:rPr>
        <w:t>was</w:t>
      </w:r>
      <w:r w:rsidR="00306164" w:rsidRPr="002D0CEC">
        <w:rPr>
          <w:rFonts w:ascii="Calibri" w:hAnsi="Calibri"/>
          <w:color w:val="000000"/>
        </w:rPr>
        <w:t xml:space="preserve"> not significant with </w:t>
      </w:r>
      <w:r w:rsidR="00306164">
        <w:rPr>
          <w:rFonts w:ascii="Calibri" w:hAnsi="Calibri"/>
          <w:color w:val="000000"/>
        </w:rPr>
        <w:t>p &lt;</w:t>
      </w:r>
      <w:r w:rsidR="00306164" w:rsidRPr="002D0CEC">
        <w:rPr>
          <w:rFonts w:ascii="Calibri" w:hAnsi="Calibri"/>
          <w:color w:val="000000"/>
        </w:rPr>
        <w:t xml:space="preserve"> .0</w:t>
      </w:r>
      <w:r w:rsidR="00306164">
        <w:rPr>
          <w:rFonts w:ascii="Calibri" w:hAnsi="Calibri"/>
          <w:color w:val="000000"/>
        </w:rPr>
        <w:t>5</w:t>
      </w:r>
      <w:r w:rsidR="00306164" w:rsidRPr="002D0CEC">
        <w:rPr>
          <w:rFonts w:ascii="Calibri" w:hAnsi="Calibri"/>
          <w:color w:val="000000"/>
        </w:rPr>
        <w:t xml:space="preserve">.  </w:t>
      </w:r>
      <w:r w:rsidRPr="002D0CEC">
        <w:rPr>
          <w:rFonts w:ascii="Calibri" w:hAnsi="Calibri"/>
          <w:color w:val="000000"/>
        </w:rPr>
        <w:t>Approximately 1</w:t>
      </w:r>
      <w:r w:rsidR="00306164">
        <w:rPr>
          <w:rFonts w:ascii="Calibri" w:hAnsi="Calibri"/>
          <w:color w:val="000000"/>
        </w:rPr>
        <w:t>7</w:t>
      </w:r>
      <w:r w:rsidRPr="002D0CEC">
        <w:rPr>
          <w:rFonts w:ascii="Calibri" w:hAnsi="Calibri"/>
          <w:color w:val="000000"/>
        </w:rPr>
        <w:t xml:space="preserve">% of the variability in maintained transfer </w:t>
      </w:r>
      <w:r w:rsidR="00AD2131">
        <w:rPr>
          <w:rFonts w:ascii="Calibri" w:hAnsi="Calibri"/>
          <w:color w:val="000000"/>
        </w:rPr>
        <w:t>was</w:t>
      </w:r>
      <w:r w:rsidRPr="002D0CEC">
        <w:rPr>
          <w:rFonts w:ascii="Calibri" w:hAnsi="Calibri"/>
          <w:color w:val="000000"/>
        </w:rPr>
        <w:t xml:space="preserve"> explained by the reaction to training.  The model predicts that for every increase of one on reaction, the increase in initiation of transfer </w:t>
      </w:r>
      <w:r w:rsidR="00AD2131">
        <w:rPr>
          <w:rFonts w:ascii="Calibri" w:hAnsi="Calibri"/>
          <w:color w:val="000000"/>
        </w:rPr>
        <w:t>will be</w:t>
      </w:r>
      <w:r w:rsidRPr="002D0CEC">
        <w:rPr>
          <w:rFonts w:ascii="Calibri" w:hAnsi="Calibri"/>
          <w:color w:val="000000"/>
        </w:rPr>
        <w:t xml:space="preserve"> .</w:t>
      </w:r>
      <w:r w:rsidR="00306164">
        <w:rPr>
          <w:rFonts w:ascii="Calibri" w:hAnsi="Calibri"/>
          <w:color w:val="000000"/>
        </w:rPr>
        <w:t>333</w:t>
      </w:r>
      <w:r w:rsidRPr="002D0CEC">
        <w:rPr>
          <w:rFonts w:ascii="Calibri" w:hAnsi="Calibri"/>
          <w:color w:val="000000"/>
        </w:rPr>
        <w:t xml:space="preserve">.  The hypothesis </w:t>
      </w:r>
      <w:r w:rsidR="00AD2131">
        <w:rPr>
          <w:rFonts w:ascii="Calibri" w:hAnsi="Calibri"/>
          <w:color w:val="000000"/>
        </w:rPr>
        <w:t>was</w:t>
      </w:r>
      <w:r w:rsidRPr="002D0CEC">
        <w:rPr>
          <w:rFonts w:ascii="Calibri" w:hAnsi="Calibri"/>
          <w:color w:val="000000"/>
        </w:rPr>
        <w:t xml:space="preserve"> </w:t>
      </w:r>
      <w:r w:rsidR="00306164">
        <w:rPr>
          <w:rFonts w:ascii="Calibri" w:hAnsi="Calibri"/>
          <w:color w:val="000000"/>
        </w:rPr>
        <w:t>supported</w:t>
      </w:r>
      <w:r w:rsidRPr="002D0CEC">
        <w:rPr>
          <w:rFonts w:ascii="Calibri" w:hAnsi="Calibri"/>
          <w:color w:val="000000"/>
        </w:rPr>
        <w:t xml:space="preserve">, and the results </w:t>
      </w:r>
      <w:r w:rsidR="00AD2131">
        <w:rPr>
          <w:rFonts w:ascii="Calibri" w:hAnsi="Calibri"/>
          <w:color w:val="000000"/>
        </w:rPr>
        <w:t>were</w:t>
      </w:r>
      <w:r w:rsidRPr="002D0CEC">
        <w:rPr>
          <w:rFonts w:ascii="Calibri" w:hAnsi="Calibri"/>
          <w:color w:val="000000"/>
        </w:rPr>
        <w:t xml:space="preserve"> summarized in Table 4-</w:t>
      </w:r>
      <w:r w:rsidR="0003580D">
        <w:rPr>
          <w:rFonts w:ascii="Calibri" w:hAnsi="Calibri"/>
          <w:color w:val="000000"/>
        </w:rPr>
        <w:t>18</w:t>
      </w:r>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12</w:t>
      </w:r>
      <w:r w:rsidRPr="002D0CEC">
        <w:rPr>
          <w:rFonts w:ascii="Calibri" w:hAnsi="Calibri"/>
          <w:i/>
          <w:color w:val="000000"/>
        </w:rPr>
        <w:t>: Organizational Support will predict the initiation of training transfer</w:t>
      </w:r>
      <w:r w:rsidRPr="002D0CEC">
        <w:rPr>
          <w:rFonts w:ascii="Calibri" w:hAnsi="Calibri"/>
          <w:color w:val="000000"/>
        </w:rPr>
        <w:t xml:space="preserve">.  The organizational support and the initiation of transfer variables </w:t>
      </w:r>
      <w:r w:rsidR="009C5D0B">
        <w:rPr>
          <w:rFonts w:ascii="Calibri" w:hAnsi="Calibri"/>
          <w:color w:val="000000"/>
        </w:rPr>
        <w:t>were</w:t>
      </w:r>
      <w:r w:rsidRPr="002D0CEC">
        <w:rPr>
          <w:rFonts w:ascii="Calibri" w:hAnsi="Calibri"/>
          <w:color w:val="000000"/>
        </w:rPr>
        <w:t xml:space="preserve"> not correlated with R approaching zero.  When initiation of transfer </w:t>
      </w:r>
      <w:r w:rsidR="00AD2131">
        <w:rPr>
          <w:rFonts w:ascii="Calibri" w:hAnsi="Calibri"/>
          <w:color w:val="000000"/>
        </w:rPr>
        <w:t>was</w:t>
      </w:r>
      <w:r w:rsidRPr="002D0CEC">
        <w:rPr>
          <w:rFonts w:ascii="Calibri" w:hAnsi="Calibri"/>
          <w:color w:val="000000"/>
        </w:rPr>
        <w:t xml:space="preserve"> regressed onto organizational support, the F-test of R</w:t>
      </w:r>
      <w:r w:rsidRPr="002D0CEC">
        <w:rPr>
          <w:rFonts w:ascii="Calibri" w:hAnsi="Calibri"/>
          <w:color w:val="000000"/>
          <w:vertAlign w:val="superscript"/>
        </w:rPr>
        <w:t>2</w:t>
      </w:r>
      <w:r w:rsidRPr="002D0CEC">
        <w:rPr>
          <w:rFonts w:ascii="Calibri" w:hAnsi="Calibri"/>
          <w:color w:val="000000"/>
        </w:rPr>
        <w:t xml:space="preserve"> </w:t>
      </w:r>
      <w:r w:rsidR="00AD2131">
        <w:rPr>
          <w:rFonts w:ascii="Calibri" w:hAnsi="Calibri"/>
          <w:color w:val="000000"/>
        </w:rPr>
        <w:t>was</w:t>
      </w:r>
      <w:r w:rsidRPr="002D0CEC">
        <w:rPr>
          <w:rFonts w:ascii="Calibri" w:hAnsi="Calibri"/>
          <w:color w:val="000000"/>
        </w:rPr>
        <w:t xml:space="preserve"> not significant.  The hypothesis </w:t>
      </w:r>
      <w:r w:rsidR="00AD2131">
        <w:rPr>
          <w:rFonts w:ascii="Calibri" w:hAnsi="Calibri"/>
          <w:color w:val="000000"/>
        </w:rPr>
        <w:t>was</w:t>
      </w:r>
      <w:r w:rsidRPr="002D0CEC">
        <w:rPr>
          <w:rFonts w:ascii="Calibri" w:hAnsi="Calibri"/>
          <w:color w:val="000000"/>
        </w:rPr>
        <w:t xml:space="preserve"> rejected, and the results </w:t>
      </w:r>
      <w:r w:rsidR="00AD2131">
        <w:rPr>
          <w:rFonts w:ascii="Calibri" w:hAnsi="Calibri"/>
          <w:color w:val="000000"/>
        </w:rPr>
        <w:t>were</w:t>
      </w:r>
      <w:r w:rsidRPr="002D0CEC">
        <w:rPr>
          <w:rFonts w:ascii="Calibri" w:hAnsi="Calibri"/>
          <w:color w:val="000000"/>
        </w:rPr>
        <w:t xml:space="preserve"> summarized in Table 4-</w:t>
      </w:r>
      <w:r w:rsidR="0003580D">
        <w:rPr>
          <w:rFonts w:ascii="Calibri" w:hAnsi="Calibri"/>
          <w:color w:val="000000"/>
        </w:rPr>
        <w:t>18</w:t>
      </w:r>
      <w:r w:rsidRPr="002D0CEC">
        <w:rPr>
          <w:rFonts w:ascii="Calibri" w:hAnsi="Calibri"/>
          <w:color w:val="000000"/>
        </w:rPr>
        <w:t>.</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13</w:t>
      </w:r>
      <w:r w:rsidRPr="002D0CEC">
        <w:rPr>
          <w:rFonts w:ascii="Calibri" w:hAnsi="Calibri"/>
          <w:i/>
          <w:color w:val="000000"/>
        </w:rPr>
        <w:t>: Organizational Support will predict the extent of training transferred</w:t>
      </w:r>
      <w:r w:rsidRPr="002D0CEC">
        <w:rPr>
          <w:rFonts w:ascii="Calibri" w:hAnsi="Calibri"/>
          <w:color w:val="000000"/>
        </w:rPr>
        <w:t xml:space="preserve">.  The organizational support and the partial transfer variables </w:t>
      </w:r>
      <w:r w:rsidR="00AD2131">
        <w:rPr>
          <w:rFonts w:ascii="Calibri" w:hAnsi="Calibri"/>
          <w:color w:val="000000"/>
        </w:rPr>
        <w:t>were</w:t>
      </w:r>
      <w:r w:rsidRPr="002D0CEC">
        <w:rPr>
          <w:rFonts w:ascii="Calibri" w:hAnsi="Calibri"/>
          <w:color w:val="000000"/>
        </w:rPr>
        <w:t xml:space="preserve"> not correlated, but the relationship between them </w:t>
      </w:r>
      <w:r w:rsidR="00AD2131">
        <w:rPr>
          <w:rFonts w:ascii="Calibri" w:hAnsi="Calibri"/>
          <w:color w:val="000000"/>
        </w:rPr>
        <w:t>was</w:t>
      </w:r>
      <w:r w:rsidRPr="002D0CEC">
        <w:rPr>
          <w:rFonts w:ascii="Calibri" w:hAnsi="Calibri"/>
          <w:color w:val="000000"/>
        </w:rPr>
        <w:t xml:space="preserve"> positive.  When partial transfer </w:t>
      </w:r>
      <w:r w:rsidR="00AD2131">
        <w:rPr>
          <w:rFonts w:ascii="Calibri" w:hAnsi="Calibri"/>
          <w:color w:val="000000"/>
        </w:rPr>
        <w:t>was</w:t>
      </w:r>
      <w:r w:rsidRPr="002D0CEC">
        <w:rPr>
          <w:rFonts w:ascii="Calibri" w:hAnsi="Calibri"/>
          <w:color w:val="000000"/>
        </w:rPr>
        <w:t xml:space="preserve"> regressed onto organizational support, the F-test of R</w:t>
      </w:r>
      <w:r w:rsidRPr="002D0CEC">
        <w:rPr>
          <w:rFonts w:ascii="Calibri" w:hAnsi="Calibri"/>
          <w:color w:val="000000"/>
          <w:vertAlign w:val="superscript"/>
        </w:rPr>
        <w:t>2</w:t>
      </w:r>
      <w:r w:rsidRPr="002D0CEC">
        <w:rPr>
          <w:rFonts w:ascii="Calibri" w:hAnsi="Calibri"/>
          <w:color w:val="000000"/>
        </w:rPr>
        <w:t xml:space="preserve"> </w:t>
      </w:r>
      <w:r w:rsidR="00AD2131">
        <w:rPr>
          <w:rFonts w:ascii="Calibri" w:hAnsi="Calibri"/>
          <w:color w:val="000000"/>
        </w:rPr>
        <w:t>was</w:t>
      </w:r>
      <w:r w:rsidRPr="002D0CEC">
        <w:rPr>
          <w:rFonts w:ascii="Calibri" w:hAnsi="Calibri"/>
          <w:color w:val="000000"/>
        </w:rPr>
        <w:t xml:space="preserve"> not significant.  The hypothesis </w:t>
      </w:r>
      <w:r w:rsidR="00AD2131">
        <w:rPr>
          <w:rFonts w:ascii="Calibri" w:hAnsi="Calibri"/>
          <w:color w:val="000000"/>
        </w:rPr>
        <w:t>was</w:t>
      </w:r>
      <w:r w:rsidRPr="002D0CEC">
        <w:rPr>
          <w:rFonts w:ascii="Calibri" w:hAnsi="Calibri"/>
          <w:color w:val="000000"/>
        </w:rPr>
        <w:t xml:space="preserve"> rejected, and the results </w:t>
      </w:r>
      <w:r w:rsidR="00AD2131">
        <w:rPr>
          <w:rFonts w:ascii="Calibri" w:hAnsi="Calibri"/>
          <w:color w:val="000000"/>
        </w:rPr>
        <w:t>were</w:t>
      </w:r>
      <w:r w:rsidRPr="002D0CEC">
        <w:rPr>
          <w:rFonts w:ascii="Calibri" w:hAnsi="Calibri"/>
          <w:color w:val="000000"/>
        </w:rPr>
        <w:t xml:space="preserve"> summarized in Table 4-</w:t>
      </w:r>
      <w:r w:rsidR="0003580D">
        <w:rPr>
          <w:rFonts w:ascii="Calibri" w:hAnsi="Calibri"/>
          <w:color w:val="000000"/>
        </w:rPr>
        <w:t>18</w:t>
      </w:r>
      <w:r w:rsidRPr="002D0CEC">
        <w:rPr>
          <w:rFonts w:ascii="Calibri" w:hAnsi="Calibri"/>
          <w:color w:val="000000"/>
        </w:rPr>
        <w:t>.</w:t>
      </w:r>
    </w:p>
    <w:p w:rsidR="00E4257F" w:rsidRPr="002D0CEC" w:rsidRDefault="00E4257F" w:rsidP="0028314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14</w:t>
      </w:r>
      <w:r w:rsidRPr="002D0CEC">
        <w:rPr>
          <w:rFonts w:ascii="Calibri" w:hAnsi="Calibri"/>
          <w:i/>
          <w:color w:val="000000"/>
        </w:rPr>
        <w:t>: Organizational Support will predict the maintained transfer of training</w:t>
      </w:r>
      <w:r w:rsidRPr="002D0CEC">
        <w:rPr>
          <w:rFonts w:ascii="Calibri" w:hAnsi="Calibri"/>
          <w:color w:val="000000"/>
        </w:rPr>
        <w:t xml:space="preserve">.  The organizational support and the maintained transfer variables </w:t>
      </w:r>
      <w:r w:rsidR="009C5D0B">
        <w:rPr>
          <w:rFonts w:ascii="Calibri" w:hAnsi="Calibri"/>
          <w:color w:val="000000"/>
        </w:rPr>
        <w:t>were</w:t>
      </w:r>
      <w:r w:rsidRPr="002D0CEC">
        <w:rPr>
          <w:rFonts w:ascii="Calibri" w:hAnsi="Calibri"/>
          <w:color w:val="000000"/>
        </w:rPr>
        <w:t xml:space="preserve"> not correlated, but the relationship between them </w:t>
      </w:r>
      <w:r w:rsidR="00AD2131">
        <w:rPr>
          <w:rFonts w:ascii="Calibri" w:hAnsi="Calibri"/>
          <w:color w:val="000000"/>
        </w:rPr>
        <w:t>was</w:t>
      </w:r>
      <w:r w:rsidRPr="002D0CEC">
        <w:rPr>
          <w:rFonts w:ascii="Calibri" w:hAnsi="Calibri"/>
          <w:color w:val="000000"/>
        </w:rPr>
        <w:t xml:space="preserve"> positive.  When partial transfer </w:t>
      </w:r>
      <w:r w:rsidR="00AD2131">
        <w:rPr>
          <w:rFonts w:ascii="Calibri" w:hAnsi="Calibri"/>
          <w:color w:val="000000"/>
        </w:rPr>
        <w:t>was</w:t>
      </w:r>
      <w:r w:rsidRPr="002D0CEC">
        <w:rPr>
          <w:rFonts w:ascii="Calibri" w:hAnsi="Calibri"/>
          <w:color w:val="000000"/>
        </w:rPr>
        <w:t xml:space="preserve"> regressed onto organizational support, the F-test of R</w:t>
      </w:r>
      <w:r w:rsidRPr="002D0CEC">
        <w:rPr>
          <w:rFonts w:ascii="Calibri" w:hAnsi="Calibri"/>
          <w:color w:val="000000"/>
          <w:vertAlign w:val="superscript"/>
        </w:rPr>
        <w:t>2</w:t>
      </w:r>
      <w:r w:rsidRPr="002D0CEC">
        <w:rPr>
          <w:rFonts w:ascii="Calibri" w:hAnsi="Calibri"/>
          <w:color w:val="000000"/>
        </w:rPr>
        <w:t xml:space="preserve"> </w:t>
      </w:r>
      <w:r w:rsidR="00AD2131">
        <w:rPr>
          <w:rFonts w:ascii="Calibri" w:hAnsi="Calibri"/>
          <w:color w:val="000000"/>
        </w:rPr>
        <w:t>was</w:t>
      </w:r>
      <w:r w:rsidRPr="002D0CEC">
        <w:rPr>
          <w:rFonts w:ascii="Calibri" w:hAnsi="Calibri"/>
          <w:color w:val="000000"/>
        </w:rPr>
        <w:t xml:space="preserve"> not significant.  The hypothesis </w:t>
      </w:r>
      <w:r w:rsidR="00AD2131">
        <w:rPr>
          <w:rFonts w:ascii="Calibri" w:hAnsi="Calibri"/>
          <w:color w:val="000000"/>
        </w:rPr>
        <w:t>was</w:t>
      </w:r>
      <w:r w:rsidRPr="002D0CEC">
        <w:rPr>
          <w:rFonts w:ascii="Calibri" w:hAnsi="Calibri"/>
          <w:color w:val="000000"/>
        </w:rPr>
        <w:t xml:space="preserve"> rejected, and the results </w:t>
      </w:r>
      <w:r w:rsidR="00AD2131">
        <w:rPr>
          <w:rFonts w:ascii="Calibri" w:hAnsi="Calibri"/>
          <w:color w:val="000000"/>
        </w:rPr>
        <w:t>were</w:t>
      </w:r>
      <w:r w:rsidRPr="002D0CEC">
        <w:rPr>
          <w:rFonts w:ascii="Calibri" w:hAnsi="Calibri"/>
          <w:color w:val="000000"/>
        </w:rPr>
        <w:t xml:space="preserve"> summarized in Table 4-</w:t>
      </w:r>
      <w:r w:rsidR="0003580D">
        <w:rPr>
          <w:rFonts w:ascii="Calibri" w:hAnsi="Calibri"/>
          <w:color w:val="000000"/>
        </w:rPr>
        <w:t>18</w:t>
      </w:r>
      <w:r w:rsidRPr="002D0CEC">
        <w:rPr>
          <w:rFonts w:ascii="Calibri" w:hAnsi="Calibri"/>
          <w:color w:val="000000"/>
        </w:rPr>
        <w:t>.</w:t>
      </w:r>
    </w:p>
    <w:p w:rsidR="007F36CA" w:rsidRPr="00FB2223" w:rsidRDefault="007F36CA" w:rsidP="007F36CA">
      <w:pPr>
        <w:pStyle w:val="TableTitle"/>
      </w:pPr>
      <w:bookmarkStart w:id="55" w:name="_Toc385076324"/>
      <w:r>
        <w:lastRenderedPageBreak/>
        <w:t>Table 4-</w:t>
      </w:r>
      <w:r w:rsidR="00370F08">
        <w:fldChar w:fldCharType="begin"/>
      </w:r>
      <w:r w:rsidR="00370F08">
        <w:instrText xml:space="preserve"> SEQ Table \* ARABIC </w:instrText>
      </w:r>
      <w:r w:rsidR="00370F08">
        <w:fldChar w:fldCharType="separate"/>
      </w:r>
      <w:r w:rsidR="0003580D">
        <w:rPr>
          <w:noProof/>
        </w:rPr>
        <w:t>18</w:t>
      </w:r>
      <w:r w:rsidR="00370F08">
        <w:rPr>
          <w:noProof/>
        </w:rPr>
        <w:fldChar w:fldCharType="end"/>
      </w:r>
      <w:r>
        <w:t>. Summary of Individual Regression Analyses of the Transfer Model onto Reaction and Organizational Support</w:t>
      </w:r>
      <w:bookmarkEnd w:id="55"/>
    </w:p>
    <w:tbl>
      <w:tblPr>
        <w:tblW w:w="0" w:type="auto"/>
        <w:tblBorders>
          <w:bottom w:val="single" w:sz="4" w:space="0" w:color="auto"/>
        </w:tblBorders>
        <w:tblLook w:val="04A0" w:firstRow="1" w:lastRow="0" w:firstColumn="1" w:lastColumn="0" w:noHBand="0" w:noVBand="1"/>
      </w:tblPr>
      <w:tblGrid>
        <w:gridCol w:w="1473"/>
        <w:gridCol w:w="1412"/>
        <w:gridCol w:w="1322"/>
        <w:gridCol w:w="1391"/>
        <w:gridCol w:w="1440"/>
        <w:gridCol w:w="1350"/>
      </w:tblGrid>
      <w:tr w:rsidR="000D41E7" w:rsidRPr="001118CA" w:rsidTr="00814A53">
        <w:tc>
          <w:tcPr>
            <w:tcW w:w="1473" w:type="dxa"/>
            <w:tcBorders>
              <w:top w:val="single" w:sz="4" w:space="0" w:color="auto"/>
              <w:bottom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Independent</w:t>
            </w: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Variable(s)</w:t>
            </w:r>
          </w:p>
        </w:tc>
        <w:tc>
          <w:tcPr>
            <w:tcW w:w="1412" w:type="dxa"/>
            <w:tcBorders>
              <w:top w:val="single" w:sz="4" w:space="0" w:color="auto"/>
              <w:bottom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Dependent</w:t>
            </w: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Variable</w:t>
            </w:r>
          </w:p>
        </w:tc>
        <w:tc>
          <w:tcPr>
            <w:tcW w:w="1322" w:type="dxa"/>
            <w:tcBorders>
              <w:top w:val="single" w:sz="4" w:space="0" w:color="auto"/>
              <w:bottom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Adjusted</w:t>
            </w: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391" w:type="dxa"/>
            <w:tcBorders>
              <w:top w:val="single" w:sz="4" w:space="0" w:color="auto"/>
              <w:bottom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B</w:t>
            </w:r>
          </w:p>
        </w:tc>
        <w:tc>
          <w:tcPr>
            <w:tcW w:w="1440" w:type="dxa"/>
            <w:tcBorders>
              <w:top w:val="single" w:sz="4" w:space="0" w:color="auto"/>
              <w:bottom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SE B</w:t>
            </w:r>
          </w:p>
        </w:tc>
        <w:tc>
          <w:tcPr>
            <w:tcW w:w="1350" w:type="dxa"/>
            <w:tcBorders>
              <w:top w:val="single" w:sz="4" w:space="0" w:color="auto"/>
              <w:bottom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p>
          <w:p w:rsidR="00A87520" w:rsidRPr="002D0CEC" w:rsidRDefault="00A87520"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1473" w:type="dxa"/>
            <w:tcBorders>
              <w:top w:val="single" w:sz="4" w:space="0" w:color="auto"/>
            </w:tcBorders>
            <w:shd w:val="clear" w:color="auto" w:fill="auto"/>
          </w:tcPr>
          <w:p w:rsidR="00A87520" w:rsidRPr="002D0CEC" w:rsidRDefault="00A87520" w:rsidP="002D0CEC">
            <w:pPr>
              <w:tabs>
                <w:tab w:val="left" w:pos="720"/>
              </w:tabs>
              <w:rPr>
                <w:rFonts w:ascii="Calibri" w:hAnsi="Calibri"/>
                <w:color w:val="000000"/>
              </w:rPr>
            </w:pPr>
          </w:p>
          <w:p w:rsidR="00E4257F" w:rsidRPr="002D0CEC" w:rsidRDefault="00E4257F" w:rsidP="002D0CEC">
            <w:pPr>
              <w:tabs>
                <w:tab w:val="left" w:pos="720"/>
              </w:tabs>
              <w:rPr>
                <w:rFonts w:ascii="Calibri" w:hAnsi="Calibri"/>
                <w:color w:val="000000"/>
              </w:rPr>
            </w:pPr>
            <w:r w:rsidRPr="002D0CEC">
              <w:rPr>
                <w:rFonts w:ascii="Calibri" w:hAnsi="Calibri"/>
                <w:color w:val="000000"/>
              </w:rPr>
              <w:t>Reaction</w:t>
            </w:r>
          </w:p>
          <w:p w:rsidR="00A87520" w:rsidRPr="002D0CEC" w:rsidRDefault="00A87520" w:rsidP="002D0CEC">
            <w:pPr>
              <w:tabs>
                <w:tab w:val="left" w:pos="720"/>
              </w:tabs>
              <w:rPr>
                <w:rFonts w:ascii="Calibri" w:hAnsi="Calibri"/>
                <w:color w:val="000000"/>
              </w:rPr>
            </w:pPr>
          </w:p>
        </w:tc>
        <w:tc>
          <w:tcPr>
            <w:tcW w:w="1412" w:type="dxa"/>
            <w:tcBorders>
              <w:top w:val="single" w:sz="4" w:space="0" w:color="auto"/>
            </w:tcBorders>
            <w:shd w:val="clear" w:color="auto" w:fill="auto"/>
          </w:tcPr>
          <w:p w:rsidR="00A87520" w:rsidRPr="002D0CEC" w:rsidRDefault="00A87520" w:rsidP="002D0CEC">
            <w:pPr>
              <w:tabs>
                <w:tab w:val="left" w:pos="720"/>
              </w:tabs>
              <w:rPr>
                <w:rFonts w:ascii="Calibri" w:hAnsi="Calibri"/>
                <w:color w:val="000000"/>
              </w:rPr>
            </w:pPr>
          </w:p>
          <w:p w:rsidR="00E4257F" w:rsidRPr="002D0CEC" w:rsidRDefault="00E4257F" w:rsidP="002D0CEC">
            <w:pPr>
              <w:tabs>
                <w:tab w:val="left" w:pos="720"/>
              </w:tabs>
              <w:rPr>
                <w:rFonts w:ascii="Calibri" w:hAnsi="Calibri"/>
                <w:color w:val="000000"/>
              </w:rPr>
            </w:pPr>
            <w:r w:rsidRPr="002D0CEC">
              <w:rPr>
                <w:rFonts w:ascii="Calibri" w:hAnsi="Calibri"/>
                <w:color w:val="000000"/>
              </w:rPr>
              <w:t>Initiation</w:t>
            </w:r>
          </w:p>
        </w:tc>
        <w:tc>
          <w:tcPr>
            <w:tcW w:w="1322" w:type="dxa"/>
            <w:tcBorders>
              <w:top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w:t>
            </w:r>
            <w:r w:rsidR="00C66BFC" w:rsidRPr="002D0CEC">
              <w:rPr>
                <w:rFonts w:ascii="Calibri" w:hAnsi="Calibri"/>
                <w:color w:val="000000"/>
              </w:rPr>
              <w:t>215</w:t>
            </w:r>
          </w:p>
        </w:tc>
        <w:tc>
          <w:tcPr>
            <w:tcW w:w="1391" w:type="dxa"/>
            <w:tcBorders>
              <w:top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w:t>
            </w:r>
            <w:r w:rsidR="00C66BFC" w:rsidRPr="002D0CEC">
              <w:rPr>
                <w:rFonts w:ascii="Calibri" w:hAnsi="Calibri"/>
                <w:color w:val="000000"/>
              </w:rPr>
              <w:t>435</w:t>
            </w:r>
          </w:p>
        </w:tc>
        <w:tc>
          <w:tcPr>
            <w:tcW w:w="1440" w:type="dxa"/>
            <w:tcBorders>
              <w:top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w:t>
            </w:r>
            <w:r w:rsidR="00C66BFC" w:rsidRPr="002D0CEC">
              <w:rPr>
                <w:rFonts w:ascii="Calibri" w:hAnsi="Calibri"/>
                <w:color w:val="000000"/>
              </w:rPr>
              <w:t>158</w:t>
            </w:r>
          </w:p>
        </w:tc>
        <w:tc>
          <w:tcPr>
            <w:tcW w:w="1350" w:type="dxa"/>
            <w:tcBorders>
              <w:top w:val="single" w:sz="4" w:space="0" w:color="auto"/>
            </w:tcBorders>
            <w:shd w:val="clear" w:color="auto" w:fill="auto"/>
          </w:tcPr>
          <w:p w:rsidR="00A87520" w:rsidRPr="002D0CEC" w:rsidRDefault="00A87520" w:rsidP="002D0CEC">
            <w:pPr>
              <w:tabs>
                <w:tab w:val="left" w:pos="720"/>
              </w:tabs>
              <w:jc w:val="center"/>
              <w:rPr>
                <w:rFonts w:ascii="Calibri" w:hAnsi="Calibri"/>
                <w:color w:val="000000"/>
              </w:rPr>
            </w:pPr>
          </w:p>
          <w:p w:rsidR="00E4257F" w:rsidRPr="002D0CEC" w:rsidRDefault="00E4257F" w:rsidP="002D0CEC">
            <w:pPr>
              <w:tabs>
                <w:tab w:val="left" w:pos="720"/>
              </w:tabs>
              <w:jc w:val="center"/>
              <w:rPr>
                <w:rFonts w:ascii="Calibri" w:hAnsi="Calibri"/>
                <w:color w:val="000000"/>
              </w:rPr>
            </w:pPr>
            <w:r w:rsidRPr="002D0CEC">
              <w:rPr>
                <w:rFonts w:ascii="Calibri" w:hAnsi="Calibri"/>
                <w:color w:val="000000"/>
              </w:rPr>
              <w:t>.</w:t>
            </w:r>
            <w:r w:rsidR="00C66BFC" w:rsidRPr="002D0CEC">
              <w:rPr>
                <w:rFonts w:ascii="Calibri" w:hAnsi="Calibri"/>
                <w:color w:val="000000"/>
              </w:rPr>
              <w:t>497</w:t>
            </w:r>
            <w:r w:rsidR="00A87520" w:rsidRPr="002D0CEC">
              <w:rPr>
                <w:rFonts w:ascii="Calibri" w:hAnsi="Calibri"/>
                <w:color w:val="000000"/>
              </w:rPr>
              <w:t>*</w:t>
            </w:r>
          </w:p>
        </w:tc>
      </w:tr>
      <w:tr w:rsidR="000D41E7" w:rsidRPr="001118CA" w:rsidTr="00814A53">
        <w:tc>
          <w:tcPr>
            <w:tcW w:w="1473"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Reaction</w:t>
            </w:r>
          </w:p>
        </w:tc>
        <w:tc>
          <w:tcPr>
            <w:tcW w:w="1412"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Partial</w:t>
            </w:r>
          </w:p>
        </w:tc>
        <w:tc>
          <w:tcPr>
            <w:tcW w:w="1322"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199</w:t>
            </w:r>
          </w:p>
        </w:tc>
        <w:tc>
          <w:tcPr>
            <w:tcW w:w="1391" w:type="dxa"/>
            <w:shd w:val="clear" w:color="auto" w:fill="auto"/>
          </w:tcPr>
          <w:p w:rsidR="00E4257F" w:rsidRPr="002D0CEC" w:rsidRDefault="00C66BFC" w:rsidP="002D0CEC">
            <w:pPr>
              <w:tabs>
                <w:tab w:val="left" w:pos="720"/>
              </w:tabs>
              <w:spacing w:line="480" w:lineRule="auto"/>
              <w:jc w:val="center"/>
              <w:rPr>
                <w:rFonts w:ascii="Calibri" w:hAnsi="Calibri"/>
                <w:color w:val="000000"/>
              </w:rPr>
            </w:pPr>
            <w:r w:rsidRPr="002D0CEC">
              <w:rPr>
                <w:rFonts w:ascii="Calibri" w:hAnsi="Calibri"/>
                <w:color w:val="000000"/>
              </w:rPr>
              <w:t>4.869</w:t>
            </w:r>
          </w:p>
        </w:tc>
        <w:tc>
          <w:tcPr>
            <w:tcW w:w="1440" w:type="dxa"/>
            <w:shd w:val="clear" w:color="auto" w:fill="auto"/>
          </w:tcPr>
          <w:p w:rsidR="00E4257F" w:rsidRPr="002D0CEC" w:rsidRDefault="00C66BFC" w:rsidP="002D0CEC">
            <w:pPr>
              <w:tabs>
                <w:tab w:val="left" w:pos="720"/>
              </w:tabs>
              <w:spacing w:line="480" w:lineRule="auto"/>
              <w:jc w:val="center"/>
              <w:rPr>
                <w:rFonts w:ascii="Calibri" w:hAnsi="Calibri"/>
                <w:color w:val="000000"/>
              </w:rPr>
            </w:pPr>
            <w:r w:rsidRPr="002D0CEC">
              <w:rPr>
                <w:rFonts w:ascii="Calibri" w:hAnsi="Calibri"/>
                <w:color w:val="000000"/>
              </w:rPr>
              <w:t>1.880</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483*</w:t>
            </w:r>
          </w:p>
        </w:tc>
      </w:tr>
      <w:tr w:rsidR="000D41E7" w:rsidRPr="001118CA" w:rsidTr="00814A53">
        <w:tc>
          <w:tcPr>
            <w:tcW w:w="1473"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Reaction</w:t>
            </w:r>
          </w:p>
        </w:tc>
        <w:tc>
          <w:tcPr>
            <w:tcW w:w="1412"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Maintained</w:t>
            </w:r>
          </w:p>
        </w:tc>
        <w:tc>
          <w:tcPr>
            <w:tcW w:w="1322"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166</w:t>
            </w:r>
          </w:p>
        </w:tc>
        <w:tc>
          <w:tcPr>
            <w:tcW w:w="1391"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333</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139</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448</w:t>
            </w:r>
            <w:r w:rsidR="00A87520" w:rsidRPr="002D0CEC">
              <w:rPr>
                <w:rFonts w:ascii="Calibri" w:hAnsi="Calibri"/>
                <w:color w:val="000000"/>
              </w:rPr>
              <w:t>*</w:t>
            </w:r>
          </w:p>
        </w:tc>
      </w:tr>
      <w:tr w:rsidR="000D41E7" w:rsidRPr="001118CA" w:rsidTr="00814A53">
        <w:tc>
          <w:tcPr>
            <w:tcW w:w="1473"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Org Support</w:t>
            </w:r>
          </w:p>
        </w:tc>
        <w:tc>
          <w:tcPr>
            <w:tcW w:w="1412"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Initiation</w:t>
            </w:r>
          </w:p>
        </w:tc>
        <w:tc>
          <w:tcPr>
            <w:tcW w:w="1322"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.00</w:t>
            </w:r>
            <w:r w:rsidR="00C66BFC" w:rsidRPr="002D0CEC">
              <w:rPr>
                <w:rFonts w:ascii="Calibri" w:hAnsi="Calibri"/>
                <w:color w:val="000000"/>
              </w:rPr>
              <w:t>5</w:t>
            </w:r>
          </w:p>
        </w:tc>
        <w:tc>
          <w:tcPr>
            <w:tcW w:w="1391" w:type="dxa"/>
            <w:shd w:val="clear" w:color="auto" w:fill="auto"/>
          </w:tcPr>
          <w:p w:rsidR="00E4257F" w:rsidRPr="002D0CEC" w:rsidRDefault="00C66BFC" w:rsidP="002D0CEC">
            <w:pPr>
              <w:tabs>
                <w:tab w:val="left" w:pos="720"/>
              </w:tabs>
              <w:spacing w:line="480" w:lineRule="auto"/>
              <w:jc w:val="center"/>
              <w:rPr>
                <w:rFonts w:ascii="Calibri" w:hAnsi="Calibri"/>
                <w:color w:val="000000"/>
              </w:rPr>
            </w:pPr>
            <w:r w:rsidRPr="002D0CEC">
              <w:rPr>
                <w:rFonts w:ascii="Calibri" w:hAnsi="Calibri"/>
                <w:color w:val="000000"/>
              </w:rPr>
              <w:t>-.051</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151</w:t>
            </w:r>
          </w:p>
        </w:tc>
        <w:tc>
          <w:tcPr>
            <w:tcW w:w="1350" w:type="dxa"/>
            <w:shd w:val="clear" w:color="auto" w:fill="auto"/>
          </w:tcPr>
          <w:p w:rsidR="00E4257F" w:rsidRPr="002D0CEC" w:rsidRDefault="00C66BFC" w:rsidP="002D0CEC">
            <w:pPr>
              <w:tabs>
                <w:tab w:val="left" w:pos="720"/>
              </w:tabs>
              <w:spacing w:line="480" w:lineRule="auto"/>
              <w:jc w:val="center"/>
              <w:rPr>
                <w:rFonts w:ascii="Calibri" w:hAnsi="Calibri"/>
                <w:color w:val="000000"/>
              </w:rPr>
            </w:pPr>
            <w:r w:rsidRPr="002D0CEC">
              <w:rPr>
                <w:rFonts w:ascii="Calibri" w:hAnsi="Calibri"/>
                <w:color w:val="000000"/>
              </w:rPr>
              <w:t>-.071</w:t>
            </w:r>
          </w:p>
        </w:tc>
      </w:tr>
      <w:tr w:rsidR="000D41E7" w:rsidRPr="001118CA" w:rsidTr="00814A53">
        <w:tc>
          <w:tcPr>
            <w:tcW w:w="1473"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Org Support</w:t>
            </w:r>
          </w:p>
        </w:tc>
        <w:tc>
          <w:tcPr>
            <w:tcW w:w="1412"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Partial</w:t>
            </w:r>
          </w:p>
        </w:tc>
        <w:tc>
          <w:tcPr>
            <w:tcW w:w="1322"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016</w:t>
            </w:r>
          </w:p>
        </w:tc>
        <w:tc>
          <w:tcPr>
            <w:tcW w:w="1391"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2.</w:t>
            </w:r>
            <w:r w:rsidR="00C66BFC" w:rsidRPr="002D0CEC">
              <w:rPr>
                <w:rFonts w:ascii="Calibri" w:hAnsi="Calibri"/>
                <w:color w:val="000000"/>
              </w:rPr>
              <w:t>265</w:t>
            </w:r>
          </w:p>
        </w:tc>
        <w:tc>
          <w:tcPr>
            <w:tcW w:w="1440" w:type="dxa"/>
            <w:shd w:val="clear" w:color="auto" w:fill="auto"/>
          </w:tcPr>
          <w:p w:rsidR="00E4257F" w:rsidRPr="002D0CEC" w:rsidRDefault="00C66BFC" w:rsidP="002D0CEC">
            <w:pPr>
              <w:tabs>
                <w:tab w:val="left" w:pos="720"/>
              </w:tabs>
              <w:spacing w:line="480" w:lineRule="auto"/>
              <w:jc w:val="center"/>
              <w:rPr>
                <w:rFonts w:ascii="Calibri" w:hAnsi="Calibri"/>
                <w:color w:val="000000"/>
              </w:rPr>
            </w:pPr>
            <w:r w:rsidRPr="002D0CEC">
              <w:rPr>
                <w:rFonts w:ascii="Calibri" w:hAnsi="Calibri"/>
                <w:color w:val="000000"/>
              </w:rPr>
              <w:t>1</w:t>
            </w:r>
            <w:r w:rsidR="00E4257F" w:rsidRPr="002D0CEC">
              <w:rPr>
                <w:rFonts w:ascii="Calibri" w:hAnsi="Calibri"/>
                <w:color w:val="000000"/>
              </w:rPr>
              <w:t>.</w:t>
            </w:r>
            <w:r w:rsidRPr="002D0CEC">
              <w:rPr>
                <w:rFonts w:ascii="Calibri" w:hAnsi="Calibri"/>
                <w:color w:val="000000"/>
              </w:rPr>
              <w:t>925</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C66BFC" w:rsidRPr="002D0CEC">
              <w:rPr>
                <w:rFonts w:ascii="Calibri" w:hAnsi="Calibri"/>
                <w:color w:val="000000"/>
              </w:rPr>
              <w:t>243</w:t>
            </w:r>
          </w:p>
        </w:tc>
      </w:tr>
      <w:tr w:rsidR="000D41E7" w:rsidRPr="001118CA" w:rsidTr="00814A53">
        <w:tc>
          <w:tcPr>
            <w:tcW w:w="1473"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Org Support</w:t>
            </w:r>
          </w:p>
        </w:tc>
        <w:tc>
          <w:tcPr>
            <w:tcW w:w="1412" w:type="dxa"/>
            <w:shd w:val="clear" w:color="auto" w:fill="auto"/>
          </w:tcPr>
          <w:p w:rsidR="00E4257F" w:rsidRPr="002D0CEC" w:rsidRDefault="00E4257F" w:rsidP="002D0CEC">
            <w:pPr>
              <w:tabs>
                <w:tab w:val="left" w:pos="720"/>
              </w:tabs>
              <w:spacing w:line="480" w:lineRule="auto"/>
              <w:rPr>
                <w:rFonts w:ascii="Calibri" w:hAnsi="Calibri"/>
                <w:color w:val="000000"/>
              </w:rPr>
            </w:pPr>
            <w:r w:rsidRPr="002D0CEC">
              <w:rPr>
                <w:rFonts w:ascii="Calibri" w:hAnsi="Calibri"/>
                <w:color w:val="000000"/>
              </w:rPr>
              <w:t>Maintained</w:t>
            </w:r>
          </w:p>
        </w:tc>
        <w:tc>
          <w:tcPr>
            <w:tcW w:w="1322"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2041D3" w:rsidRPr="002D0CEC">
              <w:rPr>
                <w:rFonts w:ascii="Calibri" w:hAnsi="Calibri"/>
                <w:color w:val="000000"/>
              </w:rPr>
              <w:t>013</w:t>
            </w:r>
          </w:p>
        </w:tc>
        <w:tc>
          <w:tcPr>
            <w:tcW w:w="1391"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2041D3" w:rsidRPr="002D0CEC">
              <w:rPr>
                <w:rFonts w:ascii="Calibri" w:hAnsi="Calibri"/>
                <w:color w:val="000000"/>
              </w:rPr>
              <w:t>144</w:t>
            </w:r>
          </w:p>
        </w:tc>
        <w:tc>
          <w:tcPr>
            <w:tcW w:w="144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2041D3" w:rsidRPr="002D0CEC">
              <w:rPr>
                <w:rFonts w:ascii="Calibri" w:hAnsi="Calibri"/>
                <w:color w:val="000000"/>
              </w:rPr>
              <w:t>125</w:t>
            </w:r>
          </w:p>
        </w:tc>
        <w:tc>
          <w:tcPr>
            <w:tcW w:w="1350" w:type="dxa"/>
            <w:shd w:val="clear" w:color="auto" w:fill="auto"/>
          </w:tcPr>
          <w:p w:rsidR="00E4257F" w:rsidRPr="002D0CEC" w:rsidRDefault="00E4257F" w:rsidP="002D0CEC">
            <w:pPr>
              <w:tabs>
                <w:tab w:val="left" w:pos="720"/>
              </w:tabs>
              <w:spacing w:line="480" w:lineRule="auto"/>
              <w:jc w:val="center"/>
              <w:rPr>
                <w:rFonts w:ascii="Calibri" w:hAnsi="Calibri"/>
                <w:color w:val="000000"/>
              </w:rPr>
            </w:pPr>
            <w:r w:rsidRPr="002D0CEC">
              <w:rPr>
                <w:rFonts w:ascii="Calibri" w:hAnsi="Calibri"/>
                <w:color w:val="000000"/>
              </w:rPr>
              <w:t>.</w:t>
            </w:r>
            <w:r w:rsidR="002041D3" w:rsidRPr="002D0CEC">
              <w:rPr>
                <w:rFonts w:ascii="Calibri" w:hAnsi="Calibri"/>
                <w:color w:val="000000"/>
              </w:rPr>
              <w:t>233</w:t>
            </w:r>
          </w:p>
        </w:tc>
      </w:tr>
    </w:tbl>
    <w:p w:rsidR="000368AA" w:rsidRPr="002D0CEC" w:rsidRDefault="000368AA" w:rsidP="000368AA">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731C75" w:rsidRPr="002D0CEC" w:rsidRDefault="00E4257F" w:rsidP="008F1765">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15</w:t>
      </w:r>
      <w:r w:rsidRPr="002D0CEC">
        <w:rPr>
          <w:rFonts w:ascii="Calibri" w:hAnsi="Calibri"/>
          <w:i/>
          <w:color w:val="000000"/>
        </w:rPr>
        <w:t>: Reaction to Training and Organizational Support will mediate the relationship between motivation to transfer and initiation of transfer</w:t>
      </w:r>
      <w:r w:rsidRPr="002D0CEC">
        <w:rPr>
          <w:rFonts w:ascii="Calibri" w:hAnsi="Calibri"/>
          <w:color w:val="000000"/>
        </w:rPr>
        <w:t xml:space="preserve">.  </w:t>
      </w:r>
      <w:r w:rsidR="00712E04">
        <w:rPr>
          <w:rFonts w:ascii="Calibri" w:hAnsi="Calibri"/>
          <w:color w:val="000000"/>
        </w:rPr>
        <w:t xml:space="preserve">Because organizational support was not a significant predictor of any of the transfer of training stages, it was not further analyzed to test this hypothesis.  </w:t>
      </w:r>
      <w:r w:rsidRPr="002D0CEC">
        <w:rPr>
          <w:rFonts w:ascii="Calibri" w:hAnsi="Calibri"/>
          <w:color w:val="000000"/>
        </w:rPr>
        <w:t xml:space="preserve">The first step for testing </w:t>
      </w:r>
      <w:r w:rsidR="00712E04">
        <w:rPr>
          <w:rFonts w:ascii="Calibri" w:hAnsi="Calibri"/>
          <w:color w:val="000000"/>
        </w:rPr>
        <w:t xml:space="preserve">the </w:t>
      </w:r>
      <w:r w:rsidRPr="002D0CEC">
        <w:rPr>
          <w:rFonts w:ascii="Calibri" w:hAnsi="Calibri"/>
          <w:color w:val="000000"/>
        </w:rPr>
        <w:t xml:space="preserve">mediation </w:t>
      </w:r>
      <w:r w:rsidR="00712E04">
        <w:rPr>
          <w:rFonts w:ascii="Calibri" w:hAnsi="Calibri"/>
          <w:color w:val="000000"/>
        </w:rPr>
        <w:t xml:space="preserve">of reaction </w:t>
      </w:r>
      <w:r w:rsidRPr="002D0CEC">
        <w:rPr>
          <w:rFonts w:ascii="Calibri" w:hAnsi="Calibri"/>
          <w:color w:val="000000"/>
        </w:rPr>
        <w:t>was performed in the H</w:t>
      </w:r>
      <w:r w:rsidRPr="002D0CEC">
        <w:rPr>
          <w:rFonts w:ascii="Calibri" w:hAnsi="Calibri"/>
          <w:color w:val="000000"/>
          <w:vertAlign w:val="subscript"/>
        </w:rPr>
        <w:t>2</w:t>
      </w:r>
      <w:r w:rsidRPr="002D0CEC">
        <w:rPr>
          <w:rFonts w:ascii="Calibri" w:hAnsi="Calibri"/>
          <w:color w:val="000000"/>
        </w:rPr>
        <w:t xml:space="preserve"> test of the prediction of initiation of transfer by intention to transfer.  In the second step, reaction to training and </w:t>
      </w:r>
      <w:r w:rsidR="00712E04">
        <w:rPr>
          <w:rFonts w:ascii="Calibri" w:hAnsi="Calibri"/>
          <w:color w:val="000000"/>
        </w:rPr>
        <w:t>was</w:t>
      </w:r>
      <w:r w:rsidRPr="002D0CEC">
        <w:rPr>
          <w:rFonts w:ascii="Calibri" w:hAnsi="Calibri"/>
          <w:color w:val="000000"/>
        </w:rPr>
        <w:t xml:space="preserve"> regressed onto the intention to transfer.  </w:t>
      </w:r>
      <w:r w:rsidR="00712E04">
        <w:rPr>
          <w:rFonts w:ascii="Calibri" w:hAnsi="Calibri"/>
          <w:color w:val="000000"/>
        </w:rPr>
        <w:t>The test was</w:t>
      </w:r>
      <w:r w:rsidRPr="002D0CEC">
        <w:rPr>
          <w:rFonts w:ascii="Calibri" w:hAnsi="Calibri"/>
          <w:color w:val="000000"/>
        </w:rPr>
        <w:t xml:space="preserve"> significant</w:t>
      </w:r>
      <w:r w:rsidR="00712E04">
        <w:rPr>
          <w:rFonts w:ascii="Calibri" w:hAnsi="Calibri"/>
          <w:color w:val="000000"/>
        </w:rPr>
        <w:t xml:space="preserve"> with p &lt; .05</w:t>
      </w:r>
      <w:r w:rsidRPr="002D0CEC">
        <w:rPr>
          <w:rFonts w:ascii="Calibri" w:hAnsi="Calibri"/>
          <w:color w:val="000000"/>
        </w:rPr>
        <w:t xml:space="preserve">.  In the third step, initiation was regressed onto intention and reaction.  In </w:t>
      </w:r>
      <w:r w:rsidR="00712E04">
        <w:rPr>
          <w:rFonts w:ascii="Calibri" w:hAnsi="Calibri"/>
          <w:color w:val="000000"/>
        </w:rPr>
        <w:t xml:space="preserve">this </w:t>
      </w:r>
      <w:r w:rsidRPr="002D0CEC">
        <w:rPr>
          <w:rFonts w:ascii="Calibri" w:hAnsi="Calibri"/>
          <w:color w:val="000000"/>
        </w:rPr>
        <w:t xml:space="preserve">test, the intention to transfer was the only one to remain </w:t>
      </w:r>
      <w:r w:rsidR="00DF557B">
        <w:rPr>
          <w:rFonts w:ascii="Calibri" w:hAnsi="Calibri"/>
          <w:color w:val="000000"/>
        </w:rPr>
        <w:t xml:space="preserve">an </w:t>
      </w:r>
      <w:r w:rsidRPr="002D0CEC">
        <w:rPr>
          <w:rFonts w:ascii="Calibri" w:hAnsi="Calibri"/>
          <w:color w:val="000000"/>
        </w:rPr>
        <w:t>individually significant predict</w:t>
      </w:r>
      <w:r w:rsidR="00DF557B">
        <w:rPr>
          <w:rFonts w:ascii="Calibri" w:hAnsi="Calibri"/>
          <w:color w:val="000000"/>
        </w:rPr>
        <w:t>or</w:t>
      </w:r>
      <w:r w:rsidRPr="002D0CEC">
        <w:rPr>
          <w:rFonts w:ascii="Calibri" w:hAnsi="Calibri"/>
          <w:color w:val="000000"/>
        </w:rPr>
        <w:t xml:space="preserve"> of initiation of transfer.  The hypothesis </w:t>
      </w:r>
      <w:r w:rsidR="00AD2131">
        <w:rPr>
          <w:rFonts w:ascii="Calibri" w:hAnsi="Calibri"/>
          <w:color w:val="000000"/>
        </w:rPr>
        <w:t>was</w:t>
      </w:r>
      <w:r w:rsidRPr="002D0CEC">
        <w:rPr>
          <w:rFonts w:ascii="Calibri" w:hAnsi="Calibri"/>
          <w:color w:val="000000"/>
        </w:rPr>
        <w:t xml:space="preserve"> rejected and the results </w:t>
      </w:r>
      <w:r w:rsidR="009C5D0B">
        <w:rPr>
          <w:rFonts w:ascii="Calibri" w:hAnsi="Calibri"/>
          <w:color w:val="000000"/>
        </w:rPr>
        <w:t>were</w:t>
      </w:r>
      <w:r w:rsidRPr="002D0CEC">
        <w:rPr>
          <w:rFonts w:ascii="Calibri" w:hAnsi="Calibri"/>
          <w:color w:val="000000"/>
        </w:rPr>
        <w:t xml:space="preserve"> summarized in Table 4-</w:t>
      </w:r>
      <w:r w:rsidR="006038B1">
        <w:rPr>
          <w:rFonts w:ascii="Calibri" w:hAnsi="Calibri"/>
          <w:color w:val="000000"/>
        </w:rPr>
        <w:t>19</w:t>
      </w:r>
      <w:r w:rsidRPr="002D0CEC">
        <w:rPr>
          <w:rFonts w:ascii="Calibri" w:hAnsi="Calibri"/>
          <w:color w:val="000000"/>
        </w:rPr>
        <w:t>.</w:t>
      </w:r>
      <w:r w:rsidR="00731C75" w:rsidRPr="002D0CEC">
        <w:rPr>
          <w:rFonts w:ascii="Calibri" w:hAnsi="Calibri"/>
          <w:color w:val="000000"/>
        </w:rPr>
        <w:br w:type="page"/>
      </w:r>
    </w:p>
    <w:p w:rsidR="008F1765" w:rsidRPr="00FB2223" w:rsidRDefault="008F1765" w:rsidP="008F1765">
      <w:pPr>
        <w:pStyle w:val="TableTitle"/>
      </w:pPr>
      <w:bookmarkStart w:id="56" w:name="_Toc385076325"/>
      <w:r>
        <w:lastRenderedPageBreak/>
        <w:t>Table 4-</w:t>
      </w:r>
      <w:r w:rsidR="00370F08">
        <w:fldChar w:fldCharType="begin"/>
      </w:r>
      <w:r w:rsidR="00370F08">
        <w:instrText xml:space="preserve"> SEQ Table \* ARABIC </w:instrText>
      </w:r>
      <w:r w:rsidR="00370F08">
        <w:fldChar w:fldCharType="separate"/>
      </w:r>
      <w:r w:rsidR="006038B1">
        <w:rPr>
          <w:noProof/>
        </w:rPr>
        <w:t>19</w:t>
      </w:r>
      <w:r w:rsidR="00370F08">
        <w:rPr>
          <w:noProof/>
        </w:rPr>
        <w:fldChar w:fldCharType="end"/>
      </w:r>
      <w:r>
        <w:t>. Test for the Mediation of Reaction between Intention to Transfer and Initiation of Transfer</w:t>
      </w:r>
      <w:bookmarkEnd w:id="56"/>
    </w:p>
    <w:tbl>
      <w:tblPr>
        <w:tblW w:w="8388" w:type="dxa"/>
        <w:tblBorders>
          <w:bottom w:val="single" w:sz="4" w:space="0" w:color="auto"/>
        </w:tblBorders>
        <w:tblLook w:val="04A0" w:firstRow="1" w:lastRow="0" w:firstColumn="1" w:lastColumn="0" w:noHBand="0" w:noVBand="1"/>
      </w:tblPr>
      <w:tblGrid>
        <w:gridCol w:w="918"/>
        <w:gridCol w:w="1530"/>
        <w:gridCol w:w="1530"/>
        <w:gridCol w:w="1260"/>
        <w:gridCol w:w="1080"/>
        <w:gridCol w:w="1080"/>
        <w:gridCol w:w="990"/>
      </w:tblGrid>
      <w:tr w:rsidR="000D41E7" w:rsidRPr="001118CA" w:rsidTr="00814A53">
        <w:tc>
          <w:tcPr>
            <w:tcW w:w="918" w:type="dxa"/>
            <w:tcBorders>
              <w:top w:val="single" w:sz="4" w:space="0" w:color="auto"/>
              <w:bottom w:val="single" w:sz="4" w:space="0" w:color="auto"/>
            </w:tcBorders>
            <w:shd w:val="clear" w:color="auto" w:fill="auto"/>
          </w:tcPr>
          <w:p w:rsidR="00B213A1" w:rsidRPr="002D0CEC" w:rsidRDefault="00B213A1" w:rsidP="002D0CEC">
            <w:pPr>
              <w:tabs>
                <w:tab w:val="left" w:pos="720"/>
              </w:tabs>
              <w:rPr>
                <w:rFonts w:ascii="Calibri" w:hAnsi="Calibri"/>
                <w:color w:val="000000"/>
              </w:rPr>
            </w:pPr>
          </w:p>
        </w:tc>
        <w:tc>
          <w:tcPr>
            <w:tcW w:w="153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Independent</w:t>
            </w: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Variable(s)</w:t>
            </w:r>
          </w:p>
        </w:tc>
        <w:tc>
          <w:tcPr>
            <w:tcW w:w="153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Dependent</w:t>
            </w: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Variable</w:t>
            </w:r>
          </w:p>
        </w:tc>
        <w:tc>
          <w:tcPr>
            <w:tcW w:w="126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Adjusted</w:t>
            </w: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08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B</w:t>
            </w:r>
          </w:p>
        </w:tc>
        <w:tc>
          <w:tcPr>
            <w:tcW w:w="108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SE B</w:t>
            </w:r>
          </w:p>
        </w:tc>
        <w:tc>
          <w:tcPr>
            <w:tcW w:w="99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918" w:type="dxa"/>
            <w:tcBorders>
              <w:top w:val="single" w:sz="4" w:space="0" w:color="auto"/>
            </w:tcBorders>
            <w:shd w:val="clear" w:color="auto" w:fill="auto"/>
          </w:tcPr>
          <w:p w:rsidR="00B213A1" w:rsidRPr="002D0CEC" w:rsidRDefault="00B213A1" w:rsidP="002D0CEC">
            <w:pPr>
              <w:tabs>
                <w:tab w:val="left" w:pos="720"/>
              </w:tabs>
              <w:rPr>
                <w:rFonts w:ascii="Calibri" w:hAnsi="Calibri"/>
                <w:color w:val="000000"/>
              </w:rPr>
            </w:pPr>
          </w:p>
          <w:p w:rsidR="00B213A1" w:rsidRPr="002D0CEC" w:rsidRDefault="00B213A1" w:rsidP="002D0CEC">
            <w:pPr>
              <w:tabs>
                <w:tab w:val="left" w:pos="720"/>
              </w:tabs>
              <w:rPr>
                <w:rFonts w:ascii="Calibri" w:hAnsi="Calibri"/>
                <w:color w:val="000000"/>
              </w:rPr>
            </w:pPr>
            <w:r w:rsidRPr="002D0CEC">
              <w:rPr>
                <w:rFonts w:ascii="Calibri" w:hAnsi="Calibri"/>
                <w:color w:val="000000"/>
              </w:rPr>
              <w:t>Step 1</w:t>
            </w:r>
          </w:p>
          <w:p w:rsidR="00B213A1" w:rsidRPr="002D0CEC" w:rsidRDefault="00B213A1" w:rsidP="002D0CEC">
            <w:pPr>
              <w:tabs>
                <w:tab w:val="left" w:pos="720"/>
              </w:tabs>
              <w:rPr>
                <w:rFonts w:ascii="Calibri" w:hAnsi="Calibri"/>
                <w:color w:val="000000"/>
              </w:rPr>
            </w:pPr>
          </w:p>
        </w:tc>
        <w:tc>
          <w:tcPr>
            <w:tcW w:w="153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Intention</w:t>
            </w:r>
          </w:p>
        </w:tc>
        <w:tc>
          <w:tcPr>
            <w:tcW w:w="153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Initiation</w:t>
            </w:r>
          </w:p>
        </w:tc>
        <w:tc>
          <w:tcPr>
            <w:tcW w:w="126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D47166" w:rsidP="002D0CEC">
            <w:pPr>
              <w:tabs>
                <w:tab w:val="left" w:pos="720"/>
              </w:tabs>
              <w:jc w:val="center"/>
              <w:rPr>
                <w:rFonts w:ascii="Calibri" w:hAnsi="Calibri"/>
                <w:color w:val="000000"/>
              </w:rPr>
            </w:pPr>
            <w:r w:rsidRPr="002D0CEC">
              <w:rPr>
                <w:rFonts w:ascii="Calibri" w:hAnsi="Calibri"/>
                <w:color w:val="000000"/>
              </w:rPr>
              <w:t>.389</w:t>
            </w:r>
          </w:p>
        </w:tc>
        <w:tc>
          <w:tcPr>
            <w:tcW w:w="108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w:t>
            </w:r>
            <w:r w:rsidR="00D47166" w:rsidRPr="002D0CEC">
              <w:rPr>
                <w:rFonts w:ascii="Calibri" w:hAnsi="Calibri"/>
                <w:color w:val="000000"/>
              </w:rPr>
              <w:t>608</w:t>
            </w:r>
          </w:p>
        </w:tc>
        <w:tc>
          <w:tcPr>
            <w:tcW w:w="108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w:t>
            </w:r>
            <w:r w:rsidR="00D47166" w:rsidRPr="002D0CEC">
              <w:rPr>
                <w:rFonts w:ascii="Calibri" w:hAnsi="Calibri"/>
                <w:color w:val="000000"/>
              </w:rPr>
              <w:t>151</w:t>
            </w:r>
          </w:p>
        </w:tc>
        <w:tc>
          <w:tcPr>
            <w:tcW w:w="99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D47166" w:rsidP="006B6178">
            <w:pPr>
              <w:tabs>
                <w:tab w:val="left" w:pos="720"/>
              </w:tabs>
              <w:jc w:val="center"/>
              <w:rPr>
                <w:rFonts w:ascii="Calibri" w:hAnsi="Calibri"/>
                <w:color w:val="000000"/>
              </w:rPr>
            </w:pPr>
            <w:r w:rsidRPr="002D0CEC">
              <w:rPr>
                <w:rFonts w:ascii="Calibri" w:hAnsi="Calibri"/>
                <w:color w:val="000000"/>
              </w:rPr>
              <w:t>.644*</w:t>
            </w:r>
          </w:p>
        </w:tc>
      </w:tr>
      <w:tr w:rsidR="000D41E7" w:rsidRPr="001118CA" w:rsidTr="00814A53">
        <w:tc>
          <w:tcPr>
            <w:tcW w:w="918" w:type="dxa"/>
            <w:shd w:val="clear" w:color="auto" w:fill="auto"/>
          </w:tcPr>
          <w:p w:rsidR="00B213A1" w:rsidRPr="002D0CEC" w:rsidRDefault="00B213A1" w:rsidP="002D0CEC">
            <w:pPr>
              <w:tabs>
                <w:tab w:val="left" w:pos="720"/>
              </w:tabs>
              <w:spacing w:line="480" w:lineRule="auto"/>
              <w:rPr>
                <w:rFonts w:ascii="Calibri" w:hAnsi="Calibri"/>
                <w:color w:val="000000"/>
              </w:rPr>
            </w:pPr>
            <w:r w:rsidRPr="002D0CEC">
              <w:rPr>
                <w:rFonts w:ascii="Calibri" w:hAnsi="Calibri"/>
                <w:color w:val="000000"/>
              </w:rPr>
              <w:t>Step 2</w:t>
            </w:r>
          </w:p>
        </w:tc>
        <w:tc>
          <w:tcPr>
            <w:tcW w:w="153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Intention</w:t>
            </w:r>
          </w:p>
        </w:tc>
        <w:tc>
          <w:tcPr>
            <w:tcW w:w="153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Reaction</w:t>
            </w:r>
          </w:p>
        </w:tc>
        <w:tc>
          <w:tcPr>
            <w:tcW w:w="1260" w:type="dxa"/>
            <w:shd w:val="clear" w:color="auto" w:fill="auto"/>
          </w:tcPr>
          <w:p w:rsidR="00B213A1" w:rsidRPr="002D0CEC" w:rsidRDefault="00D47166" w:rsidP="002D0CEC">
            <w:pPr>
              <w:tabs>
                <w:tab w:val="left" w:pos="720"/>
              </w:tabs>
              <w:jc w:val="center"/>
              <w:rPr>
                <w:rFonts w:ascii="Calibri" w:hAnsi="Calibri"/>
                <w:color w:val="000000"/>
              </w:rPr>
            </w:pPr>
            <w:r w:rsidRPr="002D0CEC">
              <w:rPr>
                <w:rFonts w:ascii="Calibri" w:hAnsi="Calibri"/>
                <w:color w:val="000000"/>
              </w:rPr>
              <w:t>.151</w:t>
            </w:r>
          </w:p>
        </w:tc>
        <w:tc>
          <w:tcPr>
            <w:tcW w:w="1080" w:type="dxa"/>
            <w:shd w:val="clear" w:color="auto" w:fill="auto"/>
          </w:tcPr>
          <w:p w:rsidR="00B213A1" w:rsidRPr="002D0CEC" w:rsidRDefault="00D47166" w:rsidP="002D0CEC">
            <w:pPr>
              <w:tabs>
                <w:tab w:val="left" w:pos="720"/>
              </w:tabs>
              <w:spacing w:line="480" w:lineRule="auto"/>
              <w:jc w:val="center"/>
              <w:rPr>
                <w:rFonts w:ascii="Calibri" w:hAnsi="Calibri"/>
                <w:color w:val="000000"/>
              </w:rPr>
            </w:pPr>
            <w:r w:rsidRPr="002D0CEC">
              <w:rPr>
                <w:rFonts w:ascii="Calibri" w:hAnsi="Calibri"/>
                <w:color w:val="000000"/>
              </w:rPr>
              <w:t>.419</w:t>
            </w:r>
          </w:p>
        </w:tc>
        <w:tc>
          <w:tcPr>
            <w:tcW w:w="108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.20</w:t>
            </w:r>
            <w:r w:rsidR="00D47166" w:rsidRPr="002D0CEC">
              <w:rPr>
                <w:rFonts w:ascii="Calibri" w:hAnsi="Calibri"/>
                <w:color w:val="000000"/>
              </w:rPr>
              <w:t>7</w:t>
            </w:r>
          </w:p>
        </w:tc>
        <w:tc>
          <w:tcPr>
            <w:tcW w:w="990" w:type="dxa"/>
            <w:shd w:val="clear" w:color="auto" w:fill="auto"/>
          </w:tcPr>
          <w:p w:rsidR="00B213A1" w:rsidRPr="002D0CEC" w:rsidRDefault="00D47166" w:rsidP="002D0CEC">
            <w:pPr>
              <w:tabs>
                <w:tab w:val="left" w:pos="720"/>
              </w:tabs>
              <w:jc w:val="center"/>
              <w:rPr>
                <w:rFonts w:ascii="Calibri" w:hAnsi="Calibri"/>
                <w:color w:val="000000"/>
              </w:rPr>
            </w:pPr>
            <w:r w:rsidRPr="002D0CEC">
              <w:rPr>
                <w:rFonts w:ascii="Calibri" w:hAnsi="Calibri"/>
                <w:color w:val="000000"/>
              </w:rPr>
              <w:t>.398*</w:t>
            </w:r>
            <w:r w:rsidRPr="002D0CEC">
              <w:rPr>
                <w:rFonts w:ascii="Calibri" w:hAnsi="Calibri"/>
                <w:color w:val="FFFFFF"/>
              </w:rPr>
              <w:t>*</w:t>
            </w:r>
          </w:p>
        </w:tc>
      </w:tr>
      <w:tr w:rsidR="000D41E7" w:rsidRPr="001118CA" w:rsidTr="00814A53">
        <w:tc>
          <w:tcPr>
            <w:tcW w:w="918" w:type="dxa"/>
            <w:shd w:val="clear" w:color="auto" w:fill="auto"/>
          </w:tcPr>
          <w:p w:rsidR="00B213A1" w:rsidRPr="002D0CEC" w:rsidRDefault="00B213A1" w:rsidP="002D0CEC">
            <w:pPr>
              <w:tabs>
                <w:tab w:val="left" w:pos="720"/>
              </w:tabs>
              <w:spacing w:line="480" w:lineRule="auto"/>
              <w:rPr>
                <w:rFonts w:ascii="Calibri" w:hAnsi="Calibri"/>
                <w:color w:val="000000"/>
              </w:rPr>
            </w:pPr>
            <w:r w:rsidRPr="002D0CEC">
              <w:rPr>
                <w:rFonts w:ascii="Calibri" w:hAnsi="Calibri"/>
                <w:color w:val="000000"/>
              </w:rPr>
              <w:t>Step 3</w:t>
            </w:r>
          </w:p>
        </w:tc>
        <w:tc>
          <w:tcPr>
            <w:tcW w:w="153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Intention</w:t>
            </w:r>
          </w:p>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Reaction</w:t>
            </w:r>
          </w:p>
        </w:tc>
        <w:tc>
          <w:tcPr>
            <w:tcW w:w="153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Initiation</w:t>
            </w:r>
          </w:p>
        </w:tc>
        <w:tc>
          <w:tcPr>
            <w:tcW w:w="1260" w:type="dxa"/>
            <w:shd w:val="clear" w:color="auto" w:fill="auto"/>
          </w:tcPr>
          <w:p w:rsidR="00B213A1" w:rsidRPr="002D0CEC" w:rsidRDefault="008A6293" w:rsidP="002D0CEC">
            <w:pPr>
              <w:tabs>
                <w:tab w:val="left" w:pos="720"/>
              </w:tabs>
              <w:jc w:val="center"/>
              <w:rPr>
                <w:rFonts w:ascii="Calibri" w:hAnsi="Calibri"/>
                <w:color w:val="000000"/>
              </w:rPr>
            </w:pPr>
            <w:r w:rsidRPr="002D0CEC">
              <w:rPr>
                <w:rFonts w:ascii="Calibri" w:hAnsi="Calibri"/>
                <w:color w:val="000000"/>
              </w:rPr>
              <w:t>.440</w:t>
            </w:r>
          </w:p>
        </w:tc>
        <w:tc>
          <w:tcPr>
            <w:tcW w:w="108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w:t>
            </w:r>
            <w:r w:rsidR="008A6293" w:rsidRPr="002D0CEC">
              <w:rPr>
                <w:rFonts w:ascii="Calibri" w:hAnsi="Calibri"/>
                <w:color w:val="000000"/>
              </w:rPr>
              <w:t>502</w:t>
            </w:r>
          </w:p>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w:t>
            </w:r>
            <w:r w:rsidR="008A6293" w:rsidRPr="002D0CEC">
              <w:rPr>
                <w:rFonts w:ascii="Calibri" w:hAnsi="Calibri"/>
                <w:color w:val="000000"/>
              </w:rPr>
              <w:t>255</w:t>
            </w:r>
          </w:p>
        </w:tc>
        <w:tc>
          <w:tcPr>
            <w:tcW w:w="108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w:t>
            </w:r>
            <w:r w:rsidR="008A6293" w:rsidRPr="002D0CEC">
              <w:rPr>
                <w:rFonts w:ascii="Calibri" w:hAnsi="Calibri"/>
                <w:color w:val="000000"/>
              </w:rPr>
              <w:t>157</w:t>
            </w:r>
          </w:p>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w:t>
            </w:r>
            <w:r w:rsidR="008A6293" w:rsidRPr="002D0CEC">
              <w:rPr>
                <w:rFonts w:ascii="Calibri" w:hAnsi="Calibri"/>
                <w:color w:val="000000"/>
              </w:rPr>
              <w:t>145</w:t>
            </w:r>
          </w:p>
        </w:tc>
        <w:tc>
          <w:tcPr>
            <w:tcW w:w="990" w:type="dxa"/>
            <w:shd w:val="clear" w:color="auto" w:fill="auto"/>
          </w:tcPr>
          <w:p w:rsidR="00B213A1" w:rsidRPr="002D0CEC" w:rsidRDefault="008A6293" w:rsidP="002D0CEC">
            <w:pPr>
              <w:tabs>
                <w:tab w:val="left" w:pos="720"/>
              </w:tabs>
              <w:jc w:val="center"/>
              <w:rPr>
                <w:rFonts w:ascii="Calibri" w:hAnsi="Calibri"/>
                <w:color w:val="000000"/>
              </w:rPr>
            </w:pPr>
            <w:r w:rsidRPr="002D0CEC">
              <w:rPr>
                <w:rFonts w:ascii="Calibri" w:hAnsi="Calibri"/>
                <w:color w:val="000000"/>
              </w:rPr>
              <w:t>.531*</w:t>
            </w:r>
          </w:p>
          <w:p w:rsidR="008A6293" w:rsidRPr="002D0CEC" w:rsidRDefault="008A6293" w:rsidP="002D0CEC">
            <w:pPr>
              <w:tabs>
                <w:tab w:val="left" w:pos="720"/>
              </w:tabs>
              <w:jc w:val="center"/>
              <w:rPr>
                <w:rFonts w:ascii="Calibri" w:hAnsi="Calibri"/>
                <w:color w:val="000000"/>
              </w:rPr>
            </w:pPr>
          </w:p>
          <w:p w:rsidR="008A6293" w:rsidRPr="002D0CEC" w:rsidRDefault="008A6293" w:rsidP="006B6178">
            <w:pPr>
              <w:tabs>
                <w:tab w:val="left" w:pos="720"/>
              </w:tabs>
              <w:jc w:val="center"/>
              <w:rPr>
                <w:rFonts w:ascii="Calibri" w:hAnsi="Calibri"/>
                <w:color w:val="000000"/>
              </w:rPr>
            </w:pPr>
            <w:r w:rsidRPr="002D0CEC">
              <w:rPr>
                <w:rFonts w:ascii="Calibri" w:hAnsi="Calibri"/>
                <w:color w:val="000000"/>
              </w:rPr>
              <w:t>.291</w:t>
            </w:r>
            <w:r w:rsidRPr="002D0CEC">
              <w:rPr>
                <w:rFonts w:ascii="Calibri" w:hAnsi="Calibri"/>
                <w:color w:val="FFFFFF"/>
              </w:rPr>
              <w:t>*</w:t>
            </w:r>
          </w:p>
        </w:tc>
      </w:tr>
    </w:tbl>
    <w:p w:rsidR="00D47166" w:rsidRPr="002D0CEC" w:rsidRDefault="00D47166" w:rsidP="00D47166">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731C75" w:rsidRPr="002D0CEC" w:rsidRDefault="00E4257F" w:rsidP="00B213A1">
      <w:pPr>
        <w:tabs>
          <w:tab w:val="left" w:pos="720"/>
        </w:tabs>
        <w:spacing w:line="480" w:lineRule="auto"/>
        <w:rPr>
          <w:rFonts w:ascii="Calibri" w:hAnsi="Calibri"/>
          <w:color w:val="000000"/>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16</w:t>
      </w:r>
      <w:r w:rsidRPr="002D0CEC">
        <w:rPr>
          <w:rFonts w:ascii="Calibri" w:hAnsi="Calibri"/>
          <w:i/>
          <w:color w:val="000000"/>
        </w:rPr>
        <w:t>: Reaction to Training and Organizational Support will mediate the relationship between initiation of transfer and the extent of transfer</w:t>
      </w:r>
      <w:r w:rsidRPr="002D0CEC">
        <w:rPr>
          <w:rFonts w:ascii="Calibri" w:hAnsi="Calibri"/>
          <w:color w:val="000000"/>
        </w:rPr>
        <w:t xml:space="preserve">.  </w:t>
      </w:r>
      <w:r w:rsidR="00712E04">
        <w:rPr>
          <w:rFonts w:ascii="Calibri" w:hAnsi="Calibri"/>
          <w:color w:val="000000"/>
        </w:rPr>
        <w:t xml:space="preserve">Because organizational support was not a significant predictor of any of the transfer of training stages, it was not further analyzed to test this hypothesis.  </w:t>
      </w:r>
      <w:r w:rsidR="00712E04" w:rsidRPr="002D0CEC">
        <w:rPr>
          <w:rFonts w:ascii="Calibri" w:hAnsi="Calibri"/>
          <w:color w:val="000000"/>
        </w:rPr>
        <w:t xml:space="preserve">The first step for testing </w:t>
      </w:r>
      <w:r w:rsidR="00712E04">
        <w:rPr>
          <w:rFonts w:ascii="Calibri" w:hAnsi="Calibri"/>
          <w:color w:val="000000"/>
        </w:rPr>
        <w:t xml:space="preserve">the </w:t>
      </w:r>
      <w:r w:rsidR="00712E04" w:rsidRPr="002D0CEC">
        <w:rPr>
          <w:rFonts w:ascii="Calibri" w:hAnsi="Calibri"/>
          <w:color w:val="000000"/>
        </w:rPr>
        <w:t xml:space="preserve">mediation </w:t>
      </w:r>
      <w:r w:rsidR="00712E04">
        <w:rPr>
          <w:rFonts w:ascii="Calibri" w:hAnsi="Calibri"/>
          <w:color w:val="000000"/>
        </w:rPr>
        <w:t xml:space="preserve">of reaction </w:t>
      </w:r>
      <w:r w:rsidRPr="002D0CEC">
        <w:rPr>
          <w:rFonts w:ascii="Calibri" w:hAnsi="Calibri"/>
          <w:color w:val="000000"/>
        </w:rPr>
        <w:t>was performed in the H</w:t>
      </w:r>
      <w:r w:rsidRPr="002D0CEC">
        <w:rPr>
          <w:rFonts w:ascii="Calibri" w:hAnsi="Calibri"/>
          <w:color w:val="000000"/>
          <w:vertAlign w:val="subscript"/>
        </w:rPr>
        <w:t>3</w:t>
      </w:r>
      <w:r w:rsidRPr="002D0CEC">
        <w:rPr>
          <w:rFonts w:ascii="Calibri" w:hAnsi="Calibri"/>
          <w:color w:val="000000"/>
        </w:rPr>
        <w:t xml:space="preserve"> test of the prediction of extent of transfer by initiation of transfer.  In the second step, reaction to training </w:t>
      </w:r>
      <w:r w:rsidR="00712E04">
        <w:rPr>
          <w:rFonts w:ascii="Calibri" w:hAnsi="Calibri"/>
          <w:color w:val="000000"/>
        </w:rPr>
        <w:t>was</w:t>
      </w:r>
      <w:r w:rsidRPr="002D0CEC">
        <w:rPr>
          <w:rFonts w:ascii="Calibri" w:hAnsi="Calibri"/>
          <w:color w:val="000000"/>
        </w:rPr>
        <w:t xml:space="preserve"> regressed onto the initiation of transfer.  The test of reaction was significant with p</w:t>
      </w:r>
      <w:r w:rsidR="00432B38">
        <w:rPr>
          <w:rFonts w:ascii="Calibri" w:hAnsi="Calibri"/>
          <w:color w:val="000000"/>
        </w:rPr>
        <w:t xml:space="preserve"> &lt; .05</w:t>
      </w:r>
      <w:r w:rsidRPr="002D0CEC">
        <w:rPr>
          <w:rFonts w:ascii="Calibri" w:hAnsi="Calibri"/>
          <w:color w:val="000000"/>
        </w:rPr>
        <w:t xml:space="preserve">.  In the third step, partial transfer was regressed onto initiation of transfer and reaction to training.  In that test, initiation of transfer was the only one to remain an individually significant predictor of partial transfer.  The hypothesis </w:t>
      </w:r>
      <w:r w:rsidR="00AD2131">
        <w:rPr>
          <w:rFonts w:ascii="Calibri" w:hAnsi="Calibri"/>
          <w:color w:val="000000"/>
        </w:rPr>
        <w:t>was</w:t>
      </w:r>
      <w:r w:rsidRPr="002D0CEC">
        <w:rPr>
          <w:rFonts w:ascii="Calibri" w:hAnsi="Calibri"/>
          <w:color w:val="000000"/>
        </w:rPr>
        <w:t xml:space="preserve"> rejected, and the results </w:t>
      </w:r>
      <w:r w:rsidR="00AD2131">
        <w:rPr>
          <w:rFonts w:ascii="Calibri" w:hAnsi="Calibri"/>
          <w:color w:val="000000"/>
        </w:rPr>
        <w:t>were</w:t>
      </w:r>
      <w:r w:rsidRPr="002D0CEC">
        <w:rPr>
          <w:rFonts w:ascii="Calibri" w:hAnsi="Calibri"/>
          <w:color w:val="000000"/>
        </w:rPr>
        <w:t xml:space="preserve"> summarized in Table 4-</w:t>
      </w:r>
      <w:r w:rsidR="006038B1">
        <w:rPr>
          <w:rFonts w:ascii="Calibri" w:hAnsi="Calibri"/>
          <w:color w:val="000000"/>
        </w:rPr>
        <w:t>20</w:t>
      </w:r>
      <w:r w:rsidRPr="002D0CEC">
        <w:rPr>
          <w:rFonts w:ascii="Calibri" w:hAnsi="Calibri"/>
          <w:color w:val="000000"/>
        </w:rPr>
        <w:t>.</w:t>
      </w:r>
      <w:r w:rsidR="00731C75" w:rsidRPr="002D0CEC">
        <w:rPr>
          <w:rFonts w:ascii="Calibri" w:hAnsi="Calibri"/>
          <w:color w:val="000000"/>
        </w:rPr>
        <w:br w:type="page"/>
      </w:r>
    </w:p>
    <w:p w:rsidR="008F1765" w:rsidRPr="00FB2223" w:rsidRDefault="008F1765" w:rsidP="008F1765">
      <w:pPr>
        <w:pStyle w:val="TableTitle"/>
      </w:pPr>
      <w:bookmarkStart w:id="57" w:name="_Toc385076326"/>
      <w:r>
        <w:lastRenderedPageBreak/>
        <w:t>Table 4-</w:t>
      </w:r>
      <w:r w:rsidR="00370F08">
        <w:fldChar w:fldCharType="begin"/>
      </w:r>
      <w:r w:rsidR="00370F08">
        <w:instrText xml:space="preserve"> SEQ Table \* ARABIC </w:instrText>
      </w:r>
      <w:r w:rsidR="00370F08">
        <w:fldChar w:fldCharType="separate"/>
      </w:r>
      <w:r w:rsidR="006038B1">
        <w:rPr>
          <w:noProof/>
        </w:rPr>
        <w:t>20</w:t>
      </w:r>
      <w:r w:rsidR="00370F08">
        <w:rPr>
          <w:noProof/>
        </w:rPr>
        <w:fldChar w:fldCharType="end"/>
      </w:r>
      <w:r>
        <w:t>. Test for the Mediation of Reaction between Initiation of Transfer and Extent of Transfer</w:t>
      </w:r>
      <w:bookmarkEnd w:id="57"/>
    </w:p>
    <w:tbl>
      <w:tblPr>
        <w:tblW w:w="8478" w:type="dxa"/>
        <w:tblBorders>
          <w:bottom w:val="single" w:sz="4" w:space="0" w:color="auto"/>
        </w:tblBorders>
        <w:tblLook w:val="04A0" w:firstRow="1" w:lastRow="0" w:firstColumn="1" w:lastColumn="0" w:noHBand="0" w:noVBand="1"/>
      </w:tblPr>
      <w:tblGrid>
        <w:gridCol w:w="918"/>
        <w:gridCol w:w="1472"/>
        <w:gridCol w:w="1408"/>
        <w:gridCol w:w="1085"/>
        <w:gridCol w:w="1165"/>
        <w:gridCol w:w="1170"/>
        <w:gridCol w:w="1260"/>
      </w:tblGrid>
      <w:tr w:rsidR="000D41E7" w:rsidRPr="001118CA" w:rsidTr="00814A53">
        <w:tc>
          <w:tcPr>
            <w:tcW w:w="918" w:type="dxa"/>
            <w:tcBorders>
              <w:top w:val="single" w:sz="4" w:space="0" w:color="auto"/>
              <w:bottom w:val="single" w:sz="4" w:space="0" w:color="auto"/>
            </w:tcBorders>
            <w:shd w:val="clear" w:color="auto" w:fill="auto"/>
          </w:tcPr>
          <w:p w:rsidR="00B213A1" w:rsidRPr="002D0CEC" w:rsidRDefault="00B213A1" w:rsidP="002D0CEC">
            <w:pPr>
              <w:tabs>
                <w:tab w:val="left" w:pos="720"/>
              </w:tabs>
              <w:rPr>
                <w:rFonts w:ascii="Calibri" w:hAnsi="Calibri"/>
                <w:color w:val="000000"/>
              </w:rPr>
            </w:pPr>
          </w:p>
        </w:tc>
        <w:tc>
          <w:tcPr>
            <w:tcW w:w="1472"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Independent</w:t>
            </w: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Variable(s)</w:t>
            </w:r>
          </w:p>
        </w:tc>
        <w:tc>
          <w:tcPr>
            <w:tcW w:w="1408"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Dependent</w:t>
            </w: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Variable</w:t>
            </w:r>
          </w:p>
        </w:tc>
        <w:tc>
          <w:tcPr>
            <w:tcW w:w="1085"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Adjusted</w:t>
            </w: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165"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B</w:t>
            </w:r>
          </w:p>
        </w:tc>
        <w:tc>
          <w:tcPr>
            <w:tcW w:w="117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SE B</w:t>
            </w:r>
          </w:p>
        </w:tc>
        <w:tc>
          <w:tcPr>
            <w:tcW w:w="1260" w:type="dxa"/>
            <w:tcBorders>
              <w:top w:val="single" w:sz="4" w:space="0" w:color="auto"/>
              <w:bottom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918" w:type="dxa"/>
            <w:tcBorders>
              <w:top w:val="single" w:sz="4" w:space="0" w:color="auto"/>
            </w:tcBorders>
            <w:shd w:val="clear" w:color="auto" w:fill="auto"/>
          </w:tcPr>
          <w:p w:rsidR="00603532" w:rsidRPr="002D0CEC" w:rsidRDefault="00603532" w:rsidP="002D0CEC">
            <w:pPr>
              <w:tabs>
                <w:tab w:val="left" w:pos="720"/>
              </w:tabs>
              <w:rPr>
                <w:rFonts w:ascii="Calibri" w:hAnsi="Calibri"/>
                <w:color w:val="000000"/>
              </w:rPr>
            </w:pPr>
          </w:p>
          <w:p w:rsidR="00B213A1" w:rsidRPr="002D0CEC" w:rsidRDefault="00B213A1" w:rsidP="002D0CEC">
            <w:pPr>
              <w:tabs>
                <w:tab w:val="left" w:pos="720"/>
              </w:tabs>
              <w:rPr>
                <w:rFonts w:ascii="Calibri" w:hAnsi="Calibri"/>
                <w:color w:val="000000"/>
              </w:rPr>
            </w:pPr>
            <w:r w:rsidRPr="002D0CEC">
              <w:rPr>
                <w:rFonts w:ascii="Calibri" w:hAnsi="Calibri"/>
                <w:color w:val="000000"/>
              </w:rPr>
              <w:t>Step 1</w:t>
            </w:r>
          </w:p>
          <w:p w:rsidR="00603532" w:rsidRPr="002D0CEC" w:rsidRDefault="00603532" w:rsidP="002D0CEC">
            <w:pPr>
              <w:tabs>
                <w:tab w:val="left" w:pos="720"/>
              </w:tabs>
              <w:rPr>
                <w:rFonts w:ascii="Calibri" w:hAnsi="Calibri"/>
                <w:color w:val="000000"/>
              </w:rPr>
            </w:pPr>
          </w:p>
        </w:tc>
        <w:tc>
          <w:tcPr>
            <w:tcW w:w="1472" w:type="dxa"/>
            <w:tcBorders>
              <w:top w:val="single" w:sz="4" w:space="0" w:color="auto"/>
            </w:tcBorders>
            <w:shd w:val="clear" w:color="auto" w:fill="auto"/>
          </w:tcPr>
          <w:p w:rsidR="00603532" w:rsidRPr="002D0CEC" w:rsidRDefault="00603532"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Initiation</w:t>
            </w:r>
          </w:p>
        </w:tc>
        <w:tc>
          <w:tcPr>
            <w:tcW w:w="1408" w:type="dxa"/>
            <w:tcBorders>
              <w:top w:val="single" w:sz="4" w:space="0" w:color="auto"/>
            </w:tcBorders>
            <w:shd w:val="clear" w:color="auto" w:fill="auto"/>
          </w:tcPr>
          <w:p w:rsidR="00603532" w:rsidRPr="002D0CEC" w:rsidRDefault="00603532"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Partial</w:t>
            </w:r>
          </w:p>
        </w:tc>
        <w:tc>
          <w:tcPr>
            <w:tcW w:w="1085"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603532" w:rsidRPr="002D0CEC" w:rsidRDefault="00CA3208" w:rsidP="002D0CEC">
            <w:pPr>
              <w:tabs>
                <w:tab w:val="left" w:pos="720"/>
              </w:tabs>
              <w:jc w:val="center"/>
              <w:rPr>
                <w:rFonts w:ascii="Calibri" w:hAnsi="Calibri"/>
                <w:color w:val="000000"/>
              </w:rPr>
            </w:pPr>
            <w:r w:rsidRPr="002D0CEC">
              <w:rPr>
                <w:rFonts w:ascii="Calibri" w:hAnsi="Calibri"/>
                <w:color w:val="000000"/>
              </w:rPr>
              <w:t>.510</w:t>
            </w:r>
          </w:p>
        </w:tc>
        <w:tc>
          <w:tcPr>
            <w:tcW w:w="1165" w:type="dxa"/>
            <w:tcBorders>
              <w:top w:val="single" w:sz="4" w:space="0" w:color="auto"/>
            </w:tcBorders>
            <w:shd w:val="clear" w:color="auto" w:fill="auto"/>
          </w:tcPr>
          <w:p w:rsidR="00603532" w:rsidRPr="002D0CEC" w:rsidRDefault="00603532" w:rsidP="002D0CEC">
            <w:pPr>
              <w:tabs>
                <w:tab w:val="left" w:pos="720"/>
              </w:tabs>
              <w:jc w:val="center"/>
              <w:rPr>
                <w:rFonts w:ascii="Calibri" w:hAnsi="Calibri"/>
                <w:color w:val="000000"/>
              </w:rPr>
            </w:pPr>
          </w:p>
          <w:p w:rsidR="00B213A1" w:rsidRPr="002D0CEC" w:rsidRDefault="00CA3208" w:rsidP="002D0CEC">
            <w:pPr>
              <w:tabs>
                <w:tab w:val="left" w:pos="720"/>
              </w:tabs>
              <w:jc w:val="center"/>
              <w:rPr>
                <w:rFonts w:ascii="Calibri" w:hAnsi="Calibri"/>
                <w:color w:val="000000"/>
              </w:rPr>
            </w:pPr>
            <w:r w:rsidRPr="002D0CEC">
              <w:rPr>
                <w:rFonts w:ascii="Calibri" w:hAnsi="Calibri"/>
                <w:color w:val="000000"/>
              </w:rPr>
              <w:t>8.239</w:t>
            </w:r>
          </w:p>
        </w:tc>
        <w:tc>
          <w:tcPr>
            <w:tcW w:w="1170" w:type="dxa"/>
            <w:tcBorders>
              <w:top w:val="single" w:sz="4" w:space="0" w:color="auto"/>
            </w:tcBorders>
            <w:shd w:val="clear" w:color="auto" w:fill="auto"/>
          </w:tcPr>
          <w:p w:rsidR="00603532" w:rsidRPr="002D0CEC" w:rsidRDefault="00603532" w:rsidP="002D0CEC">
            <w:pPr>
              <w:tabs>
                <w:tab w:val="left" w:pos="720"/>
              </w:tabs>
              <w:jc w:val="center"/>
              <w:rPr>
                <w:rFonts w:ascii="Calibri" w:hAnsi="Calibri"/>
                <w:color w:val="000000"/>
              </w:rPr>
            </w:pPr>
          </w:p>
          <w:p w:rsidR="00B213A1" w:rsidRPr="002D0CEC" w:rsidRDefault="00B213A1" w:rsidP="002D0CEC">
            <w:pPr>
              <w:tabs>
                <w:tab w:val="left" w:pos="720"/>
              </w:tabs>
              <w:jc w:val="center"/>
              <w:rPr>
                <w:rFonts w:ascii="Calibri" w:hAnsi="Calibri"/>
                <w:color w:val="000000"/>
              </w:rPr>
            </w:pPr>
            <w:r w:rsidRPr="002D0CEC">
              <w:rPr>
                <w:rFonts w:ascii="Calibri" w:hAnsi="Calibri"/>
                <w:color w:val="000000"/>
              </w:rPr>
              <w:t>1.</w:t>
            </w:r>
            <w:r w:rsidR="00CA3208" w:rsidRPr="002D0CEC">
              <w:rPr>
                <w:rFonts w:ascii="Calibri" w:hAnsi="Calibri"/>
                <w:color w:val="000000"/>
              </w:rPr>
              <w:t>651</w:t>
            </w:r>
          </w:p>
        </w:tc>
        <w:tc>
          <w:tcPr>
            <w:tcW w:w="1260" w:type="dxa"/>
            <w:tcBorders>
              <w:top w:val="single" w:sz="4" w:space="0" w:color="auto"/>
            </w:tcBorders>
            <w:shd w:val="clear" w:color="auto" w:fill="auto"/>
          </w:tcPr>
          <w:p w:rsidR="00B213A1" w:rsidRPr="002D0CEC" w:rsidRDefault="00B213A1" w:rsidP="002D0CEC">
            <w:pPr>
              <w:tabs>
                <w:tab w:val="left" w:pos="720"/>
              </w:tabs>
              <w:jc w:val="center"/>
              <w:rPr>
                <w:rFonts w:ascii="Calibri" w:hAnsi="Calibri"/>
                <w:color w:val="000000"/>
              </w:rPr>
            </w:pPr>
          </w:p>
          <w:p w:rsidR="00603532" w:rsidRPr="002D0CEC" w:rsidRDefault="00CA3208" w:rsidP="006B6178">
            <w:pPr>
              <w:tabs>
                <w:tab w:val="left" w:pos="720"/>
              </w:tabs>
              <w:jc w:val="center"/>
              <w:rPr>
                <w:rFonts w:ascii="Calibri" w:hAnsi="Calibri"/>
                <w:color w:val="000000"/>
              </w:rPr>
            </w:pPr>
            <w:r w:rsidRPr="002D0CEC">
              <w:rPr>
                <w:rFonts w:ascii="Calibri" w:hAnsi="Calibri"/>
                <w:color w:val="000000"/>
              </w:rPr>
              <w:t>.729*</w:t>
            </w:r>
          </w:p>
        </w:tc>
      </w:tr>
      <w:tr w:rsidR="000D41E7" w:rsidRPr="001118CA" w:rsidTr="00814A53">
        <w:tc>
          <w:tcPr>
            <w:tcW w:w="918" w:type="dxa"/>
            <w:shd w:val="clear" w:color="auto" w:fill="auto"/>
          </w:tcPr>
          <w:p w:rsidR="00B213A1" w:rsidRPr="002D0CEC" w:rsidRDefault="00814A53" w:rsidP="002D0CEC">
            <w:pPr>
              <w:tabs>
                <w:tab w:val="left" w:pos="720"/>
              </w:tabs>
              <w:spacing w:line="480" w:lineRule="auto"/>
              <w:rPr>
                <w:rFonts w:ascii="Calibri" w:hAnsi="Calibri"/>
                <w:color w:val="000000"/>
              </w:rPr>
            </w:pPr>
            <w:r>
              <w:rPr>
                <w:rFonts w:ascii="Calibri" w:hAnsi="Calibri"/>
                <w:color w:val="000000"/>
              </w:rPr>
              <w:t>Step 2</w:t>
            </w:r>
          </w:p>
        </w:tc>
        <w:tc>
          <w:tcPr>
            <w:tcW w:w="1472"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Initiation</w:t>
            </w:r>
          </w:p>
        </w:tc>
        <w:tc>
          <w:tcPr>
            <w:tcW w:w="1408"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Reaction</w:t>
            </w:r>
          </w:p>
        </w:tc>
        <w:tc>
          <w:tcPr>
            <w:tcW w:w="1085" w:type="dxa"/>
            <w:shd w:val="clear" w:color="auto" w:fill="auto"/>
          </w:tcPr>
          <w:p w:rsidR="00B213A1" w:rsidRPr="002D0CEC" w:rsidRDefault="00CA3208" w:rsidP="002D0CEC">
            <w:pPr>
              <w:tabs>
                <w:tab w:val="left" w:pos="720"/>
              </w:tabs>
              <w:jc w:val="center"/>
              <w:rPr>
                <w:rFonts w:ascii="Calibri" w:hAnsi="Calibri"/>
                <w:color w:val="000000"/>
              </w:rPr>
            </w:pPr>
            <w:r w:rsidRPr="002D0CEC">
              <w:rPr>
                <w:rFonts w:ascii="Calibri" w:hAnsi="Calibri"/>
                <w:color w:val="000000"/>
              </w:rPr>
              <w:t>.215</w:t>
            </w:r>
          </w:p>
        </w:tc>
        <w:tc>
          <w:tcPr>
            <w:tcW w:w="1165"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w:t>
            </w:r>
            <w:r w:rsidR="00CA3208" w:rsidRPr="002D0CEC">
              <w:rPr>
                <w:rFonts w:ascii="Calibri" w:hAnsi="Calibri"/>
                <w:color w:val="000000"/>
              </w:rPr>
              <w:t>568</w:t>
            </w:r>
          </w:p>
        </w:tc>
        <w:tc>
          <w:tcPr>
            <w:tcW w:w="117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w:t>
            </w:r>
            <w:r w:rsidR="00CA3208" w:rsidRPr="002D0CEC">
              <w:rPr>
                <w:rFonts w:ascii="Calibri" w:hAnsi="Calibri"/>
                <w:color w:val="000000"/>
              </w:rPr>
              <w:t>207</w:t>
            </w:r>
          </w:p>
        </w:tc>
        <w:tc>
          <w:tcPr>
            <w:tcW w:w="1260" w:type="dxa"/>
            <w:shd w:val="clear" w:color="auto" w:fill="auto"/>
          </w:tcPr>
          <w:p w:rsidR="00B213A1" w:rsidRPr="002D0CEC" w:rsidRDefault="00CA3208" w:rsidP="006B6178">
            <w:pPr>
              <w:tabs>
                <w:tab w:val="left" w:pos="720"/>
              </w:tabs>
              <w:jc w:val="center"/>
              <w:rPr>
                <w:rFonts w:ascii="Calibri" w:hAnsi="Calibri"/>
                <w:color w:val="000000"/>
              </w:rPr>
            </w:pPr>
            <w:r w:rsidRPr="002D0CEC">
              <w:rPr>
                <w:rFonts w:ascii="Calibri" w:hAnsi="Calibri"/>
                <w:color w:val="000000"/>
              </w:rPr>
              <w:t>.497*</w:t>
            </w:r>
          </w:p>
        </w:tc>
      </w:tr>
      <w:tr w:rsidR="000D41E7" w:rsidRPr="001118CA" w:rsidTr="00814A53">
        <w:tc>
          <w:tcPr>
            <w:tcW w:w="918" w:type="dxa"/>
            <w:shd w:val="clear" w:color="auto" w:fill="auto"/>
          </w:tcPr>
          <w:p w:rsidR="00B213A1" w:rsidRPr="002D0CEC" w:rsidRDefault="00814A53" w:rsidP="002D0CEC">
            <w:pPr>
              <w:tabs>
                <w:tab w:val="left" w:pos="720"/>
              </w:tabs>
              <w:spacing w:line="480" w:lineRule="auto"/>
              <w:rPr>
                <w:rFonts w:ascii="Calibri" w:hAnsi="Calibri"/>
                <w:color w:val="000000"/>
              </w:rPr>
            </w:pPr>
            <w:r>
              <w:rPr>
                <w:rFonts w:ascii="Calibri" w:hAnsi="Calibri"/>
                <w:color w:val="000000"/>
              </w:rPr>
              <w:t>Step 3</w:t>
            </w:r>
          </w:p>
        </w:tc>
        <w:tc>
          <w:tcPr>
            <w:tcW w:w="1472"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Initiation</w:t>
            </w:r>
          </w:p>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Reaction</w:t>
            </w:r>
          </w:p>
        </w:tc>
        <w:tc>
          <w:tcPr>
            <w:tcW w:w="1408"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Partial</w:t>
            </w:r>
          </w:p>
        </w:tc>
        <w:tc>
          <w:tcPr>
            <w:tcW w:w="1085" w:type="dxa"/>
            <w:shd w:val="clear" w:color="auto" w:fill="auto"/>
          </w:tcPr>
          <w:p w:rsidR="00B213A1" w:rsidRPr="002D0CEC" w:rsidRDefault="00CA3208" w:rsidP="002D0CEC">
            <w:pPr>
              <w:tabs>
                <w:tab w:val="left" w:pos="720"/>
              </w:tabs>
              <w:jc w:val="center"/>
              <w:rPr>
                <w:rFonts w:ascii="Calibri" w:hAnsi="Calibri"/>
                <w:color w:val="000000"/>
              </w:rPr>
            </w:pPr>
            <w:r w:rsidRPr="002D0CEC">
              <w:rPr>
                <w:rFonts w:ascii="Calibri" w:hAnsi="Calibri"/>
                <w:color w:val="000000"/>
              </w:rPr>
              <w:t>.526</w:t>
            </w:r>
          </w:p>
        </w:tc>
        <w:tc>
          <w:tcPr>
            <w:tcW w:w="1165" w:type="dxa"/>
            <w:shd w:val="clear" w:color="auto" w:fill="auto"/>
          </w:tcPr>
          <w:p w:rsidR="00B213A1" w:rsidRPr="002D0CEC" w:rsidRDefault="00CA3208" w:rsidP="002D0CEC">
            <w:pPr>
              <w:tabs>
                <w:tab w:val="left" w:pos="720"/>
              </w:tabs>
              <w:spacing w:line="480" w:lineRule="auto"/>
              <w:jc w:val="center"/>
              <w:rPr>
                <w:rFonts w:ascii="Calibri" w:hAnsi="Calibri"/>
                <w:color w:val="000000"/>
              </w:rPr>
            </w:pPr>
            <w:r w:rsidRPr="002D0CEC">
              <w:rPr>
                <w:rFonts w:ascii="Calibri" w:hAnsi="Calibri"/>
                <w:color w:val="000000"/>
              </w:rPr>
              <w:t>7.221</w:t>
            </w:r>
          </w:p>
          <w:p w:rsidR="00B213A1" w:rsidRPr="002D0CEC" w:rsidRDefault="00CA3208" w:rsidP="002D0CEC">
            <w:pPr>
              <w:tabs>
                <w:tab w:val="left" w:pos="720"/>
              </w:tabs>
              <w:spacing w:line="480" w:lineRule="auto"/>
              <w:jc w:val="center"/>
              <w:rPr>
                <w:rFonts w:ascii="Calibri" w:hAnsi="Calibri"/>
                <w:color w:val="000000"/>
              </w:rPr>
            </w:pPr>
            <w:r w:rsidRPr="002D0CEC">
              <w:rPr>
                <w:rFonts w:ascii="Calibri" w:hAnsi="Calibri"/>
                <w:color w:val="000000"/>
              </w:rPr>
              <w:t>2.124</w:t>
            </w:r>
          </w:p>
        </w:tc>
        <w:tc>
          <w:tcPr>
            <w:tcW w:w="1170" w:type="dxa"/>
            <w:shd w:val="clear" w:color="auto" w:fill="auto"/>
          </w:tcPr>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1.</w:t>
            </w:r>
            <w:r w:rsidR="00CA3208" w:rsidRPr="002D0CEC">
              <w:rPr>
                <w:rFonts w:ascii="Calibri" w:hAnsi="Calibri"/>
                <w:color w:val="000000"/>
              </w:rPr>
              <w:t>795</w:t>
            </w:r>
          </w:p>
          <w:p w:rsidR="00B213A1" w:rsidRPr="002D0CEC" w:rsidRDefault="00B213A1" w:rsidP="002D0CEC">
            <w:pPr>
              <w:tabs>
                <w:tab w:val="left" w:pos="720"/>
              </w:tabs>
              <w:spacing w:line="480" w:lineRule="auto"/>
              <w:jc w:val="center"/>
              <w:rPr>
                <w:rFonts w:ascii="Calibri" w:hAnsi="Calibri"/>
                <w:color w:val="000000"/>
              </w:rPr>
            </w:pPr>
            <w:r w:rsidRPr="002D0CEC">
              <w:rPr>
                <w:rFonts w:ascii="Calibri" w:hAnsi="Calibri"/>
                <w:color w:val="000000"/>
              </w:rPr>
              <w:t>1.</w:t>
            </w:r>
            <w:r w:rsidR="00CA3208" w:rsidRPr="002D0CEC">
              <w:rPr>
                <w:rFonts w:ascii="Calibri" w:hAnsi="Calibri"/>
                <w:color w:val="000000"/>
              </w:rPr>
              <w:t>599</w:t>
            </w:r>
          </w:p>
        </w:tc>
        <w:tc>
          <w:tcPr>
            <w:tcW w:w="1260" w:type="dxa"/>
            <w:shd w:val="clear" w:color="auto" w:fill="auto"/>
          </w:tcPr>
          <w:p w:rsidR="00B213A1" w:rsidRPr="002D0CEC" w:rsidRDefault="00CA3208" w:rsidP="002D0CEC">
            <w:pPr>
              <w:tabs>
                <w:tab w:val="left" w:pos="720"/>
              </w:tabs>
              <w:jc w:val="center"/>
              <w:rPr>
                <w:rFonts w:ascii="Calibri" w:hAnsi="Calibri"/>
                <w:color w:val="000000"/>
              </w:rPr>
            </w:pPr>
            <w:r w:rsidRPr="002D0CEC">
              <w:rPr>
                <w:rFonts w:ascii="Calibri" w:hAnsi="Calibri"/>
                <w:color w:val="000000"/>
              </w:rPr>
              <w:t>.639*</w:t>
            </w:r>
          </w:p>
          <w:p w:rsidR="00CA3208" w:rsidRPr="002D0CEC" w:rsidRDefault="00CA3208" w:rsidP="002D0CEC">
            <w:pPr>
              <w:tabs>
                <w:tab w:val="left" w:pos="720"/>
              </w:tabs>
              <w:jc w:val="center"/>
              <w:rPr>
                <w:rFonts w:ascii="Calibri" w:hAnsi="Calibri"/>
                <w:color w:val="000000"/>
              </w:rPr>
            </w:pPr>
          </w:p>
          <w:p w:rsidR="00CA3208" w:rsidRPr="002D0CEC" w:rsidRDefault="00CA3208" w:rsidP="006B6178">
            <w:pPr>
              <w:tabs>
                <w:tab w:val="left" w:pos="720"/>
              </w:tabs>
              <w:jc w:val="center"/>
              <w:rPr>
                <w:rFonts w:ascii="Calibri" w:hAnsi="Calibri"/>
                <w:color w:val="000000"/>
              </w:rPr>
            </w:pPr>
            <w:r w:rsidRPr="002D0CEC">
              <w:rPr>
                <w:rFonts w:ascii="Calibri" w:hAnsi="Calibri"/>
                <w:color w:val="000000"/>
              </w:rPr>
              <w:t>.211</w:t>
            </w:r>
            <w:r w:rsidRPr="002D0CEC">
              <w:rPr>
                <w:rFonts w:ascii="Calibri" w:hAnsi="Calibri"/>
                <w:color w:val="FFFFFF"/>
              </w:rPr>
              <w:t>*</w:t>
            </w:r>
          </w:p>
        </w:tc>
      </w:tr>
    </w:tbl>
    <w:p w:rsidR="00CA3208" w:rsidRPr="002D0CEC" w:rsidRDefault="00CA3208" w:rsidP="00CA3208">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E4257F" w:rsidRPr="002D0CEC" w:rsidRDefault="00E4257F" w:rsidP="00283145">
      <w:pPr>
        <w:tabs>
          <w:tab w:val="left" w:pos="720"/>
        </w:tabs>
        <w:spacing w:line="480" w:lineRule="auto"/>
        <w:rPr>
          <w:rFonts w:ascii="Calibri" w:hAnsi="Calibri"/>
        </w:rPr>
      </w:pPr>
      <w:r w:rsidRPr="002D0CEC">
        <w:rPr>
          <w:rFonts w:ascii="Calibri" w:hAnsi="Calibri"/>
          <w:color w:val="000000"/>
        </w:rPr>
        <w:tab/>
      </w:r>
      <w:r w:rsidRPr="002D0CEC">
        <w:rPr>
          <w:rFonts w:ascii="Calibri" w:hAnsi="Calibri"/>
          <w:i/>
          <w:color w:val="000000"/>
        </w:rPr>
        <w:t>H</w:t>
      </w:r>
      <w:r w:rsidRPr="002D0CEC">
        <w:rPr>
          <w:rFonts w:ascii="Calibri" w:hAnsi="Calibri"/>
          <w:i/>
          <w:color w:val="000000"/>
          <w:vertAlign w:val="subscript"/>
        </w:rPr>
        <w:t>17</w:t>
      </w:r>
      <w:r w:rsidRPr="002D0CEC">
        <w:rPr>
          <w:rFonts w:ascii="Calibri" w:hAnsi="Calibri"/>
          <w:i/>
          <w:color w:val="000000"/>
        </w:rPr>
        <w:t>: Reaction to Training and Organizational Support will mediate the relationship between extent of transfer and maintained transfer</w:t>
      </w:r>
      <w:r w:rsidRPr="002D0CEC">
        <w:rPr>
          <w:rFonts w:ascii="Calibri" w:hAnsi="Calibri"/>
          <w:color w:val="000000"/>
        </w:rPr>
        <w:t xml:space="preserve">.  </w:t>
      </w:r>
      <w:r w:rsidR="00432B38">
        <w:rPr>
          <w:rFonts w:ascii="Calibri" w:hAnsi="Calibri"/>
          <w:color w:val="000000"/>
        </w:rPr>
        <w:t xml:space="preserve">Because organizational support was not a significant predictor of any of the transfer of training stages, it was not further analyzed to test this hypothesis.  </w:t>
      </w:r>
      <w:r w:rsidR="00432B38" w:rsidRPr="002D0CEC">
        <w:rPr>
          <w:rFonts w:ascii="Calibri" w:hAnsi="Calibri"/>
          <w:color w:val="000000"/>
        </w:rPr>
        <w:t xml:space="preserve">The first step for testing </w:t>
      </w:r>
      <w:r w:rsidR="00432B38">
        <w:rPr>
          <w:rFonts w:ascii="Calibri" w:hAnsi="Calibri"/>
          <w:color w:val="000000"/>
        </w:rPr>
        <w:t xml:space="preserve">the </w:t>
      </w:r>
      <w:r w:rsidR="00432B38" w:rsidRPr="002D0CEC">
        <w:rPr>
          <w:rFonts w:ascii="Calibri" w:hAnsi="Calibri"/>
          <w:color w:val="000000"/>
        </w:rPr>
        <w:t xml:space="preserve">mediation </w:t>
      </w:r>
      <w:r w:rsidR="00432B38">
        <w:rPr>
          <w:rFonts w:ascii="Calibri" w:hAnsi="Calibri"/>
          <w:color w:val="000000"/>
        </w:rPr>
        <w:t xml:space="preserve">of reaction </w:t>
      </w:r>
      <w:r w:rsidRPr="002D0CEC">
        <w:rPr>
          <w:rFonts w:ascii="Calibri" w:hAnsi="Calibri"/>
          <w:color w:val="000000"/>
        </w:rPr>
        <w:t>was performed in the H</w:t>
      </w:r>
      <w:r w:rsidRPr="002D0CEC">
        <w:rPr>
          <w:rFonts w:ascii="Calibri" w:hAnsi="Calibri"/>
          <w:color w:val="000000"/>
          <w:vertAlign w:val="subscript"/>
        </w:rPr>
        <w:t>4</w:t>
      </w:r>
      <w:r w:rsidRPr="002D0CEC">
        <w:rPr>
          <w:rFonts w:ascii="Calibri" w:hAnsi="Calibri"/>
          <w:color w:val="000000"/>
        </w:rPr>
        <w:t xml:space="preserve"> test of the prediction of maintained transfer by partial transfer.  In the second step</w:t>
      </w:r>
      <w:r w:rsidRPr="002D0CEC">
        <w:rPr>
          <w:rFonts w:ascii="Calibri" w:hAnsi="Calibri"/>
        </w:rPr>
        <w:t xml:space="preserve">, reaction to training </w:t>
      </w:r>
      <w:r w:rsidR="00432B38">
        <w:rPr>
          <w:rFonts w:ascii="Calibri" w:hAnsi="Calibri"/>
        </w:rPr>
        <w:t xml:space="preserve">was </w:t>
      </w:r>
      <w:r w:rsidRPr="002D0CEC">
        <w:rPr>
          <w:rFonts w:ascii="Calibri" w:hAnsi="Calibri"/>
        </w:rPr>
        <w:t xml:space="preserve">regressed onto the extent of transfer.  </w:t>
      </w:r>
      <w:r w:rsidR="00432B38" w:rsidRPr="002D0CEC">
        <w:rPr>
          <w:rFonts w:ascii="Calibri" w:hAnsi="Calibri"/>
          <w:color w:val="000000"/>
        </w:rPr>
        <w:t>The test of reaction was significant with p</w:t>
      </w:r>
      <w:r w:rsidR="00432B38">
        <w:rPr>
          <w:rFonts w:ascii="Calibri" w:hAnsi="Calibri"/>
          <w:color w:val="000000"/>
        </w:rPr>
        <w:t xml:space="preserve"> &lt; .05</w:t>
      </w:r>
      <w:r w:rsidR="00432B38" w:rsidRPr="002D0CEC">
        <w:rPr>
          <w:rFonts w:ascii="Calibri" w:hAnsi="Calibri"/>
          <w:color w:val="000000"/>
        </w:rPr>
        <w:t xml:space="preserve">.  In the third step, </w:t>
      </w:r>
      <w:r w:rsidR="00432B38">
        <w:rPr>
          <w:rFonts w:ascii="Calibri" w:hAnsi="Calibri"/>
          <w:color w:val="000000"/>
        </w:rPr>
        <w:t>maintained</w:t>
      </w:r>
      <w:r w:rsidR="00432B38" w:rsidRPr="002D0CEC">
        <w:rPr>
          <w:rFonts w:ascii="Calibri" w:hAnsi="Calibri"/>
          <w:color w:val="000000"/>
        </w:rPr>
        <w:t xml:space="preserve"> transfer was regressed onto </w:t>
      </w:r>
      <w:r w:rsidR="00432B38">
        <w:rPr>
          <w:rFonts w:ascii="Calibri" w:hAnsi="Calibri"/>
          <w:color w:val="000000"/>
        </w:rPr>
        <w:t>partial</w:t>
      </w:r>
      <w:r w:rsidR="00432B38" w:rsidRPr="002D0CEC">
        <w:rPr>
          <w:rFonts w:ascii="Calibri" w:hAnsi="Calibri"/>
          <w:color w:val="000000"/>
        </w:rPr>
        <w:t xml:space="preserve"> transfer and reaction to training.  In that test, </w:t>
      </w:r>
      <w:r w:rsidR="00432B38">
        <w:rPr>
          <w:rFonts w:ascii="Calibri" w:hAnsi="Calibri"/>
          <w:color w:val="000000"/>
        </w:rPr>
        <w:t>partial</w:t>
      </w:r>
      <w:r w:rsidR="00432B38" w:rsidRPr="002D0CEC">
        <w:rPr>
          <w:rFonts w:ascii="Calibri" w:hAnsi="Calibri"/>
          <w:color w:val="000000"/>
        </w:rPr>
        <w:t xml:space="preserve"> transfer was the only one to remain an individually significant predictor of </w:t>
      </w:r>
      <w:r w:rsidR="00432B38">
        <w:rPr>
          <w:rFonts w:ascii="Calibri" w:hAnsi="Calibri"/>
          <w:color w:val="000000"/>
        </w:rPr>
        <w:t>maintained</w:t>
      </w:r>
      <w:r w:rsidR="00432B38" w:rsidRPr="002D0CEC">
        <w:rPr>
          <w:rFonts w:ascii="Calibri" w:hAnsi="Calibri"/>
          <w:color w:val="000000"/>
        </w:rPr>
        <w:t xml:space="preserve"> transfer.  </w:t>
      </w:r>
      <w:r w:rsidRPr="002D0CEC">
        <w:rPr>
          <w:rFonts w:ascii="Calibri" w:hAnsi="Calibri"/>
        </w:rPr>
        <w:t xml:space="preserve">The hypothesis </w:t>
      </w:r>
      <w:r w:rsidR="00AD2131">
        <w:rPr>
          <w:rFonts w:ascii="Calibri" w:hAnsi="Calibri"/>
        </w:rPr>
        <w:t>was</w:t>
      </w:r>
      <w:r w:rsidRPr="002D0CEC">
        <w:rPr>
          <w:rFonts w:ascii="Calibri" w:hAnsi="Calibri"/>
        </w:rPr>
        <w:t xml:space="preserve"> rejected, and the results </w:t>
      </w:r>
      <w:r w:rsidR="009C5D0B">
        <w:rPr>
          <w:rFonts w:ascii="Calibri" w:hAnsi="Calibri"/>
        </w:rPr>
        <w:t>were</w:t>
      </w:r>
      <w:r w:rsidRPr="002D0CEC">
        <w:rPr>
          <w:rFonts w:ascii="Calibri" w:hAnsi="Calibri"/>
        </w:rPr>
        <w:t xml:space="preserve"> summarized in Table 4-</w:t>
      </w:r>
      <w:r w:rsidR="006038B1">
        <w:rPr>
          <w:rFonts w:ascii="Calibri" w:hAnsi="Calibri"/>
        </w:rPr>
        <w:t>21</w:t>
      </w:r>
      <w:r w:rsidRPr="002D0CEC">
        <w:rPr>
          <w:rFonts w:ascii="Calibri" w:hAnsi="Calibri"/>
        </w:rPr>
        <w:t xml:space="preserve">.  </w:t>
      </w:r>
    </w:p>
    <w:p w:rsidR="0024256A" w:rsidRPr="002D0CEC" w:rsidRDefault="0024256A">
      <w:pPr>
        <w:rPr>
          <w:rFonts w:ascii="Calibri" w:hAnsi="Calibri"/>
        </w:rPr>
      </w:pPr>
      <w:r w:rsidRPr="002D0CEC">
        <w:rPr>
          <w:rFonts w:ascii="Calibri" w:hAnsi="Calibri"/>
        </w:rPr>
        <w:br w:type="page"/>
      </w:r>
    </w:p>
    <w:p w:rsidR="008F1765" w:rsidRPr="00FB2223" w:rsidRDefault="008F1765" w:rsidP="008F1765">
      <w:pPr>
        <w:pStyle w:val="TableTitle"/>
      </w:pPr>
      <w:bookmarkStart w:id="58" w:name="_Toc385076327"/>
      <w:r>
        <w:lastRenderedPageBreak/>
        <w:t>Table 4-</w:t>
      </w:r>
      <w:r w:rsidR="00370F08">
        <w:fldChar w:fldCharType="begin"/>
      </w:r>
      <w:r w:rsidR="00370F08">
        <w:instrText xml:space="preserve"> SEQ Table \* ARABIC </w:instrText>
      </w:r>
      <w:r w:rsidR="00370F08">
        <w:fldChar w:fldCharType="separate"/>
      </w:r>
      <w:r w:rsidR="006038B1">
        <w:rPr>
          <w:noProof/>
        </w:rPr>
        <w:t>21</w:t>
      </w:r>
      <w:r w:rsidR="00370F08">
        <w:rPr>
          <w:noProof/>
        </w:rPr>
        <w:fldChar w:fldCharType="end"/>
      </w:r>
      <w:r>
        <w:t>. Test for the Mediation of Reaction between Extent of Transfer and Maintained Transfer</w:t>
      </w:r>
      <w:bookmarkEnd w:id="58"/>
    </w:p>
    <w:tbl>
      <w:tblPr>
        <w:tblW w:w="8478" w:type="dxa"/>
        <w:tblBorders>
          <w:bottom w:val="single" w:sz="4" w:space="0" w:color="auto"/>
        </w:tblBorders>
        <w:tblLook w:val="04A0" w:firstRow="1" w:lastRow="0" w:firstColumn="1" w:lastColumn="0" w:noHBand="0" w:noVBand="1"/>
      </w:tblPr>
      <w:tblGrid>
        <w:gridCol w:w="918"/>
        <w:gridCol w:w="1530"/>
        <w:gridCol w:w="1440"/>
        <w:gridCol w:w="1260"/>
        <w:gridCol w:w="1170"/>
        <w:gridCol w:w="1080"/>
        <w:gridCol w:w="1080"/>
      </w:tblGrid>
      <w:tr w:rsidR="000D41E7" w:rsidRPr="001118CA" w:rsidTr="00814A53">
        <w:tc>
          <w:tcPr>
            <w:tcW w:w="918" w:type="dxa"/>
            <w:tcBorders>
              <w:top w:val="single" w:sz="4" w:space="0" w:color="auto"/>
              <w:bottom w:val="single" w:sz="4" w:space="0" w:color="auto"/>
            </w:tcBorders>
            <w:shd w:val="clear" w:color="auto" w:fill="auto"/>
          </w:tcPr>
          <w:p w:rsidR="0024256A" w:rsidRPr="002D0CEC" w:rsidRDefault="0024256A" w:rsidP="002D0CEC">
            <w:pPr>
              <w:tabs>
                <w:tab w:val="left" w:pos="720"/>
              </w:tabs>
              <w:rPr>
                <w:rFonts w:ascii="Calibri" w:hAnsi="Calibri"/>
              </w:rPr>
            </w:pPr>
          </w:p>
        </w:tc>
        <w:tc>
          <w:tcPr>
            <w:tcW w:w="1530" w:type="dxa"/>
            <w:tcBorders>
              <w:top w:val="single" w:sz="4" w:space="0" w:color="auto"/>
              <w:bottom w:val="single" w:sz="4" w:space="0" w:color="auto"/>
            </w:tcBorders>
            <w:shd w:val="clear" w:color="auto" w:fill="auto"/>
          </w:tcPr>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Independent</w:t>
            </w: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Variable(s)</w:t>
            </w:r>
          </w:p>
        </w:tc>
        <w:tc>
          <w:tcPr>
            <w:tcW w:w="1440" w:type="dxa"/>
            <w:tcBorders>
              <w:top w:val="single" w:sz="4" w:space="0" w:color="auto"/>
              <w:bottom w:val="single" w:sz="4" w:space="0" w:color="auto"/>
            </w:tcBorders>
            <w:shd w:val="clear" w:color="auto" w:fill="auto"/>
          </w:tcPr>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Dependent</w:t>
            </w: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Variable</w:t>
            </w:r>
          </w:p>
        </w:tc>
        <w:tc>
          <w:tcPr>
            <w:tcW w:w="1260" w:type="dxa"/>
            <w:tcBorders>
              <w:top w:val="single" w:sz="4" w:space="0" w:color="auto"/>
              <w:bottom w:val="single" w:sz="4" w:space="0" w:color="auto"/>
            </w:tcBorders>
            <w:shd w:val="clear" w:color="auto" w:fill="auto"/>
          </w:tcPr>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Adjusted</w:t>
            </w: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170" w:type="dxa"/>
            <w:tcBorders>
              <w:top w:val="single" w:sz="4" w:space="0" w:color="auto"/>
              <w:bottom w:val="single" w:sz="4" w:space="0" w:color="auto"/>
            </w:tcBorders>
            <w:shd w:val="clear" w:color="auto" w:fill="auto"/>
          </w:tcPr>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B</w:t>
            </w:r>
          </w:p>
        </w:tc>
        <w:tc>
          <w:tcPr>
            <w:tcW w:w="1080" w:type="dxa"/>
            <w:tcBorders>
              <w:top w:val="single" w:sz="4" w:space="0" w:color="auto"/>
              <w:bottom w:val="single" w:sz="4" w:space="0" w:color="auto"/>
            </w:tcBorders>
            <w:shd w:val="clear" w:color="auto" w:fill="auto"/>
          </w:tcPr>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SE B</w:t>
            </w:r>
          </w:p>
        </w:tc>
        <w:tc>
          <w:tcPr>
            <w:tcW w:w="1080" w:type="dxa"/>
            <w:tcBorders>
              <w:top w:val="single" w:sz="4" w:space="0" w:color="auto"/>
              <w:bottom w:val="single" w:sz="4" w:space="0" w:color="auto"/>
            </w:tcBorders>
            <w:shd w:val="clear" w:color="auto" w:fill="auto"/>
          </w:tcPr>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p>
          <w:p w:rsidR="0024256A" w:rsidRPr="002D0CEC" w:rsidRDefault="0024256A"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814A53">
        <w:tc>
          <w:tcPr>
            <w:tcW w:w="918" w:type="dxa"/>
            <w:tcBorders>
              <w:top w:val="single" w:sz="4" w:space="0" w:color="auto"/>
            </w:tcBorders>
            <w:shd w:val="clear" w:color="auto" w:fill="auto"/>
          </w:tcPr>
          <w:p w:rsidR="0024256A" w:rsidRPr="002D0CEC" w:rsidRDefault="0024256A" w:rsidP="002D0CEC">
            <w:pPr>
              <w:tabs>
                <w:tab w:val="left" w:pos="720"/>
              </w:tabs>
              <w:rPr>
                <w:rFonts w:ascii="Calibri" w:hAnsi="Calibri"/>
              </w:rPr>
            </w:pPr>
          </w:p>
          <w:p w:rsidR="0024256A" w:rsidRPr="002D0CEC" w:rsidRDefault="0024256A" w:rsidP="002D0CEC">
            <w:pPr>
              <w:tabs>
                <w:tab w:val="left" w:pos="720"/>
              </w:tabs>
              <w:rPr>
                <w:rFonts w:ascii="Calibri" w:hAnsi="Calibri"/>
              </w:rPr>
            </w:pPr>
            <w:r w:rsidRPr="002D0CEC">
              <w:rPr>
                <w:rFonts w:ascii="Calibri" w:hAnsi="Calibri"/>
              </w:rPr>
              <w:t>Step 1</w:t>
            </w:r>
          </w:p>
          <w:p w:rsidR="0024256A" w:rsidRPr="002D0CEC" w:rsidRDefault="0024256A" w:rsidP="002D0CEC">
            <w:pPr>
              <w:tabs>
                <w:tab w:val="left" w:pos="720"/>
              </w:tabs>
              <w:rPr>
                <w:rFonts w:ascii="Calibri" w:hAnsi="Calibri"/>
              </w:rPr>
            </w:pPr>
          </w:p>
        </w:tc>
        <w:tc>
          <w:tcPr>
            <w:tcW w:w="1530" w:type="dxa"/>
            <w:tcBorders>
              <w:top w:val="single" w:sz="4" w:space="0" w:color="auto"/>
            </w:tcBorders>
            <w:shd w:val="clear" w:color="auto" w:fill="auto"/>
          </w:tcPr>
          <w:p w:rsidR="0024256A" w:rsidRPr="002D0CEC" w:rsidRDefault="0024256A" w:rsidP="002D0CEC">
            <w:pPr>
              <w:tabs>
                <w:tab w:val="left" w:pos="720"/>
              </w:tabs>
              <w:jc w:val="center"/>
              <w:rPr>
                <w:rFonts w:ascii="Calibri" w:hAnsi="Calibri"/>
              </w:rPr>
            </w:pPr>
          </w:p>
          <w:p w:rsidR="0024256A" w:rsidRPr="002D0CEC" w:rsidRDefault="0024256A" w:rsidP="002D0CEC">
            <w:pPr>
              <w:tabs>
                <w:tab w:val="left" w:pos="720"/>
              </w:tabs>
              <w:jc w:val="center"/>
              <w:rPr>
                <w:rFonts w:ascii="Calibri" w:hAnsi="Calibri"/>
              </w:rPr>
            </w:pPr>
            <w:r w:rsidRPr="002D0CEC">
              <w:rPr>
                <w:rFonts w:ascii="Calibri" w:hAnsi="Calibri"/>
              </w:rPr>
              <w:t>Partial</w:t>
            </w:r>
          </w:p>
        </w:tc>
        <w:tc>
          <w:tcPr>
            <w:tcW w:w="1440" w:type="dxa"/>
            <w:tcBorders>
              <w:top w:val="single" w:sz="4" w:space="0" w:color="auto"/>
            </w:tcBorders>
            <w:shd w:val="clear" w:color="auto" w:fill="auto"/>
          </w:tcPr>
          <w:p w:rsidR="0024256A" w:rsidRPr="002D0CEC" w:rsidRDefault="0024256A" w:rsidP="002D0CEC">
            <w:pPr>
              <w:tabs>
                <w:tab w:val="left" w:pos="720"/>
              </w:tabs>
              <w:jc w:val="center"/>
              <w:rPr>
                <w:rFonts w:ascii="Calibri" w:hAnsi="Calibri"/>
              </w:rPr>
            </w:pPr>
          </w:p>
          <w:p w:rsidR="0024256A" w:rsidRPr="002D0CEC" w:rsidRDefault="0024256A" w:rsidP="002D0CEC">
            <w:pPr>
              <w:tabs>
                <w:tab w:val="left" w:pos="720"/>
              </w:tabs>
              <w:jc w:val="center"/>
              <w:rPr>
                <w:rFonts w:ascii="Calibri" w:hAnsi="Calibri"/>
              </w:rPr>
            </w:pPr>
            <w:r w:rsidRPr="002D0CEC">
              <w:rPr>
                <w:rFonts w:ascii="Calibri" w:hAnsi="Calibri"/>
              </w:rPr>
              <w:t>Maintained</w:t>
            </w:r>
          </w:p>
        </w:tc>
        <w:tc>
          <w:tcPr>
            <w:tcW w:w="1260" w:type="dxa"/>
            <w:tcBorders>
              <w:top w:val="single" w:sz="4" w:space="0" w:color="auto"/>
            </w:tcBorders>
            <w:shd w:val="clear" w:color="auto" w:fill="auto"/>
          </w:tcPr>
          <w:p w:rsidR="0024256A" w:rsidRPr="002D0CEC" w:rsidRDefault="0024256A" w:rsidP="002D0CEC">
            <w:pPr>
              <w:tabs>
                <w:tab w:val="left" w:pos="720"/>
              </w:tabs>
              <w:jc w:val="center"/>
              <w:rPr>
                <w:rFonts w:ascii="Calibri" w:hAnsi="Calibri"/>
              </w:rPr>
            </w:pPr>
          </w:p>
          <w:p w:rsidR="00211967" w:rsidRPr="002D0CEC" w:rsidRDefault="00211967" w:rsidP="002D0CEC">
            <w:pPr>
              <w:tabs>
                <w:tab w:val="left" w:pos="720"/>
              </w:tabs>
              <w:jc w:val="center"/>
              <w:rPr>
                <w:rFonts w:ascii="Calibri" w:hAnsi="Calibri"/>
              </w:rPr>
            </w:pPr>
            <w:r w:rsidRPr="002D0CEC">
              <w:rPr>
                <w:rFonts w:ascii="Calibri" w:hAnsi="Calibri"/>
              </w:rPr>
              <w:t>.305</w:t>
            </w:r>
          </w:p>
        </w:tc>
        <w:tc>
          <w:tcPr>
            <w:tcW w:w="1170" w:type="dxa"/>
            <w:tcBorders>
              <w:top w:val="single" w:sz="4" w:space="0" w:color="auto"/>
            </w:tcBorders>
            <w:shd w:val="clear" w:color="auto" w:fill="auto"/>
          </w:tcPr>
          <w:p w:rsidR="00FF5343" w:rsidRPr="002D0CEC" w:rsidRDefault="00FF5343" w:rsidP="002D0CEC">
            <w:pPr>
              <w:tabs>
                <w:tab w:val="left" w:pos="720"/>
              </w:tabs>
              <w:jc w:val="center"/>
              <w:rPr>
                <w:rFonts w:ascii="Calibri" w:hAnsi="Calibri"/>
              </w:rPr>
            </w:pPr>
          </w:p>
          <w:p w:rsidR="0024256A" w:rsidRPr="002D0CEC" w:rsidRDefault="00211967" w:rsidP="002D0CEC">
            <w:pPr>
              <w:tabs>
                <w:tab w:val="left" w:pos="720"/>
              </w:tabs>
              <w:jc w:val="center"/>
              <w:rPr>
                <w:rFonts w:ascii="Calibri" w:hAnsi="Calibri"/>
              </w:rPr>
            </w:pPr>
            <w:r w:rsidRPr="002D0CEC">
              <w:rPr>
                <w:rFonts w:ascii="Calibri" w:hAnsi="Calibri"/>
              </w:rPr>
              <w:t>.046</w:t>
            </w:r>
          </w:p>
        </w:tc>
        <w:tc>
          <w:tcPr>
            <w:tcW w:w="1080" w:type="dxa"/>
            <w:tcBorders>
              <w:top w:val="single" w:sz="4" w:space="0" w:color="auto"/>
            </w:tcBorders>
            <w:shd w:val="clear" w:color="auto" w:fill="auto"/>
          </w:tcPr>
          <w:p w:rsidR="00FF5343" w:rsidRPr="002D0CEC" w:rsidRDefault="00FF5343" w:rsidP="002D0CEC">
            <w:pPr>
              <w:tabs>
                <w:tab w:val="left" w:pos="720"/>
              </w:tabs>
              <w:jc w:val="center"/>
              <w:rPr>
                <w:rFonts w:ascii="Calibri" w:hAnsi="Calibri"/>
              </w:rPr>
            </w:pPr>
          </w:p>
          <w:p w:rsidR="0024256A" w:rsidRPr="002D0CEC" w:rsidRDefault="00211967" w:rsidP="002D0CEC">
            <w:pPr>
              <w:tabs>
                <w:tab w:val="left" w:pos="720"/>
              </w:tabs>
              <w:jc w:val="center"/>
              <w:rPr>
                <w:rFonts w:ascii="Calibri" w:hAnsi="Calibri"/>
              </w:rPr>
            </w:pPr>
            <w:r w:rsidRPr="002D0CEC">
              <w:rPr>
                <w:rFonts w:ascii="Calibri" w:hAnsi="Calibri"/>
              </w:rPr>
              <w:t>.014</w:t>
            </w:r>
          </w:p>
        </w:tc>
        <w:tc>
          <w:tcPr>
            <w:tcW w:w="1080" w:type="dxa"/>
            <w:tcBorders>
              <w:top w:val="single" w:sz="4" w:space="0" w:color="auto"/>
            </w:tcBorders>
            <w:shd w:val="clear" w:color="auto" w:fill="auto"/>
          </w:tcPr>
          <w:p w:rsidR="0024256A" w:rsidRPr="002D0CEC" w:rsidRDefault="0024256A" w:rsidP="002D0CEC">
            <w:pPr>
              <w:tabs>
                <w:tab w:val="left" w:pos="720"/>
              </w:tabs>
              <w:jc w:val="center"/>
              <w:rPr>
                <w:rFonts w:ascii="Calibri" w:hAnsi="Calibri"/>
              </w:rPr>
            </w:pPr>
          </w:p>
          <w:p w:rsidR="00211967" w:rsidRPr="002D0CEC" w:rsidRDefault="00211967" w:rsidP="006B6178">
            <w:pPr>
              <w:tabs>
                <w:tab w:val="left" w:pos="720"/>
              </w:tabs>
              <w:jc w:val="center"/>
              <w:rPr>
                <w:rFonts w:ascii="Calibri" w:hAnsi="Calibri"/>
              </w:rPr>
            </w:pPr>
            <w:r w:rsidRPr="002D0CEC">
              <w:rPr>
                <w:rFonts w:ascii="Calibri" w:hAnsi="Calibri"/>
              </w:rPr>
              <w:t>.579*</w:t>
            </w:r>
          </w:p>
        </w:tc>
      </w:tr>
      <w:tr w:rsidR="000D41E7" w:rsidRPr="001118CA" w:rsidTr="00814A53">
        <w:tc>
          <w:tcPr>
            <w:tcW w:w="918" w:type="dxa"/>
            <w:shd w:val="clear" w:color="auto" w:fill="auto"/>
          </w:tcPr>
          <w:p w:rsidR="0024256A" w:rsidRPr="002D0CEC" w:rsidRDefault="0024256A" w:rsidP="002D0CEC">
            <w:pPr>
              <w:tabs>
                <w:tab w:val="left" w:pos="720"/>
              </w:tabs>
              <w:spacing w:line="480" w:lineRule="auto"/>
              <w:rPr>
                <w:rFonts w:ascii="Calibri" w:hAnsi="Calibri"/>
              </w:rPr>
            </w:pPr>
            <w:r w:rsidRPr="002D0CEC">
              <w:rPr>
                <w:rFonts w:ascii="Calibri" w:hAnsi="Calibri"/>
              </w:rPr>
              <w:t>Step 2</w:t>
            </w:r>
          </w:p>
        </w:tc>
        <w:tc>
          <w:tcPr>
            <w:tcW w:w="1530" w:type="dxa"/>
            <w:shd w:val="clear" w:color="auto" w:fill="auto"/>
          </w:tcPr>
          <w:p w:rsidR="0024256A" w:rsidRPr="002D0CEC" w:rsidRDefault="0024256A" w:rsidP="002D0CEC">
            <w:pPr>
              <w:tabs>
                <w:tab w:val="left" w:pos="720"/>
              </w:tabs>
              <w:spacing w:line="480" w:lineRule="auto"/>
              <w:jc w:val="center"/>
              <w:rPr>
                <w:rFonts w:ascii="Calibri" w:hAnsi="Calibri"/>
              </w:rPr>
            </w:pPr>
            <w:r w:rsidRPr="002D0CEC">
              <w:rPr>
                <w:rFonts w:ascii="Calibri" w:hAnsi="Calibri"/>
              </w:rPr>
              <w:t>Partial</w:t>
            </w:r>
          </w:p>
        </w:tc>
        <w:tc>
          <w:tcPr>
            <w:tcW w:w="1440" w:type="dxa"/>
            <w:shd w:val="clear" w:color="auto" w:fill="auto"/>
          </w:tcPr>
          <w:p w:rsidR="0024256A" w:rsidRPr="002D0CEC" w:rsidRDefault="00211967" w:rsidP="002D0CEC">
            <w:pPr>
              <w:tabs>
                <w:tab w:val="left" w:pos="720"/>
              </w:tabs>
              <w:spacing w:line="480" w:lineRule="auto"/>
              <w:jc w:val="center"/>
              <w:rPr>
                <w:rFonts w:ascii="Calibri" w:hAnsi="Calibri"/>
              </w:rPr>
            </w:pPr>
            <w:r w:rsidRPr="002D0CEC">
              <w:rPr>
                <w:rFonts w:ascii="Calibri" w:hAnsi="Calibri"/>
              </w:rPr>
              <w:t>Reaction</w:t>
            </w:r>
          </w:p>
        </w:tc>
        <w:tc>
          <w:tcPr>
            <w:tcW w:w="1260" w:type="dxa"/>
            <w:shd w:val="clear" w:color="auto" w:fill="auto"/>
          </w:tcPr>
          <w:p w:rsidR="0024256A" w:rsidRPr="002D0CEC" w:rsidRDefault="00211967" w:rsidP="002D0CEC">
            <w:pPr>
              <w:tabs>
                <w:tab w:val="left" w:pos="720"/>
              </w:tabs>
              <w:jc w:val="center"/>
              <w:rPr>
                <w:rFonts w:ascii="Calibri" w:hAnsi="Calibri"/>
              </w:rPr>
            </w:pPr>
            <w:r w:rsidRPr="002D0CEC">
              <w:rPr>
                <w:rFonts w:ascii="Calibri" w:hAnsi="Calibri"/>
              </w:rPr>
              <w:t>.199</w:t>
            </w:r>
          </w:p>
        </w:tc>
        <w:tc>
          <w:tcPr>
            <w:tcW w:w="1170" w:type="dxa"/>
            <w:shd w:val="clear" w:color="auto" w:fill="auto"/>
          </w:tcPr>
          <w:p w:rsidR="0024256A" w:rsidRPr="002D0CEC" w:rsidRDefault="0024256A" w:rsidP="002D0CEC">
            <w:pPr>
              <w:tabs>
                <w:tab w:val="left" w:pos="720"/>
              </w:tabs>
              <w:spacing w:line="480" w:lineRule="auto"/>
              <w:jc w:val="center"/>
              <w:rPr>
                <w:rFonts w:ascii="Calibri" w:hAnsi="Calibri"/>
              </w:rPr>
            </w:pPr>
            <w:r w:rsidRPr="002D0CEC">
              <w:rPr>
                <w:rFonts w:ascii="Calibri" w:hAnsi="Calibri"/>
              </w:rPr>
              <w:t>.</w:t>
            </w:r>
            <w:r w:rsidR="00211967" w:rsidRPr="002D0CEC">
              <w:rPr>
                <w:rFonts w:ascii="Calibri" w:hAnsi="Calibri"/>
              </w:rPr>
              <w:t>048</w:t>
            </w:r>
          </w:p>
        </w:tc>
        <w:tc>
          <w:tcPr>
            <w:tcW w:w="1080" w:type="dxa"/>
            <w:shd w:val="clear" w:color="auto" w:fill="auto"/>
          </w:tcPr>
          <w:p w:rsidR="0024256A" w:rsidRPr="002D0CEC" w:rsidRDefault="0024256A" w:rsidP="002D0CEC">
            <w:pPr>
              <w:tabs>
                <w:tab w:val="left" w:pos="720"/>
              </w:tabs>
              <w:spacing w:line="480" w:lineRule="auto"/>
              <w:jc w:val="center"/>
              <w:rPr>
                <w:rFonts w:ascii="Calibri" w:hAnsi="Calibri"/>
              </w:rPr>
            </w:pPr>
            <w:r w:rsidRPr="002D0CEC">
              <w:rPr>
                <w:rFonts w:ascii="Calibri" w:hAnsi="Calibri"/>
              </w:rPr>
              <w:t>.</w:t>
            </w:r>
            <w:r w:rsidR="00211967" w:rsidRPr="002D0CEC">
              <w:rPr>
                <w:rFonts w:ascii="Calibri" w:hAnsi="Calibri"/>
              </w:rPr>
              <w:t>019</w:t>
            </w:r>
          </w:p>
        </w:tc>
        <w:tc>
          <w:tcPr>
            <w:tcW w:w="1080" w:type="dxa"/>
            <w:shd w:val="clear" w:color="auto" w:fill="auto"/>
          </w:tcPr>
          <w:p w:rsidR="0024256A" w:rsidRPr="002D0CEC" w:rsidRDefault="00211967" w:rsidP="006B6178">
            <w:pPr>
              <w:tabs>
                <w:tab w:val="left" w:pos="720"/>
              </w:tabs>
              <w:jc w:val="center"/>
              <w:rPr>
                <w:rFonts w:ascii="Calibri" w:hAnsi="Calibri"/>
              </w:rPr>
            </w:pPr>
            <w:r w:rsidRPr="002D0CEC">
              <w:rPr>
                <w:rFonts w:ascii="Calibri" w:hAnsi="Calibri"/>
              </w:rPr>
              <w:t>.483*</w:t>
            </w:r>
          </w:p>
        </w:tc>
      </w:tr>
      <w:tr w:rsidR="000D41E7" w:rsidRPr="001118CA" w:rsidTr="00814A53">
        <w:tc>
          <w:tcPr>
            <w:tcW w:w="918" w:type="dxa"/>
            <w:shd w:val="clear" w:color="auto" w:fill="auto"/>
          </w:tcPr>
          <w:p w:rsidR="0024256A" w:rsidRPr="002D0CEC" w:rsidRDefault="0024256A" w:rsidP="002D0CEC">
            <w:pPr>
              <w:tabs>
                <w:tab w:val="left" w:pos="720"/>
              </w:tabs>
              <w:spacing w:line="480" w:lineRule="auto"/>
              <w:rPr>
                <w:rFonts w:ascii="Calibri" w:hAnsi="Calibri"/>
                <w:color w:val="000000"/>
              </w:rPr>
            </w:pPr>
            <w:r w:rsidRPr="002D0CEC">
              <w:rPr>
                <w:rFonts w:ascii="Calibri" w:hAnsi="Calibri"/>
                <w:color w:val="000000"/>
              </w:rPr>
              <w:t xml:space="preserve">Step </w:t>
            </w:r>
            <w:r w:rsidR="00211967" w:rsidRPr="002D0CEC">
              <w:rPr>
                <w:rFonts w:ascii="Calibri" w:hAnsi="Calibri"/>
                <w:color w:val="000000"/>
              </w:rPr>
              <w:t>3</w:t>
            </w:r>
          </w:p>
        </w:tc>
        <w:tc>
          <w:tcPr>
            <w:tcW w:w="1530" w:type="dxa"/>
            <w:shd w:val="clear" w:color="auto" w:fill="auto"/>
          </w:tcPr>
          <w:p w:rsidR="0024256A" w:rsidRPr="002D0CEC" w:rsidRDefault="0024256A" w:rsidP="002D0CEC">
            <w:pPr>
              <w:tabs>
                <w:tab w:val="left" w:pos="720"/>
              </w:tabs>
              <w:spacing w:line="480" w:lineRule="auto"/>
              <w:jc w:val="center"/>
              <w:rPr>
                <w:rFonts w:ascii="Calibri" w:hAnsi="Calibri"/>
                <w:color w:val="000000"/>
              </w:rPr>
            </w:pPr>
            <w:r w:rsidRPr="002D0CEC">
              <w:rPr>
                <w:rFonts w:ascii="Calibri" w:hAnsi="Calibri"/>
                <w:color w:val="000000"/>
              </w:rPr>
              <w:t>Partial</w:t>
            </w:r>
          </w:p>
          <w:p w:rsidR="00211967" w:rsidRPr="002D0CEC" w:rsidRDefault="00211967" w:rsidP="002D0CEC">
            <w:pPr>
              <w:tabs>
                <w:tab w:val="left" w:pos="720"/>
              </w:tabs>
              <w:spacing w:line="480" w:lineRule="auto"/>
              <w:jc w:val="center"/>
              <w:rPr>
                <w:rFonts w:ascii="Calibri" w:hAnsi="Calibri"/>
                <w:color w:val="000000"/>
              </w:rPr>
            </w:pPr>
            <w:r w:rsidRPr="002D0CEC">
              <w:rPr>
                <w:rFonts w:ascii="Calibri" w:hAnsi="Calibri"/>
                <w:color w:val="000000"/>
              </w:rPr>
              <w:t>Reaction</w:t>
            </w:r>
          </w:p>
        </w:tc>
        <w:tc>
          <w:tcPr>
            <w:tcW w:w="1440" w:type="dxa"/>
            <w:shd w:val="clear" w:color="auto" w:fill="auto"/>
          </w:tcPr>
          <w:p w:rsidR="0024256A" w:rsidRPr="002D0CEC" w:rsidRDefault="00211967" w:rsidP="002D0CEC">
            <w:pPr>
              <w:tabs>
                <w:tab w:val="left" w:pos="720"/>
              </w:tabs>
              <w:spacing w:line="480" w:lineRule="auto"/>
              <w:jc w:val="center"/>
              <w:rPr>
                <w:rFonts w:ascii="Calibri" w:hAnsi="Calibri"/>
                <w:color w:val="000000"/>
              </w:rPr>
            </w:pPr>
            <w:r w:rsidRPr="002D0CEC">
              <w:rPr>
                <w:rFonts w:ascii="Calibri" w:hAnsi="Calibri"/>
                <w:color w:val="000000"/>
              </w:rPr>
              <w:t>Maintained</w:t>
            </w:r>
          </w:p>
        </w:tc>
        <w:tc>
          <w:tcPr>
            <w:tcW w:w="1260" w:type="dxa"/>
            <w:shd w:val="clear" w:color="auto" w:fill="auto"/>
          </w:tcPr>
          <w:p w:rsidR="0024256A" w:rsidRPr="002D0CEC" w:rsidRDefault="00211967" w:rsidP="002D0CEC">
            <w:pPr>
              <w:tabs>
                <w:tab w:val="left" w:pos="720"/>
              </w:tabs>
              <w:jc w:val="center"/>
              <w:rPr>
                <w:rFonts w:ascii="Calibri" w:hAnsi="Calibri"/>
              </w:rPr>
            </w:pPr>
            <w:r w:rsidRPr="002D0CEC">
              <w:rPr>
                <w:rFonts w:ascii="Calibri" w:hAnsi="Calibri"/>
              </w:rPr>
              <w:t>.330</w:t>
            </w:r>
          </w:p>
        </w:tc>
        <w:tc>
          <w:tcPr>
            <w:tcW w:w="1170" w:type="dxa"/>
            <w:shd w:val="clear" w:color="auto" w:fill="auto"/>
          </w:tcPr>
          <w:p w:rsidR="0024256A" w:rsidRPr="002D0CEC" w:rsidRDefault="0024256A" w:rsidP="002D0CEC">
            <w:pPr>
              <w:tabs>
                <w:tab w:val="left" w:pos="720"/>
              </w:tabs>
              <w:spacing w:line="480" w:lineRule="auto"/>
              <w:jc w:val="center"/>
              <w:rPr>
                <w:rFonts w:ascii="Calibri" w:hAnsi="Calibri"/>
                <w:color w:val="000000"/>
              </w:rPr>
            </w:pPr>
            <w:r w:rsidRPr="002D0CEC">
              <w:rPr>
                <w:rFonts w:ascii="Calibri" w:hAnsi="Calibri"/>
                <w:color w:val="000000"/>
              </w:rPr>
              <w:t>.</w:t>
            </w:r>
            <w:r w:rsidR="00211967" w:rsidRPr="002D0CEC">
              <w:rPr>
                <w:rFonts w:ascii="Calibri" w:hAnsi="Calibri"/>
                <w:color w:val="000000"/>
              </w:rPr>
              <w:t>036</w:t>
            </w:r>
          </w:p>
          <w:p w:rsidR="00211967" w:rsidRPr="002D0CEC" w:rsidRDefault="00211967" w:rsidP="002D0CEC">
            <w:pPr>
              <w:tabs>
                <w:tab w:val="left" w:pos="720"/>
              </w:tabs>
              <w:spacing w:line="480" w:lineRule="auto"/>
              <w:jc w:val="center"/>
              <w:rPr>
                <w:rFonts w:ascii="Calibri" w:hAnsi="Calibri"/>
                <w:color w:val="000000"/>
              </w:rPr>
            </w:pPr>
            <w:r w:rsidRPr="002D0CEC">
              <w:rPr>
                <w:rFonts w:ascii="Calibri" w:hAnsi="Calibri"/>
                <w:color w:val="000000"/>
              </w:rPr>
              <w:t>.211</w:t>
            </w:r>
          </w:p>
        </w:tc>
        <w:tc>
          <w:tcPr>
            <w:tcW w:w="1080" w:type="dxa"/>
            <w:shd w:val="clear" w:color="auto" w:fill="auto"/>
          </w:tcPr>
          <w:p w:rsidR="0024256A" w:rsidRPr="002D0CEC" w:rsidRDefault="0024256A" w:rsidP="002D0CEC">
            <w:pPr>
              <w:tabs>
                <w:tab w:val="left" w:pos="720"/>
              </w:tabs>
              <w:spacing w:line="480" w:lineRule="auto"/>
              <w:jc w:val="center"/>
              <w:rPr>
                <w:rFonts w:ascii="Calibri" w:hAnsi="Calibri"/>
                <w:color w:val="000000"/>
              </w:rPr>
            </w:pPr>
            <w:r w:rsidRPr="002D0CEC">
              <w:rPr>
                <w:rFonts w:ascii="Calibri" w:hAnsi="Calibri"/>
                <w:color w:val="000000"/>
              </w:rPr>
              <w:t>.</w:t>
            </w:r>
            <w:r w:rsidR="00211967" w:rsidRPr="002D0CEC">
              <w:rPr>
                <w:rFonts w:ascii="Calibri" w:hAnsi="Calibri"/>
                <w:color w:val="000000"/>
              </w:rPr>
              <w:t>016</w:t>
            </w:r>
          </w:p>
          <w:p w:rsidR="00211967" w:rsidRPr="002D0CEC" w:rsidRDefault="00211967" w:rsidP="002D0CEC">
            <w:pPr>
              <w:tabs>
                <w:tab w:val="left" w:pos="720"/>
              </w:tabs>
              <w:spacing w:line="480" w:lineRule="auto"/>
              <w:jc w:val="center"/>
              <w:rPr>
                <w:rFonts w:ascii="Calibri" w:hAnsi="Calibri"/>
                <w:color w:val="000000"/>
              </w:rPr>
            </w:pPr>
            <w:r w:rsidRPr="002D0CEC">
              <w:rPr>
                <w:rFonts w:ascii="Calibri" w:hAnsi="Calibri"/>
                <w:color w:val="000000"/>
              </w:rPr>
              <w:t>.156</w:t>
            </w:r>
          </w:p>
        </w:tc>
        <w:tc>
          <w:tcPr>
            <w:tcW w:w="1080" w:type="dxa"/>
            <w:shd w:val="clear" w:color="auto" w:fill="auto"/>
          </w:tcPr>
          <w:p w:rsidR="0024256A" w:rsidRPr="002D0CEC" w:rsidRDefault="00211967" w:rsidP="002D0CEC">
            <w:pPr>
              <w:tabs>
                <w:tab w:val="left" w:pos="720"/>
              </w:tabs>
              <w:jc w:val="center"/>
              <w:rPr>
                <w:rFonts w:ascii="Calibri" w:hAnsi="Calibri"/>
              </w:rPr>
            </w:pPr>
            <w:r w:rsidRPr="002D0CEC">
              <w:rPr>
                <w:rFonts w:ascii="Calibri" w:hAnsi="Calibri"/>
              </w:rPr>
              <w:t>.451*</w:t>
            </w:r>
          </w:p>
          <w:p w:rsidR="00211967" w:rsidRPr="002D0CEC" w:rsidRDefault="00211967" w:rsidP="002D0CEC">
            <w:pPr>
              <w:tabs>
                <w:tab w:val="left" w:pos="720"/>
              </w:tabs>
              <w:jc w:val="center"/>
              <w:rPr>
                <w:rFonts w:ascii="Calibri" w:hAnsi="Calibri"/>
              </w:rPr>
            </w:pPr>
          </w:p>
          <w:p w:rsidR="00211967" w:rsidRPr="002D0CEC" w:rsidRDefault="00211967" w:rsidP="006B6178">
            <w:pPr>
              <w:tabs>
                <w:tab w:val="left" w:pos="720"/>
              </w:tabs>
              <w:jc w:val="center"/>
              <w:rPr>
                <w:rFonts w:ascii="Calibri" w:hAnsi="Calibri"/>
              </w:rPr>
            </w:pPr>
            <w:r w:rsidRPr="002D0CEC">
              <w:rPr>
                <w:rFonts w:ascii="Calibri" w:hAnsi="Calibri"/>
              </w:rPr>
              <w:t>.263</w:t>
            </w:r>
            <w:r w:rsidRPr="002D0CEC">
              <w:rPr>
                <w:rFonts w:ascii="Calibri" w:hAnsi="Calibri"/>
                <w:color w:val="FFFFFF"/>
              </w:rPr>
              <w:t>*</w:t>
            </w:r>
          </w:p>
        </w:tc>
      </w:tr>
    </w:tbl>
    <w:p w:rsidR="00211967" w:rsidRPr="002D0CEC" w:rsidRDefault="00211967" w:rsidP="00211967">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58214F" w:rsidRPr="00A43701" w:rsidRDefault="0058214F" w:rsidP="0058214F">
      <w:pPr>
        <w:pStyle w:val="Heading2"/>
        <w:spacing w:before="0" w:line="480" w:lineRule="auto"/>
        <w:jc w:val="center"/>
        <w:rPr>
          <w:rFonts w:ascii="Calibri" w:hAnsi="Calibri"/>
          <w:color w:val="auto"/>
          <w:sz w:val="24"/>
          <w:szCs w:val="24"/>
        </w:rPr>
      </w:pPr>
      <w:bookmarkStart w:id="59" w:name="_Toc384429792"/>
      <w:r w:rsidRPr="00A43701">
        <w:rPr>
          <w:rFonts w:ascii="Calibri" w:hAnsi="Calibri"/>
          <w:color w:val="auto"/>
          <w:sz w:val="24"/>
          <w:szCs w:val="24"/>
        </w:rPr>
        <w:t>Path Analysis</w:t>
      </w:r>
      <w:bookmarkEnd w:id="59"/>
    </w:p>
    <w:p w:rsidR="00A11A31" w:rsidRPr="002D0CEC" w:rsidRDefault="00616110" w:rsidP="00283145">
      <w:pPr>
        <w:tabs>
          <w:tab w:val="left" w:pos="720"/>
        </w:tabs>
        <w:spacing w:line="480" w:lineRule="auto"/>
        <w:rPr>
          <w:rFonts w:ascii="Calibri" w:hAnsi="Calibri"/>
        </w:rPr>
      </w:pPr>
      <w:r w:rsidRPr="002D0CEC">
        <w:rPr>
          <w:rFonts w:ascii="Calibri" w:hAnsi="Calibri"/>
        </w:rPr>
        <w:tab/>
        <w:t xml:space="preserve">The </w:t>
      </w:r>
      <w:r w:rsidR="001F54ED" w:rsidRPr="002D0CEC">
        <w:rPr>
          <w:rFonts w:ascii="Calibri" w:hAnsi="Calibri"/>
        </w:rPr>
        <w:t>paired regression analyses</w:t>
      </w:r>
      <w:r w:rsidRPr="002D0CEC">
        <w:rPr>
          <w:rFonts w:ascii="Calibri" w:hAnsi="Calibri"/>
        </w:rPr>
        <w:t xml:space="preserve"> summarized i</w:t>
      </w:r>
      <w:r w:rsidR="001F54ED" w:rsidRPr="002D0CEC">
        <w:rPr>
          <w:rFonts w:ascii="Calibri" w:hAnsi="Calibri"/>
        </w:rPr>
        <w:t>n the previous section indicate</w:t>
      </w:r>
      <w:r w:rsidRPr="002D0CEC">
        <w:rPr>
          <w:rFonts w:ascii="Calibri" w:hAnsi="Calibri"/>
        </w:rPr>
        <w:t xml:space="preserve"> support for the transfer of training process and model. </w:t>
      </w:r>
      <w:r w:rsidR="00ED3C29" w:rsidRPr="002D0CEC">
        <w:rPr>
          <w:rFonts w:ascii="Calibri" w:hAnsi="Calibri"/>
        </w:rPr>
        <w:t xml:space="preserve"> Each step </w:t>
      </w:r>
      <w:r w:rsidR="00AD2131">
        <w:rPr>
          <w:rFonts w:ascii="Calibri" w:hAnsi="Calibri"/>
        </w:rPr>
        <w:t>was</w:t>
      </w:r>
      <w:r w:rsidR="00ED3C29" w:rsidRPr="002D0CEC">
        <w:rPr>
          <w:rFonts w:ascii="Calibri" w:hAnsi="Calibri"/>
        </w:rPr>
        <w:t xml:space="preserve"> a significant predictor of the next step.  </w:t>
      </w:r>
      <w:r w:rsidR="00A11A31" w:rsidRPr="002D0CEC">
        <w:rPr>
          <w:rFonts w:ascii="Calibri" w:hAnsi="Calibri"/>
        </w:rPr>
        <w:t xml:space="preserve">And, </w:t>
      </w:r>
      <w:r w:rsidR="001F54ED" w:rsidRPr="002D0CEC">
        <w:rPr>
          <w:rFonts w:ascii="Calibri" w:hAnsi="Calibri"/>
        </w:rPr>
        <w:t xml:space="preserve">two of the </w:t>
      </w:r>
      <w:r w:rsidR="00A11A31" w:rsidRPr="002D0CEC">
        <w:rPr>
          <w:rFonts w:ascii="Calibri" w:hAnsi="Calibri"/>
        </w:rPr>
        <w:t xml:space="preserve">effect sizes </w:t>
      </w:r>
      <w:r w:rsidR="00AD2131">
        <w:rPr>
          <w:rFonts w:ascii="Calibri" w:hAnsi="Calibri"/>
        </w:rPr>
        <w:t>were</w:t>
      </w:r>
      <w:r w:rsidR="00A11A31" w:rsidRPr="002D0CEC">
        <w:rPr>
          <w:rFonts w:ascii="Calibri" w:hAnsi="Calibri"/>
        </w:rPr>
        <w:t xml:space="preserve"> large.  </w:t>
      </w:r>
      <w:r w:rsidR="00561FFA" w:rsidRPr="002D0CEC">
        <w:rPr>
          <w:rFonts w:ascii="Calibri" w:hAnsi="Calibri"/>
        </w:rPr>
        <w:t xml:space="preserve">These </w:t>
      </w:r>
      <w:r w:rsidR="00AD2131">
        <w:rPr>
          <w:rFonts w:ascii="Calibri" w:hAnsi="Calibri"/>
        </w:rPr>
        <w:t>were</w:t>
      </w:r>
      <w:r w:rsidR="00561FFA" w:rsidRPr="002D0CEC">
        <w:rPr>
          <w:rFonts w:ascii="Calibri" w:hAnsi="Calibri"/>
        </w:rPr>
        <w:t xml:space="preserve"> summarized in Figure </w:t>
      </w:r>
      <w:r w:rsidR="008F0F2B" w:rsidRPr="002D0CEC">
        <w:rPr>
          <w:rFonts w:ascii="Calibri" w:hAnsi="Calibri"/>
        </w:rPr>
        <w:t>4</w:t>
      </w:r>
      <w:r w:rsidR="00561FFA" w:rsidRPr="002D0CEC">
        <w:rPr>
          <w:rFonts w:ascii="Calibri" w:hAnsi="Calibri"/>
        </w:rPr>
        <w:t>.</w:t>
      </w:r>
    </w:p>
    <w:p w:rsidR="0024256A" w:rsidRPr="002D0CEC" w:rsidRDefault="0024256A">
      <w:pPr>
        <w:rPr>
          <w:rFonts w:ascii="Calibri" w:hAnsi="Calibri"/>
          <w:i/>
        </w:rPr>
      </w:pPr>
      <w:r w:rsidRPr="002D0CEC">
        <w:rPr>
          <w:rFonts w:ascii="Calibri" w:hAnsi="Calibri"/>
          <w:i/>
        </w:rPr>
        <w:br w:type="page"/>
      </w:r>
    </w:p>
    <w:p w:rsidR="0092261C" w:rsidRPr="0058214F" w:rsidRDefault="0092261C" w:rsidP="0092261C">
      <w:pPr>
        <w:tabs>
          <w:tab w:val="left" w:pos="720"/>
        </w:tabs>
        <w:spacing w:line="480" w:lineRule="auto"/>
        <w:rPr>
          <w:rFonts w:ascii="Calibri" w:hAnsi="Calibri"/>
          <w:b/>
        </w:rPr>
      </w:pPr>
      <w:bookmarkStart w:id="60" w:name="_Toc383292784"/>
      <w:proofErr w:type="gramStart"/>
      <w:r w:rsidRPr="0058214F">
        <w:rPr>
          <w:rFonts w:ascii="Calibri" w:hAnsi="Calibri"/>
          <w:b/>
        </w:rPr>
        <w:lastRenderedPageBreak/>
        <w:t xml:space="preserve">Figure </w:t>
      </w:r>
      <w:r w:rsidR="00DE1EF5" w:rsidRPr="0058214F">
        <w:rPr>
          <w:rFonts w:ascii="Calibri" w:hAnsi="Calibri"/>
          <w:b/>
        </w:rPr>
        <w:fldChar w:fldCharType="begin"/>
      </w:r>
      <w:r w:rsidRPr="0058214F">
        <w:rPr>
          <w:rFonts w:ascii="Calibri" w:hAnsi="Calibri"/>
          <w:b/>
        </w:rPr>
        <w:instrText xml:space="preserve"> SEQ Figure \* ARABIC </w:instrText>
      </w:r>
      <w:r w:rsidR="00DE1EF5" w:rsidRPr="0058214F">
        <w:rPr>
          <w:rFonts w:ascii="Calibri" w:hAnsi="Calibri"/>
          <w:b/>
        </w:rPr>
        <w:fldChar w:fldCharType="separate"/>
      </w:r>
      <w:r w:rsidRPr="0058214F">
        <w:rPr>
          <w:rFonts w:ascii="Calibri" w:hAnsi="Calibri"/>
          <w:b/>
          <w:noProof/>
        </w:rPr>
        <w:t>4</w:t>
      </w:r>
      <w:r w:rsidR="00DE1EF5" w:rsidRPr="0058214F">
        <w:rPr>
          <w:rFonts w:ascii="Calibri" w:hAnsi="Calibri"/>
          <w:b/>
        </w:rPr>
        <w:fldChar w:fldCharType="end"/>
      </w:r>
      <w:r w:rsidRPr="0058214F">
        <w:rPr>
          <w:rFonts w:ascii="Calibri" w:hAnsi="Calibri"/>
          <w:b/>
        </w:rPr>
        <w:t>.</w:t>
      </w:r>
      <w:proofErr w:type="gramEnd"/>
      <w:r w:rsidRPr="0058214F">
        <w:rPr>
          <w:rFonts w:ascii="Calibri" w:hAnsi="Calibri"/>
          <w:b/>
        </w:rPr>
        <w:t xml:space="preserve"> Regression Summary for the Individual Stages of the Transfer Process</w:t>
      </w:r>
      <w:bookmarkEnd w:id="60"/>
    </w:p>
    <w:p w:rsidR="00561FFA" w:rsidRPr="002D0CEC" w:rsidRDefault="006B6178" w:rsidP="00283145">
      <w:pPr>
        <w:tabs>
          <w:tab w:val="left" w:pos="720"/>
        </w:tabs>
        <w:spacing w:line="480" w:lineRule="auto"/>
        <w:rPr>
          <w:rFonts w:ascii="Calibri" w:hAnsi="Calibri"/>
        </w:rPr>
      </w:pPr>
      <w:r>
        <w:rPr>
          <w:rFonts w:ascii="Calibri" w:hAnsi="Calibri"/>
          <w:noProof/>
        </w:rPr>
        <w:drawing>
          <wp:inline distT="0" distB="0" distL="0" distR="0">
            <wp:extent cx="5096510" cy="3347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6510" cy="3347720"/>
                    </a:xfrm>
                    <a:prstGeom prst="rect">
                      <a:avLst/>
                    </a:prstGeom>
                    <a:noFill/>
                    <a:ln>
                      <a:noFill/>
                    </a:ln>
                  </pic:spPr>
                </pic:pic>
              </a:graphicData>
            </a:graphic>
          </wp:inline>
        </w:drawing>
      </w:r>
    </w:p>
    <w:p w:rsidR="00561FFA" w:rsidRPr="002D0CEC" w:rsidRDefault="00B963F0" w:rsidP="00283145">
      <w:pPr>
        <w:tabs>
          <w:tab w:val="left" w:pos="720"/>
        </w:tabs>
        <w:spacing w:line="480" w:lineRule="auto"/>
        <w:rPr>
          <w:rFonts w:ascii="Calibri" w:hAnsi="Calibri"/>
        </w:rPr>
      </w:pPr>
      <w:r w:rsidRPr="002D0CEC">
        <w:rPr>
          <w:rFonts w:ascii="Calibri" w:hAnsi="Calibri"/>
        </w:rPr>
        <w:tab/>
        <w:t xml:space="preserve">There </w:t>
      </w:r>
      <w:r w:rsidR="00AD2131">
        <w:rPr>
          <w:rFonts w:ascii="Calibri" w:hAnsi="Calibri"/>
        </w:rPr>
        <w:t>were</w:t>
      </w:r>
      <w:r w:rsidRPr="002D0CEC">
        <w:rPr>
          <w:rFonts w:ascii="Calibri" w:hAnsi="Calibri"/>
        </w:rPr>
        <w:t xml:space="preserve"> other statistical relationships between these variables.  In testing H</w:t>
      </w:r>
      <w:r w:rsidRPr="002D0CEC">
        <w:rPr>
          <w:rFonts w:ascii="Calibri" w:hAnsi="Calibri"/>
          <w:vertAlign w:val="subscript"/>
        </w:rPr>
        <w:t>5</w:t>
      </w:r>
      <w:r w:rsidRPr="002D0CEC">
        <w:rPr>
          <w:rFonts w:ascii="Calibri" w:hAnsi="Calibri"/>
        </w:rPr>
        <w:t xml:space="preserve">, initiation </w:t>
      </w:r>
      <w:r w:rsidR="001F54ED" w:rsidRPr="002D0CEC">
        <w:rPr>
          <w:rFonts w:ascii="Calibri" w:hAnsi="Calibri"/>
        </w:rPr>
        <w:t xml:space="preserve">of transfer </w:t>
      </w:r>
      <w:r w:rsidR="00AD2131">
        <w:rPr>
          <w:rFonts w:ascii="Calibri" w:hAnsi="Calibri"/>
        </w:rPr>
        <w:t>was</w:t>
      </w:r>
      <w:r w:rsidRPr="002D0CEC">
        <w:rPr>
          <w:rFonts w:ascii="Calibri" w:hAnsi="Calibri"/>
        </w:rPr>
        <w:t xml:space="preserve"> shown to mediate</w:t>
      </w:r>
      <w:r w:rsidR="001F54ED" w:rsidRPr="002D0CEC">
        <w:rPr>
          <w:rFonts w:ascii="Calibri" w:hAnsi="Calibri"/>
        </w:rPr>
        <w:t xml:space="preserve"> the relationship between intention to transfer and partial transfer</w:t>
      </w:r>
      <w:r w:rsidRPr="002D0CEC">
        <w:rPr>
          <w:rFonts w:ascii="Calibri" w:hAnsi="Calibri"/>
        </w:rPr>
        <w:t>.  This mediation supports the propose</w:t>
      </w:r>
      <w:r w:rsidR="001F54ED" w:rsidRPr="002D0CEC">
        <w:rPr>
          <w:rFonts w:ascii="Calibri" w:hAnsi="Calibri"/>
        </w:rPr>
        <w:t xml:space="preserve">d model.  </w:t>
      </w:r>
      <w:r w:rsidR="00501B04" w:rsidRPr="002D0CEC">
        <w:rPr>
          <w:rFonts w:ascii="Calibri" w:hAnsi="Calibri"/>
        </w:rPr>
        <w:t xml:space="preserve"> </w:t>
      </w:r>
      <w:proofErr w:type="gramStart"/>
      <w:r w:rsidR="00F1251D" w:rsidRPr="002D0CEC">
        <w:rPr>
          <w:rFonts w:ascii="Calibri" w:hAnsi="Calibri"/>
        </w:rPr>
        <w:t>However, the finding that the intention to transfer mediate</w:t>
      </w:r>
      <w:r w:rsidR="00AD2131">
        <w:rPr>
          <w:rFonts w:ascii="Calibri" w:hAnsi="Calibri"/>
        </w:rPr>
        <w:t>d</w:t>
      </w:r>
      <w:r w:rsidR="00F1251D" w:rsidRPr="002D0CEC">
        <w:rPr>
          <w:rFonts w:ascii="Calibri" w:hAnsi="Calibri"/>
        </w:rPr>
        <w:t xml:space="preserve"> the relationship between partial transfer and maintained transfer deviate</w:t>
      </w:r>
      <w:r w:rsidR="00AD2131">
        <w:rPr>
          <w:rFonts w:ascii="Calibri" w:hAnsi="Calibri"/>
        </w:rPr>
        <w:t>d</w:t>
      </w:r>
      <w:r w:rsidR="00F1251D" w:rsidRPr="002D0CEC">
        <w:rPr>
          <w:rFonts w:ascii="Calibri" w:hAnsi="Calibri"/>
        </w:rPr>
        <w:t xml:space="preserve"> from the model.</w:t>
      </w:r>
      <w:proofErr w:type="gramEnd"/>
      <w:r w:rsidR="00F1251D" w:rsidRPr="002D0CEC">
        <w:rPr>
          <w:rFonts w:ascii="Calibri" w:hAnsi="Calibri"/>
        </w:rPr>
        <w:t xml:space="preserve">  </w:t>
      </w:r>
      <w:r w:rsidR="00E53711" w:rsidRPr="002D0CEC">
        <w:rPr>
          <w:rFonts w:ascii="Calibri" w:hAnsi="Calibri"/>
        </w:rPr>
        <w:t>Another</w:t>
      </w:r>
      <w:r w:rsidR="00F1251D" w:rsidRPr="002D0CEC">
        <w:rPr>
          <w:rFonts w:ascii="Calibri" w:hAnsi="Calibri"/>
        </w:rPr>
        <w:t xml:space="preserve"> test of mediation </w:t>
      </w:r>
      <w:r w:rsidR="00AD2131">
        <w:rPr>
          <w:rFonts w:ascii="Calibri" w:hAnsi="Calibri"/>
        </w:rPr>
        <w:t>was</w:t>
      </w:r>
      <w:r w:rsidR="00F1251D" w:rsidRPr="002D0CEC">
        <w:rPr>
          <w:rFonts w:ascii="Calibri" w:hAnsi="Calibri"/>
        </w:rPr>
        <w:t xml:space="preserve"> summarized in this section in </w:t>
      </w:r>
      <w:r w:rsidR="005D090A" w:rsidRPr="002D0CEC">
        <w:rPr>
          <w:rFonts w:ascii="Calibri" w:hAnsi="Calibri"/>
        </w:rPr>
        <w:t>T</w:t>
      </w:r>
      <w:r w:rsidR="00F1251D" w:rsidRPr="002D0CEC">
        <w:rPr>
          <w:rFonts w:ascii="Calibri" w:hAnsi="Calibri"/>
        </w:rPr>
        <w:t>able 4-</w:t>
      </w:r>
      <w:r w:rsidR="006038B1">
        <w:rPr>
          <w:rFonts w:ascii="Calibri" w:hAnsi="Calibri"/>
        </w:rPr>
        <w:t>22</w:t>
      </w:r>
      <w:r w:rsidR="00F1251D" w:rsidRPr="002D0CEC">
        <w:rPr>
          <w:rFonts w:ascii="Calibri" w:hAnsi="Calibri"/>
        </w:rPr>
        <w:t xml:space="preserve">.  </w:t>
      </w:r>
      <w:r w:rsidR="00E53711" w:rsidRPr="002D0CEC">
        <w:rPr>
          <w:rFonts w:ascii="Calibri" w:hAnsi="Calibri"/>
        </w:rPr>
        <w:t>It</w:t>
      </w:r>
      <w:r w:rsidR="005D090A" w:rsidRPr="002D0CEC">
        <w:rPr>
          <w:rFonts w:ascii="Calibri" w:hAnsi="Calibri"/>
        </w:rPr>
        <w:t xml:space="preserve"> deal</w:t>
      </w:r>
      <w:r w:rsidR="00F775BE">
        <w:rPr>
          <w:rFonts w:ascii="Calibri" w:hAnsi="Calibri"/>
        </w:rPr>
        <w:t>t</w:t>
      </w:r>
      <w:r w:rsidR="005D090A" w:rsidRPr="002D0CEC">
        <w:rPr>
          <w:rFonts w:ascii="Calibri" w:hAnsi="Calibri"/>
        </w:rPr>
        <w:t xml:space="preserve"> with the potential mediating relationship of partial transfer between</w:t>
      </w:r>
      <w:r w:rsidR="00E53711" w:rsidRPr="002D0CEC">
        <w:rPr>
          <w:rFonts w:ascii="Calibri" w:hAnsi="Calibri"/>
        </w:rPr>
        <w:t xml:space="preserve"> initiation of transfer and maintained transfer.  Partial transfer </w:t>
      </w:r>
      <w:r w:rsidR="00F775BE">
        <w:rPr>
          <w:rFonts w:ascii="Calibri" w:hAnsi="Calibri"/>
        </w:rPr>
        <w:t>was</w:t>
      </w:r>
      <w:r w:rsidR="00E53711" w:rsidRPr="002D0CEC">
        <w:rPr>
          <w:rFonts w:ascii="Calibri" w:hAnsi="Calibri"/>
        </w:rPr>
        <w:t xml:space="preserve"> not a significant individual predictor in the third step of the test.  Partial transfer </w:t>
      </w:r>
      <w:r w:rsidR="00F775BE">
        <w:rPr>
          <w:rFonts w:ascii="Calibri" w:hAnsi="Calibri"/>
        </w:rPr>
        <w:t>did</w:t>
      </w:r>
      <w:r w:rsidR="00E53711" w:rsidRPr="002D0CEC">
        <w:rPr>
          <w:rFonts w:ascii="Calibri" w:hAnsi="Calibri"/>
        </w:rPr>
        <w:t xml:space="preserve"> not mediate between initiation of transfer and maintained transfer.  </w:t>
      </w:r>
    </w:p>
    <w:p w:rsidR="002417D3" w:rsidRPr="002D0CEC" w:rsidRDefault="002417D3">
      <w:pPr>
        <w:rPr>
          <w:rFonts w:ascii="Calibri" w:hAnsi="Calibri"/>
        </w:rPr>
      </w:pPr>
      <w:r w:rsidRPr="002D0CEC">
        <w:rPr>
          <w:rFonts w:ascii="Calibri" w:hAnsi="Calibri"/>
        </w:rPr>
        <w:br w:type="page"/>
      </w:r>
    </w:p>
    <w:p w:rsidR="008F1765" w:rsidRPr="00FB2223" w:rsidRDefault="008F1765" w:rsidP="008F1765">
      <w:pPr>
        <w:pStyle w:val="TableTitle"/>
      </w:pPr>
      <w:bookmarkStart w:id="61" w:name="_Toc385076328"/>
      <w:r>
        <w:lastRenderedPageBreak/>
        <w:t>Table 4-</w:t>
      </w:r>
      <w:r w:rsidR="00370F08">
        <w:fldChar w:fldCharType="begin"/>
      </w:r>
      <w:r w:rsidR="00370F08">
        <w:instrText xml:space="preserve"> SEQ Table \* ARABIC </w:instrText>
      </w:r>
      <w:r w:rsidR="00370F08">
        <w:fldChar w:fldCharType="separate"/>
      </w:r>
      <w:r w:rsidR="006038B1">
        <w:rPr>
          <w:noProof/>
        </w:rPr>
        <w:t>22</w:t>
      </w:r>
      <w:r w:rsidR="00370F08">
        <w:rPr>
          <w:noProof/>
        </w:rPr>
        <w:fldChar w:fldCharType="end"/>
      </w:r>
      <w:r>
        <w:t>. Test for the Mediation of Partial Transfer between Initiation of Transfer and Maintained Transfer</w:t>
      </w:r>
      <w:bookmarkEnd w:id="61"/>
    </w:p>
    <w:tbl>
      <w:tblPr>
        <w:tblW w:w="0" w:type="auto"/>
        <w:tblBorders>
          <w:bottom w:val="single" w:sz="4" w:space="0" w:color="auto"/>
        </w:tblBorders>
        <w:tblLook w:val="04A0" w:firstRow="1" w:lastRow="0" w:firstColumn="1" w:lastColumn="0" w:noHBand="0" w:noVBand="1"/>
      </w:tblPr>
      <w:tblGrid>
        <w:gridCol w:w="918"/>
        <w:gridCol w:w="1472"/>
        <w:gridCol w:w="1340"/>
        <w:gridCol w:w="1148"/>
        <w:gridCol w:w="1170"/>
        <w:gridCol w:w="1170"/>
        <w:gridCol w:w="1170"/>
      </w:tblGrid>
      <w:tr w:rsidR="000D41E7" w:rsidRPr="001118CA" w:rsidTr="007167DF">
        <w:tc>
          <w:tcPr>
            <w:tcW w:w="918" w:type="dxa"/>
            <w:tcBorders>
              <w:top w:val="single" w:sz="4" w:space="0" w:color="auto"/>
              <w:bottom w:val="single" w:sz="4" w:space="0" w:color="auto"/>
            </w:tcBorders>
            <w:shd w:val="clear" w:color="auto" w:fill="auto"/>
          </w:tcPr>
          <w:p w:rsidR="00340F22" w:rsidRPr="002D0CEC" w:rsidRDefault="00340F22" w:rsidP="002D0CEC">
            <w:pPr>
              <w:tabs>
                <w:tab w:val="left" w:pos="720"/>
              </w:tabs>
              <w:spacing w:line="480" w:lineRule="auto"/>
              <w:rPr>
                <w:rFonts w:ascii="Calibri" w:hAnsi="Calibri"/>
              </w:rPr>
            </w:pPr>
          </w:p>
        </w:tc>
        <w:tc>
          <w:tcPr>
            <w:tcW w:w="1472" w:type="dxa"/>
            <w:tcBorders>
              <w:top w:val="single" w:sz="4" w:space="0" w:color="auto"/>
              <w:bottom w:val="single" w:sz="4" w:space="0" w:color="auto"/>
            </w:tcBorders>
            <w:shd w:val="clear" w:color="auto" w:fill="auto"/>
          </w:tcPr>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Independent</w:t>
            </w: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Variable(s)</w:t>
            </w:r>
          </w:p>
        </w:tc>
        <w:tc>
          <w:tcPr>
            <w:tcW w:w="1340" w:type="dxa"/>
            <w:tcBorders>
              <w:top w:val="single" w:sz="4" w:space="0" w:color="auto"/>
              <w:bottom w:val="single" w:sz="4" w:space="0" w:color="auto"/>
            </w:tcBorders>
            <w:shd w:val="clear" w:color="auto" w:fill="auto"/>
          </w:tcPr>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Dependent</w:t>
            </w: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Variable</w:t>
            </w:r>
          </w:p>
        </w:tc>
        <w:tc>
          <w:tcPr>
            <w:tcW w:w="1148" w:type="dxa"/>
            <w:tcBorders>
              <w:top w:val="single" w:sz="4" w:space="0" w:color="auto"/>
              <w:bottom w:val="single" w:sz="4" w:space="0" w:color="auto"/>
            </w:tcBorders>
            <w:shd w:val="clear" w:color="auto" w:fill="auto"/>
          </w:tcPr>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Adjusted</w:t>
            </w: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170" w:type="dxa"/>
            <w:tcBorders>
              <w:top w:val="single" w:sz="4" w:space="0" w:color="auto"/>
              <w:bottom w:val="single" w:sz="4" w:space="0" w:color="auto"/>
            </w:tcBorders>
            <w:shd w:val="clear" w:color="auto" w:fill="auto"/>
          </w:tcPr>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B</w:t>
            </w:r>
          </w:p>
        </w:tc>
        <w:tc>
          <w:tcPr>
            <w:tcW w:w="1170" w:type="dxa"/>
            <w:tcBorders>
              <w:top w:val="single" w:sz="4" w:space="0" w:color="auto"/>
              <w:bottom w:val="single" w:sz="4" w:space="0" w:color="auto"/>
            </w:tcBorders>
            <w:shd w:val="clear" w:color="auto" w:fill="auto"/>
          </w:tcPr>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SE B</w:t>
            </w:r>
          </w:p>
        </w:tc>
        <w:tc>
          <w:tcPr>
            <w:tcW w:w="1170" w:type="dxa"/>
            <w:tcBorders>
              <w:top w:val="single" w:sz="4" w:space="0" w:color="auto"/>
              <w:bottom w:val="single" w:sz="4" w:space="0" w:color="auto"/>
            </w:tcBorders>
            <w:shd w:val="clear" w:color="auto" w:fill="auto"/>
          </w:tcPr>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p>
          <w:p w:rsidR="00340F22" w:rsidRPr="002D0CEC" w:rsidRDefault="00340F22"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7167DF">
        <w:tc>
          <w:tcPr>
            <w:tcW w:w="918" w:type="dxa"/>
            <w:tcBorders>
              <w:top w:val="single" w:sz="4" w:space="0" w:color="auto"/>
            </w:tcBorders>
            <w:shd w:val="clear" w:color="auto" w:fill="auto"/>
          </w:tcPr>
          <w:p w:rsidR="00340F22" w:rsidRPr="002D0CEC" w:rsidRDefault="00340F22" w:rsidP="002D0CEC">
            <w:pPr>
              <w:tabs>
                <w:tab w:val="left" w:pos="720"/>
              </w:tabs>
              <w:rPr>
                <w:rFonts w:ascii="Calibri" w:hAnsi="Calibri"/>
              </w:rPr>
            </w:pPr>
          </w:p>
          <w:p w:rsidR="00340F22" w:rsidRPr="002D0CEC" w:rsidRDefault="00340F22" w:rsidP="002D0CEC">
            <w:pPr>
              <w:tabs>
                <w:tab w:val="left" w:pos="720"/>
              </w:tabs>
              <w:rPr>
                <w:rFonts w:ascii="Calibri" w:hAnsi="Calibri"/>
              </w:rPr>
            </w:pPr>
            <w:r w:rsidRPr="002D0CEC">
              <w:rPr>
                <w:rFonts w:ascii="Calibri" w:hAnsi="Calibri"/>
              </w:rPr>
              <w:t>Step 1</w:t>
            </w:r>
          </w:p>
          <w:p w:rsidR="00340F22" w:rsidRPr="002D0CEC" w:rsidRDefault="00340F22" w:rsidP="002D0CEC">
            <w:pPr>
              <w:tabs>
                <w:tab w:val="left" w:pos="720"/>
              </w:tabs>
              <w:rPr>
                <w:rFonts w:ascii="Calibri" w:hAnsi="Calibri"/>
              </w:rPr>
            </w:pPr>
          </w:p>
        </w:tc>
        <w:tc>
          <w:tcPr>
            <w:tcW w:w="1472" w:type="dxa"/>
            <w:tcBorders>
              <w:top w:val="single" w:sz="4" w:space="0" w:color="auto"/>
            </w:tcBorders>
            <w:shd w:val="clear" w:color="auto" w:fill="auto"/>
          </w:tcPr>
          <w:p w:rsidR="00340F22" w:rsidRPr="002D0CEC" w:rsidRDefault="00340F22" w:rsidP="002D0CEC">
            <w:pPr>
              <w:tabs>
                <w:tab w:val="left" w:pos="720"/>
              </w:tabs>
              <w:jc w:val="center"/>
              <w:rPr>
                <w:rFonts w:ascii="Calibri" w:hAnsi="Calibri"/>
              </w:rPr>
            </w:pPr>
          </w:p>
          <w:p w:rsidR="00340F22" w:rsidRPr="002D0CEC" w:rsidRDefault="00340F22" w:rsidP="002D0CEC">
            <w:pPr>
              <w:tabs>
                <w:tab w:val="left" w:pos="720"/>
              </w:tabs>
              <w:jc w:val="center"/>
              <w:rPr>
                <w:rFonts w:ascii="Calibri" w:hAnsi="Calibri"/>
              </w:rPr>
            </w:pPr>
            <w:r w:rsidRPr="002D0CEC">
              <w:rPr>
                <w:rFonts w:ascii="Calibri" w:hAnsi="Calibri"/>
              </w:rPr>
              <w:t>Initiation</w:t>
            </w:r>
          </w:p>
        </w:tc>
        <w:tc>
          <w:tcPr>
            <w:tcW w:w="1340" w:type="dxa"/>
            <w:tcBorders>
              <w:top w:val="single" w:sz="4" w:space="0" w:color="auto"/>
            </w:tcBorders>
            <w:shd w:val="clear" w:color="auto" w:fill="auto"/>
          </w:tcPr>
          <w:p w:rsidR="00340F22" w:rsidRPr="002D0CEC" w:rsidRDefault="00340F22" w:rsidP="002D0CEC">
            <w:pPr>
              <w:tabs>
                <w:tab w:val="left" w:pos="720"/>
              </w:tabs>
              <w:jc w:val="center"/>
              <w:rPr>
                <w:rFonts w:ascii="Calibri" w:hAnsi="Calibri"/>
              </w:rPr>
            </w:pPr>
          </w:p>
          <w:p w:rsidR="00340F22" w:rsidRPr="002D0CEC" w:rsidRDefault="00340F22" w:rsidP="002D0CEC">
            <w:pPr>
              <w:tabs>
                <w:tab w:val="left" w:pos="720"/>
              </w:tabs>
              <w:jc w:val="center"/>
              <w:rPr>
                <w:rFonts w:ascii="Calibri" w:hAnsi="Calibri"/>
              </w:rPr>
            </w:pPr>
            <w:r w:rsidRPr="002D0CEC">
              <w:rPr>
                <w:rFonts w:ascii="Calibri" w:hAnsi="Calibri"/>
              </w:rPr>
              <w:t>Maintained</w:t>
            </w:r>
          </w:p>
        </w:tc>
        <w:tc>
          <w:tcPr>
            <w:tcW w:w="1148" w:type="dxa"/>
            <w:tcBorders>
              <w:top w:val="single" w:sz="4" w:space="0" w:color="auto"/>
            </w:tcBorders>
            <w:shd w:val="clear" w:color="auto" w:fill="auto"/>
          </w:tcPr>
          <w:p w:rsidR="00340F22" w:rsidRPr="002D0CEC" w:rsidRDefault="00340F22" w:rsidP="002D0CEC">
            <w:pPr>
              <w:tabs>
                <w:tab w:val="left" w:pos="720"/>
              </w:tabs>
              <w:jc w:val="center"/>
              <w:rPr>
                <w:rFonts w:ascii="Calibri" w:hAnsi="Calibri"/>
              </w:rPr>
            </w:pPr>
          </w:p>
          <w:p w:rsidR="00340F22" w:rsidRPr="002D0CEC" w:rsidRDefault="007331A0" w:rsidP="002D0CEC">
            <w:pPr>
              <w:tabs>
                <w:tab w:val="left" w:pos="720"/>
              </w:tabs>
              <w:jc w:val="center"/>
              <w:rPr>
                <w:rFonts w:ascii="Calibri" w:hAnsi="Calibri"/>
              </w:rPr>
            </w:pPr>
            <w:r w:rsidRPr="002D0CEC">
              <w:rPr>
                <w:rFonts w:ascii="Calibri" w:hAnsi="Calibri"/>
              </w:rPr>
              <w:t>.197</w:t>
            </w:r>
          </w:p>
        </w:tc>
        <w:tc>
          <w:tcPr>
            <w:tcW w:w="1170" w:type="dxa"/>
            <w:tcBorders>
              <w:top w:val="single" w:sz="4" w:space="0" w:color="auto"/>
            </w:tcBorders>
            <w:shd w:val="clear" w:color="auto" w:fill="auto"/>
          </w:tcPr>
          <w:p w:rsidR="00340F22" w:rsidRPr="002D0CEC" w:rsidRDefault="00340F22" w:rsidP="002D0CEC">
            <w:pPr>
              <w:tabs>
                <w:tab w:val="left" w:pos="720"/>
              </w:tabs>
              <w:jc w:val="center"/>
              <w:rPr>
                <w:rFonts w:ascii="Calibri" w:hAnsi="Calibri"/>
              </w:rPr>
            </w:pPr>
          </w:p>
          <w:p w:rsidR="00340F22" w:rsidRPr="002D0CEC" w:rsidRDefault="00340F22" w:rsidP="002D0CEC">
            <w:pPr>
              <w:tabs>
                <w:tab w:val="left" w:pos="720"/>
              </w:tabs>
              <w:jc w:val="center"/>
              <w:rPr>
                <w:rFonts w:ascii="Calibri" w:hAnsi="Calibri"/>
              </w:rPr>
            </w:pPr>
            <w:r w:rsidRPr="002D0CEC">
              <w:rPr>
                <w:rFonts w:ascii="Calibri" w:hAnsi="Calibri"/>
              </w:rPr>
              <w:t>.</w:t>
            </w:r>
            <w:r w:rsidR="007331A0" w:rsidRPr="002D0CEC">
              <w:rPr>
                <w:rFonts w:ascii="Calibri" w:hAnsi="Calibri"/>
              </w:rPr>
              <w:t>407</w:t>
            </w:r>
          </w:p>
        </w:tc>
        <w:tc>
          <w:tcPr>
            <w:tcW w:w="1170" w:type="dxa"/>
            <w:tcBorders>
              <w:top w:val="single" w:sz="4" w:space="0" w:color="auto"/>
            </w:tcBorders>
            <w:shd w:val="clear" w:color="auto" w:fill="auto"/>
          </w:tcPr>
          <w:p w:rsidR="00340F22" w:rsidRPr="002D0CEC" w:rsidRDefault="00340F22" w:rsidP="002D0CEC">
            <w:pPr>
              <w:tabs>
                <w:tab w:val="left" w:pos="720"/>
              </w:tabs>
              <w:jc w:val="center"/>
              <w:rPr>
                <w:rFonts w:ascii="Calibri" w:hAnsi="Calibri"/>
              </w:rPr>
            </w:pPr>
          </w:p>
          <w:p w:rsidR="00340F22" w:rsidRPr="002D0CEC" w:rsidRDefault="00340F22" w:rsidP="002D0CEC">
            <w:pPr>
              <w:tabs>
                <w:tab w:val="left" w:pos="720"/>
              </w:tabs>
              <w:jc w:val="center"/>
              <w:rPr>
                <w:rFonts w:ascii="Calibri" w:hAnsi="Calibri"/>
              </w:rPr>
            </w:pPr>
            <w:r w:rsidRPr="002D0CEC">
              <w:rPr>
                <w:rFonts w:ascii="Calibri" w:hAnsi="Calibri"/>
              </w:rPr>
              <w:t>.</w:t>
            </w:r>
            <w:r w:rsidR="007331A0" w:rsidRPr="002D0CEC">
              <w:rPr>
                <w:rFonts w:ascii="Calibri" w:hAnsi="Calibri"/>
              </w:rPr>
              <w:t>155</w:t>
            </w:r>
          </w:p>
        </w:tc>
        <w:tc>
          <w:tcPr>
            <w:tcW w:w="1170" w:type="dxa"/>
            <w:tcBorders>
              <w:top w:val="single" w:sz="4" w:space="0" w:color="auto"/>
            </w:tcBorders>
            <w:shd w:val="clear" w:color="auto" w:fill="auto"/>
          </w:tcPr>
          <w:p w:rsidR="00340F22" w:rsidRPr="002D0CEC" w:rsidRDefault="00340F22" w:rsidP="002D0CEC">
            <w:pPr>
              <w:tabs>
                <w:tab w:val="left" w:pos="720"/>
              </w:tabs>
              <w:jc w:val="center"/>
              <w:rPr>
                <w:rFonts w:ascii="Calibri" w:hAnsi="Calibri"/>
              </w:rPr>
            </w:pPr>
          </w:p>
          <w:p w:rsidR="00340F22" w:rsidRPr="002D0CEC" w:rsidRDefault="007331A0" w:rsidP="006B6178">
            <w:pPr>
              <w:tabs>
                <w:tab w:val="left" w:pos="720"/>
              </w:tabs>
              <w:jc w:val="center"/>
              <w:rPr>
                <w:rFonts w:ascii="Calibri" w:hAnsi="Calibri"/>
              </w:rPr>
            </w:pPr>
            <w:r w:rsidRPr="002D0CEC">
              <w:rPr>
                <w:rFonts w:ascii="Calibri" w:hAnsi="Calibri"/>
              </w:rPr>
              <w:t>.480*</w:t>
            </w:r>
          </w:p>
        </w:tc>
      </w:tr>
      <w:tr w:rsidR="000D41E7" w:rsidRPr="001118CA" w:rsidTr="007167DF">
        <w:tc>
          <w:tcPr>
            <w:tcW w:w="918" w:type="dxa"/>
            <w:shd w:val="clear" w:color="auto" w:fill="auto"/>
          </w:tcPr>
          <w:p w:rsidR="00340F22" w:rsidRPr="002D0CEC" w:rsidRDefault="00340F22" w:rsidP="002D0CEC">
            <w:pPr>
              <w:tabs>
                <w:tab w:val="left" w:pos="720"/>
              </w:tabs>
              <w:spacing w:line="480" w:lineRule="auto"/>
              <w:rPr>
                <w:rFonts w:ascii="Calibri" w:hAnsi="Calibri"/>
              </w:rPr>
            </w:pPr>
            <w:r w:rsidRPr="002D0CEC">
              <w:rPr>
                <w:rFonts w:ascii="Calibri" w:hAnsi="Calibri"/>
              </w:rPr>
              <w:t>Step 2</w:t>
            </w:r>
          </w:p>
        </w:tc>
        <w:tc>
          <w:tcPr>
            <w:tcW w:w="1472" w:type="dxa"/>
            <w:shd w:val="clear" w:color="auto" w:fill="auto"/>
          </w:tcPr>
          <w:p w:rsidR="00340F22" w:rsidRPr="002D0CEC" w:rsidRDefault="00340F22" w:rsidP="002D0CEC">
            <w:pPr>
              <w:tabs>
                <w:tab w:val="left" w:pos="720"/>
              </w:tabs>
              <w:spacing w:line="480" w:lineRule="auto"/>
              <w:jc w:val="center"/>
              <w:rPr>
                <w:rFonts w:ascii="Calibri" w:hAnsi="Calibri"/>
              </w:rPr>
            </w:pPr>
            <w:r w:rsidRPr="002D0CEC">
              <w:rPr>
                <w:rFonts w:ascii="Calibri" w:hAnsi="Calibri"/>
              </w:rPr>
              <w:t>Initiation</w:t>
            </w:r>
          </w:p>
        </w:tc>
        <w:tc>
          <w:tcPr>
            <w:tcW w:w="1340" w:type="dxa"/>
            <w:shd w:val="clear" w:color="auto" w:fill="auto"/>
          </w:tcPr>
          <w:p w:rsidR="00340F22" w:rsidRPr="002D0CEC" w:rsidRDefault="00340F22" w:rsidP="002D0CEC">
            <w:pPr>
              <w:tabs>
                <w:tab w:val="left" w:pos="720"/>
              </w:tabs>
              <w:spacing w:line="480" w:lineRule="auto"/>
              <w:jc w:val="center"/>
              <w:rPr>
                <w:rFonts w:ascii="Calibri" w:hAnsi="Calibri"/>
              </w:rPr>
            </w:pPr>
            <w:r w:rsidRPr="002D0CEC">
              <w:rPr>
                <w:rFonts w:ascii="Calibri" w:hAnsi="Calibri"/>
              </w:rPr>
              <w:t>Partial</w:t>
            </w:r>
          </w:p>
        </w:tc>
        <w:tc>
          <w:tcPr>
            <w:tcW w:w="1148" w:type="dxa"/>
            <w:shd w:val="clear" w:color="auto" w:fill="auto"/>
          </w:tcPr>
          <w:p w:rsidR="00340F22" w:rsidRPr="002D0CEC" w:rsidRDefault="007331A0" w:rsidP="002D0CEC">
            <w:pPr>
              <w:tabs>
                <w:tab w:val="left" w:pos="720"/>
              </w:tabs>
              <w:spacing w:line="480" w:lineRule="auto"/>
              <w:jc w:val="center"/>
              <w:rPr>
                <w:rFonts w:ascii="Calibri" w:hAnsi="Calibri"/>
              </w:rPr>
            </w:pPr>
            <w:r w:rsidRPr="002D0CEC">
              <w:rPr>
                <w:rFonts w:ascii="Calibri" w:hAnsi="Calibri"/>
              </w:rPr>
              <w:t>.510</w:t>
            </w:r>
          </w:p>
        </w:tc>
        <w:tc>
          <w:tcPr>
            <w:tcW w:w="1170" w:type="dxa"/>
            <w:shd w:val="clear" w:color="auto" w:fill="auto"/>
          </w:tcPr>
          <w:p w:rsidR="00340F22" w:rsidRPr="002D0CEC" w:rsidRDefault="007331A0" w:rsidP="002D0CEC">
            <w:pPr>
              <w:tabs>
                <w:tab w:val="left" w:pos="720"/>
              </w:tabs>
              <w:spacing w:line="480" w:lineRule="auto"/>
              <w:jc w:val="center"/>
              <w:rPr>
                <w:rFonts w:ascii="Calibri" w:hAnsi="Calibri"/>
              </w:rPr>
            </w:pPr>
            <w:r w:rsidRPr="002D0CEC">
              <w:rPr>
                <w:rFonts w:ascii="Calibri" w:hAnsi="Calibri"/>
              </w:rPr>
              <w:t>8.239</w:t>
            </w:r>
          </w:p>
        </w:tc>
        <w:tc>
          <w:tcPr>
            <w:tcW w:w="1170" w:type="dxa"/>
            <w:shd w:val="clear" w:color="auto" w:fill="auto"/>
          </w:tcPr>
          <w:p w:rsidR="00340F22" w:rsidRPr="002D0CEC" w:rsidRDefault="007331A0" w:rsidP="002D0CEC">
            <w:pPr>
              <w:tabs>
                <w:tab w:val="left" w:pos="720"/>
              </w:tabs>
              <w:spacing w:line="480" w:lineRule="auto"/>
              <w:jc w:val="center"/>
              <w:rPr>
                <w:rFonts w:ascii="Calibri" w:hAnsi="Calibri"/>
              </w:rPr>
            </w:pPr>
            <w:r w:rsidRPr="002D0CEC">
              <w:rPr>
                <w:rFonts w:ascii="Calibri" w:hAnsi="Calibri"/>
              </w:rPr>
              <w:t>1.651</w:t>
            </w:r>
          </w:p>
        </w:tc>
        <w:tc>
          <w:tcPr>
            <w:tcW w:w="1170" w:type="dxa"/>
            <w:shd w:val="clear" w:color="auto" w:fill="auto"/>
          </w:tcPr>
          <w:p w:rsidR="00340F22" w:rsidRPr="002D0CEC" w:rsidRDefault="007331A0" w:rsidP="006B6178">
            <w:pPr>
              <w:tabs>
                <w:tab w:val="left" w:pos="720"/>
              </w:tabs>
              <w:spacing w:line="480" w:lineRule="auto"/>
              <w:jc w:val="center"/>
              <w:rPr>
                <w:rFonts w:ascii="Calibri" w:hAnsi="Calibri"/>
              </w:rPr>
            </w:pPr>
            <w:r w:rsidRPr="002D0CEC">
              <w:rPr>
                <w:rFonts w:ascii="Calibri" w:hAnsi="Calibri"/>
              </w:rPr>
              <w:t>.729*</w:t>
            </w:r>
          </w:p>
        </w:tc>
      </w:tr>
      <w:tr w:rsidR="000D41E7" w:rsidRPr="001118CA" w:rsidTr="007167DF">
        <w:tc>
          <w:tcPr>
            <w:tcW w:w="918" w:type="dxa"/>
            <w:shd w:val="clear" w:color="auto" w:fill="auto"/>
          </w:tcPr>
          <w:p w:rsidR="00340F22" w:rsidRPr="002D0CEC" w:rsidRDefault="00340F22" w:rsidP="002D0CEC">
            <w:pPr>
              <w:tabs>
                <w:tab w:val="left" w:pos="720"/>
              </w:tabs>
              <w:spacing w:line="480" w:lineRule="auto"/>
              <w:rPr>
                <w:rFonts w:ascii="Calibri" w:hAnsi="Calibri"/>
              </w:rPr>
            </w:pPr>
            <w:r w:rsidRPr="002D0CEC">
              <w:rPr>
                <w:rFonts w:ascii="Calibri" w:hAnsi="Calibri"/>
              </w:rPr>
              <w:t>Step 3</w:t>
            </w:r>
          </w:p>
        </w:tc>
        <w:tc>
          <w:tcPr>
            <w:tcW w:w="1472" w:type="dxa"/>
            <w:shd w:val="clear" w:color="auto" w:fill="auto"/>
          </w:tcPr>
          <w:p w:rsidR="00340F22" w:rsidRPr="002D0CEC" w:rsidRDefault="00340F22" w:rsidP="002D0CEC">
            <w:pPr>
              <w:tabs>
                <w:tab w:val="left" w:pos="720"/>
              </w:tabs>
              <w:spacing w:line="480" w:lineRule="auto"/>
              <w:jc w:val="center"/>
              <w:rPr>
                <w:rFonts w:ascii="Calibri" w:hAnsi="Calibri"/>
              </w:rPr>
            </w:pPr>
            <w:r w:rsidRPr="002D0CEC">
              <w:rPr>
                <w:rFonts w:ascii="Calibri" w:hAnsi="Calibri"/>
              </w:rPr>
              <w:t>Initiation</w:t>
            </w:r>
          </w:p>
          <w:p w:rsidR="00340F22" w:rsidRPr="002D0CEC" w:rsidRDefault="00340F22" w:rsidP="002D0CEC">
            <w:pPr>
              <w:tabs>
                <w:tab w:val="left" w:pos="720"/>
              </w:tabs>
              <w:spacing w:line="480" w:lineRule="auto"/>
              <w:jc w:val="center"/>
              <w:rPr>
                <w:rFonts w:ascii="Calibri" w:hAnsi="Calibri"/>
              </w:rPr>
            </w:pPr>
            <w:r w:rsidRPr="002D0CEC">
              <w:rPr>
                <w:rFonts w:ascii="Calibri" w:hAnsi="Calibri"/>
              </w:rPr>
              <w:t>Partial</w:t>
            </w:r>
          </w:p>
        </w:tc>
        <w:tc>
          <w:tcPr>
            <w:tcW w:w="1340" w:type="dxa"/>
            <w:shd w:val="clear" w:color="auto" w:fill="auto"/>
          </w:tcPr>
          <w:p w:rsidR="00340F22" w:rsidRPr="002D0CEC" w:rsidRDefault="00340F22" w:rsidP="002D0CEC">
            <w:pPr>
              <w:tabs>
                <w:tab w:val="left" w:pos="720"/>
              </w:tabs>
              <w:spacing w:line="480" w:lineRule="auto"/>
              <w:jc w:val="center"/>
              <w:rPr>
                <w:rFonts w:ascii="Calibri" w:hAnsi="Calibri"/>
              </w:rPr>
            </w:pPr>
            <w:r w:rsidRPr="002D0CEC">
              <w:rPr>
                <w:rFonts w:ascii="Calibri" w:hAnsi="Calibri"/>
              </w:rPr>
              <w:t>Maintained</w:t>
            </w:r>
          </w:p>
        </w:tc>
        <w:tc>
          <w:tcPr>
            <w:tcW w:w="1148" w:type="dxa"/>
            <w:shd w:val="clear" w:color="auto" w:fill="auto"/>
          </w:tcPr>
          <w:p w:rsidR="00340F22" w:rsidRPr="002D0CEC" w:rsidRDefault="007331A0" w:rsidP="002D0CEC">
            <w:pPr>
              <w:tabs>
                <w:tab w:val="left" w:pos="720"/>
              </w:tabs>
              <w:spacing w:line="480" w:lineRule="auto"/>
              <w:jc w:val="center"/>
              <w:rPr>
                <w:rFonts w:ascii="Calibri" w:hAnsi="Calibri"/>
              </w:rPr>
            </w:pPr>
            <w:r w:rsidRPr="002D0CEC">
              <w:rPr>
                <w:rFonts w:ascii="Calibri" w:hAnsi="Calibri"/>
              </w:rPr>
              <w:t>.288</w:t>
            </w:r>
          </w:p>
        </w:tc>
        <w:tc>
          <w:tcPr>
            <w:tcW w:w="1170" w:type="dxa"/>
            <w:shd w:val="clear" w:color="auto" w:fill="auto"/>
          </w:tcPr>
          <w:p w:rsidR="00340F22" w:rsidRPr="002D0CEC" w:rsidRDefault="00340F22" w:rsidP="002D0CEC">
            <w:pPr>
              <w:tabs>
                <w:tab w:val="left" w:pos="720"/>
              </w:tabs>
              <w:spacing w:line="480" w:lineRule="auto"/>
              <w:jc w:val="center"/>
              <w:rPr>
                <w:rFonts w:ascii="Calibri" w:hAnsi="Calibri"/>
              </w:rPr>
            </w:pPr>
            <w:r w:rsidRPr="002D0CEC">
              <w:rPr>
                <w:rFonts w:ascii="Calibri" w:hAnsi="Calibri"/>
              </w:rPr>
              <w:t>.</w:t>
            </w:r>
            <w:r w:rsidR="007331A0" w:rsidRPr="002D0CEC">
              <w:rPr>
                <w:rFonts w:ascii="Calibri" w:hAnsi="Calibri"/>
              </w:rPr>
              <w:t>164</w:t>
            </w:r>
          </w:p>
          <w:p w:rsidR="00340F22" w:rsidRPr="002D0CEC" w:rsidRDefault="00340F22" w:rsidP="002D0CEC">
            <w:pPr>
              <w:tabs>
                <w:tab w:val="left" w:pos="720"/>
              </w:tabs>
              <w:spacing w:line="480" w:lineRule="auto"/>
              <w:jc w:val="center"/>
              <w:rPr>
                <w:rFonts w:ascii="Calibri" w:hAnsi="Calibri"/>
              </w:rPr>
            </w:pPr>
            <w:r w:rsidRPr="002D0CEC">
              <w:rPr>
                <w:rFonts w:ascii="Calibri" w:hAnsi="Calibri"/>
              </w:rPr>
              <w:t>.</w:t>
            </w:r>
            <w:r w:rsidR="007331A0" w:rsidRPr="002D0CEC">
              <w:rPr>
                <w:rFonts w:ascii="Calibri" w:hAnsi="Calibri"/>
              </w:rPr>
              <w:t>036</w:t>
            </w:r>
          </w:p>
        </w:tc>
        <w:tc>
          <w:tcPr>
            <w:tcW w:w="1170" w:type="dxa"/>
            <w:shd w:val="clear" w:color="auto" w:fill="auto"/>
          </w:tcPr>
          <w:p w:rsidR="00340F22" w:rsidRPr="002D0CEC" w:rsidRDefault="00340F22" w:rsidP="002D0CEC">
            <w:pPr>
              <w:tabs>
                <w:tab w:val="left" w:pos="720"/>
              </w:tabs>
              <w:spacing w:line="480" w:lineRule="auto"/>
              <w:jc w:val="center"/>
              <w:rPr>
                <w:rFonts w:ascii="Calibri" w:hAnsi="Calibri"/>
              </w:rPr>
            </w:pPr>
            <w:r w:rsidRPr="002D0CEC">
              <w:rPr>
                <w:rFonts w:ascii="Calibri" w:hAnsi="Calibri"/>
              </w:rPr>
              <w:t>.</w:t>
            </w:r>
            <w:r w:rsidR="007331A0" w:rsidRPr="002D0CEC">
              <w:rPr>
                <w:rFonts w:ascii="Calibri" w:hAnsi="Calibri"/>
              </w:rPr>
              <w:t>231</w:t>
            </w:r>
          </w:p>
          <w:p w:rsidR="00340F22" w:rsidRPr="002D0CEC" w:rsidRDefault="00340F22" w:rsidP="002D0CEC">
            <w:pPr>
              <w:tabs>
                <w:tab w:val="left" w:pos="720"/>
              </w:tabs>
              <w:spacing w:line="480" w:lineRule="auto"/>
              <w:jc w:val="center"/>
              <w:rPr>
                <w:rFonts w:ascii="Calibri" w:hAnsi="Calibri"/>
              </w:rPr>
            </w:pPr>
            <w:r w:rsidRPr="002D0CEC">
              <w:rPr>
                <w:rFonts w:ascii="Calibri" w:hAnsi="Calibri"/>
              </w:rPr>
              <w:t>.</w:t>
            </w:r>
            <w:r w:rsidR="007331A0" w:rsidRPr="002D0CEC">
              <w:rPr>
                <w:rFonts w:ascii="Calibri" w:hAnsi="Calibri"/>
              </w:rPr>
              <w:t>020</w:t>
            </w:r>
          </w:p>
        </w:tc>
        <w:tc>
          <w:tcPr>
            <w:tcW w:w="1170" w:type="dxa"/>
            <w:shd w:val="clear" w:color="auto" w:fill="auto"/>
          </w:tcPr>
          <w:p w:rsidR="00340F22" w:rsidRPr="002D0CEC" w:rsidRDefault="007331A0" w:rsidP="002D0CEC">
            <w:pPr>
              <w:tabs>
                <w:tab w:val="left" w:pos="720"/>
              </w:tabs>
              <w:spacing w:line="480" w:lineRule="auto"/>
              <w:jc w:val="center"/>
              <w:rPr>
                <w:rFonts w:ascii="Calibri" w:hAnsi="Calibri"/>
              </w:rPr>
            </w:pPr>
            <w:r w:rsidRPr="002D0CEC">
              <w:rPr>
                <w:rFonts w:ascii="Calibri" w:hAnsi="Calibri"/>
              </w:rPr>
              <w:t>.182</w:t>
            </w:r>
            <w:r w:rsidRPr="002D0CEC">
              <w:rPr>
                <w:rFonts w:ascii="Calibri" w:hAnsi="Calibri"/>
                <w:color w:val="FFFFFF"/>
              </w:rPr>
              <w:t>*</w:t>
            </w:r>
          </w:p>
          <w:p w:rsidR="007331A0" w:rsidRPr="002D0CEC" w:rsidRDefault="007331A0" w:rsidP="006B6178">
            <w:pPr>
              <w:tabs>
                <w:tab w:val="left" w:pos="720"/>
              </w:tabs>
              <w:spacing w:line="480" w:lineRule="auto"/>
              <w:jc w:val="center"/>
              <w:rPr>
                <w:rFonts w:ascii="Calibri" w:hAnsi="Calibri"/>
              </w:rPr>
            </w:pPr>
            <w:r w:rsidRPr="002D0CEC">
              <w:rPr>
                <w:rFonts w:ascii="Calibri" w:hAnsi="Calibri"/>
              </w:rPr>
              <w:t>.446</w:t>
            </w:r>
            <w:r w:rsidRPr="002D0CEC">
              <w:rPr>
                <w:rFonts w:ascii="Calibri" w:hAnsi="Calibri"/>
                <w:color w:val="FFFFFF"/>
              </w:rPr>
              <w:t>*</w:t>
            </w:r>
          </w:p>
        </w:tc>
      </w:tr>
    </w:tbl>
    <w:p w:rsidR="007331A0" w:rsidRPr="002D0CEC" w:rsidRDefault="007331A0" w:rsidP="007331A0">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107002" w:rsidRPr="002D0CEC" w:rsidRDefault="00107002"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Stepwise Regression</w:t>
      </w:r>
      <w:r w:rsidRPr="002D0CEC">
        <w:rPr>
          <w:rFonts w:ascii="Calibri" w:hAnsi="Calibri"/>
        </w:rPr>
        <w:t>.</w:t>
      </w:r>
      <w:proofErr w:type="gramEnd"/>
      <w:r w:rsidRPr="002D0CEC">
        <w:rPr>
          <w:rFonts w:ascii="Calibri" w:hAnsi="Calibri"/>
        </w:rPr>
        <w:t xml:space="preserve">  </w:t>
      </w:r>
      <w:r w:rsidR="002D69A7" w:rsidRPr="002D0CEC">
        <w:rPr>
          <w:rFonts w:ascii="Calibri" w:hAnsi="Calibri"/>
        </w:rPr>
        <w:t xml:space="preserve">All of the variables </w:t>
      </w:r>
      <w:r w:rsidR="00BC58D0" w:rsidRPr="002D0CEC">
        <w:rPr>
          <w:rFonts w:ascii="Calibri" w:hAnsi="Calibri"/>
        </w:rPr>
        <w:t xml:space="preserve">in the initial transfer of training model </w:t>
      </w:r>
      <w:r w:rsidR="00F775BE">
        <w:rPr>
          <w:rFonts w:ascii="Calibri" w:hAnsi="Calibri"/>
        </w:rPr>
        <w:t>were</w:t>
      </w:r>
      <w:r w:rsidR="002D69A7" w:rsidRPr="002D0CEC">
        <w:rPr>
          <w:rFonts w:ascii="Calibri" w:hAnsi="Calibri"/>
        </w:rPr>
        <w:t xml:space="preserve"> significantly correlated with</w:t>
      </w:r>
      <w:r w:rsidR="00DF557B">
        <w:rPr>
          <w:rFonts w:ascii="Calibri" w:hAnsi="Calibri"/>
        </w:rPr>
        <w:t xml:space="preserve"> one another when examined pair</w:t>
      </w:r>
      <w:r w:rsidR="002D69A7" w:rsidRPr="002D0CEC">
        <w:rPr>
          <w:rFonts w:ascii="Calibri" w:hAnsi="Calibri"/>
        </w:rPr>
        <w:t xml:space="preserve">wise.  The stepwise regression analysis of the variables </w:t>
      </w:r>
      <w:r w:rsidR="00F775BE">
        <w:rPr>
          <w:rFonts w:ascii="Calibri" w:hAnsi="Calibri"/>
        </w:rPr>
        <w:t>was</w:t>
      </w:r>
      <w:r w:rsidR="002D69A7" w:rsidRPr="002D0CEC">
        <w:rPr>
          <w:rFonts w:ascii="Calibri" w:hAnsi="Calibri"/>
        </w:rPr>
        <w:t xml:space="preserve"> intended to </w:t>
      </w:r>
      <w:r w:rsidR="007D3FE7" w:rsidRPr="002D0CEC">
        <w:rPr>
          <w:rFonts w:ascii="Calibri" w:hAnsi="Calibri"/>
        </w:rPr>
        <w:t>evaluate the most significant predic</w:t>
      </w:r>
      <w:r w:rsidR="00730761" w:rsidRPr="002D0CEC">
        <w:rPr>
          <w:rFonts w:ascii="Calibri" w:hAnsi="Calibri"/>
        </w:rPr>
        <w:t xml:space="preserve">tors of each step of the model.  Variables </w:t>
      </w:r>
      <w:r w:rsidR="00F775BE">
        <w:rPr>
          <w:rFonts w:ascii="Calibri" w:hAnsi="Calibri"/>
        </w:rPr>
        <w:t>were</w:t>
      </w:r>
      <w:r w:rsidR="00730761" w:rsidRPr="002D0CEC">
        <w:rPr>
          <w:rFonts w:ascii="Calibri" w:hAnsi="Calibri"/>
        </w:rPr>
        <w:t xml:space="preserve"> </w:t>
      </w:r>
      <w:r w:rsidR="00C55D66" w:rsidRPr="002D0CEC">
        <w:rPr>
          <w:rFonts w:ascii="Calibri" w:hAnsi="Calibri"/>
        </w:rPr>
        <w:t xml:space="preserve">excluded from the model when they </w:t>
      </w:r>
      <w:r w:rsidR="00F775BE">
        <w:rPr>
          <w:rFonts w:ascii="Calibri" w:hAnsi="Calibri"/>
        </w:rPr>
        <w:t>did</w:t>
      </w:r>
      <w:r w:rsidR="00C55D66" w:rsidRPr="002D0CEC">
        <w:rPr>
          <w:rFonts w:ascii="Calibri" w:hAnsi="Calibri"/>
        </w:rPr>
        <w:t xml:space="preserve"> not significantly </w:t>
      </w:r>
      <w:r w:rsidR="009112EC" w:rsidRPr="002D0CEC">
        <w:rPr>
          <w:rFonts w:ascii="Calibri" w:hAnsi="Calibri"/>
        </w:rPr>
        <w:t>increase R</w:t>
      </w:r>
      <w:r w:rsidR="009112EC" w:rsidRPr="002D0CEC">
        <w:rPr>
          <w:rFonts w:ascii="Calibri" w:hAnsi="Calibri"/>
          <w:vertAlign w:val="superscript"/>
        </w:rPr>
        <w:t>2</w:t>
      </w:r>
      <w:r w:rsidR="00C55D66" w:rsidRPr="002D0CEC">
        <w:rPr>
          <w:rFonts w:ascii="Calibri" w:hAnsi="Calibri"/>
        </w:rPr>
        <w:t xml:space="preserve">.  When stepwise regression </w:t>
      </w:r>
      <w:r w:rsidR="00F775BE">
        <w:rPr>
          <w:rFonts w:ascii="Calibri" w:hAnsi="Calibri"/>
        </w:rPr>
        <w:t>was</w:t>
      </w:r>
      <w:r w:rsidR="00C55D66" w:rsidRPr="002D0CEC">
        <w:rPr>
          <w:rFonts w:ascii="Calibri" w:hAnsi="Calibri"/>
        </w:rPr>
        <w:t xml:space="preserve"> performed on the model in which intention to transfer, </w:t>
      </w:r>
      <w:r w:rsidR="00213661" w:rsidRPr="002D0CEC">
        <w:rPr>
          <w:rFonts w:ascii="Calibri" w:hAnsi="Calibri"/>
        </w:rPr>
        <w:t>initiation</w:t>
      </w:r>
      <w:r w:rsidR="00C55D66" w:rsidRPr="002D0CEC">
        <w:rPr>
          <w:rFonts w:ascii="Calibri" w:hAnsi="Calibri"/>
        </w:rPr>
        <w:t xml:space="preserve"> of transfer, and extent of transfer </w:t>
      </w:r>
      <w:r w:rsidR="00F775BE">
        <w:rPr>
          <w:rFonts w:ascii="Calibri" w:hAnsi="Calibri"/>
        </w:rPr>
        <w:t>were</w:t>
      </w:r>
      <w:r w:rsidR="00C55D66" w:rsidRPr="002D0CEC">
        <w:rPr>
          <w:rFonts w:ascii="Calibri" w:hAnsi="Calibri"/>
        </w:rPr>
        <w:t xml:space="preserve"> independent variables and maintained transfer </w:t>
      </w:r>
      <w:r w:rsidR="00F775BE">
        <w:rPr>
          <w:rFonts w:ascii="Calibri" w:hAnsi="Calibri"/>
        </w:rPr>
        <w:t>was</w:t>
      </w:r>
      <w:r w:rsidR="00C55D66" w:rsidRPr="002D0CEC">
        <w:rPr>
          <w:rFonts w:ascii="Calibri" w:hAnsi="Calibri"/>
        </w:rPr>
        <w:t xml:space="preserve"> the dependent variable, only intention to transfer </w:t>
      </w:r>
      <w:r w:rsidR="00F775BE">
        <w:rPr>
          <w:rFonts w:ascii="Calibri" w:hAnsi="Calibri"/>
        </w:rPr>
        <w:t>was</w:t>
      </w:r>
      <w:r w:rsidR="00C55D66" w:rsidRPr="002D0CEC">
        <w:rPr>
          <w:rFonts w:ascii="Calibri" w:hAnsi="Calibri"/>
        </w:rPr>
        <w:t xml:space="preserve"> included in the model.</w:t>
      </w:r>
      <w:r w:rsidR="003238E2" w:rsidRPr="002D0CEC">
        <w:rPr>
          <w:rFonts w:ascii="Calibri" w:hAnsi="Calibri"/>
        </w:rPr>
        <w:t xml:space="preserve">  The intention to transfer R</w:t>
      </w:r>
      <w:r w:rsidR="003238E2" w:rsidRPr="002D0CEC">
        <w:rPr>
          <w:rFonts w:ascii="Calibri" w:hAnsi="Calibri"/>
          <w:vertAlign w:val="superscript"/>
        </w:rPr>
        <w:t>2</w:t>
      </w:r>
      <w:r w:rsidR="003238E2" w:rsidRPr="002D0CEC">
        <w:rPr>
          <w:rFonts w:ascii="Calibri" w:hAnsi="Calibri"/>
        </w:rPr>
        <w:t xml:space="preserve"> </w:t>
      </w:r>
      <w:r w:rsidR="00F775BE">
        <w:rPr>
          <w:rFonts w:ascii="Calibri" w:hAnsi="Calibri"/>
        </w:rPr>
        <w:t>was</w:t>
      </w:r>
      <w:r w:rsidR="003238E2" w:rsidRPr="002D0CEC">
        <w:rPr>
          <w:rFonts w:ascii="Calibri" w:hAnsi="Calibri"/>
        </w:rPr>
        <w:t xml:space="preserve"> equal to .</w:t>
      </w:r>
      <w:r w:rsidR="00B35763" w:rsidRPr="002D0CEC">
        <w:rPr>
          <w:rFonts w:ascii="Calibri" w:hAnsi="Calibri"/>
        </w:rPr>
        <w:t>472</w:t>
      </w:r>
      <w:r w:rsidR="003238E2" w:rsidRPr="002D0CEC">
        <w:rPr>
          <w:rFonts w:ascii="Calibri" w:hAnsi="Calibri"/>
        </w:rPr>
        <w:t xml:space="preserve">, and it </w:t>
      </w:r>
      <w:r w:rsidR="00F775BE">
        <w:rPr>
          <w:rFonts w:ascii="Calibri" w:hAnsi="Calibri"/>
        </w:rPr>
        <w:t>was</w:t>
      </w:r>
      <w:r w:rsidR="003238E2" w:rsidRPr="002D0CEC">
        <w:rPr>
          <w:rFonts w:ascii="Calibri" w:hAnsi="Calibri"/>
        </w:rPr>
        <w:t xml:space="preserve"> significant with p</w:t>
      </w:r>
      <w:r w:rsidR="00FC7665">
        <w:rPr>
          <w:rFonts w:ascii="Calibri" w:hAnsi="Calibri"/>
        </w:rPr>
        <w:t xml:space="preserve"> &lt; .</w:t>
      </w:r>
      <w:r w:rsidR="003238E2" w:rsidRPr="002D0CEC">
        <w:rPr>
          <w:rFonts w:ascii="Calibri" w:hAnsi="Calibri"/>
        </w:rPr>
        <w:t>0</w:t>
      </w:r>
      <w:r w:rsidR="006B6178">
        <w:rPr>
          <w:rFonts w:ascii="Calibri" w:hAnsi="Calibri"/>
        </w:rPr>
        <w:t>5</w:t>
      </w:r>
      <w:r w:rsidR="003238E2" w:rsidRPr="002D0CEC">
        <w:rPr>
          <w:rFonts w:ascii="Calibri" w:hAnsi="Calibri"/>
        </w:rPr>
        <w:t xml:space="preserve">.  Neither of the other two variables </w:t>
      </w:r>
      <w:r w:rsidR="00F775BE">
        <w:rPr>
          <w:rFonts w:ascii="Calibri" w:hAnsi="Calibri"/>
        </w:rPr>
        <w:t>brought</w:t>
      </w:r>
      <w:r w:rsidR="00BC58D0" w:rsidRPr="002D0CEC">
        <w:rPr>
          <w:rFonts w:ascii="Calibri" w:hAnsi="Calibri"/>
        </w:rPr>
        <w:t xml:space="preserve"> about</w:t>
      </w:r>
      <w:r w:rsidR="003238E2" w:rsidRPr="002D0CEC">
        <w:rPr>
          <w:rFonts w:ascii="Calibri" w:hAnsi="Calibri"/>
        </w:rPr>
        <w:t xml:space="preserve"> a significant change of R</w:t>
      </w:r>
      <w:r w:rsidR="003238E2" w:rsidRPr="002D0CEC">
        <w:rPr>
          <w:rFonts w:ascii="Calibri" w:hAnsi="Calibri"/>
          <w:vertAlign w:val="superscript"/>
        </w:rPr>
        <w:t>2</w:t>
      </w:r>
      <w:r w:rsidR="003238E2" w:rsidRPr="002D0CEC">
        <w:rPr>
          <w:rFonts w:ascii="Calibri" w:hAnsi="Calibri"/>
        </w:rPr>
        <w:t>.</w:t>
      </w:r>
      <w:r w:rsidR="00750E1A" w:rsidRPr="002D0CEC">
        <w:rPr>
          <w:rFonts w:ascii="Calibri" w:hAnsi="Calibri"/>
        </w:rPr>
        <w:t xml:space="preserve">  They were excluded from the model.</w:t>
      </w:r>
    </w:p>
    <w:p w:rsidR="00492609" w:rsidRPr="002D0CEC" w:rsidRDefault="003238E2" w:rsidP="00866BF2">
      <w:pPr>
        <w:tabs>
          <w:tab w:val="left" w:pos="720"/>
        </w:tabs>
        <w:spacing w:line="480" w:lineRule="auto"/>
        <w:rPr>
          <w:rFonts w:ascii="Calibri" w:hAnsi="Calibri"/>
          <w:color w:val="000000"/>
        </w:rPr>
      </w:pPr>
      <w:r w:rsidRPr="002D0CEC">
        <w:rPr>
          <w:rFonts w:ascii="Calibri" w:hAnsi="Calibri"/>
        </w:rPr>
        <w:tab/>
        <w:t xml:space="preserve">Stepwise regression of the partial transfer variable onto </w:t>
      </w:r>
      <w:r w:rsidR="00101FE6" w:rsidRPr="002D0CEC">
        <w:rPr>
          <w:rFonts w:ascii="Calibri" w:hAnsi="Calibri"/>
        </w:rPr>
        <w:t>intention and initiation yield</w:t>
      </w:r>
      <w:r w:rsidR="00F775BE">
        <w:rPr>
          <w:rFonts w:ascii="Calibri" w:hAnsi="Calibri"/>
        </w:rPr>
        <w:t>ed</w:t>
      </w:r>
      <w:r w:rsidR="00101FE6" w:rsidRPr="002D0CEC">
        <w:rPr>
          <w:rFonts w:ascii="Calibri" w:hAnsi="Calibri"/>
        </w:rPr>
        <w:t xml:space="preserve"> only one significant predictor as well.  In this test, initiation </w:t>
      </w:r>
      <w:r w:rsidR="00F775BE">
        <w:rPr>
          <w:rFonts w:ascii="Calibri" w:hAnsi="Calibri"/>
        </w:rPr>
        <w:t>was</w:t>
      </w:r>
      <w:r w:rsidR="00101FE6" w:rsidRPr="002D0CEC">
        <w:rPr>
          <w:rFonts w:ascii="Calibri" w:hAnsi="Calibri"/>
        </w:rPr>
        <w:t xml:space="preserve"> the only variable entered into the model with R</w:t>
      </w:r>
      <w:r w:rsidR="00101FE6" w:rsidRPr="002D0CEC">
        <w:rPr>
          <w:rFonts w:ascii="Calibri" w:hAnsi="Calibri"/>
          <w:vertAlign w:val="superscript"/>
        </w:rPr>
        <w:t>2</w:t>
      </w:r>
      <w:r w:rsidR="00101FE6" w:rsidRPr="002D0CEC">
        <w:rPr>
          <w:rFonts w:ascii="Calibri" w:hAnsi="Calibri"/>
        </w:rPr>
        <w:t>= .</w:t>
      </w:r>
      <w:r w:rsidR="00B35763" w:rsidRPr="002D0CEC">
        <w:rPr>
          <w:rFonts w:ascii="Calibri" w:hAnsi="Calibri"/>
        </w:rPr>
        <w:t>510</w:t>
      </w:r>
      <w:r w:rsidR="00B35763">
        <w:rPr>
          <w:rFonts w:ascii="Calibri" w:hAnsi="Calibri"/>
        </w:rPr>
        <w:t xml:space="preserve"> </w:t>
      </w:r>
      <w:r w:rsidR="00101FE6" w:rsidRPr="002D0CEC">
        <w:rPr>
          <w:rFonts w:ascii="Calibri" w:hAnsi="Calibri"/>
        </w:rPr>
        <w:t xml:space="preserve">and </w:t>
      </w:r>
      <w:r w:rsidR="00B35763" w:rsidRPr="002D0CEC">
        <w:rPr>
          <w:rFonts w:ascii="Calibri" w:hAnsi="Calibri"/>
        </w:rPr>
        <w:t>p</w:t>
      </w:r>
      <w:r w:rsidR="00B35763">
        <w:rPr>
          <w:rFonts w:ascii="Calibri" w:hAnsi="Calibri"/>
        </w:rPr>
        <w:t xml:space="preserve"> &lt; .</w:t>
      </w:r>
      <w:r w:rsidR="00B35763" w:rsidRPr="002D0CEC">
        <w:rPr>
          <w:rFonts w:ascii="Calibri" w:hAnsi="Calibri"/>
        </w:rPr>
        <w:t>0</w:t>
      </w:r>
      <w:r w:rsidR="006B6178">
        <w:rPr>
          <w:rFonts w:ascii="Calibri" w:hAnsi="Calibri"/>
        </w:rPr>
        <w:t>5</w:t>
      </w:r>
      <w:r w:rsidR="00101FE6" w:rsidRPr="002D0CEC">
        <w:rPr>
          <w:rFonts w:ascii="Calibri" w:hAnsi="Calibri"/>
        </w:rPr>
        <w:t xml:space="preserve">.  </w:t>
      </w:r>
      <w:r w:rsidR="00BC58D0" w:rsidRPr="002D0CEC">
        <w:rPr>
          <w:rFonts w:ascii="Calibri" w:hAnsi="Calibri"/>
        </w:rPr>
        <w:t xml:space="preserve">Intention to transfer </w:t>
      </w:r>
      <w:r w:rsidR="00F775BE">
        <w:rPr>
          <w:rFonts w:ascii="Calibri" w:hAnsi="Calibri"/>
        </w:rPr>
        <w:t>did</w:t>
      </w:r>
      <w:r w:rsidR="00BC58D0" w:rsidRPr="002D0CEC">
        <w:rPr>
          <w:rFonts w:ascii="Calibri" w:hAnsi="Calibri"/>
        </w:rPr>
        <w:t xml:space="preserve"> not bring about a significant change of R</w:t>
      </w:r>
      <w:r w:rsidR="00BC58D0" w:rsidRPr="002D0CEC">
        <w:rPr>
          <w:rFonts w:ascii="Calibri" w:hAnsi="Calibri"/>
          <w:vertAlign w:val="superscript"/>
        </w:rPr>
        <w:t>2</w:t>
      </w:r>
      <w:r w:rsidR="00BC58D0" w:rsidRPr="002D0CEC">
        <w:rPr>
          <w:rFonts w:ascii="Calibri" w:hAnsi="Calibri"/>
        </w:rPr>
        <w:t xml:space="preserve">.  </w:t>
      </w:r>
      <w:r w:rsidR="00C80463" w:rsidRPr="002D0CEC">
        <w:rPr>
          <w:rFonts w:ascii="Calibri" w:hAnsi="Calibri"/>
        </w:rPr>
        <w:t xml:space="preserve">It </w:t>
      </w:r>
      <w:r w:rsidR="00F775BE">
        <w:rPr>
          <w:rFonts w:ascii="Calibri" w:hAnsi="Calibri"/>
        </w:rPr>
        <w:t>was</w:t>
      </w:r>
      <w:r w:rsidR="00C80463" w:rsidRPr="002D0CEC">
        <w:rPr>
          <w:rFonts w:ascii="Calibri" w:hAnsi="Calibri"/>
        </w:rPr>
        <w:t xml:space="preserve"> excluded from the model.  </w:t>
      </w:r>
    </w:p>
    <w:p w:rsidR="00866BF2" w:rsidRPr="002D0CEC" w:rsidRDefault="00BC58D0" w:rsidP="00866BF2">
      <w:pPr>
        <w:tabs>
          <w:tab w:val="left" w:pos="720"/>
        </w:tabs>
        <w:spacing w:line="480" w:lineRule="auto"/>
        <w:rPr>
          <w:rFonts w:ascii="Calibri" w:hAnsi="Calibri"/>
        </w:rPr>
      </w:pPr>
      <w:r w:rsidRPr="002D0CEC">
        <w:rPr>
          <w:rFonts w:ascii="Calibri" w:hAnsi="Calibri"/>
        </w:rPr>
        <w:lastRenderedPageBreak/>
        <w:tab/>
        <w:t xml:space="preserve">In addition to the transfer variables, the reaction to training and organizational support variables </w:t>
      </w:r>
      <w:r w:rsidR="00C21A42" w:rsidRPr="002D0CEC">
        <w:rPr>
          <w:rFonts w:ascii="Calibri" w:hAnsi="Calibri"/>
        </w:rPr>
        <w:t xml:space="preserve">were added to the stepwise regression model.  When maintained transfer was regressed onto all variables, intention to transfer was the only variable significantly </w:t>
      </w:r>
      <w:r w:rsidR="00814ADA" w:rsidRPr="002D0CEC">
        <w:rPr>
          <w:rFonts w:ascii="Calibri" w:hAnsi="Calibri"/>
        </w:rPr>
        <w:t>affecting</w:t>
      </w:r>
      <w:r w:rsidR="00C21A42" w:rsidRPr="002D0CEC">
        <w:rPr>
          <w:rFonts w:ascii="Calibri" w:hAnsi="Calibri"/>
        </w:rPr>
        <w:t xml:space="preserve"> R</w:t>
      </w:r>
      <w:r w:rsidR="00C21A42" w:rsidRPr="002D0CEC">
        <w:rPr>
          <w:rFonts w:ascii="Calibri" w:hAnsi="Calibri"/>
          <w:vertAlign w:val="superscript"/>
        </w:rPr>
        <w:t>2</w:t>
      </w:r>
      <w:r w:rsidR="00C21A42" w:rsidRPr="002D0CEC">
        <w:rPr>
          <w:rFonts w:ascii="Calibri" w:hAnsi="Calibri"/>
        </w:rPr>
        <w:t xml:space="preserve">.  When partial transfer was regressed onto the remaining variables, initiation of transfer was the </w:t>
      </w:r>
      <w:r w:rsidR="00814ADA" w:rsidRPr="002D0CEC">
        <w:rPr>
          <w:rFonts w:ascii="Calibri" w:hAnsi="Calibri"/>
        </w:rPr>
        <w:t>only variable significantly affecting R</w:t>
      </w:r>
      <w:r w:rsidR="00814ADA" w:rsidRPr="002D0CEC">
        <w:rPr>
          <w:rFonts w:ascii="Calibri" w:hAnsi="Calibri"/>
          <w:vertAlign w:val="superscript"/>
        </w:rPr>
        <w:t>2</w:t>
      </w:r>
      <w:r w:rsidR="00814ADA" w:rsidRPr="002D0CEC">
        <w:rPr>
          <w:rFonts w:ascii="Calibri" w:hAnsi="Calibri"/>
        </w:rPr>
        <w:t xml:space="preserve">.  </w:t>
      </w:r>
      <w:r w:rsidR="00C21A42" w:rsidRPr="002D0CEC">
        <w:rPr>
          <w:rFonts w:ascii="Calibri" w:hAnsi="Calibri"/>
        </w:rPr>
        <w:t xml:space="preserve"> </w:t>
      </w:r>
      <w:r w:rsidR="00195122" w:rsidRPr="002D0CEC">
        <w:rPr>
          <w:rFonts w:ascii="Calibri" w:hAnsi="Calibri"/>
        </w:rPr>
        <w:t>When initiation of transfer was regressed onto the remaining variables, intention to transfer was the only variable significantly affecting R</w:t>
      </w:r>
      <w:r w:rsidR="00195122" w:rsidRPr="002D0CEC">
        <w:rPr>
          <w:rFonts w:ascii="Calibri" w:hAnsi="Calibri"/>
          <w:vertAlign w:val="superscript"/>
        </w:rPr>
        <w:t>2</w:t>
      </w:r>
      <w:r w:rsidR="00195122" w:rsidRPr="002D0CEC">
        <w:rPr>
          <w:rFonts w:ascii="Calibri" w:hAnsi="Calibri"/>
        </w:rPr>
        <w:t xml:space="preserve">.  </w:t>
      </w:r>
      <w:r w:rsidR="00814ADA" w:rsidRPr="002D0CEC">
        <w:rPr>
          <w:rFonts w:ascii="Calibri" w:hAnsi="Calibri"/>
        </w:rPr>
        <w:t xml:space="preserve">The effects of reaction and organizational support </w:t>
      </w:r>
      <w:r w:rsidR="00F775BE">
        <w:rPr>
          <w:rFonts w:ascii="Calibri" w:hAnsi="Calibri"/>
        </w:rPr>
        <w:t>did</w:t>
      </w:r>
      <w:r w:rsidR="00814ADA" w:rsidRPr="002D0CEC">
        <w:rPr>
          <w:rFonts w:ascii="Calibri" w:hAnsi="Calibri"/>
        </w:rPr>
        <w:t xml:space="preserve"> not have </w:t>
      </w:r>
      <w:r w:rsidR="00195122" w:rsidRPr="002D0CEC">
        <w:rPr>
          <w:rFonts w:ascii="Calibri" w:hAnsi="Calibri"/>
        </w:rPr>
        <w:t xml:space="preserve">significant </w:t>
      </w:r>
      <w:r w:rsidR="00814ADA" w:rsidRPr="002D0CEC">
        <w:rPr>
          <w:rFonts w:ascii="Calibri" w:hAnsi="Calibri"/>
        </w:rPr>
        <w:t>direct</w:t>
      </w:r>
      <w:r w:rsidR="00195122" w:rsidRPr="002D0CEC">
        <w:rPr>
          <w:rFonts w:ascii="Calibri" w:hAnsi="Calibri"/>
        </w:rPr>
        <w:t xml:space="preserve"> effects on the stages of transfer beyond intention to transfer.</w:t>
      </w:r>
      <w:r w:rsidR="00814ADA" w:rsidRPr="002D0CEC">
        <w:rPr>
          <w:rFonts w:ascii="Calibri" w:hAnsi="Calibri"/>
        </w:rPr>
        <w:t xml:space="preserve">  </w:t>
      </w:r>
      <w:r w:rsidR="00866BF2" w:rsidRPr="002D0CEC">
        <w:rPr>
          <w:rFonts w:ascii="Calibri" w:hAnsi="Calibri"/>
        </w:rPr>
        <w:t xml:space="preserve">The results of the stepwise regression </w:t>
      </w:r>
      <w:r w:rsidR="00F775BE">
        <w:rPr>
          <w:rFonts w:ascii="Calibri" w:hAnsi="Calibri"/>
        </w:rPr>
        <w:t>were</w:t>
      </w:r>
      <w:r w:rsidR="00866BF2" w:rsidRPr="002D0CEC">
        <w:rPr>
          <w:rFonts w:ascii="Calibri" w:hAnsi="Calibri"/>
        </w:rPr>
        <w:t xml:space="preserve"> summarized in Table 4-</w:t>
      </w:r>
      <w:r w:rsidR="00A363F4">
        <w:rPr>
          <w:rFonts w:ascii="Calibri" w:hAnsi="Calibri"/>
        </w:rPr>
        <w:t>23</w:t>
      </w:r>
      <w:r w:rsidR="00866BF2" w:rsidRPr="002D0CEC">
        <w:rPr>
          <w:rFonts w:ascii="Calibri" w:hAnsi="Calibri"/>
        </w:rPr>
        <w:t xml:space="preserve">.  </w:t>
      </w:r>
    </w:p>
    <w:p w:rsidR="00866BF2" w:rsidRPr="00FB2223" w:rsidRDefault="00866BF2" w:rsidP="00866BF2">
      <w:pPr>
        <w:pStyle w:val="TableTitle"/>
      </w:pPr>
      <w:bookmarkStart w:id="62" w:name="_Toc385076329"/>
      <w:r>
        <w:t>Table 4-</w:t>
      </w:r>
      <w:r w:rsidR="00370F08">
        <w:fldChar w:fldCharType="begin"/>
      </w:r>
      <w:r w:rsidR="00370F08">
        <w:instrText xml:space="preserve"> SEQ Table \* ARABIC </w:instrText>
      </w:r>
      <w:r w:rsidR="00370F08">
        <w:fldChar w:fldCharType="separate"/>
      </w:r>
      <w:r w:rsidR="00A363F4">
        <w:rPr>
          <w:noProof/>
        </w:rPr>
        <w:t>23</w:t>
      </w:r>
      <w:r w:rsidR="00370F08">
        <w:rPr>
          <w:noProof/>
        </w:rPr>
        <w:fldChar w:fldCharType="end"/>
      </w:r>
      <w:r>
        <w:t>. Stepwise Regression of Included Transfer of Training Independent Variables</w:t>
      </w:r>
      <w:bookmarkEnd w:id="62"/>
    </w:p>
    <w:tbl>
      <w:tblPr>
        <w:tblW w:w="0" w:type="auto"/>
        <w:tblBorders>
          <w:bottom w:val="single" w:sz="4" w:space="0" w:color="auto"/>
        </w:tblBorders>
        <w:tblLook w:val="04A0" w:firstRow="1" w:lastRow="0" w:firstColumn="1" w:lastColumn="0" w:noHBand="0" w:noVBand="1"/>
      </w:tblPr>
      <w:tblGrid>
        <w:gridCol w:w="1475"/>
        <w:gridCol w:w="1340"/>
        <w:gridCol w:w="1343"/>
        <w:gridCol w:w="1350"/>
        <w:gridCol w:w="1440"/>
        <w:gridCol w:w="1440"/>
      </w:tblGrid>
      <w:tr w:rsidR="000D41E7" w:rsidRPr="001118CA" w:rsidTr="007167DF">
        <w:tc>
          <w:tcPr>
            <w:tcW w:w="1475" w:type="dxa"/>
            <w:tcBorders>
              <w:top w:val="single" w:sz="4" w:space="0" w:color="auto"/>
              <w:bottom w:val="single" w:sz="4" w:space="0" w:color="auto"/>
            </w:tcBorders>
            <w:shd w:val="clear" w:color="auto" w:fill="auto"/>
          </w:tcPr>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Independent</w:t>
            </w: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Variable(s)</w:t>
            </w:r>
          </w:p>
        </w:tc>
        <w:tc>
          <w:tcPr>
            <w:tcW w:w="1340" w:type="dxa"/>
            <w:tcBorders>
              <w:top w:val="single" w:sz="4" w:space="0" w:color="auto"/>
              <w:bottom w:val="single" w:sz="4" w:space="0" w:color="auto"/>
            </w:tcBorders>
            <w:shd w:val="clear" w:color="auto" w:fill="auto"/>
          </w:tcPr>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Dependent</w:t>
            </w: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Variable</w:t>
            </w:r>
          </w:p>
        </w:tc>
        <w:tc>
          <w:tcPr>
            <w:tcW w:w="1343" w:type="dxa"/>
            <w:tcBorders>
              <w:top w:val="single" w:sz="4" w:space="0" w:color="auto"/>
              <w:bottom w:val="single" w:sz="4" w:space="0" w:color="auto"/>
            </w:tcBorders>
            <w:shd w:val="clear" w:color="auto" w:fill="auto"/>
          </w:tcPr>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Adjusted</w:t>
            </w: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350" w:type="dxa"/>
            <w:tcBorders>
              <w:top w:val="single" w:sz="4" w:space="0" w:color="auto"/>
              <w:bottom w:val="single" w:sz="4" w:space="0" w:color="auto"/>
            </w:tcBorders>
            <w:shd w:val="clear" w:color="auto" w:fill="auto"/>
          </w:tcPr>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B</w:t>
            </w:r>
          </w:p>
        </w:tc>
        <w:tc>
          <w:tcPr>
            <w:tcW w:w="1440" w:type="dxa"/>
            <w:tcBorders>
              <w:top w:val="single" w:sz="4" w:space="0" w:color="auto"/>
              <w:bottom w:val="single" w:sz="4" w:space="0" w:color="auto"/>
            </w:tcBorders>
            <w:shd w:val="clear" w:color="auto" w:fill="auto"/>
          </w:tcPr>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SE B</w:t>
            </w:r>
          </w:p>
        </w:tc>
        <w:tc>
          <w:tcPr>
            <w:tcW w:w="1440" w:type="dxa"/>
            <w:tcBorders>
              <w:top w:val="single" w:sz="4" w:space="0" w:color="auto"/>
              <w:bottom w:val="single" w:sz="4" w:space="0" w:color="auto"/>
            </w:tcBorders>
            <w:shd w:val="clear" w:color="auto" w:fill="auto"/>
          </w:tcPr>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p>
          <w:p w:rsidR="00866BF2" w:rsidRPr="002D0CEC" w:rsidRDefault="00866BF2"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7167DF">
        <w:tc>
          <w:tcPr>
            <w:tcW w:w="1475" w:type="dxa"/>
            <w:tcBorders>
              <w:top w:val="single" w:sz="4" w:space="0" w:color="auto"/>
            </w:tcBorders>
            <w:shd w:val="clear" w:color="auto" w:fill="auto"/>
          </w:tcPr>
          <w:p w:rsidR="00866BF2" w:rsidRPr="002D0CEC" w:rsidRDefault="00866BF2" w:rsidP="002D0CEC">
            <w:pPr>
              <w:tabs>
                <w:tab w:val="left" w:pos="720"/>
              </w:tabs>
              <w:jc w:val="both"/>
              <w:rPr>
                <w:rFonts w:ascii="Calibri" w:hAnsi="Calibri"/>
              </w:rPr>
            </w:pPr>
          </w:p>
          <w:p w:rsidR="00866BF2" w:rsidRPr="002D0CEC" w:rsidRDefault="00866BF2" w:rsidP="002D0CEC">
            <w:pPr>
              <w:tabs>
                <w:tab w:val="left" w:pos="720"/>
              </w:tabs>
              <w:jc w:val="both"/>
              <w:rPr>
                <w:rFonts w:ascii="Calibri" w:hAnsi="Calibri"/>
              </w:rPr>
            </w:pPr>
            <w:r w:rsidRPr="002D0CEC">
              <w:rPr>
                <w:rFonts w:ascii="Calibri" w:hAnsi="Calibri"/>
              </w:rPr>
              <w:t>Intention</w:t>
            </w:r>
          </w:p>
          <w:p w:rsidR="00866BF2" w:rsidRPr="002D0CEC" w:rsidRDefault="00866BF2" w:rsidP="002D0CEC">
            <w:pPr>
              <w:tabs>
                <w:tab w:val="left" w:pos="720"/>
              </w:tabs>
              <w:jc w:val="both"/>
              <w:rPr>
                <w:rFonts w:ascii="Calibri" w:hAnsi="Calibri"/>
              </w:rPr>
            </w:pPr>
          </w:p>
        </w:tc>
        <w:tc>
          <w:tcPr>
            <w:tcW w:w="1340" w:type="dxa"/>
            <w:tcBorders>
              <w:top w:val="single" w:sz="4" w:space="0" w:color="auto"/>
            </w:tcBorders>
            <w:shd w:val="clear" w:color="auto" w:fill="auto"/>
          </w:tcPr>
          <w:p w:rsidR="00866BF2" w:rsidRPr="002D0CEC" w:rsidRDefault="00866BF2" w:rsidP="002D0CEC">
            <w:pPr>
              <w:tabs>
                <w:tab w:val="left" w:pos="720"/>
              </w:tabs>
              <w:jc w:val="both"/>
              <w:rPr>
                <w:rFonts w:ascii="Calibri" w:hAnsi="Calibri"/>
              </w:rPr>
            </w:pPr>
          </w:p>
          <w:p w:rsidR="00866BF2" w:rsidRPr="002D0CEC" w:rsidRDefault="00866BF2" w:rsidP="002D0CEC">
            <w:pPr>
              <w:tabs>
                <w:tab w:val="left" w:pos="720"/>
              </w:tabs>
              <w:jc w:val="both"/>
              <w:rPr>
                <w:rFonts w:ascii="Calibri" w:hAnsi="Calibri"/>
              </w:rPr>
            </w:pPr>
            <w:r w:rsidRPr="002D0CEC">
              <w:rPr>
                <w:rFonts w:ascii="Calibri" w:hAnsi="Calibri"/>
              </w:rPr>
              <w:t>Maintained</w:t>
            </w:r>
          </w:p>
        </w:tc>
        <w:tc>
          <w:tcPr>
            <w:tcW w:w="1343" w:type="dxa"/>
            <w:tcBorders>
              <w:top w:val="single" w:sz="4" w:space="0" w:color="auto"/>
            </w:tcBorders>
            <w:shd w:val="clear" w:color="auto" w:fill="auto"/>
          </w:tcPr>
          <w:p w:rsidR="00866BF2" w:rsidRPr="002D0CEC" w:rsidRDefault="00866BF2" w:rsidP="002D0CEC">
            <w:pPr>
              <w:tabs>
                <w:tab w:val="left" w:pos="720"/>
              </w:tabs>
              <w:jc w:val="center"/>
              <w:rPr>
                <w:rFonts w:ascii="Calibri" w:hAnsi="Calibri"/>
              </w:rPr>
            </w:pPr>
          </w:p>
          <w:p w:rsidR="00866BF2" w:rsidRPr="002D0CEC" w:rsidRDefault="00866BF2" w:rsidP="002D0CEC">
            <w:pPr>
              <w:tabs>
                <w:tab w:val="left" w:pos="720"/>
              </w:tabs>
              <w:jc w:val="center"/>
              <w:rPr>
                <w:rFonts w:ascii="Calibri" w:hAnsi="Calibri"/>
              </w:rPr>
            </w:pPr>
            <w:r w:rsidRPr="002D0CEC">
              <w:rPr>
                <w:rFonts w:ascii="Calibri" w:hAnsi="Calibri"/>
              </w:rPr>
              <w:t>.472</w:t>
            </w:r>
          </w:p>
        </w:tc>
        <w:tc>
          <w:tcPr>
            <w:tcW w:w="1350" w:type="dxa"/>
            <w:tcBorders>
              <w:top w:val="single" w:sz="4" w:space="0" w:color="auto"/>
            </w:tcBorders>
            <w:shd w:val="clear" w:color="auto" w:fill="auto"/>
          </w:tcPr>
          <w:p w:rsidR="00866BF2" w:rsidRPr="002D0CEC" w:rsidRDefault="00866BF2" w:rsidP="002D0CEC">
            <w:pPr>
              <w:tabs>
                <w:tab w:val="left" w:pos="720"/>
              </w:tabs>
              <w:jc w:val="center"/>
              <w:rPr>
                <w:rFonts w:ascii="Calibri" w:hAnsi="Calibri"/>
              </w:rPr>
            </w:pPr>
          </w:p>
          <w:p w:rsidR="00866BF2" w:rsidRPr="002D0CEC" w:rsidRDefault="00866BF2" w:rsidP="002D0CEC">
            <w:pPr>
              <w:tabs>
                <w:tab w:val="left" w:pos="720"/>
              </w:tabs>
              <w:jc w:val="center"/>
              <w:rPr>
                <w:rFonts w:ascii="Calibri" w:hAnsi="Calibri"/>
              </w:rPr>
            </w:pPr>
            <w:r w:rsidRPr="002D0CEC">
              <w:rPr>
                <w:rFonts w:ascii="Calibri" w:hAnsi="Calibri"/>
              </w:rPr>
              <w:t>.567</w:t>
            </w:r>
          </w:p>
        </w:tc>
        <w:tc>
          <w:tcPr>
            <w:tcW w:w="1440" w:type="dxa"/>
            <w:tcBorders>
              <w:top w:val="single" w:sz="4" w:space="0" w:color="auto"/>
            </w:tcBorders>
            <w:shd w:val="clear" w:color="auto" w:fill="auto"/>
          </w:tcPr>
          <w:p w:rsidR="00866BF2" w:rsidRPr="002D0CEC" w:rsidRDefault="00866BF2" w:rsidP="002D0CEC">
            <w:pPr>
              <w:tabs>
                <w:tab w:val="left" w:pos="720"/>
              </w:tabs>
              <w:jc w:val="center"/>
              <w:rPr>
                <w:rFonts w:ascii="Calibri" w:hAnsi="Calibri"/>
              </w:rPr>
            </w:pPr>
          </w:p>
          <w:p w:rsidR="00866BF2" w:rsidRPr="002D0CEC" w:rsidRDefault="00866BF2" w:rsidP="002D0CEC">
            <w:pPr>
              <w:tabs>
                <w:tab w:val="left" w:pos="720"/>
              </w:tabs>
              <w:jc w:val="center"/>
              <w:rPr>
                <w:rFonts w:ascii="Calibri" w:hAnsi="Calibri"/>
              </w:rPr>
            </w:pPr>
            <w:r w:rsidRPr="002D0CEC">
              <w:rPr>
                <w:rFonts w:ascii="Calibri" w:hAnsi="Calibri"/>
              </w:rPr>
              <w:t>.122</w:t>
            </w:r>
          </w:p>
        </w:tc>
        <w:tc>
          <w:tcPr>
            <w:tcW w:w="1440" w:type="dxa"/>
            <w:tcBorders>
              <w:top w:val="single" w:sz="4" w:space="0" w:color="auto"/>
            </w:tcBorders>
            <w:shd w:val="clear" w:color="auto" w:fill="auto"/>
          </w:tcPr>
          <w:p w:rsidR="00866BF2" w:rsidRPr="002D0CEC" w:rsidRDefault="00866BF2" w:rsidP="002D0CEC">
            <w:pPr>
              <w:tabs>
                <w:tab w:val="left" w:pos="720"/>
              </w:tabs>
              <w:jc w:val="center"/>
              <w:rPr>
                <w:rFonts w:ascii="Calibri" w:hAnsi="Calibri"/>
              </w:rPr>
            </w:pPr>
          </w:p>
          <w:p w:rsidR="00866BF2" w:rsidRPr="002D0CEC" w:rsidRDefault="00866BF2" w:rsidP="006B6178">
            <w:pPr>
              <w:tabs>
                <w:tab w:val="left" w:pos="720"/>
              </w:tabs>
              <w:jc w:val="center"/>
              <w:rPr>
                <w:rFonts w:ascii="Calibri" w:hAnsi="Calibri"/>
              </w:rPr>
            </w:pPr>
            <w:r w:rsidRPr="002D0CEC">
              <w:rPr>
                <w:rFonts w:ascii="Calibri" w:hAnsi="Calibri"/>
              </w:rPr>
              <w:t>.703*</w:t>
            </w:r>
          </w:p>
        </w:tc>
      </w:tr>
      <w:tr w:rsidR="000D41E7" w:rsidRPr="001118CA" w:rsidTr="007167DF">
        <w:tc>
          <w:tcPr>
            <w:tcW w:w="1475" w:type="dxa"/>
            <w:shd w:val="clear" w:color="auto" w:fill="auto"/>
          </w:tcPr>
          <w:p w:rsidR="00866BF2" w:rsidRPr="002D0CEC" w:rsidRDefault="00866BF2" w:rsidP="002D0CEC">
            <w:pPr>
              <w:tabs>
                <w:tab w:val="left" w:pos="720"/>
              </w:tabs>
              <w:spacing w:line="480" w:lineRule="auto"/>
              <w:jc w:val="both"/>
              <w:rPr>
                <w:rFonts w:ascii="Calibri" w:hAnsi="Calibri"/>
              </w:rPr>
            </w:pPr>
            <w:r w:rsidRPr="002D0CEC">
              <w:rPr>
                <w:rFonts w:ascii="Calibri" w:hAnsi="Calibri"/>
              </w:rPr>
              <w:t>Initiation</w:t>
            </w:r>
          </w:p>
        </w:tc>
        <w:tc>
          <w:tcPr>
            <w:tcW w:w="1340" w:type="dxa"/>
            <w:shd w:val="clear" w:color="auto" w:fill="auto"/>
          </w:tcPr>
          <w:p w:rsidR="00866BF2" w:rsidRPr="002D0CEC" w:rsidRDefault="00866BF2" w:rsidP="002D0CEC">
            <w:pPr>
              <w:tabs>
                <w:tab w:val="left" w:pos="720"/>
              </w:tabs>
              <w:spacing w:line="480" w:lineRule="auto"/>
              <w:jc w:val="both"/>
              <w:rPr>
                <w:rFonts w:ascii="Calibri" w:hAnsi="Calibri"/>
              </w:rPr>
            </w:pPr>
            <w:r w:rsidRPr="002D0CEC">
              <w:rPr>
                <w:rFonts w:ascii="Calibri" w:hAnsi="Calibri"/>
              </w:rPr>
              <w:t>Partial</w:t>
            </w:r>
          </w:p>
        </w:tc>
        <w:tc>
          <w:tcPr>
            <w:tcW w:w="1343" w:type="dxa"/>
            <w:shd w:val="clear" w:color="auto" w:fill="auto"/>
          </w:tcPr>
          <w:p w:rsidR="00866BF2" w:rsidRPr="002D0CEC" w:rsidRDefault="00866BF2" w:rsidP="002D0CEC">
            <w:pPr>
              <w:tabs>
                <w:tab w:val="left" w:pos="720"/>
              </w:tabs>
              <w:spacing w:line="480" w:lineRule="auto"/>
              <w:jc w:val="center"/>
              <w:rPr>
                <w:rFonts w:ascii="Calibri" w:hAnsi="Calibri"/>
              </w:rPr>
            </w:pPr>
            <w:r w:rsidRPr="002D0CEC">
              <w:rPr>
                <w:rFonts w:ascii="Calibri" w:hAnsi="Calibri"/>
              </w:rPr>
              <w:t>.510</w:t>
            </w:r>
          </w:p>
        </w:tc>
        <w:tc>
          <w:tcPr>
            <w:tcW w:w="1350" w:type="dxa"/>
            <w:shd w:val="clear" w:color="auto" w:fill="auto"/>
          </w:tcPr>
          <w:p w:rsidR="00866BF2" w:rsidRPr="002D0CEC" w:rsidRDefault="00866BF2" w:rsidP="002D0CEC">
            <w:pPr>
              <w:tabs>
                <w:tab w:val="left" w:pos="720"/>
              </w:tabs>
              <w:spacing w:line="480" w:lineRule="auto"/>
              <w:jc w:val="center"/>
              <w:rPr>
                <w:rFonts w:ascii="Calibri" w:hAnsi="Calibri"/>
              </w:rPr>
            </w:pPr>
            <w:r w:rsidRPr="002D0CEC">
              <w:rPr>
                <w:rFonts w:ascii="Calibri" w:hAnsi="Calibri"/>
              </w:rPr>
              <w:t>8.239</w:t>
            </w:r>
          </w:p>
        </w:tc>
        <w:tc>
          <w:tcPr>
            <w:tcW w:w="1440" w:type="dxa"/>
            <w:shd w:val="clear" w:color="auto" w:fill="auto"/>
          </w:tcPr>
          <w:p w:rsidR="00866BF2" w:rsidRPr="002D0CEC" w:rsidRDefault="00866BF2" w:rsidP="002D0CEC">
            <w:pPr>
              <w:tabs>
                <w:tab w:val="left" w:pos="720"/>
              </w:tabs>
              <w:spacing w:line="480" w:lineRule="auto"/>
              <w:jc w:val="center"/>
              <w:rPr>
                <w:rFonts w:ascii="Calibri" w:hAnsi="Calibri"/>
              </w:rPr>
            </w:pPr>
            <w:r w:rsidRPr="002D0CEC">
              <w:rPr>
                <w:rFonts w:ascii="Calibri" w:hAnsi="Calibri"/>
              </w:rPr>
              <w:t>1.651</w:t>
            </w:r>
          </w:p>
        </w:tc>
        <w:tc>
          <w:tcPr>
            <w:tcW w:w="1440" w:type="dxa"/>
            <w:shd w:val="clear" w:color="auto" w:fill="auto"/>
          </w:tcPr>
          <w:p w:rsidR="00866BF2" w:rsidRPr="002D0CEC" w:rsidRDefault="00866BF2" w:rsidP="006B6178">
            <w:pPr>
              <w:tabs>
                <w:tab w:val="left" w:pos="720"/>
              </w:tabs>
              <w:spacing w:line="480" w:lineRule="auto"/>
              <w:jc w:val="center"/>
              <w:rPr>
                <w:rFonts w:ascii="Calibri" w:hAnsi="Calibri"/>
              </w:rPr>
            </w:pPr>
            <w:r w:rsidRPr="002D0CEC">
              <w:rPr>
                <w:rFonts w:ascii="Calibri" w:hAnsi="Calibri"/>
              </w:rPr>
              <w:t>.729*</w:t>
            </w:r>
          </w:p>
        </w:tc>
      </w:tr>
      <w:tr w:rsidR="000D41E7" w:rsidRPr="001118CA" w:rsidTr="007167DF">
        <w:tc>
          <w:tcPr>
            <w:tcW w:w="1475" w:type="dxa"/>
            <w:shd w:val="clear" w:color="auto" w:fill="auto"/>
          </w:tcPr>
          <w:p w:rsidR="00866BF2" w:rsidRPr="002D0CEC" w:rsidRDefault="00866BF2" w:rsidP="002D0CEC">
            <w:pPr>
              <w:tabs>
                <w:tab w:val="left" w:pos="720"/>
              </w:tabs>
              <w:spacing w:line="480" w:lineRule="auto"/>
              <w:jc w:val="both"/>
              <w:rPr>
                <w:rFonts w:ascii="Calibri" w:hAnsi="Calibri"/>
              </w:rPr>
            </w:pPr>
            <w:r w:rsidRPr="002D0CEC">
              <w:rPr>
                <w:rFonts w:ascii="Calibri" w:hAnsi="Calibri"/>
              </w:rPr>
              <w:t>Intention</w:t>
            </w:r>
          </w:p>
        </w:tc>
        <w:tc>
          <w:tcPr>
            <w:tcW w:w="1340" w:type="dxa"/>
            <w:shd w:val="clear" w:color="auto" w:fill="auto"/>
          </w:tcPr>
          <w:p w:rsidR="00866BF2" w:rsidRPr="002D0CEC" w:rsidRDefault="00866BF2" w:rsidP="002D0CEC">
            <w:pPr>
              <w:tabs>
                <w:tab w:val="left" w:pos="720"/>
              </w:tabs>
              <w:spacing w:line="480" w:lineRule="auto"/>
              <w:jc w:val="both"/>
              <w:rPr>
                <w:rFonts w:ascii="Calibri" w:hAnsi="Calibri"/>
              </w:rPr>
            </w:pPr>
            <w:r w:rsidRPr="002D0CEC">
              <w:rPr>
                <w:rFonts w:ascii="Calibri" w:hAnsi="Calibri"/>
              </w:rPr>
              <w:t>Initiation</w:t>
            </w:r>
          </w:p>
        </w:tc>
        <w:tc>
          <w:tcPr>
            <w:tcW w:w="1343" w:type="dxa"/>
            <w:shd w:val="clear" w:color="auto" w:fill="auto"/>
          </w:tcPr>
          <w:p w:rsidR="00866BF2" w:rsidRPr="002D0CEC" w:rsidRDefault="00866BF2" w:rsidP="002D0CEC">
            <w:pPr>
              <w:tabs>
                <w:tab w:val="left" w:pos="720"/>
              </w:tabs>
              <w:spacing w:line="480" w:lineRule="auto"/>
              <w:jc w:val="center"/>
              <w:rPr>
                <w:rFonts w:ascii="Calibri" w:hAnsi="Calibri"/>
              </w:rPr>
            </w:pPr>
            <w:r w:rsidRPr="002D0CEC">
              <w:rPr>
                <w:rFonts w:ascii="Calibri" w:hAnsi="Calibri"/>
              </w:rPr>
              <w:t>.389</w:t>
            </w:r>
          </w:p>
        </w:tc>
        <w:tc>
          <w:tcPr>
            <w:tcW w:w="1350" w:type="dxa"/>
            <w:shd w:val="clear" w:color="auto" w:fill="auto"/>
          </w:tcPr>
          <w:p w:rsidR="00866BF2" w:rsidRPr="002D0CEC" w:rsidRDefault="00866BF2" w:rsidP="002D0CEC">
            <w:pPr>
              <w:tabs>
                <w:tab w:val="left" w:pos="720"/>
              </w:tabs>
              <w:spacing w:line="480" w:lineRule="auto"/>
              <w:jc w:val="center"/>
              <w:rPr>
                <w:rFonts w:ascii="Calibri" w:hAnsi="Calibri"/>
              </w:rPr>
            </w:pPr>
            <w:r w:rsidRPr="002D0CEC">
              <w:rPr>
                <w:rFonts w:ascii="Calibri" w:hAnsi="Calibri"/>
              </w:rPr>
              <w:t>.608</w:t>
            </w:r>
          </w:p>
        </w:tc>
        <w:tc>
          <w:tcPr>
            <w:tcW w:w="1440" w:type="dxa"/>
            <w:shd w:val="clear" w:color="auto" w:fill="auto"/>
          </w:tcPr>
          <w:p w:rsidR="00866BF2" w:rsidRPr="002D0CEC" w:rsidRDefault="00866BF2" w:rsidP="002D0CEC">
            <w:pPr>
              <w:tabs>
                <w:tab w:val="left" w:pos="720"/>
              </w:tabs>
              <w:spacing w:line="480" w:lineRule="auto"/>
              <w:jc w:val="center"/>
              <w:rPr>
                <w:rFonts w:ascii="Calibri" w:hAnsi="Calibri"/>
              </w:rPr>
            </w:pPr>
            <w:r w:rsidRPr="002D0CEC">
              <w:rPr>
                <w:rFonts w:ascii="Calibri" w:hAnsi="Calibri"/>
              </w:rPr>
              <w:t>.151</w:t>
            </w:r>
          </w:p>
        </w:tc>
        <w:tc>
          <w:tcPr>
            <w:tcW w:w="1440" w:type="dxa"/>
            <w:shd w:val="clear" w:color="auto" w:fill="auto"/>
          </w:tcPr>
          <w:p w:rsidR="00866BF2" w:rsidRPr="002D0CEC" w:rsidRDefault="00866BF2" w:rsidP="006B6178">
            <w:pPr>
              <w:tabs>
                <w:tab w:val="left" w:pos="720"/>
              </w:tabs>
              <w:spacing w:line="480" w:lineRule="auto"/>
              <w:jc w:val="center"/>
              <w:rPr>
                <w:rFonts w:ascii="Calibri" w:hAnsi="Calibri"/>
              </w:rPr>
            </w:pPr>
            <w:r w:rsidRPr="002D0CEC">
              <w:rPr>
                <w:rFonts w:ascii="Calibri" w:hAnsi="Calibri"/>
              </w:rPr>
              <w:t>.644*</w:t>
            </w:r>
          </w:p>
        </w:tc>
      </w:tr>
    </w:tbl>
    <w:p w:rsidR="00866BF2" w:rsidRPr="002D0CEC" w:rsidRDefault="00866BF2" w:rsidP="00866BF2">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2E0FD9" w:rsidRPr="002D0CEC" w:rsidRDefault="001839A8" w:rsidP="00283145">
      <w:pPr>
        <w:tabs>
          <w:tab w:val="left" w:pos="720"/>
        </w:tabs>
        <w:spacing w:line="480" w:lineRule="auto"/>
        <w:rPr>
          <w:rFonts w:ascii="Calibri" w:hAnsi="Calibri"/>
        </w:rPr>
      </w:pPr>
      <w:r w:rsidRPr="002D0CEC">
        <w:rPr>
          <w:rFonts w:ascii="Calibri" w:hAnsi="Calibri"/>
        </w:rPr>
        <w:tab/>
      </w:r>
      <w:proofErr w:type="gramStart"/>
      <w:r w:rsidRPr="002D0CEC">
        <w:rPr>
          <w:rFonts w:ascii="Calibri" w:hAnsi="Calibri"/>
          <w:i/>
        </w:rPr>
        <w:t>Revised Model</w:t>
      </w:r>
      <w:r w:rsidRPr="002D0CEC">
        <w:rPr>
          <w:rFonts w:ascii="Calibri" w:hAnsi="Calibri"/>
        </w:rPr>
        <w:t>.</w:t>
      </w:r>
      <w:proofErr w:type="gramEnd"/>
      <w:r w:rsidR="003F13BE" w:rsidRPr="002D0CEC">
        <w:rPr>
          <w:rFonts w:ascii="Calibri" w:hAnsi="Calibri"/>
        </w:rPr>
        <w:t xml:space="preserve">  While the data support</w:t>
      </w:r>
      <w:r w:rsidR="00F775BE">
        <w:rPr>
          <w:rFonts w:ascii="Calibri" w:hAnsi="Calibri"/>
        </w:rPr>
        <w:t>ed</w:t>
      </w:r>
      <w:r w:rsidR="003F13BE" w:rsidRPr="002D0CEC">
        <w:rPr>
          <w:rFonts w:ascii="Calibri" w:hAnsi="Calibri"/>
        </w:rPr>
        <w:t xml:space="preserve"> the original model of the stages of transfer, the data also </w:t>
      </w:r>
      <w:r w:rsidR="000A7971" w:rsidRPr="002D0CEC">
        <w:rPr>
          <w:rFonts w:ascii="Calibri" w:hAnsi="Calibri"/>
        </w:rPr>
        <w:t>indicate</w:t>
      </w:r>
      <w:r w:rsidR="00F775BE">
        <w:rPr>
          <w:rFonts w:ascii="Calibri" w:hAnsi="Calibri"/>
        </w:rPr>
        <w:t>d</w:t>
      </w:r>
      <w:r w:rsidR="003F13BE" w:rsidRPr="002D0CEC">
        <w:rPr>
          <w:rFonts w:ascii="Calibri" w:hAnsi="Calibri"/>
        </w:rPr>
        <w:t xml:space="preserve"> more complex relationships between the variables.  From the hypotheses tests</w:t>
      </w:r>
      <w:r w:rsidR="00352F8C" w:rsidRPr="002D0CEC">
        <w:rPr>
          <w:rFonts w:ascii="Calibri" w:hAnsi="Calibri"/>
        </w:rPr>
        <w:t xml:space="preserve">, a new model </w:t>
      </w:r>
      <w:r w:rsidR="00F775BE">
        <w:rPr>
          <w:rFonts w:ascii="Calibri" w:hAnsi="Calibri"/>
        </w:rPr>
        <w:t>was</w:t>
      </w:r>
      <w:r w:rsidR="00352F8C" w:rsidRPr="002D0CEC">
        <w:rPr>
          <w:rFonts w:ascii="Calibri" w:hAnsi="Calibri"/>
        </w:rPr>
        <w:t xml:space="preserve"> drawn for the transfer of training variables.  The revised model </w:t>
      </w:r>
      <w:r w:rsidR="00F775BE">
        <w:rPr>
          <w:rFonts w:ascii="Calibri" w:hAnsi="Calibri"/>
        </w:rPr>
        <w:t>was</w:t>
      </w:r>
      <w:r w:rsidR="00352F8C" w:rsidRPr="002D0CEC">
        <w:rPr>
          <w:rFonts w:ascii="Calibri" w:hAnsi="Calibri"/>
        </w:rPr>
        <w:t xml:space="preserve"> illustrated in Figure </w:t>
      </w:r>
      <w:r w:rsidR="008F0F2B" w:rsidRPr="002D0CEC">
        <w:rPr>
          <w:rFonts w:ascii="Calibri" w:hAnsi="Calibri"/>
        </w:rPr>
        <w:t>5</w:t>
      </w:r>
      <w:r w:rsidR="00995F84" w:rsidRPr="002D0CEC">
        <w:rPr>
          <w:rFonts w:ascii="Calibri" w:hAnsi="Calibri"/>
        </w:rPr>
        <w:t>.</w:t>
      </w:r>
      <w:r w:rsidR="00F76B47" w:rsidRPr="002D0CEC">
        <w:rPr>
          <w:rFonts w:ascii="Calibri" w:hAnsi="Calibri"/>
        </w:rPr>
        <w:t xml:space="preserve">  In addition to the hypothesis testing, another mediating relationship was tested.  </w:t>
      </w:r>
      <w:r w:rsidR="00F33BAA" w:rsidRPr="002D0CEC">
        <w:rPr>
          <w:rFonts w:ascii="Calibri" w:hAnsi="Calibri"/>
        </w:rPr>
        <w:t xml:space="preserve">This test was for the mediation of </w:t>
      </w:r>
      <w:r w:rsidR="00F33BAA" w:rsidRPr="002D0CEC">
        <w:rPr>
          <w:rFonts w:ascii="Calibri" w:hAnsi="Calibri"/>
        </w:rPr>
        <w:lastRenderedPageBreak/>
        <w:t xml:space="preserve">partial transfer between </w:t>
      </w:r>
      <w:r w:rsidR="00F775BE">
        <w:rPr>
          <w:rFonts w:ascii="Calibri" w:hAnsi="Calibri"/>
        </w:rPr>
        <w:t xml:space="preserve">the </w:t>
      </w:r>
      <w:r w:rsidR="00F33BAA" w:rsidRPr="002D0CEC">
        <w:rPr>
          <w:rFonts w:ascii="Calibri" w:hAnsi="Calibri"/>
        </w:rPr>
        <w:t xml:space="preserve">intention to transfer and </w:t>
      </w:r>
      <w:r w:rsidR="00F775BE">
        <w:rPr>
          <w:rFonts w:ascii="Calibri" w:hAnsi="Calibri"/>
        </w:rPr>
        <w:t xml:space="preserve">the </w:t>
      </w:r>
      <w:r w:rsidR="00F33BAA" w:rsidRPr="002D0CEC">
        <w:rPr>
          <w:rFonts w:ascii="Calibri" w:hAnsi="Calibri"/>
        </w:rPr>
        <w:t xml:space="preserve">initiation of </w:t>
      </w:r>
      <w:proofErr w:type="gramStart"/>
      <w:r w:rsidR="00F33BAA" w:rsidRPr="002D0CEC">
        <w:rPr>
          <w:rFonts w:ascii="Calibri" w:hAnsi="Calibri"/>
        </w:rPr>
        <w:t>transfer,</w:t>
      </w:r>
      <w:proofErr w:type="gramEnd"/>
      <w:r w:rsidR="00F33BAA" w:rsidRPr="002D0CEC">
        <w:rPr>
          <w:rFonts w:ascii="Calibri" w:hAnsi="Calibri"/>
        </w:rPr>
        <w:t xml:space="preserve"> and the results </w:t>
      </w:r>
      <w:r w:rsidR="00F775BE">
        <w:rPr>
          <w:rFonts w:ascii="Calibri" w:hAnsi="Calibri"/>
        </w:rPr>
        <w:t>were</w:t>
      </w:r>
      <w:r w:rsidR="00F33BAA" w:rsidRPr="002D0CEC">
        <w:rPr>
          <w:rFonts w:ascii="Calibri" w:hAnsi="Calibri"/>
        </w:rPr>
        <w:t xml:space="preserve"> summarized in Table 4-</w:t>
      </w:r>
      <w:r w:rsidR="00BE1E89">
        <w:rPr>
          <w:rFonts w:ascii="Calibri" w:hAnsi="Calibri"/>
        </w:rPr>
        <w:t>24</w:t>
      </w:r>
      <w:r w:rsidR="00F33BAA" w:rsidRPr="002D0CEC">
        <w:rPr>
          <w:rFonts w:ascii="Calibri" w:hAnsi="Calibri"/>
        </w:rPr>
        <w:t>.  The first step for testing mediation was performed in the H</w:t>
      </w:r>
      <w:r w:rsidR="00F33BAA" w:rsidRPr="002D0CEC">
        <w:rPr>
          <w:rFonts w:ascii="Calibri" w:hAnsi="Calibri"/>
          <w:vertAlign w:val="subscript"/>
        </w:rPr>
        <w:t>2</w:t>
      </w:r>
      <w:r w:rsidR="00F33BAA" w:rsidRPr="002D0CEC">
        <w:rPr>
          <w:rFonts w:ascii="Calibri" w:hAnsi="Calibri"/>
        </w:rPr>
        <w:t xml:space="preserve"> test of the prediction initiation of transfer by intention to transfer.  In the second step, partial transfer was regressed onto </w:t>
      </w:r>
      <w:r w:rsidR="00F33BAA" w:rsidRPr="002D0CEC">
        <w:rPr>
          <w:rFonts w:ascii="Calibri" w:hAnsi="Calibri"/>
          <w:color w:val="000000"/>
        </w:rPr>
        <w:t xml:space="preserve">the intention to transfer.  The test was significant with a beta of </w:t>
      </w:r>
      <w:r w:rsidR="00B35763">
        <w:rPr>
          <w:rFonts w:ascii="Calibri" w:hAnsi="Calibri"/>
          <w:color w:val="000000"/>
        </w:rPr>
        <w:t>5.799</w:t>
      </w:r>
      <w:r w:rsidR="00F33BAA" w:rsidRPr="002D0CEC">
        <w:rPr>
          <w:rFonts w:ascii="Calibri" w:hAnsi="Calibri"/>
          <w:color w:val="000000"/>
        </w:rPr>
        <w:t xml:space="preserve"> and </w:t>
      </w:r>
      <w:r w:rsidR="00B35763" w:rsidRPr="002D0CEC">
        <w:rPr>
          <w:rFonts w:ascii="Calibri" w:hAnsi="Calibri"/>
          <w:color w:val="000000"/>
        </w:rPr>
        <w:t>p</w:t>
      </w:r>
      <w:r w:rsidR="00B35763">
        <w:rPr>
          <w:rFonts w:ascii="Calibri" w:hAnsi="Calibri"/>
          <w:color w:val="000000"/>
        </w:rPr>
        <w:t xml:space="preserve"> </w:t>
      </w:r>
      <w:r w:rsidR="00B35763" w:rsidRPr="002D0CEC">
        <w:rPr>
          <w:rFonts w:ascii="Calibri" w:hAnsi="Calibri"/>
          <w:color w:val="000000"/>
        </w:rPr>
        <w:t>&lt; .0</w:t>
      </w:r>
      <w:r w:rsidR="006B6178">
        <w:rPr>
          <w:rFonts w:ascii="Calibri" w:hAnsi="Calibri"/>
          <w:color w:val="000000"/>
        </w:rPr>
        <w:t>5</w:t>
      </w:r>
      <w:r w:rsidR="00F33BAA" w:rsidRPr="002D0CEC">
        <w:rPr>
          <w:rFonts w:ascii="Calibri" w:hAnsi="Calibri"/>
          <w:color w:val="000000"/>
        </w:rPr>
        <w:t xml:space="preserve">.  When initiation of transfer was regressed onto intention and partial transfer in the third step, both were </w:t>
      </w:r>
      <w:r w:rsidR="00F33BAA" w:rsidRPr="002D0CEC">
        <w:rPr>
          <w:rFonts w:ascii="Calibri" w:hAnsi="Calibri"/>
        </w:rPr>
        <w:t>significant predictors.</w:t>
      </w:r>
      <w:r w:rsidR="002C6FF7" w:rsidRPr="002D0CEC">
        <w:rPr>
          <w:rFonts w:ascii="Calibri" w:hAnsi="Calibri"/>
        </w:rPr>
        <w:t xml:space="preserve">  The Sob</w:t>
      </w:r>
      <w:r w:rsidR="00804388" w:rsidRPr="002D0CEC">
        <w:rPr>
          <w:rFonts w:ascii="Calibri" w:hAnsi="Calibri"/>
        </w:rPr>
        <w:t>e</w:t>
      </w:r>
      <w:r w:rsidR="002C6FF7" w:rsidRPr="002D0CEC">
        <w:rPr>
          <w:rFonts w:ascii="Calibri" w:hAnsi="Calibri"/>
        </w:rPr>
        <w:t xml:space="preserve">l test of the betas and standard errors yielded a statistic of </w:t>
      </w:r>
      <w:r w:rsidR="00B35763">
        <w:rPr>
          <w:rFonts w:ascii="Calibri" w:hAnsi="Calibri"/>
        </w:rPr>
        <w:t>2.266</w:t>
      </w:r>
      <w:r w:rsidR="002C6FF7" w:rsidRPr="002D0CEC">
        <w:rPr>
          <w:rFonts w:ascii="Calibri" w:hAnsi="Calibri"/>
        </w:rPr>
        <w:t xml:space="preserve"> that </w:t>
      </w:r>
      <w:r w:rsidR="00F775BE">
        <w:rPr>
          <w:rFonts w:ascii="Calibri" w:hAnsi="Calibri"/>
        </w:rPr>
        <w:t xml:space="preserve">was </w:t>
      </w:r>
      <w:r w:rsidR="002C6FF7" w:rsidRPr="002D0CEC">
        <w:rPr>
          <w:rFonts w:ascii="Calibri" w:hAnsi="Calibri"/>
        </w:rPr>
        <w:t xml:space="preserve">significant </w:t>
      </w:r>
      <w:r w:rsidR="00B35763">
        <w:rPr>
          <w:rFonts w:ascii="Calibri" w:hAnsi="Calibri"/>
        </w:rPr>
        <w:t xml:space="preserve">with </w:t>
      </w:r>
      <w:r w:rsidR="00B35763" w:rsidRPr="002D0CEC">
        <w:rPr>
          <w:rFonts w:ascii="Calibri" w:hAnsi="Calibri"/>
          <w:color w:val="000000"/>
        </w:rPr>
        <w:t>p</w:t>
      </w:r>
      <w:r w:rsidR="00B35763">
        <w:rPr>
          <w:rFonts w:ascii="Calibri" w:hAnsi="Calibri"/>
          <w:color w:val="000000"/>
        </w:rPr>
        <w:t xml:space="preserve"> </w:t>
      </w:r>
      <w:r w:rsidR="00B35763" w:rsidRPr="002D0CEC">
        <w:rPr>
          <w:rFonts w:ascii="Calibri" w:hAnsi="Calibri"/>
          <w:color w:val="000000"/>
        </w:rPr>
        <w:t>&lt; .0</w:t>
      </w:r>
      <w:r w:rsidR="00B35763">
        <w:rPr>
          <w:rFonts w:ascii="Calibri" w:hAnsi="Calibri"/>
          <w:color w:val="000000"/>
        </w:rPr>
        <w:t>5</w:t>
      </w:r>
      <w:r w:rsidR="002C6FF7" w:rsidRPr="002D0CEC">
        <w:rPr>
          <w:rFonts w:ascii="Calibri" w:hAnsi="Calibri"/>
        </w:rPr>
        <w:t>.</w:t>
      </w:r>
      <w:r w:rsidR="00594819" w:rsidRPr="002D0CEC">
        <w:rPr>
          <w:rFonts w:ascii="Calibri" w:hAnsi="Calibri"/>
        </w:rPr>
        <w:t xml:space="preserve">  Therefore, t</w:t>
      </w:r>
      <w:r w:rsidR="002E0FD9" w:rsidRPr="002D0CEC">
        <w:rPr>
          <w:rFonts w:ascii="Calibri" w:hAnsi="Calibri"/>
        </w:rPr>
        <w:t xml:space="preserve">he revised model </w:t>
      </w:r>
      <w:r w:rsidR="00B35763">
        <w:rPr>
          <w:rFonts w:ascii="Calibri" w:hAnsi="Calibri"/>
        </w:rPr>
        <w:t xml:space="preserve">shown in Figure 5 </w:t>
      </w:r>
      <w:r w:rsidR="002E0FD9" w:rsidRPr="002D0CEC">
        <w:rPr>
          <w:rFonts w:ascii="Calibri" w:hAnsi="Calibri"/>
        </w:rPr>
        <w:t xml:space="preserve">summarizes the findings </w:t>
      </w:r>
      <w:r w:rsidR="00403C30" w:rsidRPr="002D0CEC">
        <w:rPr>
          <w:rFonts w:ascii="Calibri" w:hAnsi="Calibri"/>
        </w:rPr>
        <w:t xml:space="preserve">of this study </w:t>
      </w:r>
      <w:r w:rsidR="002E0FD9" w:rsidRPr="002D0CEC">
        <w:rPr>
          <w:rFonts w:ascii="Calibri" w:hAnsi="Calibri"/>
        </w:rPr>
        <w:t>added to the original support for Foxon’s model.</w:t>
      </w:r>
    </w:p>
    <w:p w:rsidR="002E0FD9" w:rsidRPr="002D0CEC" w:rsidRDefault="002E0FD9" w:rsidP="00283145">
      <w:pPr>
        <w:pStyle w:val="ListParagraph"/>
        <w:numPr>
          <w:ilvl w:val="0"/>
          <w:numId w:val="22"/>
        </w:numPr>
        <w:tabs>
          <w:tab w:val="left" w:pos="720"/>
        </w:tabs>
        <w:spacing w:line="480" w:lineRule="auto"/>
        <w:rPr>
          <w:rFonts w:ascii="Calibri" w:hAnsi="Calibri"/>
        </w:rPr>
      </w:pPr>
      <w:r w:rsidRPr="002D0CEC">
        <w:rPr>
          <w:rFonts w:ascii="Calibri" w:hAnsi="Calibri"/>
        </w:rPr>
        <w:t xml:space="preserve">Intention </w:t>
      </w:r>
      <w:r w:rsidR="00403C30" w:rsidRPr="002D0CEC">
        <w:rPr>
          <w:rFonts w:ascii="Calibri" w:hAnsi="Calibri"/>
        </w:rPr>
        <w:t xml:space="preserve">to transfer </w:t>
      </w:r>
      <w:r w:rsidRPr="002D0CEC">
        <w:rPr>
          <w:rFonts w:ascii="Calibri" w:hAnsi="Calibri"/>
        </w:rPr>
        <w:t>fully mediate</w:t>
      </w:r>
      <w:r w:rsidR="00444515" w:rsidRPr="002D0CEC">
        <w:rPr>
          <w:rFonts w:ascii="Calibri" w:hAnsi="Calibri"/>
        </w:rPr>
        <w:t>d</w:t>
      </w:r>
      <w:r w:rsidRPr="002D0CEC">
        <w:rPr>
          <w:rFonts w:ascii="Calibri" w:hAnsi="Calibri"/>
        </w:rPr>
        <w:t xml:space="preserve"> the relationship between initiation</w:t>
      </w:r>
      <w:r w:rsidR="00403C30" w:rsidRPr="002D0CEC">
        <w:rPr>
          <w:rFonts w:ascii="Calibri" w:hAnsi="Calibri"/>
        </w:rPr>
        <w:t xml:space="preserve"> of transfer</w:t>
      </w:r>
      <w:r w:rsidRPr="002D0CEC">
        <w:rPr>
          <w:rFonts w:ascii="Calibri" w:hAnsi="Calibri"/>
        </w:rPr>
        <w:t xml:space="preserve"> and maintained</w:t>
      </w:r>
      <w:r w:rsidR="00403C30" w:rsidRPr="002D0CEC">
        <w:rPr>
          <w:rFonts w:ascii="Calibri" w:hAnsi="Calibri"/>
        </w:rPr>
        <w:t xml:space="preserve"> transfer</w:t>
      </w:r>
      <w:r w:rsidRPr="002D0CEC">
        <w:rPr>
          <w:rFonts w:ascii="Calibri" w:hAnsi="Calibri"/>
        </w:rPr>
        <w:t>.</w:t>
      </w:r>
    </w:p>
    <w:p w:rsidR="002E0FD9" w:rsidRPr="002D0CEC" w:rsidRDefault="002E0FD9" w:rsidP="00283145">
      <w:pPr>
        <w:pStyle w:val="ListParagraph"/>
        <w:numPr>
          <w:ilvl w:val="0"/>
          <w:numId w:val="22"/>
        </w:numPr>
        <w:tabs>
          <w:tab w:val="left" w:pos="720"/>
        </w:tabs>
        <w:spacing w:line="480" w:lineRule="auto"/>
        <w:rPr>
          <w:rFonts w:ascii="Calibri" w:hAnsi="Calibri"/>
        </w:rPr>
      </w:pPr>
      <w:r w:rsidRPr="002D0CEC">
        <w:rPr>
          <w:rFonts w:ascii="Calibri" w:hAnsi="Calibri"/>
        </w:rPr>
        <w:t xml:space="preserve">Intention </w:t>
      </w:r>
      <w:r w:rsidR="00403C30" w:rsidRPr="002D0CEC">
        <w:rPr>
          <w:rFonts w:ascii="Calibri" w:hAnsi="Calibri"/>
        </w:rPr>
        <w:t xml:space="preserve">to transfer </w:t>
      </w:r>
      <w:r w:rsidRPr="002D0CEC">
        <w:rPr>
          <w:rFonts w:ascii="Calibri" w:hAnsi="Calibri"/>
        </w:rPr>
        <w:t>fully mediate</w:t>
      </w:r>
      <w:r w:rsidR="00444515" w:rsidRPr="002D0CEC">
        <w:rPr>
          <w:rFonts w:ascii="Calibri" w:hAnsi="Calibri"/>
        </w:rPr>
        <w:t>d</w:t>
      </w:r>
      <w:r w:rsidRPr="002D0CEC">
        <w:rPr>
          <w:rFonts w:ascii="Calibri" w:hAnsi="Calibri"/>
        </w:rPr>
        <w:t xml:space="preserve"> the relationship between partial </w:t>
      </w:r>
      <w:r w:rsidR="00403C30" w:rsidRPr="002D0CEC">
        <w:rPr>
          <w:rFonts w:ascii="Calibri" w:hAnsi="Calibri"/>
        </w:rPr>
        <w:t xml:space="preserve">transfer </w:t>
      </w:r>
      <w:r w:rsidRPr="002D0CEC">
        <w:rPr>
          <w:rFonts w:ascii="Calibri" w:hAnsi="Calibri"/>
        </w:rPr>
        <w:t>and maintained</w:t>
      </w:r>
      <w:r w:rsidR="00403C30" w:rsidRPr="002D0CEC">
        <w:rPr>
          <w:rFonts w:ascii="Calibri" w:hAnsi="Calibri"/>
        </w:rPr>
        <w:t xml:space="preserve"> transfer</w:t>
      </w:r>
      <w:r w:rsidRPr="002D0CEC">
        <w:rPr>
          <w:rFonts w:ascii="Calibri" w:hAnsi="Calibri"/>
        </w:rPr>
        <w:t>.</w:t>
      </w:r>
    </w:p>
    <w:p w:rsidR="00594819" w:rsidRPr="002D0CEC" w:rsidRDefault="00594819" w:rsidP="00283145">
      <w:pPr>
        <w:pStyle w:val="ListParagraph"/>
        <w:numPr>
          <w:ilvl w:val="0"/>
          <w:numId w:val="22"/>
        </w:numPr>
        <w:tabs>
          <w:tab w:val="left" w:pos="720"/>
        </w:tabs>
        <w:spacing w:line="480" w:lineRule="auto"/>
        <w:rPr>
          <w:rFonts w:ascii="Calibri" w:hAnsi="Calibri"/>
        </w:rPr>
      </w:pPr>
      <w:r w:rsidRPr="002D0CEC">
        <w:rPr>
          <w:rFonts w:ascii="Calibri" w:hAnsi="Calibri"/>
        </w:rPr>
        <w:t>Initiation</w:t>
      </w:r>
      <w:r w:rsidR="00403C30" w:rsidRPr="002D0CEC">
        <w:rPr>
          <w:rFonts w:ascii="Calibri" w:hAnsi="Calibri"/>
        </w:rPr>
        <w:t xml:space="preserve"> of transfer</w:t>
      </w:r>
      <w:r w:rsidRPr="002D0CEC">
        <w:rPr>
          <w:rFonts w:ascii="Calibri" w:hAnsi="Calibri"/>
        </w:rPr>
        <w:t xml:space="preserve"> fully mediate</w:t>
      </w:r>
      <w:r w:rsidR="00444515" w:rsidRPr="002D0CEC">
        <w:rPr>
          <w:rFonts w:ascii="Calibri" w:hAnsi="Calibri"/>
        </w:rPr>
        <w:t>d</w:t>
      </w:r>
      <w:r w:rsidRPr="002D0CEC">
        <w:rPr>
          <w:rFonts w:ascii="Calibri" w:hAnsi="Calibri"/>
        </w:rPr>
        <w:t xml:space="preserve"> the relationship between intention </w:t>
      </w:r>
      <w:r w:rsidR="00403C30" w:rsidRPr="002D0CEC">
        <w:rPr>
          <w:rFonts w:ascii="Calibri" w:hAnsi="Calibri"/>
        </w:rPr>
        <w:t xml:space="preserve">to transfer </w:t>
      </w:r>
      <w:r w:rsidRPr="002D0CEC">
        <w:rPr>
          <w:rFonts w:ascii="Calibri" w:hAnsi="Calibri"/>
        </w:rPr>
        <w:t>and partial</w:t>
      </w:r>
      <w:r w:rsidR="00403C30" w:rsidRPr="002D0CEC">
        <w:rPr>
          <w:rFonts w:ascii="Calibri" w:hAnsi="Calibri"/>
        </w:rPr>
        <w:t xml:space="preserve"> transfer</w:t>
      </w:r>
      <w:r w:rsidRPr="002D0CEC">
        <w:rPr>
          <w:rFonts w:ascii="Calibri" w:hAnsi="Calibri"/>
        </w:rPr>
        <w:t xml:space="preserve">. </w:t>
      </w:r>
    </w:p>
    <w:p w:rsidR="002E0FD9" w:rsidRPr="002D0CEC" w:rsidRDefault="002E0FD9" w:rsidP="00283145">
      <w:pPr>
        <w:pStyle w:val="ListParagraph"/>
        <w:numPr>
          <w:ilvl w:val="0"/>
          <w:numId w:val="22"/>
        </w:numPr>
        <w:tabs>
          <w:tab w:val="left" w:pos="720"/>
        </w:tabs>
        <w:spacing w:line="480" w:lineRule="auto"/>
        <w:rPr>
          <w:rFonts w:ascii="Calibri" w:hAnsi="Calibri"/>
        </w:rPr>
      </w:pPr>
      <w:r w:rsidRPr="002D0CEC">
        <w:rPr>
          <w:rFonts w:ascii="Calibri" w:hAnsi="Calibri"/>
        </w:rPr>
        <w:t xml:space="preserve">Partial </w:t>
      </w:r>
      <w:r w:rsidR="00403C30" w:rsidRPr="002D0CEC">
        <w:rPr>
          <w:rFonts w:ascii="Calibri" w:hAnsi="Calibri"/>
        </w:rPr>
        <w:t xml:space="preserve">transfer </w:t>
      </w:r>
      <w:r w:rsidRPr="002D0CEC">
        <w:rPr>
          <w:rFonts w:ascii="Calibri" w:hAnsi="Calibri"/>
        </w:rPr>
        <w:t>partially mediate</w:t>
      </w:r>
      <w:r w:rsidR="00444515" w:rsidRPr="002D0CEC">
        <w:rPr>
          <w:rFonts w:ascii="Calibri" w:hAnsi="Calibri"/>
        </w:rPr>
        <w:t>d</w:t>
      </w:r>
      <w:r w:rsidRPr="002D0CEC">
        <w:rPr>
          <w:rFonts w:ascii="Calibri" w:hAnsi="Calibri"/>
        </w:rPr>
        <w:t xml:space="preserve"> the relationship between intention </w:t>
      </w:r>
      <w:r w:rsidR="00403C30" w:rsidRPr="002D0CEC">
        <w:rPr>
          <w:rFonts w:ascii="Calibri" w:hAnsi="Calibri"/>
        </w:rPr>
        <w:t xml:space="preserve">to transfer </w:t>
      </w:r>
      <w:r w:rsidRPr="002D0CEC">
        <w:rPr>
          <w:rFonts w:ascii="Calibri" w:hAnsi="Calibri"/>
        </w:rPr>
        <w:t>and initiation</w:t>
      </w:r>
      <w:r w:rsidR="00403C30" w:rsidRPr="002D0CEC">
        <w:rPr>
          <w:rFonts w:ascii="Calibri" w:hAnsi="Calibri"/>
        </w:rPr>
        <w:t xml:space="preserve"> of transfer</w:t>
      </w:r>
      <w:r w:rsidRPr="002D0CEC">
        <w:rPr>
          <w:rFonts w:ascii="Calibri" w:hAnsi="Calibri"/>
        </w:rPr>
        <w:t xml:space="preserve">.  </w:t>
      </w:r>
    </w:p>
    <w:p w:rsidR="003B7679" w:rsidRPr="002D0CEC" w:rsidRDefault="003B7679">
      <w:pPr>
        <w:rPr>
          <w:rFonts w:ascii="Calibri" w:hAnsi="Calibri"/>
        </w:rPr>
      </w:pPr>
      <w:r w:rsidRPr="002D0CEC">
        <w:rPr>
          <w:rFonts w:ascii="Calibri" w:hAnsi="Calibri"/>
        </w:rPr>
        <w:br w:type="page"/>
      </w:r>
    </w:p>
    <w:p w:rsidR="008F1765" w:rsidRPr="00FB2223" w:rsidRDefault="008F1765" w:rsidP="008F1765">
      <w:pPr>
        <w:pStyle w:val="TableTitle"/>
      </w:pPr>
      <w:bookmarkStart w:id="63" w:name="_Toc385076330"/>
      <w:r>
        <w:lastRenderedPageBreak/>
        <w:t>Table 4-</w:t>
      </w:r>
      <w:r w:rsidR="00370F08">
        <w:fldChar w:fldCharType="begin"/>
      </w:r>
      <w:r w:rsidR="00370F08">
        <w:instrText xml:space="preserve"> SEQ Table \* ARABIC </w:instrText>
      </w:r>
      <w:r w:rsidR="00370F08">
        <w:fldChar w:fldCharType="separate"/>
      </w:r>
      <w:r w:rsidR="00BE1E89">
        <w:rPr>
          <w:noProof/>
        </w:rPr>
        <w:t>24</w:t>
      </w:r>
      <w:r w:rsidR="00370F08">
        <w:rPr>
          <w:noProof/>
        </w:rPr>
        <w:fldChar w:fldCharType="end"/>
      </w:r>
      <w:r>
        <w:t>. Test for the Mediation of Partial Transfer between Intention to Transfer and Initiation of Transfer</w:t>
      </w:r>
      <w:bookmarkEnd w:id="63"/>
    </w:p>
    <w:tbl>
      <w:tblPr>
        <w:tblW w:w="0" w:type="auto"/>
        <w:tblBorders>
          <w:bottom w:val="single" w:sz="4" w:space="0" w:color="auto"/>
        </w:tblBorders>
        <w:tblLook w:val="04A0" w:firstRow="1" w:lastRow="0" w:firstColumn="1" w:lastColumn="0" w:noHBand="0" w:noVBand="1"/>
      </w:tblPr>
      <w:tblGrid>
        <w:gridCol w:w="918"/>
        <w:gridCol w:w="1472"/>
        <w:gridCol w:w="1318"/>
        <w:gridCol w:w="1170"/>
        <w:gridCol w:w="1080"/>
        <w:gridCol w:w="1260"/>
        <w:gridCol w:w="1170"/>
      </w:tblGrid>
      <w:tr w:rsidR="000D41E7" w:rsidRPr="001118CA" w:rsidTr="007167DF">
        <w:tc>
          <w:tcPr>
            <w:tcW w:w="918" w:type="dxa"/>
            <w:tcBorders>
              <w:top w:val="single" w:sz="4" w:space="0" w:color="auto"/>
              <w:bottom w:val="single" w:sz="4" w:space="0" w:color="auto"/>
            </w:tcBorders>
            <w:shd w:val="clear" w:color="auto" w:fill="auto"/>
          </w:tcPr>
          <w:p w:rsidR="003B7679" w:rsidRPr="002D0CEC" w:rsidRDefault="003B7679" w:rsidP="002D0CEC">
            <w:pPr>
              <w:tabs>
                <w:tab w:val="left" w:pos="720"/>
              </w:tabs>
              <w:spacing w:line="480" w:lineRule="auto"/>
              <w:rPr>
                <w:rFonts w:ascii="Calibri" w:hAnsi="Calibri"/>
                <w:i/>
              </w:rPr>
            </w:pPr>
          </w:p>
        </w:tc>
        <w:tc>
          <w:tcPr>
            <w:tcW w:w="1472" w:type="dxa"/>
            <w:tcBorders>
              <w:top w:val="single" w:sz="4" w:space="0" w:color="auto"/>
              <w:bottom w:val="single" w:sz="4" w:space="0" w:color="auto"/>
            </w:tcBorders>
            <w:shd w:val="clear" w:color="auto" w:fill="auto"/>
          </w:tcPr>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Independent</w:t>
            </w: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Variable(s)</w:t>
            </w:r>
          </w:p>
        </w:tc>
        <w:tc>
          <w:tcPr>
            <w:tcW w:w="1318" w:type="dxa"/>
            <w:tcBorders>
              <w:top w:val="single" w:sz="4" w:space="0" w:color="auto"/>
              <w:bottom w:val="single" w:sz="4" w:space="0" w:color="auto"/>
            </w:tcBorders>
            <w:shd w:val="clear" w:color="auto" w:fill="auto"/>
          </w:tcPr>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Dependent</w:t>
            </w: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Variable</w:t>
            </w:r>
          </w:p>
        </w:tc>
        <w:tc>
          <w:tcPr>
            <w:tcW w:w="1170" w:type="dxa"/>
            <w:tcBorders>
              <w:top w:val="single" w:sz="4" w:space="0" w:color="auto"/>
              <w:bottom w:val="single" w:sz="4" w:space="0" w:color="auto"/>
            </w:tcBorders>
            <w:shd w:val="clear" w:color="auto" w:fill="auto"/>
          </w:tcPr>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Adjusted</w:t>
            </w: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080" w:type="dxa"/>
            <w:tcBorders>
              <w:top w:val="single" w:sz="4" w:space="0" w:color="auto"/>
              <w:bottom w:val="single" w:sz="4" w:space="0" w:color="auto"/>
            </w:tcBorders>
            <w:shd w:val="clear" w:color="auto" w:fill="auto"/>
          </w:tcPr>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B</w:t>
            </w:r>
          </w:p>
        </w:tc>
        <w:tc>
          <w:tcPr>
            <w:tcW w:w="1260" w:type="dxa"/>
            <w:tcBorders>
              <w:top w:val="single" w:sz="4" w:space="0" w:color="auto"/>
              <w:bottom w:val="single" w:sz="4" w:space="0" w:color="auto"/>
            </w:tcBorders>
            <w:shd w:val="clear" w:color="auto" w:fill="auto"/>
          </w:tcPr>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SE B</w:t>
            </w:r>
          </w:p>
        </w:tc>
        <w:tc>
          <w:tcPr>
            <w:tcW w:w="1170" w:type="dxa"/>
            <w:tcBorders>
              <w:top w:val="single" w:sz="4" w:space="0" w:color="auto"/>
              <w:bottom w:val="single" w:sz="4" w:space="0" w:color="auto"/>
            </w:tcBorders>
            <w:shd w:val="clear" w:color="auto" w:fill="auto"/>
          </w:tcPr>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p>
          <w:p w:rsidR="003B7679" w:rsidRPr="002D0CEC" w:rsidRDefault="003B7679"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7167DF">
        <w:tc>
          <w:tcPr>
            <w:tcW w:w="918" w:type="dxa"/>
            <w:tcBorders>
              <w:top w:val="single" w:sz="4" w:space="0" w:color="auto"/>
            </w:tcBorders>
            <w:shd w:val="clear" w:color="auto" w:fill="auto"/>
          </w:tcPr>
          <w:p w:rsidR="004D01B6" w:rsidRPr="002D0CEC" w:rsidRDefault="004D01B6" w:rsidP="002D0CEC">
            <w:pPr>
              <w:tabs>
                <w:tab w:val="left" w:pos="720"/>
              </w:tabs>
              <w:rPr>
                <w:rFonts w:ascii="Calibri" w:hAnsi="Calibri"/>
              </w:rPr>
            </w:pPr>
          </w:p>
          <w:p w:rsidR="003B7679" w:rsidRPr="002D0CEC" w:rsidRDefault="003B7679" w:rsidP="002D0CEC">
            <w:pPr>
              <w:tabs>
                <w:tab w:val="left" w:pos="720"/>
              </w:tabs>
              <w:rPr>
                <w:rFonts w:ascii="Calibri" w:hAnsi="Calibri"/>
              </w:rPr>
            </w:pPr>
            <w:r w:rsidRPr="002D0CEC">
              <w:rPr>
                <w:rFonts w:ascii="Calibri" w:hAnsi="Calibri"/>
              </w:rPr>
              <w:t>Step 1</w:t>
            </w:r>
          </w:p>
          <w:p w:rsidR="004D01B6" w:rsidRPr="002D0CEC" w:rsidRDefault="004D01B6" w:rsidP="002D0CEC">
            <w:pPr>
              <w:tabs>
                <w:tab w:val="left" w:pos="720"/>
              </w:tabs>
              <w:rPr>
                <w:rFonts w:ascii="Calibri" w:hAnsi="Calibri"/>
              </w:rPr>
            </w:pPr>
          </w:p>
        </w:tc>
        <w:tc>
          <w:tcPr>
            <w:tcW w:w="1472" w:type="dxa"/>
            <w:tcBorders>
              <w:top w:val="single" w:sz="4" w:space="0" w:color="auto"/>
            </w:tcBorders>
            <w:shd w:val="clear" w:color="auto" w:fill="auto"/>
          </w:tcPr>
          <w:p w:rsidR="004D01B6" w:rsidRPr="002D0CEC" w:rsidRDefault="004D01B6" w:rsidP="002D0CEC">
            <w:pPr>
              <w:tabs>
                <w:tab w:val="left" w:pos="720"/>
              </w:tabs>
              <w:jc w:val="center"/>
              <w:rPr>
                <w:rFonts w:ascii="Calibri" w:hAnsi="Calibri"/>
              </w:rPr>
            </w:pPr>
          </w:p>
          <w:p w:rsidR="003B7679" w:rsidRPr="002D0CEC" w:rsidRDefault="003B7679" w:rsidP="002D0CEC">
            <w:pPr>
              <w:tabs>
                <w:tab w:val="left" w:pos="720"/>
              </w:tabs>
              <w:jc w:val="center"/>
              <w:rPr>
                <w:rFonts w:ascii="Calibri" w:hAnsi="Calibri"/>
              </w:rPr>
            </w:pPr>
            <w:r w:rsidRPr="002D0CEC">
              <w:rPr>
                <w:rFonts w:ascii="Calibri" w:hAnsi="Calibri"/>
              </w:rPr>
              <w:t>Intention</w:t>
            </w:r>
          </w:p>
        </w:tc>
        <w:tc>
          <w:tcPr>
            <w:tcW w:w="1318" w:type="dxa"/>
            <w:tcBorders>
              <w:top w:val="single" w:sz="4" w:space="0" w:color="auto"/>
            </w:tcBorders>
            <w:shd w:val="clear" w:color="auto" w:fill="auto"/>
          </w:tcPr>
          <w:p w:rsidR="004D01B6" w:rsidRPr="002D0CEC" w:rsidRDefault="004D01B6" w:rsidP="002D0CEC">
            <w:pPr>
              <w:tabs>
                <w:tab w:val="left" w:pos="720"/>
              </w:tabs>
              <w:jc w:val="center"/>
              <w:rPr>
                <w:rFonts w:ascii="Calibri" w:hAnsi="Calibri"/>
              </w:rPr>
            </w:pPr>
          </w:p>
          <w:p w:rsidR="003B7679" w:rsidRPr="002D0CEC" w:rsidRDefault="003B7679" w:rsidP="002D0CEC">
            <w:pPr>
              <w:tabs>
                <w:tab w:val="left" w:pos="720"/>
              </w:tabs>
              <w:jc w:val="center"/>
              <w:rPr>
                <w:rFonts w:ascii="Calibri" w:hAnsi="Calibri"/>
              </w:rPr>
            </w:pPr>
            <w:r w:rsidRPr="002D0CEC">
              <w:rPr>
                <w:rFonts w:ascii="Calibri" w:hAnsi="Calibri"/>
              </w:rPr>
              <w:t>Initiation</w:t>
            </w:r>
          </w:p>
        </w:tc>
        <w:tc>
          <w:tcPr>
            <w:tcW w:w="1170" w:type="dxa"/>
            <w:tcBorders>
              <w:top w:val="single" w:sz="4" w:space="0" w:color="auto"/>
            </w:tcBorders>
            <w:shd w:val="clear" w:color="auto" w:fill="auto"/>
          </w:tcPr>
          <w:p w:rsidR="003B7679" w:rsidRPr="002D0CEC" w:rsidRDefault="003B7679" w:rsidP="002D0CEC">
            <w:pPr>
              <w:tabs>
                <w:tab w:val="left" w:pos="720"/>
              </w:tabs>
              <w:jc w:val="center"/>
              <w:rPr>
                <w:rFonts w:ascii="Calibri" w:hAnsi="Calibri"/>
              </w:rPr>
            </w:pPr>
          </w:p>
          <w:p w:rsidR="004B5EBB" w:rsidRPr="002D0CEC" w:rsidRDefault="004B5EBB" w:rsidP="002D0CEC">
            <w:pPr>
              <w:tabs>
                <w:tab w:val="left" w:pos="720"/>
              </w:tabs>
              <w:jc w:val="center"/>
              <w:rPr>
                <w:rFonts w:ascii="Calibri" w:hAnsi="Calibri"/>
              </w:rPr>
            </w:pPr>
            <w:r w:rsidRPr="002D0CEC">
              <w:rPr>
                <w:rFonts w:ascii="Calibri" w:hAnsi="Calibri"/>
              </w:rPr>
              <w:t>.389</w:t>
            </w:r>
          </w:p>
        </w:tc>
        <w:tc>
          <w:tcPr>
            <w:tcW w:w="1080" w:type="dxa"/>
            <w:tcBorders>
              <w:top w:val="single" w:sz="4" w:space="0" w:color="auto"/>
            </w:tcBorders>
            <w:shd w:val="clear" w:color="auto" w:fill="auto"/>
          </w:tcPr>
          <w:p w:rsidR="004D01B6" w:rsidRPr="002D0CEC" w:rsidRDefault="004D01B6" w:rsidP="002D0CEC">
            <w:pPr>
              <w:tabs>
                <w:tab w:val="left" w:pos="720"/>
              </w:tabs>
              <w:jc w:val="center"/>
              <w:rPr>
                <w:rFonts w:ascii="Calibri" w:hAnsi="Calibri"/>
              </w:rPr>
            </w:pPr>
          </w:p>
          <w:p w:rsidR="003B7679" w:rsidRPr="002D0CEC" w:rsidRDefault="003B7679" w:rsidP="002D0CEC">
            <w:pPr>
              <w:tabs>
                <w:tab w:val="left" w:pos="720"/>
              </w:tabs>
              <w:jc w:val="center"/>
              <w:rPr>
                <w:rFonts w:ascii="Calibri" w:hAnsi="Calibri"/>
              </w:rPr>
            </w:pPr>
            <w:r w:rsidRPr="002D0CEC">
              <w:rPr>
                <w:rFonts w:ascii="Calibri" w:hAnsi="Calibri"/>
              </w:rPr>
              <w:t>.</w:t>
            </w:r>
            <w:r w:rsidR="004B5EBB" w:rsidRPr="002D0CEC">
              <w:rPr>
                <w:rFonts w:ascii="Calibri" w:hAnsi="Calibri"/>
              </w:rPr>
              <w:t>608</w:t>
            </w:r>
          </w:p>
        </w:tc>
        <w:tc>
          <w:tcPr>
            <w:tcW w:w="1260" w:type="dxa"/>
            <w:tcBorders>
              <w:top w:val="single" w:sz="4" w:space="0" w:color="auto"/>
            </w:tcBorders>
            <w:shd w:val="clear" w:color="auto" w:fill="auto"/>
          </w:tcPr>
          <w:p w:rsidR="004D01B6" w:rsidRPr="002D0CEC" w:rsidRDefault="004D01B6" w:rsidP="002D0CEC">
            <w:pPr>
              <w:tabs>
                <w:tab w:val="left" w:pos="720"/>
              </w:tabs>
              <w:jc w:val="center"/>
              <w:rPr>
                <w:rFonts w:ascii="Calibri" w:hAnsi="Calibri"/>
              </w:rPr>
            </w:pPr>
          </w:p>
          <w:p w:rsidR="003B7679" w:rsidRPr="002D0CEC" w:rsidRDefault="003B7679" w:rsidP="002D0CEC">
            <w:pPr>
              <w:tabs>
                <w:tab w:val="left" w:pos="720"/>
              </w:tabs>
              <w:jc w:val="center"/>
              <w:rPr>
                <w:rFonts w:ascii="Calibri" w:hAnsi="Calibri"/>
              </w:rPr>
            </w:pPr>
            <w:r w:rsidRPr="002D0CEC">
              <w:rPr>
                <w:rFonts w:ascii="Calibri" w:hAnsi="Calibri"/>
              </w:rPr>
              <w:t>.</w:t>
            </w:r>
            <w:r w:rsidR="004B5EBB" w:rsidRPr="002D0CEC">
              <w:rPr>
                <w:rFonts w:ascii="Calibri" w:hAnsi="Calibri"/>
              </w:rPr>
              <w:t>151</w:t>
            </w:r>
          </w:p>
        </w:tc>
        <w:tc>
          <w:tcPr>
            <w:tcW w:w="1170" w:type="dxa"/>
            <w:tcBorders>
              <w:top w:val="single" w:sz="4" w:space="0" w:color="auto"/>
            </w:tcBorders>
            <w:shd w:val="clear" w:color="auto" w:fill="auto"/>
          </w:tcPr>
          <w:p w:rsidR="004D01B6" w:rsidRPr="002D0CEC" w:rsidRDefault="004D01B6" w:rsidP="002D0CEC">
            <w:pPr>
              <w:tabs>
                <w:tab w:val="left" w:pos="720"/>
              </w:tabs>
              <w:jc w:val="center"/>
              <w:rPr>
                <w:rFonts w:ascii="Calibri" w:hAnsi="Calibri"/>
              </w:rPr>
            </w:pPr>
          </w:p>
          <w:p w:rsidR="003B7679" w:rsidRPr="002D0CEC" w:rsidRDefault="003B7679" w:rsidP="006B6178">
            <w:pPr>
              <w:tabs>
                <w:tab w:val="left" w:pos="720"/>
              </w:tabs>
              <w:jc w:val="center"/>
              <w:rPr>
                <w:rFonts w:ascii="Calibri" w:hAnsi="Calibri"/>
              </w:rPr>
            </w:pPr>
            <w:r w:rsidRPr="002D0CEC">
              <w:rPr>
                <w:rFonts w:ascii="Calibri" w:hAnsi="Calibri"/>
              </w:rPr>
              <w:t>.</w:t>
            </w:r>
            <w:r w:rsidR="004B5EBB" w:rsidRPr="002D0CEC">
              <w:rPr>
                <w:rFonts w:ascii="Calibri" w:hAnsi="Calibri"/>
              </w:rPr>
              <w:t>644*</w:t>
            </w:r>
          </w:p>
        </w:tc>
      </w:tr>
      <w:tr w:rsidR="000D41E7" w:rsidRPr="001118CA" w:rsidTr="007167DF">
        <w:tc>
          <w:tcPr>
            <w:tcW w:w="918" w:type="dxa"/>
            <w:shd w:val="clear" w:color="auto" w:fill="auto"/>
          </w:tcPr>
          <w:p w:rsidR="003B7679" w:rsidRPr="002D0CEC" w:rsidRDefault="003B7679" w:rsidP="002D0CEC">
            <w:pPr>
              <w:tabs>
                <w:tab w:val="left" w:pos="720"/>
              </w:tabs>
              <w:spacing w:line="480" w:lineRule="auto"/>
              <w:rPr>
                <w:rFonts w:ascii="Calibri" w:hAnsi="Calibri"/>
              </w:rPr>
            </w:pPr>
            <w:r w:rsidRPr="002D0CEC">
              <w:rPr>
                <w:rFonts w:ascii="Calibri" w:hAnsi="Calibri"/>
              </w:rPr>
              <w:t>Step 2</w:t>
            </w:r>
          </w:p>
        </w:tc>
        <w:tc>
          <w:tcPr>
            <w:tcW w:w="1472"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Intention</w:t>
            </w:r>
          </w:p>
        </w:tc>
        <w:tc>
          <w:tcPr>
            <w:tcW w:w="1318"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Partial</w:t>
            </w:r>
          </w:p>
        </w:tc>
        <w:tc>
          <w:tcPr>
            <w:tcW w:w="1170" w:type="dxa"/>
            <w:shd w:val="clear" w:color="auto" w:fill="auto"/>
          </w:tcPr>
          <w:p w:rsidR="003B7679" w:rsidRPr="002D0CEC" w:rsidRDefault="004B5EBB" w:rsidP="002D0CEC">
            <w:pPr>
              <w:tabs>
                <w:tab w:val="left" w:pos="720"/>
              </w:tabs>
              <w:spacing w:line="480" w:lineRule="auto"/>
              <w:jc w:val="center"/>
              <w:rPr>
                <w:rFonts w:ascii="Calibri" w:hAnsi="Calibri"/>
              </w:rPr>
            </w:pPr>
            <w:r w:rsidRPr="002D0CEC">
              <w:rPr>
                <w:rFonts w:ascii="Calibri" w:hAnsi="Calibri"/>
              </w:rPr>
              <w:t>.298</w:t>
            </w:r>
          </w:p>
        </w:tc>
        <w:tc>
          <w:tcPr>
            <w:tcW w:w="1080" w:type="dxa"/>
            <w:shd w:val="clear" w:color="auto" w:fill="auto"/>
          </w:tcPr>
          <w:p w:rsidR="003B7679" w:rsidRPr="002D0CEC" w:rsidRDefault="004B5EBB" w:rsidP="002D0CEC">
            <w:pPr>
              <w:tabs>
                <w:tab w:val="left" w:pos="720"/>
              </w:tabs>
              <w:spacing w:line="480" w:lineRule="auto"/>
              <w:jc w:val="center"/>
              <w:rPr>
                <w:rFonts w:ascii="Calibri" w:hAnsi="Calibri"/>
              </w:rPr>
            </w:pPr>
            <w:r w:rsidRPr="002D0CEC">
              <w:rPr>
                <w:rFonts w:ascii="Calibri" w:hAnsi="Calibri"/>
              </w:rPr>
              <w:t>5.799</w:t>
            </w:r>
          </w:p>
        </w:tc>
        <w:tc>
          <w:tcPr>
            <w:tcW w:w="1260" w:type="dxa"/>
            <w:shd w:val="clear" w:color="auto" w:fill="auto"/>
          </w:tcPr>
          <w:p w:rsidR="003B7679" w:rsidRPr="002D0CEC" w:rsidRDefault="004B5EBB" w:rsidP="002D0CEC">
            <w:pPr>
              <w:tabs>
                <w:tab w:val="left" w:pos="720"/>
              </w:tabs>
              <w:spacing w:line="480" w:lineRule="auto"/>
              <w:jc w:val="center"/>
              <w:rPr>
                <w:rFonts w:ascii="Calibri" w:hAnsi="Calibri"/>
              </w:rPr>
            </w:pPr>
            <w:r w:rsidRPr="002D0CEC">
              <w:rPr>
                <w:rFonts w:ascii="Calibri" w:hAnsi="Calibri"/>
              </w:rPr>
              <w:t>1.767</w:t>
            </w:r>
          </w:p>
        </w:tc>
        <w:tc>
          <w:tcPr>
            <w:tcW w:w="1170" w:type="dxa"/>
            <w:shd w:val="clear" w:color="auto" w:fill="auto"/>
          </w:tcPr>
          <w:p w:rsidR="003B7679" w:rsidRPr="002D0CEC" w:rsidRDefault="003B7679" w:rsidP="006B6178">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573*</w:t>
            </w:r>
          </w:p>
        </w:tc>
      </w:tr>
      <w:tr w:rsidR="000D41E7" w:rsidRPr="001118CA" w:rsidTr="007167DF">
        <w:tc>
          <w:tcPr>
            <w:tcW w:w="918" w:type="dxa"/>
            <w:shd w:val="clear" w:color="auto" w:fill="auto"/>
          </w:tcPr>
          <w:p w:rsidR="003B7679" w:rsidRPr="002D0CEC" w:rsidRDefault="003B7679" w:rsidP="002D0CEC">
            <w:pPr>
              <w:tabs>
                <w:tab w:val="left" w:pos="720"/>
              </w:tabs>
              <w:spacing w:line="480" w:lineRule="auto"/>
              <w:rPr>
                <w:rFonts w:ascii="Calibri" w:hAnsi="Calibri"/>
              </w:rPr>
            </w:pPr>
            <w:r w:rsidRPr="002D0CEC">
              <w:rPr>
                <w:rFonts w:ascii="Calibri" w:hAnsi="Calibri"/>
              </w:rPr>
              <w:t>Step 3</w:t>
            </w:r>
          </w:p>
        </w:tc>
        <w:tc>
          <w:tcPr>
            <w:tcW w:w="1472"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Intention Partial</w:t>
            </w:r>
          </w:p>
        </w:tc>
        <w:tc>
          <w:tcPr>
            <w:tcW w:w="1318"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Initiation</w:t>
            </w:r>
          </w:p>
        </w:tc>
        <w:tc>
          <w:tcPr>
            <w:tcW w:w="1170" w:type="dxa"/>
            <w:shd w:val="clear" w:color="auto" w:fill="auto"/>
          </w:tcPr>
          <w:p w:rsidR="003B7679" w:rsidRPr="002D0CEC" w:rsidRDefault="004B5EBB" w:rsidP="002D0CEC">
            <w:pPr>
              <w:tabs>
                <w:tab w:val="left" w:pos="720"/>
              </w:tabs>
              <w:spacing w:line="480" w:lineRule="auto"/>
              <w:jc w:val="center"/>
              <w:rPr>
                <w:rFonts w:ascii="Calibri" w:hAnsi="Calibri"/>
              </w:rPr>
            </w:pPr>
            <w:r w:rsidRPr="002D0CEC">
              <w:rPr>
                <w:rFonts w:ascii="Calibri" w:hAnsi="Calibri"/>
              </w:rPr>
              <w:t>.578</w:t>
            </w:r>
          </w:p>
        </w:tc>
        <w:tc>
          <w:tcPr>
            <w:tcW w:w="1080"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315</w:t>
            </w:r>
          </w:p>
          <w:p w:rsidR="003B7679" w:rsidRPr="002D0CEC" w:rsidRDefault="003B7679" w:rsidP="002D0CEC">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047</w:t>
            </w:r>
          </w:p>
        </w:tc>
        <w:tc>
          <w:tcPr>
            <w:tcW w:w="1260"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148</w:t>
            </w:r>
          </w:p>
          <w:p w:rsidR="003B7679" w:rsidRPr="002D0CEC" w:rsidRDefault="003B7679" w:rsidP="002D0CEC">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015</w:t>
            </w:r>
          </w:p>
        </w:tc>
        <w:tc>
          <w:tcPr>
            <w:tcW w:w="1170" w:type="dxa"/>
            <w:shd w:val="clear" w:color="auto" w:fill="auto"/>
          </w:tcPr>
          <w:p w:rsidR="003B7679" w:rsidRPr="002D0CEC" w:rsidRDefault="003B7679" w:rsidP="002D0CEC">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353*</w:t>
            </w:r>
          </w:p>
          <w:p w:rsidR="003B7679" w:rsidRPr="002D0CEC" w:rsidRDefault="003B7679" w:rsidP="006B6178">
            <w:pPr>
              <w:tabs>
                <w:tab w:val="left" w:pos="720"/>
              </w:tabs>
              <w:spacing w:line="480" w:lineRule="auto"/>
              <w:jc w:val="center"/>
              <w:rPr>
                <w:rFonts w:ascii="Calibri" w:hAnsi="Calibri"/>
              </w:rPr>
            </w:pPr>
            <w:r w:rsidRPr="002D0CEC">
              <w:rPr>
                <w:rFonts w:ascii="Calibri" w:hAnsi="Calibri"/>
              </w:rPr>
              <w:t>.</w:t>
            </w:r>
            <w:r w:rsidR="004B5EBB" w:rsidRPr="002D0CEC">
              <w:rPr>
                <w:rFonts w:ascii="Calibri" w:hAnsi="Calibri"/>
              </w:rPr>
              <w:t>526*</w:t>
            </w:r>
          </w:p>
        </w:tc>
      </w:tr>
    </w:tbl>
    <w:p w:rsidR="004B5EBB" w:rsidRPr="002D0CEC" w:rsidRDefault="004B5EBB" w:rsidP="004B5EBB">
      <w:pPr>
        <w:tabs>
          <w:tab w:val="left" w:pos="720"/>
        </w:tabs>
        <w:spacing w:line="480" w:lineRule="auto"/>
        <w:rPr>
          <w:rFonts w:ascii="Calibri" w:hAnsi="Calibri"/>
          <w:color w:val="000000"/>
        </w:rPr>
      </w:pPr>
      <w:bookmarkStart w:id="64" w:name="_Toc383292785"/>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92261C" w:rsidRPr="0058214F" w:rsidRDefault="0092261C" w:rsidP="0092261C">
      <w:pPr>
        <w:tabs>
          <w:tab w:val="left" w:pos="720"/>
        </w:tabs>
        <w:spacing w:line="480" w:lineRule="auto"/>
        <w:rPr>
          <w:rFonts w:ascii="Calibri" w:hAnsi="Calibri"/>
          <w:b/>
        </w:rPr>
      </w:pPr>
      <w:proofErr w:type="gramStart"/>
      <w:r w:rsidRPr="0058214F">
        <w:rPr>
          <w:rFonts w:ascii="Calibri" w:hAnsi="Calibri"/>
          <w:b/>
        </w:rPr>
        <w:t xml:space="preserve">Figure </w:t>
      </w:r>
      <w:r w:rsidR="00DE1EF5" w:rsidRPr="0058214F">
        <w:rPr>
          <w:rFonts w:ascii="Calibri" w:hAnsi="Calibri"/>
          <w:b/>
        </w:rPr>
        <w:fldChar w:fldCharType="begin"/>
      </w:r>
      <w:r w:rsidRPr="0058214F">
        <w:rPr>
          <w:rFonts w:ascii="Calibri" w:hAnsi="Calibri"/>
          <w:b/>
        </w:rPr>
        <w:instrText xml:space="preserve"> SEQ Figure \* ARABIC </w:instrText>
      </w:r>
      <w:r w:rsidR="00DE1EF5" w:rsidRPr="0058214F">
        <w:rPr>
          <w:rFonts w:ascii="Calibri" w:hAnsi="Calibri"/>
          <w:b/>
        </w:rPr>
        <w:fldChar w:fldCharType="separate"/>
      </w:r>
      <w:r w:rsidRPr="0058214F">
        <w:rPr>
          <w:rFonts w:ascii="Calibri" w:hAnsi="Calibri"/>
          <w:b/>
          <w:noProof/>
        </w:rPr>
        <w:t>5</w:t>
      </w:r>
      <w:r w:rsidR="00DE1EF5" w:rsidRPr="0058214F">
        <w:rPr>
          <w:rFonts w:ascii="Calibri" w:hAnsi="Calibri"/>
          <w:b/>
        </w:rPr>
        <w:fldChar w:fldCharType="end"/>
      </w:r>
      <w:r w:rsidRPr="0058214F">
        <w:rPr>
          <w:rFonts w:ascii="Calibri" w:hAnsi="Calibri"/>
          <w:b/>
        </w:rPr>
        <w:t>.</w:t>
      </w:r>
      <w:proofErr w:type="gramEnd"/>
      <w:r w:rsidRPr="0058214F">
        <w:rPr>
          <w:rFonts w:ascii="Calibri" w:hAnsi="Calibri"/>
          <w:b/>
        </w:rPr>
        <w:t xml:space="preserve"> Path Analysis of the Stages in the Transfer Process</w:t>
      </w:r>
      <w:bookmarkEnd w:id="64"/>
    </w:p>
    <w:p w:rsidR="001839A8" w:rsidRPr="002D0CEC" w:rsidRDefault="00AB5B09" w:rsidP="00283145">
      <w:pPr>
        <w:tabs>
          <w:tab w:val="left" w:pos="720"/>
        </w:tabs>
        <w:spacing w:line="480" w:lineRule="auto"/>
        <w:rPr>
          <w:rFonts w:ascii="Calibri" w:hAnsi="Calibri"/>
        </w:rPr>
      </w:pPr>
      <w:r>
        <w:rPr>
          <w:rFonts w:ascii="Calibri" w:hAnsi="Calibri"/>
          <w:noProof/>
        </w:rPr>
        <w:drawing>
          <wp:inline distT="0" distB="0" distL="0" distR="0">
            <wp:extent cx="5240020" cy="34505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0020" cy="3450590"/>
                    </a:xfrm>
                    <a:prstGeom prst="rect">
                      <a:avLst/>
                    </a:prstGeom>
                    <a:noFill/>
                    <a:ln>
                      <a:noFill/>
                    </a:ln>
                  </pic:spPr>
                </pic:pic>
              </a:graphicData>
            </a:graphic>
          </wp:inline>
        </w:drawing>
      </w:r>
    </w:p>
    <w:p w:rsidR="00594819" w:rsidRPr="002D0CEC" w:rsidRDefault="00824D77" w:rsidP="00283145">
      <w:pPr>
        <w:tabs>
          <w:tab w:val="left" w:pos="720"/>
        </w:tabs>
        <w:spacing w:line="480" w:lineRule="auto"/>
        <w:rPr>
          <w:rFonts w:ascii="Calibri" w:hAnsi="Calibri"/>
        </w:rPr>
      </w:pPr>
      <w:r w:rsidRPr="002D0CEC">
        <w:rPr>
          <w:rFonts w:ascii="Calibri" w:hAnsi="Calibri"/>
        </w:rPr>
        <w:tab/>
      </w:r>
      <w:proofErr w:type="gramStart"/>
      <w:r w:rsidR="00403C30" w:rsidRPr="002D0CEC">
        <w:rPr>
          <w:rFonts w:ascii="Calibri" w:hAnsi="Calibri"/>
          <w:i/>
        </w:rPr>
        <w:t>Addition</w:t>
      </w:r>
      <w:r w:rsidR="000C5730" w:rsidRPr="002D0CEC">
        <w:rPr>
          <w:rFonts w:ascii="Calibri" w:hAnsi="Calibri"/>
          <w:i/>
        </w:rPr>
        <w:t>s to the Model</w:t>
      </w:r>
      <w:r w:rsidR="00403C30" w:rsidRPr="002D0CEC">
        <w:rPr>
          <w:rFonts w:ascii="Calibri" w:hAnsi="Calibri"/>
        </w:rPr>
        <w:t>.</w:t>
      </w:r>
      <w:proofErr w:type="gramEnd"/>
      <w:r w:rsidR="000C5730" w:rsidRPr="002D0CEC">
        <w:rPr>
          <w:rFonts w:ascii="Calibri" w:hAnsi="Calibri"/>
        </w:rPr>
        <w:t xml:space="preserve">  Even though organizational support and reaction to training were identified by </w:t>
      </w:r>
      <w:proofErr w:type="spellStart"/>
      <w:r w:rsidR="000C5730" w:rsidRPr="002D0CEC">
        <w:rPr>
          <w:rFonts w:ascii="Calibri" w:hAnsi="Calibri"/>
        </w:rPr>
        <w:t>Foxon</w:t>
      </w:r>
      <w:proofErr w:type="spellEnd"/>
      <w:r w:rsidR="000C5730" w:rsidRPr="002D0CEC">
        <w:rPr>
          <w:rFonts w:ascii="Calibri" w:hAnsi="Calibri"/>
        </w:rPr>
        <w:t xml:space="preserve"> as influencing the stages of transfer, neith</w:t>
      </w:r>
      <w:r w:rsidR="000A312A" w:rsidRPr="002D0CEC">
        <w:rPr>
          <w:rFonts w:ascii="Calibri" w:hAnsi="Calibri"/>
        </w:rPr>
        <w:t xml:space="preserve">er </w:t>
      </w:r>
      <w:proofErr w:type="gramStart"/>
      <w:r w:rsidR="000A312A" w:rsidRPr="002D0CEC">
        <w:rPr>
          <w:rFonts w:ascii="Calibri" w:hAnsi="Calibri"/>
        </w:rPr>
        <w:t>were</w:t>
      </w:r>
      <w:proofErr w:type="gramEnd"/>
      <w:r w:rsidR="000A312A" w:rsidRPr="002D0CEC">
        <w:rPr>
          <w:rFonts w:ascii="Calibri" w:hAnsi="Calibri"/>
        </w:rPr>
        <w:t xml:space="preserve"> included in the </w:t>
      </w:r>
      <w:r w:rsidR="00B35763">
        <w:rPr>
          <w:rFonts w:ascii="Calibri" w:hAnsi="Calibri"/>
        </w:rPr>
        <w:t xml:space="preserve">original </w:t>
      </w:r>
      <w:r w:rsidR="000A312A" w:rsidRPr="002D0CEC">
        <w:rPr>
          <w:rFonts w:ascii="Calibri" w:hAnsi="Calibri"/>
        </w:rPr>
        <w:t xml:space="preserve">model.  Reaction to training and organizational support were </w:t>
      </w:r>
      <w:r w:rsidR="000A312A" w:rsidRPr="002D0CEC">
        <w:rPr>
          <w:rFonts w:ascii="Calibri" w:hAnsi="Calibri"/>
        </w:rPr>
        <w:lastRenderedPageBreak/>
        <w:t>both found to be significant predictors of intention to transfer in H</w:t>
      </w:r>
      <w:r w:rsidR="000A312A" w:rsidRPr="002D0CEC">
        <w:rPr>
          <w:rFonts w:ascii="Calibri" w:hAnsi="Calibri"/>
          <w:vertAlign w:val="subscript"/>
        </w:rPr>
        <w:t>6</w:t>
      </w:r>
      <w:r w:rsidR="006B5BAB" w:rsidRPr="002D0CEC">
        <w:rPr>
          <w:rFonts w:ascii="Calibri" w:hAnsi="Calibri"/>
        </w:rPr>
        <w:t xml:space="preserve"> and H</w:t>
      </w:r>
      <w:r w:rsidR="006B5BAB" w:rsidRPr="002D0CEC">
        <w:rPr>
          <w:rFonts w:ascii="Calibri" w:hAnsi="Calibri"/>
          <w:vertAlign w:val="subscript"/>
        </w:rPr>
        <w:t>7</w:t>
      </w:r>
      <w:r w:rsidR="007D6FDE" w:rsidRPr="002D0CEC">
        <w:rPr>
          <w:rFonts w:ascii="Calibri" w:hAnsi="Calibri"/>
        </w:rPr>
        <w:t xml:space="preserve"> with organizational support partially mediating the relationship between reaction and intention to transfer.  </w:t>
      </w:r>
      <w:r w:rsidR="002E44C5" w:rsidRPr="002D0CEC">
        <w:rPr>
          <w:rFonts w:ascii="Calibri" w:hAnsi="Calibri"/>
        </w:rPr>
        <w:t>Reaction to training was also a significant predictor of initiation of transfer and maintained transfer in H</w:t>
      </w:r>
      <w:r w:rsidR="002E44C5" w:rsidRPr="002D0CEC">
        <w:rPr>
          <w:rFonts w:ascii="Calibri" w:hAnsi="Calibri"/>
          <w:vertAlign w:val="subscript"/>
        </w:rPr>
        <w:t>9</w:t>
      </w:r>
      <w:r w:rsidR="002E44C5" w:rsidRPr="002D0CEC">
        <w:rPr>
          <w:rFonts w:ascii="Calibri" w:hAnsi="Calibri"/>
        </w:rPr>
        <w:t xml:space="preserve"> and H</w:t>
      </w:r>
      <w:r w:rsidR="002E44C5" w:rsidRPr="002D0CEC">
        <w:rPr>
          <w:rFonts w:ascii="Calibri" w:hAnsi="Calibri"/>
          <w:vertAlign w:val="subscript"/>
        </w:rPr>
        <w:t>11</w:t>
      </w:r>
      <w:r w:rsidR="002E44C5" w:rsidRPr="002D0CEC">
        <w:rPr>
          <w:rFonts w:ascii="Calibri" w:hAnsi="Calibri"/>
        </w:rPr>
        <w:t>.  However, in the H</w:t>
      </w:r>
      <w:r w:rsidR="002E44C5" w:rsidRPr="002D0CEC">
        <w:rPr>
          <w:rFonts w:ascii="Calibri" w:hAnsi="Calibri"/>
          <w:vertAlign w:val="subscript"/>
        </w:rPr>
        <w:t>15</w:t>
      </w:r>
      <w:r w:rsidR="002E44C5" w:rsidRPr="002D0CEC">
        <w:rPr>
          <w:rFonts w:ascii="Calibri" w:hAnsi="Calibri"/>
        </w:rPr>
        <w:t xml:space="preserve"> test, intention to transfer mediated the relationship between reaction and initiation.  </w:t>
      </w:r>
      <w:r w:rsidR="007D6FDE" w:rsidRPr="002D0CEC">
        <w:rPr>
          <w:rFonts w:ascii="Calibri" w:hAnsi="Calibri"/>
        </w:rPr>
        <w:t>Table 4-</w:t>
      </w:r>
      <w:r w:rsidR="00BE1E89">
        <w:rPr>
          <w:rFonts w:ascii="Calibri" w:hAnsi="Calibri"/>
        </w:rPr>
        <w:t>25</w:t>
      </w:r>
      <w:r w:rsidR="007D6FDE" w:rsidRPr="002D0CEC">
        <w:rPr>
          <w:rFonts w:ascii="Calibri" w:hAnsi="Calibri"/>
        </w:rPr>
        <w:t xml:space="preserve"> summarizes the mediation of intention between reaction and maintained transfer.  Intention to transfer fully mediate</w:t>
      </w:r>
      <w:r w:rsidR="00F775BE">
        <w:rPr>
          <w:rFonts w:ascii="Calibri" w:hAnsi="Calibri"/>
        </w:rPr>
        <w:t>d</w:t>
      </w:r>
      <w:r w:rsidR="007D6FDE" w:rsidRPr="002D0CEC">
        <w:rPr>
          <w:rFonts w:ascii="Calibri" w:hAnsi="Calibri"/>
        </w:rPr>
        <w:t xml:space="preserve"> the relationship between the other two variables.  The additions to the model </w:t>
      </w:r>
      <w:r w:rsidR="00F775BE">
        <w:rPr>
          <w:rFonts w:ascii="Calibri" w:hAnsi="Calibri"/>
        </w:rPr>
        <w:t>were</w:t>
      </w:r>
      <w:r w:rsidR="007D6FDE" w:rsidRPr="002D0CEC">
        <w:rPr>
          <w:rFonts w:ascii="Calibri" w:hAnsi="Calibri"/>
        </w:rPr>
        <w:t xml:space="preserve"> summarized in Figure </w:t>
      </w:r>
      <w:r w:rsidR="00F03E9A" w:rsidRPr="002D0CEC">
        <w:rPr>
          <w:rFonts w:ascii="Calibri" w:hAnsi="Calibri"/>
        </w:rPr>
        <w:t>6</w:t>
      </w:r>
      <w:r w:rsidR="007D6FDE" w:rsidRPr="002D0CEC">
        <w:rPr>
          <w:rFonts w:ascii="Calibri" w:hAnsi="Calibri"/>
        </w:rPr>
        <w:t>.</w:t>
      </w:r>
    </w:p>
    <w:p w:rsidR="008A7A68" w:rsidRPr="00FB2223" w:rsidRDefault="008A7A68" w:rsidP="008A7A68">
      <w:pPr>
        <w:pStyle w:val="TableTitle"/>
      </w:pPr>
      <w:bookmarkStart w:id="65" w:name="_Toc385076331"/>
      <w:r>
        <w:t>Table 4-</w:t>
      </w:r>
      <w:r w:rsidR="00370F08">
        <w:fldChar w:fldCharType="begin"/>
      </w:r>
      <w:r w:rsidR="00370F08">
        <w:instrText xml:space="preserve"> SEQ Table \* ARABIC </w:instrText>
      </w:r>
      <w:r w:rsidR="00370F08">
        <w:fldChar w:fldCharType="separate"/>
      </w:r>
      <w:r w:rsidR="00BE1E89">
        <w:rPr>
          <w:noProof/>
        </w:rPr>
        <w:t>25</w:t>
      </w:r>
      <w:r w:rsidR="00370F08">
        <w:rPr>
          <w:noProof/>
        </w:rPr>
        <w:fldChar w:fldCharType="end"/>
      </w:r>
      <w:r>
        <w:t>. Test for the Mediation of Intention to Transfer between Reaction and Maintained Transfer</w:t>
      </w:r>
      <w:bookmarkEnd w:id="65"/>
    </w:p>
    <w:tbl>
      <w:tblPr>
        <w:tblW w:w="0" w:type="auto"/>
        <w:tblBorders>
          <w:bottom w:val="single" w:sz="4" w:space="0" w:color="auto"/>
        </w:tblBorders>
        <w:tblLook w:val="04A0" w:firstRow="1" w:lastRow="0" w:firstColumn="1" w:lastColumn="0" w:noHBand="0" w:noVBand="1"/>
      </w:tblPr>
      <w:tblGrid>
        <w:gridCol w:w="918"/>
        <w:gridCol w:w="1472"/>
        <w:gridCol w:w="1340"/>
        <w:gridCol w:w="1148"/>
        <w:gridCol w:w="1170"/>
        <w:gridCol w:w="1170"/>
        <w:gridCol w:w="1170"/>
      </w:tblGrid>
      <w:tr w:rsidR="000D41E7" w:rsidRPr="001118CA" w:rsidTr="007167DF">
        <w:tc>
          <w:tcPr>
            <w:tcW w:w="918" w:type="dxa"/>
            <w:tcBorders>
              <w:top w:val="single" w:sz="4" w:space="0" w:color="auto"/>
              <w:bottom w:val="single" w:sz="4" w:space="0" w:color="auto"/>
            </w:tcBorders>
            <w:shd w:val="clear" w:color="auto" w:fill="auto"/>
          </w:tcPr>
          <w:p w:rsidR="00301FCD" w:rsidRPr="002D0CEC" w:rsidRDefault="00301FCD" w:rsidP="002D0CEC">
            <w:pPr>
              <w:tabs>
                <w:tab w:val="left" w:pos="720"/>
              </w:tabs>
              <w:spacing w:line="480" w:lineRule="auto"/>
              <w:rPr>
                <w:rFonts w:ascii="Calibri" w:hAnsi="Calibri"/>
              </w:rPr>
            </w:pPr>
          </w:p>
        </w:tc>
        <w:tc>
          <w:tcPr>
            <w:tcW w:w="1472" w:type="dxa"/>
            <w:tcBorders>
              <w:top w:val="single" w:sz="4" w:space="0" w:color="auto"/>
              <w:bottom w:val="single" w:sz="4" w:space="0" w:color="auto"/>
            </w:tcBorders>
            <w:shd w:val="clear" w:color="auto" w:fill="auto"/>
          </w:tcPr>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Independent</w:t>
            </w: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Variable(s)</w:t>
            </w:r>
          </w:p>
        </w:tc>
        <w:tc>
          <w:tcPr>
            <w:tcW w:w="1340" w:type="dxa"/>
            <w:tcBorders>
              <w:top w:val="single" w:sz="4" w:space="0" w:color="auto"/>
              <w:bottom w:val="single" w:sz="4" w:space="0" w:color="auto"/>
            </w:tcBorders>
            <w:shd w:val="clear" w:color="auto" w:fill="auto"/>
          </w:tcPr>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Dependent</w:t>
            </w: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Variable</w:t>
            </w:r>
          </w:p>
        </w:tc>
        <w:tc>
          <w:tcPr>
            <w:tcW w:w="1148" w:type="dxa"/>
            <w:tcBorders>
              <w:top w:val="single" w:sz="4" w:space="0" w:color="auto"/>
              <w:bottom w:val="single" w:sz="4" w:space="0" w:color="auto"/>
            </w:tcBorders>
            <w:shd w:val="clear" w:color="auto" w:fill="auto"/>
          </w:tcPr>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Adjusted</w:t>
            </w: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R</w:t>
            </w:r>
            <w:r w:rsidRPr="002D0CEC">
              <w:rPr>
                <w:rFonts w:ascii="Calibri" w:hAnsi="Calibri"/>
                <w:color w:val="000000"/>
                <w:vertAlign w:val="superscript"/>
              </w:rPr>
              <w:t>2</w:t>
            </w:r>
          </w:p>
        </w:tc>
        <w:tc>
          <w:tcPr>
            <w:tcW w:w="1170" w:type="dxa"/>
            <w:tcBorders>
              <w:top w:val="single" w:sz="4" w:space="0" w:color="auto"/>
              <w:bottom w:val="single" w:sz="4" w:space="0" w:color="auto"/>
            </w:tcBorders>
            <w:shd w:val="clear" w:color="auto" w:fill="auto"/>
          </w:tcPr>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B</w:t>
            </w:r>
          </w:p>
        </w:tc>
        <w:tc>
          <w:tcPr>
            <w:tcW w:w="1170" w:type="dxa"/>
            <w:tcBorders>
              <w:top w:val="single" w:sz="4" w:space="0" w:color="auto"/>
              <w:bottom w:val="single" w:sz="4" w:space="0" w:color="auto"/>
            </w:tcBorders>
            <w:shd w:val="clear" w:color="auto" w:fill="auto"/>
          </w:tcPr>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SE B</w:t>
            </w:r>
          </w:p>
        </w:tc>
        <w:tc>
          <w:tcPr>
            <w:tcW w:w="1170" w:type="dxa"/>
            <w:tcBorders>
              <w:top w:val="single" w:sz="4" w:space="0" w:color="auto"/>
              <w:bottom w:val="single" w:sz="4" w:space="0" w:color="auto"/>
            </w:tcBorders>
            <w:shd w:val="clear" w:color="auto" w:fill="auto"/>
          </w:tcPr>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p>
          <w:p w:rsidR="00301FCD" w:rsidRPr="002D0CEC" w:rsidRDefault="00301FCD"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7167DF">
        <w:tc>
          <w:tcPr>
            <w:tcW w:w="918" w:type="dxa"/>
            <w:tcBorders>
              <w:top w:val="single" w:sz="4" w:space="0" w:color="auto"/>
            </w:tcBorders>
            <w:shd w:val="clear" w:color="auto" w:fill="auto"/>
          </w:tcPr>
          <w:p w:rsidR="00301FCD" w:rsidRPr="002D0CEC" w:rsidRDefault="00301FCD" w:rsidP="002D0CEC">
            <w:pPr>
              <w:tabs>
                <w:tab w:val="left" w:pos="720"/>
              </w:tabs>
              <w:rPr>
                <w:rFonts w:ascii="Calibri" w:hAnsi="Calibri"/>
              </w:rPr>
            </w:pPr>
          </w:p>
          <w:p w:rsidR="00301FCD" w:rsidRPr="002D0CEC" w:rsidRDefault="00301FCD" w:rsidP="002D0CEC">
            <w:pPr>
              <w:tabs>
                <w:tab w:val="left" w:pos="720"/>
              </w:tabs>
              <w:rPr>
                <w:rFonts w:ascii="Calibri" w:hAnsi="Calibri"/>
              </w:rPr>
            </w:pPr>
            <w:r w:rsidRPr="002D0CEC">
              <w:rPr>
                <w:rFonts w:ascii="Calibri" w:hAnsi="Calibri"/>
              </w:rPr>
              <w:t>Step 1</w:t>
            </w:r>
          </w:p>
          <w:p w:rsidR="00301FCD" w:rsidRPr="002D0CEC" w:rsidRDefault="00301FCD" w:rsidP="002D0CEC">
            <w:pPr>
              <w:tabs>
                <w:tab w:val="left" w:pos="720"/>
              </w:tabs>
              <w:rPr>
                <w:rFonts w:ascii="Calibri" w:hAnsi="Calibri"/>
              </w:rPr>
            </w:pPr>
          </w:p>
        </w:tc>
        <w:tc>
          <w:tcPr>
            <w:tcW w:w="1472" w:type="dxa"/>
            <w:tcBorders>
              <w:top w:val="single" w:sz="4" w:space="0" w:color="auto"/>
            </w:tcBorders>
            <w:shd w:val="clear" w:color="auto" w:fill="auto"/>
          </w:tcPr>
          <w:p w:rsidR="00301FCD" w:rsidRPr="002D0CEC" w:rsidRDefault="00301FCD" w:rsidP="002D0CEC">
            <w:pPr>
              <w:tabs>
                <w:tab w:val="left" w:pos="720"/>
              </w:tabs>
              <w:jc w:val="center"/>
              <w:rPr>
                <w:rFonts w:ascii="Calibri" w:hAnsi="Calibri"/>
              </w:rPr>
            </w:pPr>
          </w:p>
          <w:p w:rsidR="00301FCD" w:rsidRPr="002D0CEC" w:rsidRDefault="00301FCD" w:rsidP="002D0CEC">
            <w:pPr>
              <w:tabs>
                <w:tab w:val="left" w:pos="720"/>
              </w:tabs>
              <w:jc w:val="center"/>
              <w:rPr>
                <w:rFonts w:ascii="Calibri" w:hAnsi="Calibri"/>
              </w:rPr>
            </w:pPr>
            <w:r w:rsidRPr="002D0CEC">
              <w:rPr>
                <w:rFonts w:ascii="Calibri" w:hAnsi="Calibri"/>
              </w:rPr>
              <w:t>Reaction</w:t>
            </w:r>
          </w:p>
        </w:tc>
        <w:tc>
          <w:tcPr>
            <w:tcW w:w="1340" w:type="dxa"/>
            <w:tcBorders>
              <w:top w:val="single" w:sz="4" w:space="0" w:color="auto"/>
            </w:tcBorders>
            <w:shd w:val="clear" w:color="auto" w:fill="auto"/>
          </w:tcPr>
          <w:p w:rsidR="00301FCD" w:rsidRPr="002D0CEC" w:rsidRDefault="00301FCD" w:rsidP="002D0CEC">
            <w:pPr>
              <w:tabs>
                <w:tab w:val="left" w:pos="720"/>
              </w:tabs>
              <w:jc w:val="center"/>
              <w:rPr>
                <w:rFonts w:ascii="Calibri" w:hAnsi="Calibri"/>
              </w:rPr>
            </w:pPr>
          </w:p>
          <w:p w:rsidR="00301FCD" w:rsidRPr="002D0CEC" w:rsidRDefault="00301FCD" w:rsidP="002D0CEC">
            <w:pPr>
              <w:tabs>
                <w:tab w:val="left" w:pos="720"/>
              </w:tabs>
              <w:jc w:val="center"/>
              <w:rPr>
                <w:rFonts w:ascii="Calibri" w:hAnsi="Calibri"/>
              </w:rPr>
            </w:pPr>
            <w:r w:rsidRPr="002D0CEC">
              <w:rPr>
                <w:rFonts w:ascii="Calibri" w:hAnsi="Calibri"/>
              </w:rPr>
              <w:t>Maintained</w:t>
            </w:r>
          </w:p>
        </w:tc>
        <w:tc>
          <w:tcPr>
            <w:tcW w:w="1148" w:type="dxa"/>
            <w:tcBorders>
              <w:top w:val="single" w:sz="4" w:space="0" w:color="auto"/>
            </w:tcBorders>
            <w:shd w:val="clear" w:color="auto" w:fill="auto"/>
          </w:tcPr>
          <w:p w:rsidR="00301FCD" w:rsidRPr="002D0CEC" w:rsidRDefault="00301FCD" w:rsidP="002D0CEC">
            <w:pPr>
              <w:tabs>
                <w:tab w:val="left" w:pos="720"/>
              </w:tabs>
              <w:jc w:val="center"/>
              <w:rPr>
                <w:rFonts w:ascii="Calibri" w:hAnsi="Calibri"/>
              </w:rPr>
            </w:pPr>
          </w:p>
          <w:p w:rsidR="00301FCD" w:rsidRPr="002D0CEC" w:rsidRDefault="00301FCD" w:rsidP="002D0CEC">
            <w:pPr>
              <w:tabs>
                <w:tab w:val="left" w:pos="720"/>
              </w:tabs>
              <w:jc w:val="center"/>
              <w:rPr>
                <w:rFonts w:ascii="Calibri" w:hAnsi="Calibri"/>
              </w:rPr>
            </w:pPr>
            <w:r w:rsidRPr="002D0CEC">
              <w:rPr>
                <w:rFonts w:ascii="Calibri" w:hAnsi="Calibri"/>
              </w:rPr>
              <w:t>.</w:t>
            </w:r>
            <w:r w:rsidR="003422E1" w:rsidRPr="002D0CEC">
              <w:rPr>
                <w:rFonts w:ascii="Calibri" w:hAnsi="Calibri"/>
              </w:rPr>
              <w:t>166</w:t>
            </w:r>
          </w:p>
        </w:tc>
        <w:tc>
          <w:tcPr>
            <w:tcW w:w="1170" w:type="dxa"/>
            <w:tcBorders>
              <w:top w:val="single" w:sz="4" w:space="0" w:color="auto"/>
            </w:tcBorders>
            <w:shd w:val="clear" w:color="auto" w:fill="auto"/>
          </w:tcPr>
          <w:p w:rsidR="00301FCD" w:rsidRPr="002D0CEC" w:rsidRDefault="00301FCD" w:rsidP="002D0CEC">
            <w:pPr>
              <w:tabs>
                <w:tab w:val="left" w:pos="720"/>
              </w:tabs>
              <w:jc w:val="center"/>
              <w:rPr>
                <w:rFonts w:ascii="Calibri" w:hAnsi="Calibri"/>
              </w:rPr>
            </w:pPr>
          </w:p>
          <w:p w:rsidR="00301FCD" w:rsidRPr="002D0CEC" w:rsidRDefault="003422E1" w:rsidP="002D0CEC">
            <w:pPr>
              <w:tabs>
                <w:tab w:val="left" w:pos="720"/>
              </w:tabs>
              <w:jc w:val="center"/>
              <w:rPr>
                <w:rFonts w:ascii="Calibri" w:hAnsi="Calibri"/>
              </w:rPr>
            </w:pPr>
            <w:r w:rsidRPr="002D0CEC">
              <w:rPr>
                <w:rFonts w:ascii="Calibri" w:hAnsi="Calibri"/>
              </w:rPr>
              <w:t>.333</w:t>
            </w:r>
          </w:p>
        </w:tc>
        <w:tc>
          <w:tcPr>
            <w:tcW w:w="1170" w:type="dxa"/>
            <w:tcBorders>
              <w:top w:val="single" w:sz="4" w:space="0" w:color="auto"/>
            </w:tcBorders>
            <w:shd w:val="clear" w:color="auto" w:fill="auto"/>
          </w:tcPr>
          <w:p w:rsidR="00301FCD" w:rsidRPr="002D0CEC" w:rsidRDefault="00301FCD" w:rsidP="002D0CEC">
            <w:pPr>
              <w:tabs>
                <w:tab w:val="left" w:pos="720"/>
              </w:tabs>
              <w:jc w:val="center"/>
              <w:rPr>
                <w:rFonts w:ascii="Calibri" w:hAnsi="Calibri"/>
              </w:rPr>
            </w:pPr>
          </w:p>
          <w:p w:rsidR="00301FCD" w:rsidRPr="002D0CEC" w:rsidRDefault="003422E1" w:rsidP="002D0CEC">
            <w:pPr>
              <w:tabs>
                <w:tab w:val="left" w:pos="720"/>
              </w:tabs>
              <w:jc w:val="center"/>
              <w:rPr>
                <w:rFonts w:ascii="Calibri" w:hAnsi="Calibri"/>
              </w:rPr>
            </w:pPr>
            <w:r w:rsidRPr="002D0CEC">
              <w:rPr>
                <w:rFonts w:ascii="Calibri" w:hAnsi="Calibri"/>
              </w:rPr>
              <w:t>.139</w:t>
            </w:r>
          </w:p>
        </w:tc>
        <w:tc>
          <w:tcPr>
            <w:tcW w:w="1170" w:type="dxa"/>
            <w:tcBorders>
              <w:top w:val="single" w:sz="4" w:space="0" w:color="auto"/>
            </w:tcBorders>
            <w:shd w:val="clear" w:color="auto" w:fill="auto"/>
          </w:tcPr>
          <w:p w:rsidR="00301FCD" w:rsidRPr="002D0CEC" w:rsidRDefault="00301FCD" w:rsidP="002D0CEC">
            <w:pPr>
              <w:tabs>
                <w:tab w:val="left" w:pos="720"/>
              </w:tabs>
              <w:jc w:val="center"/>
              <w:rPr>
                <w:rFonts w:ascii="Calibri" w:hAnsi="Calibri"/>
              </w:rPr>
            </w:pPr>
          </w:p>
          <w:p w:rsidR="00301FCD" w:rsidRPr="002D0CEC" w:rsidRDefault="00301FCD" w:rsidP="00AB5B09">
            <w:pPr>
              <w:tabs>
                <w:tab w:val="left" w:pos="720"/>
              </w:tabs>
              <w:jc w:val="center"/>
              <w:rPr>
                <w:rFonts w:ascii="Calibri" w:hAnsi="Calibri"/>
              </w:rPr>
            </w:pPr>
            <w:r w:rsidRPr="002D0CEC">
              <w:rPr>
                <w:rFonts w:ascii="Calibri" w:hAnsi="Calibri"/>
              </w:rPr>
              <w:t>.</w:t>
            </w:r>
            <w:r w:rsidR="003422E1" w:rsidRPr="002D0CEC">
              <w:rPr>
                <w:rFonts w:ascii="Calibri" w:hAnsi="Calibri"/>
              </w:rPr>
              <w:t>448*</w:t>
            </w:r>
          </w:p>
        </w:tc>
      </w:tr>
      <w:tr w:rsidR="000D41E7" w:rsidRPr="001118CA" w:rsidTr="007167DF">
        <w:tc>
          <w:tcPr>
            <w:tcW w:w="918" w:type="dxa"/>
            <w:shd w:val="clear" w:color="auto" w:fill="auto"/>
          </w:tcPr>
          <w:p w:rsidR="00301FCD" w:rsidRPr="002D0CEC" w:rsidRDefault="00301FCD" w:rsidP="002D0CEC">
            <w:pPr>
              <w:tabs>
                <w:tab w:val="left" w:pos="720"/>
              </w:tabs>
              <w:spacing w:line="480" w:lineRule="auto"/>
              <w:rPr>
                <w:rFonts w:ascii="Calibri" w:hAnsi="Calibri"/>
              </w:rPr>
            </w:pPr>
            <w:r w:rsidRPr="002D0CEC">
              <w:rPr>
                <w:rFonts w:ascii="Calibri" w:hAnsi="Calibri"/>
              </w:rPr>
              <w:t>Step 2</w:t>
            </w:r>
          </w:p>
        </w:tc>
        <w:tc>
          <w:tcPr>
            <w:tcW w:w="1472"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Reaction</w:t>
            </w:r>
          </w:p>
        </w:tc>
        <w:tc>
          <w:tcPr>
            <w:tcW w:w="1340"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Intention</w:t>
            </w:r>
          </w:p>
        </w:tc>
        <w:tc>
          <w:tcPr>
            <w:tcW w:w="1148"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w:t>
            </w:r>
            <w:r w:rsidR="003422E1" w:rsidRPr="002D0CEC">
              <w:rPr>
                <w:rFonts w:ascii="Calibri" w:hAnsi="Calibri"/>
              </w:rPr>
              <w:t>114</w:t>
            </w:r>
          </w:p>
        </w:tc>
        <w:tc>
          <w:tcPr>
            <w:tcW w:w="1170" w:type="dxa"/>
            <w:shd w:val="clear" w:color="auto" w:fill="auto"/>
          </w:tcPr>
          <w:p w:rsidR="00301FCD" w:rsidRPr="002D0CEC" w:rsidRDefault="003422E1" w:rsidP="002D0CEC">
            <w:pPr>
              <w:tabs>
                <w:tab w:val="left" w:pos="720"/>
              </w:tabs>
              <w:spacing w:line="480" w:lineRule="auto"/>
              <w:jc w:val="center"/>
              <w:rPr>
                <w:rFonts w:ascii="Calibri" w:hAnsi="Calibri"/>
              </w:rPr>
            </w:pPr>
            <w:r w:rsidRPr="002D0CEC">
              <w:rPr>
                <w:rFonts w:ascii="Calibri" w:hAnsi="Calibri"/>
              </w:rPr>
              <w:t>.360</w:t>
            </w:r>
          </w:p>
        </w:tc>
        <w:tc>
          <w:tcPr>
            <w:tcW w:w="1170" w:type="dxa"/>
            <w:shd w:val="clear" w:color="auto" w:fill="auto"/>
          </w:tcPr>
          <w:p w:rsidR="00301FCD" w:rsidRPr="002D0CEC" w:rsidRDefault="003422E1" w:rsidP="002D0CEC">
            <w:pPr>
              <w:tabs>
                <w:tab w:val="left" w:pos="720"/>
              </w:tabs>
              <w:spacing w:line="480" w:lineRule="auto"/>
              <w:jc w:val="center"/>
              <w:rPr>
                <w:rFonts w:ascii="Calibri" w:hAnsi="Calibri"/>
              </w:rPr>
            </w:pPr>
            <w:r w:rsidRPr="002D0CEC">
              <w:rPr>
                <w:rFonts w:ascii="Calibri" w:hAnsi="Calibri"/>
              </w:rPr>
              <w:t>.178</w:t>
            </w:r>
          </w:p>
        </w:tc>
        <w:tc>
          <w:tcPr>
            <w:tcW w:w="1170" w:type="dxa"/>
            <w:shd w:val="clear" w:color="auto" w:fill="auto"/>
          </w:tcPr>
          <w:p w:rsidR="00301FCD" w:rsidRPr="002D0CEC" w:rsidRDefault="00301FCD" w:rsidP="00AB5B09">
            <w:pPr>
              <w:tabs>
                <w:tab w:val="left" w:pos="720"/>
              </w:tabs>
              <w:spacing w:line="480" w:lineRule="auto"/>
              <w:jc w:val="center"/>
              <w:rPr>
                <w:rFonts w:ascii="Calibri" w:hAnsi="Calibri"/>
              </w:rPr>
            </w:pPr>
            <w:r w:rsidRPr="002D0CEC">
              <w:rPr>
                <w:rFonts w:ascii="Calibri" w:hAnsi="Calibri"/>
              </w:rPr>
              <w:t>.</w:t>
            </w:r>
            <w:r w:rsidR="003422E1" w:rsidRPr="002D0CEC">
              <w:rPr>
                <w:rFonts w:ascii="Calibri" w:hAnsi="Calibri"/>
              </w:rPr>
              <w:t>389*</w:t>
            </w:r>
          </w:p>
        </w:tc>
      </w:tr>
      <w:tr w:rsidR="000D41E7" w:rsidRPr="001118CA" w:rsidTr="007167DF">
        <w:tc>
          <w:tcPr>
            <w:tcW w:w="918" w:type="dxa"/>
            <w:shd w:val="clear" w:color="auto" w:fill="auto"/>
          </w:tcPr>
          <w:p w:rsidR="00301FCD" w:rsidRPr="002D0CEC" w:rsidRDefault="00301FCD" w:rsidP="002D0CEC">
            <w:pPr>
              <w:tabs>
                <w:tab w:val="left" w:pos="720"/>
              </w:tabs>
              <w:spacing w:line="480" w:lineRule="auto"/>
              <w:rPr>
                <w:rFonts w:ascii="Calibri" w:hAnsi="Calibri"/>
              </w:rPr>
            </w:pPr>
            <w:r w:rsidRPr="002D0CEC">
              <w:rPr>
                <w:rFonts w:ascii="Calibri" w:hAnsi="Calibri"/>
              </w:rPr>
              <w:t>Step 3</w:t>
            </w:r>
          </w:p>
        </w:tc>
        <w:tc>
          <w:tcPr>
            <w:tcW w:w="1472"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Reaction</w:t>
            </w:r>
          </w:p>
          <w:p w:rsidR="00301FCD" w:rsidRPr="002D0CEC" w:rsidRDefault="00301FCD" w:rsidP="002D0CEC">
            <w:pPr>
              <w:tabs>
                <w:tab w:val="left" w:pos="720"/>
              </w:tabs>
              <w:spacing w:line="480" w:lineRule="auto"/>
              <w:jc w:val="center"/>
              <w:rPr>
                <w:rFonts w:ascii="Calibri" w:hAnsi="Calibri"/>
              </w:rPr>
            </w:pPr>
            <w:r w:rsidRPr="002D0CEC">
              <w:rPr>
                <w:rFonts w:ascii="Calibri" w:hAnsi="Calibri"/>
              </w:rPr>
              <w:t>Intention</w:t>
            </w:r>
          </w:p>
        </w:tc>
        <w:tc>
          <w:tcPr>
            <w:tcW w:w="1340"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Maintained</w:t>
            </w:r>
          </w:p>
        </w:tc>
        <w:tc>
          <w:tcPr>
            <w:tcW w:w="1148"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w:t>
            </w:r>
            <w:r w:rsidR="003422E1" w:rsidRPr="002D0CEC">
              <w:rPr>
                <w:rFonts w:ascii="Calibri" w:hAnsi="Calibri"/>
              </w:rPr>
              <w:t>485</w:t>
            </w:r>
          </w:p>
          <w:p w:rsidR="00301FCD" w:rsidRPr="002D0CEC" w:rsidRDefault="00301FCD" w:rsidP="002D0CEC">
            <w:pPr>
              <w:tabs>
                <w:tab w:val="left" w:pos="720"/>
              </w:tabs>
              <w:spacing w:line="480" w:lineRule="auto"/>
              <w:jc w:val="center"/>
              <w:rPr>
                <w:rFonts w:ascii="Calibri" w:hAnsi="Calibri"/>
              </w:rPr>
            </w:pPr>
          </w:p>
        </w:tc>
        <w:tc>
          <w:tcPr>
            <w:tcW w:w="1170" w:type="dxa"/>
            <w:shd w:val="clear" w:color="auto" w:fill="auto"/>
          </w:tcPr>
          <w:p w:rsidR="00301FCD" w:rsidRPr="002D0CEC" w:rsidRDefault="003422E1" w:rsidP="002D0CEC">
            <w:pPr>
              <w:tabs>
                <w:tab w:val="left" w:pos="720"/>
              </w:tabs>
              <w:spacing w:line="480" w:lineRule="auto"/>
              <w:jc w:val="center"/>
              <w:rPr>
                <w:rFonts w:ascii="Calibri" w:hAnsi="Calibri"/>
              </w:rPr>
            </w:pPr>
            <w:r w:rsidRPr="002D0CEC">
              <w:rPr>
                <w:rFonts w:ascii="Calibri" w:hAnsi="Calibri"/>
              </w:rPr>
              <w:t>.154</w:t>
            </w:r>
          </w:p>
          <w:p w:rsidR="003422E1" w:rsidRPr="002D0CEC" w:rsidRDefault="003422E1" w:rsidP="002D0CEC">
            <w:pPr>
              <w:tabs>
                <w:tab w:val="left" w:pos="720"/>
              </w:tabs>
              <w:spacing w:line="480" w:lineRule="auto"/>
              <w:jc w:val="center"/>
              <w:rPr>
                <w:rFonts w:ascii="Calibri" w:hAnsi="Calibri"/>
              </w:rPr>
            </w:pPr>
            <w:r w:rsidRPr="002D0CEC">
              <w:rPr>
                <w:rFonts w:ascii="Calibri" w:hAnsi="Calibri"/>
              </w:rPr>
              <w:t>.498</w:t>
            </w:r>
          </w:p>
        </w:tc>
        <w:tc>
          <w:tcPr>
            <w:tcW w:w="1170" w:type="dxa"/>
            <w:shd w:val="clear" w:color="auto" w:fill="auto"/>
          </w:tcPr>
          <w:p w:rsidR="00301FCD" w:rsidRPr="002D0CEC" w:rsidRDefault="003422E1" w:rsidP="002D0CEC">
            <w:pPr>
              <w:tabs>
                <w:tab w:val="left" w:pos="720"/>
              </w:tabs>
              <w:spacing w:line="480" w:lineRule="auto"/>
              <w:jc w:val="center"/>
              <w:rPr>
                <w:rFonts w:ascii="Calibri" w:hAnsi="Calibri"/>
              </w:rPr>
            </w:pPr>
            <w:r w:rsidRPr="002D0CEC">
              <w:rPr>
                <w:rFonts w:ascii="Calibri" w:hAnsi="Calibri"/>
              </w:rPr>
              <w:t>.118</w:t>
            </w:r>
          </w:p>
          <w:p w:rsidR="003422E1" w:rsidRPr="002D0CEC" w:rsidRDefault="003422E1" w:rsidP="002D0CEC">
            <w:pPr>
              <w:tabs>
                <w:tab w:val="left" w:pos="720"/>
              </w:tabs>
              <w:spacing w:line="480" w:lineRule="auto"/>
              <w:jc w:val="center"/>
              <w:rPr>
                <w:rFonts w:ascii="Calibri" w:hAnsi="Calibri"/>
              </w:rPr>
            </w:pPr>
            <w:r w:rsidRPr="002D0CEC">
              <w:rPr>
                <w:rFonts w:ascii="Calibri" w:hAnsi="Calibri"/>
              </w:rPr>
              <w:t>.128</w:t>
            </w:r>
          </w:p>
        </w:tc>
        <w:tc>
          <w:tcPr>
            <w:tcW w:w="1170" w:type="dxa"/>
            <w:shd w:val="clear" w:color="auto" w:fill="auto"/>
          </w:tcPr>
          <w:p w:rsidR="00301FCD" w:rsidRPr="002D0CEC" w:rsidRDefault="00301FCD" w:rsidP="002D0CEC">
            <w:pPr>
              <w:tabs>
                <w:tab w:val="left" w:pos="720"/>
              </w:tabs>
              <w:spacing w:line="480" w:lineRule="auto"/>
              <w:jc w:val="center"/>
              <w:rPr>
                <w:rFonts w:ascii="Calibri" w:hAnsi="Calibri"/>
              </w:rPr>
            </w:pPr>
            <w:r w:rsidRPr="002D0CEC">
              <w:rPr>
                <w:rFonts w:ascii="Calibri" w:hAnsi="Calibri"/>
              </w:rPr>
              <w:t>.</w:t>
            </w:r>
            <w:r w:rsidR="003422E1" w:rsidRPr="002D0CEC">
              <w:rPr>
                <w:rFonts w:ascii="Calibri" w:hAnsi="Calibri"/>
              </w:rPr>
              <w:t>207</w:t>
            </w:r>
            <w:r w:rsidR="003422E1" w:rsidRPr="002D0CEC">
              <w:rPr>
                <w:rFonts w:ascii="Calibri" w:hAnsi="Calibri"/>
                <w:color w:val="FFFFFF"/>
              </w:rPr>
              <w:t>*</w:t>
            </w:r>
          </w:p>
          <w:p w:rsidR="00301FCD" w:rsidRPr="002D0CEC" w:rsidRDefault="00301FCD" w:rsidP="00AB5B09">
            <w:pPr>
              <w:tabs>
                <w:tab w:val="left" w:pos="720"/>
              </w:tabs>
              <w:spacing w:line="480" w:lineRule="auto"/>
              <w:jc w:val="center"/>
              <w:rPr>
                <w:rFonts w:ascii="Calibri" w:hAnsi="Calibri"/>
              </w:rPr>
            </w:pPr>
            <w:r w:rsidRPr="002D0CEC">
              <w:rPr>
                <w:rFonts w:ascii="Calibri" w:hAnsi="Calibri"/>
              </w:rPr>
              <w:t>.</w:t>
            </w:r>
            <w:r w:rsidR="003422E1" w:rsidRPr="002D0CEC">
              <w:rPr>
                <w:rFonts w:ascii="Calibri" w:hAnsi="Calibri"/>
              </w:rPr>
              <w:t>621*</w:t>
            </w:r>
          </w:p>
        </w:tc>
      </w:tr>
    </w:tbl>
    <w:p w:rsidR="004D5964" w:rsidRPr="002D0CEC" w:rsidRDefault="004D5964" w:rsidP="004D5964">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proofErr w:type="gramStart"/>
      <w:r w:rsidRPr="002D0CEC">
        <w:rPr>
          <w:rFonts w:ascii="Calibri" w:hAnsi="Calibri"/>
          <w:color w:val="000000"/>
        </w:rPr>
        <w:t>*p &lt; .05, two-tailed.</w:t>
      </w:r>
      <w:proofErr w:type="gramEnd"/>
      <w:r w:rsidRPr="002D0CEC">
        <w:rPr>
          <w:rFonts w:ascii="Calibri" w:hAnsi="Calibri"/>
          <w:color w:val="000000"/>
        </w:rPr>
        <w:t xml:space="preserve">  </w:t>
      </w:r>
    </w:p>
    <w:p w:rsidR="00301FCD" w:rsidRPr="002D0CEC" w:rsidRDefault="00301FCD">
      <w:pPr>
        <w:rPr>
          <w:rFonts w:ascii="Calibri" w:hAnsi="Calibri"/>
        </w:rPr>
      </w:pPr>
      <w:r w:rsidRPr="002D0CEC">
        <w:rPr>
          <w:rFonts w:ascii="Calibri" w:hAnsi="Calibri"/>
        </w:rPr>
        <w:br w:type="page"/>
      </w:r>
    </w:p>
    <w:p w:rsidR="000A7BC2" w:rsidRPr="0058214F" w:rsidRDefault="000A7BC2" w:rsidP="000A7BC2">
      <w:pPr>
        <w:tabs>
          <w:tab w:val="left" w:pos="720"/>
        </w:tabs>
        <w:spacing w:line="480" w:lineRule="auto"/>
        <w:rPr>
          <w:rFonts w:ascii="Calibri" w:hAnsi="Calibri"/>
          <w:b/>
        </w:rPr>
      </w:pPr>
      <w:bookmarkStart w:id="66" w:name="_Toc383292786"/>
      <w:proofErr w:type="gramStart"/>
      <w:r w:rsidRPr="0058214F">
        <w:rPr>
          <w:rFonts w:ascii="Calibri" w:hAnsi="Calibri"/>
          <w:b/>
        </w:rPr>
        <w:lastRenderedPageBreak/>
        <w:t xml:space="preserve">Figure </w:t>
      </w:r>
      <w:r w:rsidR="00DE1EF5" w:rsidRPr="0058214F">
        <w:rPr>
          <w:rFonts w:ascii="Calibri" w:hAnsi="Calibri"/>
          <w:b/>
        </w:rPr>
        <w:fldChar w:fldCharType="begin"/>
      </w:r>
      <w:r w:rsidRPr="0058214F">
        <w:rPr>
          <w:rFonts w:ascii="Calibri" w:hAnsi="Calibri"/>
          <w:b/>
        </w:rPr>
        <w:instrText xml:space="preserve"> SEQ Figure \* ARABIC </w:instrText>
      </w:r>
      <w:r w:rsidR="00DE1EF5" w:rsidRPr="0058214F">
        <w:rPr>
          <w:rFonts w:ascii="Calibri" w:hAnsi="Calibri"/>
          <w:b/>
        </w:rPr>
        <w:fldChar w:fldCharType="separate"/>
      </w:r>
      <w:r w:rsidRPr="0058214F">
        <w:rPr>
          <w:rFonts w:ascii="Calibri" w:hAnsi="Calibri"/>
          <w:b/>
          <w:noProof/>
        </w:rPr>
        <w:t>6</w:t>
      </w:r>
      <w:r w:rsidR="00DE1EF5" w:rsidRPr="0058214F">
        <w:rPr>
          <w:rFonts w:ascii="Calibri" w:hAnsi="Calibri"/>
          <w:b/>
        </w:rPr>
        <w:fldChar w:fldCharType="end"/>
      </w:r>
      <w:r w:rsidRPr="0058214F">
        <w:rPr>
          <w:rFonts w:ascii="Calibri" w:hAnsi="Calibri"/>
          <w:b/>
        </w:rPr>
        <w:t>.</w:t>
      </w:r>
      <w:proofErr w:type="gramEnd"/>
      <w:r w:rsidRPr="0058214F">
        <w:rPr>
          <w:rFonts w:ascii="Calibri" w:hAnsi="Calibri"/>
          <w:b/>
        </w:rPr>
        <w:t xml:space="preserve"> Proposed Transfer of Training Process Based upon the Study Variables</w:t>
      </w:r>
      <w:bookmarkEnd w:id="66"/>
    </w:p>
    <w:p w:rsidR="00812636" w:rsidRPr="002D0CEC" w:rsidRDefault="00AB5B09" w:rsidP="00283145">
      <w:pPr>
        <w:tabs>
          <w:tab w:val="left" w:pos="720"/>
        </w:tabs>
        <w:spacing w:line="480" w:lineRule="auto"/>
        <w:rPr>
          <w:rFonts w:ascii="Calibri" w:hAnsi="Calibri"/>
        </w:rPr>
      </w:pPr>
      <w:r>
        <w:rPr>
          <w:rFonts w:ascii="Calibri" w:hAnsi="Calibri"/>
          <w:noProof/>
        </w:rPr>
        <w:drawing>
          <wp:inline distT="0" distB="0" distL="0" distR="0">
            <wp:extent cx="5176520" cy="38404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6520" cy="3840480"/>
                    </a:xfrm>
                    <a:prstGeom prst="rect">
                      <a:avLst/>
                    </a:prstGeom>
                    <a:noFill/>
                    <a:ln>
                      <a:noFill/>
                    </a:ln>
                  </pic:spPr>
                </pic:pic>
              </a:graphicData>
            </a:graphic>
          </wp:inline>
        </w:drawing>
      </w:r>
    </w:p>
    <w:p w:rsidR="00260708" w:rsidRPr="002D0CEC" w:rsidRDefault="00A77408" w:rsidP="00260708">
      <w:pPr>
        <w:tabs>
          <w:tab w:val="left" w:pos="720"/>
        </w:tabs>
        <w:spacing w:line="480" w:lineRule="auto"/>
        <w:rPr>
          <w:rFonts w:ascii="Calibri" w:hAnsi="Calibri"/>
        </w:rPr>
      </w:pPr>
      <w:r w:rsidRPr="002D0CEC">
        <w:rPr>
          <w:rFonts w:ascii="Calibri" w:hAnsi="Calibri"/>
        </w:rPr>
        <w:tab/>
      </w:r>
    </w:p>
    <w:p w:rsidR="00E4257F" w:rsidRPr="001F09D4" w:rsidRDefault="00260708" w:rsidP="003049EE">
      <w:pPr>
        <w:pStyle w:val="Heading1"/>
      </w:pPr>
      <w:r>
        <w:br w:type="page"/>
      </w:r>
      <w:bookmarkStart w:id="67" w:name="_Toc384429793"/>
      <w:r w:rsidR="001F09D4" w:rsidRPr="001F09D4">
        <w:lastRenderedPageBreak/>
        <w:t>Chapter 5: Discussion</w:t>
      </w:r>
      <w:bookmarkEnd w:id="67"/>
    </w:p>
    <w:p w:rsidR="008A5C1A" w:rsidRPr="002D0CEC" w:rsidRDefault="008134C2" w:rsidP="00283145">
      <w:pPr>
        <w:spacing w:line="480" w:lineRule="auto"/>
        <w:ind w:firstLine="720"/>
        <w:rPr>
          <w:rFonts w:ascii="Calibri" w:hAnsi="Calibri"/>
        </w:rPr>
      </w:pPr>
      <w:r w:rsidRPr="002D0CEC">
        <w:rPr>
          <w:rFonts w:ascii="Calibri" w:hAnsi="Calibri"/>
        </w:rPr>
        <w:t>This study examined the relationships between several variables affecting the maintained transfer of training from the classroom to the workplace.  The results reported in the previous chapter provide clarity regarding the relationships between these variables.</w:t>
      </w:r>
      <w:r w:rsidR="008A5C1A" w:rsidRPr="002D0CEC">
        <w:rPr>
          <w:rFonts w:ascii="Calibri" w:hAnsi="Calibri"/>
        </w:rPr>
        <w:t xml:space="preserve">  The transfer of training process model was generally supported, but the findings of this study resulted in modification of the model. </w:t>
      </w:r>
      <w:r w:rsidRPr="002D0CEC">
        <w:rPr>
          <w:rFonts w:ascii="Calibri" w:hAnsi="Calibri"/>
        </w:rPr>
        <w:t xml:space="preserve">  </w:t>
      </w:r>
    </w:p>
    <w:p w:rsidR="001B58C3" w:rsidRPr="002D0CEC" w:rsidRDefault="008134C2" w:rsidP="00283145">
      <w:pPr>
        <w:spacing w:line="480" w:lineRule="auto"/>
        <w:ind w:firstLine="720"/>
        <w:rPr>
          <w:rFonts w:ascii="Calibri" w:hAnsi="Calibri"/>
        </w:rPr>
      </w:pPr>
      <w:r w:rsidRPr="002D0CEC">
        <w:rPr>
          <w:rFonts w:ascii="Calibri" w:hAnsi="Calibri"/>
        </w:rPr>
        <w:t xml:space="preserve">In this chapter, </w:t>
      </w:r>
      <w:r w:rsidR="008A5C1A" w:rsidRPr="002D0CEC">
        <w:rPr>
          <w:rFonts w:ascii="Calibri" w:hAnsi="Calibri"/>
        </w:rPr>
        <w:t xml:space="preserve">the findings from hypothesis testing </w:t>
      </w:r>
      <w:r w:rsidR="009C5D0B">
        <w:rPr>
          <w:rFonts w:ascii="Calibri" w:hAnsi="Calibri"/>
        </w:rPr>
        <w:t>were</w:t>
      </w:r>
      <w:r w:rsidR="008A5C1A" w:rsidRPr="002D0CEC">
        <w:rPr>
          <w:rFonts w:ascii="Calibri" w:hAnsi="Calibri"/>
        </w:rPr>
        <w:t xml:space="preserve"> discussed in terms of the research questions.  The significance of partial transfer</w:t>
      </w:r>
      <w:r w:rsidR="001B58C3" w:rsidRPr="002D0CEC">
        <w:rPr>
          <w:rFonts w:ascii="Calibri" w:hAnsi="Calibri"/>
        </w:rPr>
        <w:t xml:space="preserve"> is discussed and the definition is expanded and differentiated from the extent of transfer.  Many of the recommendations for future research that follow were based on the proposed treatment of partial transfer and a new theoretical model with an expanded emphasis on the extent of transfer.</w:t>
      </w:r>
    </w:p>
    <w:p w:rsidR="00DF1745" w:rsidRPr="00A43701" w:rsidRDefault="00DF1745" w:rsidP="00DF1745">
      <w:pPr>
        <w:pStyle w:val="Heading2"/>
        <w:spacing w:before="0" w:line="480" w:lineRule="auto"/>
        <w:jc w:val="center"/>
        <w:rPr>
          <w:rFonts w:ascii="Calibri" w:hAnsi="Calibri"/>
          <w:color w:val="auto"/>
          <w:sz w:val="24"/>
          <w:szCs w:val="24"/>
        </w:rPr>
      </w:pPr>
      <w:bookmarkStart w:id="68" w:name="_Toc384429794"/>
      <w:r w:rsidRPr="00A43701">
        <w:rPr>
          <w:rFonts w:ascii="Calibri" w:hAnsi="Calibri"/>
          <w:color w:val="auto"/>
          <w:sz w:val="24"/>
          <w:szCs w:val="24"/>
        </w:rPr>
        <w:t>Research Questions</w:t>
      </w:r>
      <w:bookmarkEnd w:id="68"/>
    </w:p>
    <w:p w:rsidR="008134C2" w:rsidRPr="002D0CEC" w:rsidRDefault="001B58C3" w:rsidP="00283145">
      <w:pPr>
        <w:spacing w:line="480" w:lineRule="auto"/>
        <w:rPr>
          <w:rFonts w:ascii="Calibri" w:hAnsi="Calibri"/>
        </w:rPr>
      </w:pPr>
      <w:r w:rsidRPr="002D0CEC">
        <w:rPr>
          <w:rFonts w:ascii="Calibri" w:hAnsi="Calibri"/>
        </w:rPr>
        <w:tab/>
        <w:t xml:space="preserve">  </w:t>
      </w:r>
      <w:r w:rsidR="008A5C1A" w:rsidRPr="002D0CEC">
        <w:rPr>
          <w:rFonts w:ascii="Calibri" w:hAnsi="Calibri"/>
        </w:rPr>
        <w:t xml:space="preserve"> </w:t>
      </w:r>
      <w:r w:rsidRPr="002D0CEC">
        <w:rPr>
          <w:rFonts w:ascii="Calibri" w:hAnsi="Calibri"/>
        </w:rPr>
        <w:t xml:space="preserve">The research questions at the foundation of this study were investigated through two separate surveys of training participants.  The follow-up survey was the transfer of training survey.  The results of this survey were used to answer </w:t>
      </w:r>
      <w:r w:rsidR="00C32350" w:rsidRPr="002D0CEC">
        <w:rPr>
          <w:rFonts w:ascii="Calibri" w:hAnsi="Calibri"/>
        </w:rPr>
        <w:t xml:space="preserve">the questions that dealt with Foxon’s model and the effects of reaction and organizational support on it.  The other question was answered through the results of the reaction survey taken immediately after the training ended.  </w:t>
      </w:r>
    </w:p>
    <w:p w:rsidR="00C32350" w:rsidRPr="002D0CEC" w:rsidRDefault="00C32350" w:rsidP="00283145">
      <w:pPr>
        <w:spacing w:line="480" w:lineRule="auto"/>
        <w:ind w:firstLine="720"/>
        <w:rPr>
          <w:rFonts w:ascii="Calibri" w:hAnsi="Calibri"/>
        </w:rPr>
      </w:pPr>
      <w:r w:rsidRPr="002D0CEC">
        <w:rPr>
          <w:rFonts w:ascii="Calibri" w:hAnsi="Calibri"/>
          <w:i/>
        </w:rPr>
        <w:t>What is the relationship between each stage of Foxon’s Transfer of Training Process?</w:t>
      </w:r>
      <w:r w:rsidRPr="002D0CEC">
        <w:rPr>
          <w:rFonts w:ascii="Calibri" w:hAnsi="Calibri"/>
        </w:rPr>
        <w:t xml:space="preserve">  </w:t>
      </w:r>
      <w:r w:rsidR="000A0CEA" w:rsidRPr="002D0CEC">
        <w:rPr>
          <w:rFonts w:ascii="Calibri" w:hAnsi="Calibri"/>
        </w:rPr>
        <w:t xml:space="preserve">The </w:t>
      </w:r>
      <w:r w:rsidRPr="002D0CEC">
        <w:rPr>
          <w:rFonts w:ascii="Calibri" w:hAnsi="Calibri"/>
        </w:rPr>
        <w:t xml:space="preserve">stages of transfer were </w:t>
      </w:r>
      <w:r w:rsidR="000A0CEA" w:rsidRPr="002D0CEC">
        <w:rPr>
          <w:rFonts w:ascii="Calibri" w:hAnsi="Calibri"/>
        </w:rPr>
        <w:t xml:space="preserve">highly </w:t>
      </w:r>
      <w:r w:rsidRPr="002D0CEC">
        <w:rPr>
          <w:rFonts w:ascii="Calibri" w:hAnsi="Calibri"/>
        </w:rPr>
        <w:t>correlated</w:t>
      </w:r>
      <w:r w:rsidR="000A0CEA" w:rsidRPr="002D0CEC">
        <w:rPr>
          <w:rFonts w:ascii="Calibri" w:hAnsi="Calibri"/>
        </w:rPr>
        <w:t xml:space="preserve"> without being </w:t>
      </w:r>
      <w:proofErr w:type="spellStart"/>
      <w:r w:rsidR="000A0CEA" w:rsidRPr="002D0CEC">
        <w:rPr>
          <w:rFonts w:ascii="Calibri" w:hAnsi="Calibri"/>
        </w:rPr>
        <w:t>multicolinear</w:t>
      </w:r>
      <w:proofErr w:type="spellEnd"/>
      <w:r w:rsidRPr="002D0CEC">
        <w:rPr>
          <w:rFonts w:ascii="Calibri" w:hAnsi="Calibri"/>
        </w:rPr>
        <w:t>.</w:t>
      </w:r>
      <w:r w:rsidR="000A0CEA" w:rsidRPr="002D0CEC">
        <w:rPr>
          <w:rFonts w:ascii="Calibri" w:hAnsi="Calibri"/>
        </w:rPr>
        <w:t xml:space="preserve">  Correlation was expected because each stage is in service of an overall transfer of </w:t>
      </w:r>
      <w:r w:rsidR="000A0CEA" w:rsidRPr="002D0CEC">
        <w:rPr>
          <w:rFonts w:ascii="Calibri" w:hAnsi="Calibri"/>
        </w:rPr>
        <w:lastRenderedPageBreak/>
        <w:t xml:space="preserve">training construct.  </w:t>
      </w:r>
      <w:proofErr w:type="spellStart"/>
      <w:r w:rsidR="000A0CEA" w:rsidRPr="002D0CEC">
        <w:rPr>
          <w:rFonts w:ascii="Calibri" w:hAnsi="Calibri"/>
        </w:rPr>
        <w:t>Multicolinearity</w:t>
      </w:r>
      <w:proofErr w:type="spellEnd"/>
      <w:r w:rsidR="000A0CEA" w:rsidRPr="002D0CEC">
        <w:rPr>
          <w:rFonts w:ascii="Calibri" w:hAnsi="Calibri"/>
        </w:rPr>
        <w:t xml:space="preserve"> was a risk for the same reason.</w:t>
      </w:r>
      <w:r w:rsidR="00AF6FE8" w:rsidRPr="002D0CEC">
        <w:rPr>
          <w:rFonts w:ascii="Calibri" w:hAnsi="Calibri"/>
        </w:rPr>
        <w:t xml:space="preserve">  One risk inherent in the transfer of training model was drawing distinction between steps without a difference.  The results indicated that while each stage is related to the others, those relationships vary.  As such, t</w:t>
      </w:r>
      <w:r w:rsidR="000A0CEA" w:rsidRPr="002D0CEC">
        <w:rPr>
          <w:rFonts w:ascii="Calibri" w:hAnsi="Calibri"/>
        </w:rPr>
        <w:t>he transfer of training model parses the overall transfer of training in a meaningful way</w:t>
      </w:r>
      <w:r w:rsidR="00AF6FE8" w:rsidRPr="002D0CEC">
        <w:rPr>
          <w:rFonts w:ascii="Calibri" w:hAnsi="Calibri"/>
        </w:rPr>
        <w:t>.</w:t>
      </w:r>
      <w:r w:rsidRPr="002D0CEC">
        <w:rPr>
          <w:rFonts w:ascii="Calibri" w:hAnsi="Calibri"/>
        </w:rPr>
        <w:t xml:space="preserve">  </w:t>
      </w:r>
    </w:p>
    <w:p w:rsidR="000C1013" w:rsidRPr="002D0CEC" w:rsidRDefault="00AF6FE8" w:rsidP="00283145">
      <w:pPr>
        <w:spacing w:line="480" w:lineRule="auto"/>
        <w:ind w:firstLine="720"/>
        <w:rPr>
          <w:rFonts w:ascii="Calibri" w:hAnsi="Calibri"/>
        </w:rPr>
      </w:pPr>
      <w:r w:rsidRPr="002D0CEC">
        <w:rPr>
          <w:rFonts w:ascii="Calibri" w:hAnsi="Calibri"/>
        </w:rPr>
        <w:t xml:space="preserve">Intention to transfer </w:t>
      </w:r>
      <w:r w:rsidR="00CB2A57" w:rsidRPr="002D0CEC">
        <w:rPr>
          <w:rFonts w:ascii="Calibri" w:hAnsi="Calibri"/>
        </w:rPr>
        <w:t xml:space="preserve">or motivation to transfer training </w:t>
      </w:r>
      <w:r w:rsidRPr="002D0CEC">
        <w:rPr>
          <w:rFonts w:ascii="Calibri" w:hAnsi="Calibri"/>
        </w:rPr>
        <w:t xml:space="preserve">is widely emphasized in the literature to be </w:t>
      </w:r>
      <w:r w:rsidR="00CB2A57" w:rsidRPr="002D0CEC">
        <w:rPr>
          <w:rFonts w:ascii="Calibri" w:hAnsi="Calibri"/>
        </w:rPr>
        <w:t xml:space="preserve">critical for training to transfer successfully (Baldwin &amp; Ford, 1988; Burke &amp; Hutchins, 2007; Noe, 2005). </w:t>
      </w:r>
      <w:r w:rsidR="00A23F14" w:rsidRPr="002D0CEC">
        <w:rPr>
          <w:rFonts w:ascii="Calibri" w:hAnsi="Calibri"/>
        </w:rPr>
        <w:t xml:space="preserve"> The results of this study support that.  Intention has direct effects on initiation of transfer and maintained transfer.  </w:t>
      </w:r>
    </w:p>
    <w:p w:rsidR="00A23F14" w:rsidRPr="002D0CEC" w:rsidRDefault="000C1013" w:rsidP="00283145">
      <w:pPr>
        <w:spacing w:line="480" w:lineRule="auto"/>
        <w:ind w:firstLine="720"/>
        <w:rPr>
          <w:rFonts w:ascii="Calibri" w:hAnsi="Calibri"/>
        </w:rPr>
      </w:pPr>
      <w:r w:rsidRPr="002D0CEC">
        <w:rPr>
          <w:rFonts w:ascii="Calibri" w:hAnsi="Calibri"/>
        </w:rPr>
        <w:t>The i</w:t>
      </w:r>
      <w:r w:rsidR="00A23F14" w:rsidRPr="002D0CEC">
        <w:rPr>
          <w:rFonts w:ascii="Calibri" w:hAnsi="Calibri"/>
        </w:rPr>
        <w:t>ntention</w:t>
      </w:r>
      <w:r w:rsidRPr="002D0CEC">
        <w:rPr>
          <w:rFonts w:ascii="Calibri" w:hAnsi="Calibri"/>
        </w:rPr>
        <w:t xml:space="preserve"> to transfer</w:t>
      </w:r>
      <w:r w:rsidR="00A23F14" w:rsidRPr="002D0CEC">
        <w:rPr>
          <w:rFonts w:ascii="Calibri" w:hAnsi="Calibri"/>
        </w:rPr>
        <w:t xml:space="preserve"> relationship with maintained transfer is one of the strongest in the study.  The effect that intention to transfer has on maintained transfer is so strong that it fully mediates the relationships between maintained transfer and the other two stages in the model.</w:t>
      </w:r>
      <w:r w:rsidRPr="002D0CEC">
        <w:rPr>
          <w:rFonts w:ascii="Calibri" w:hAnsi="Calibri"/>
        </w:rPr>
        <w:t xml:space="preserve">  </w:t>
      </w:r>
      <w:r w:rsidR="00DF557B" w:rsidRPr="002D0CEC">
        <w:rPr>
          <w:rFonts w:ascii="Calibri" w:hAnsi="Calibri"/>
        </w:rPr>
        <w:t>In</w:t>
      </w:r>
      <w:r w:rsidR="00944B04" w:rsidRPr="002D0CEC">
        <w:rPr>
          <w:rFonts w:ascii="Calibri" w:hAnsi="Calibri"/>
        </w:rPr>
        <w:t xml:space="preserve"> other words, i</w:t>
      </w:r>
      <w:r w:rsidRPr="002D0CEC">
        <w:rPr>
          <w:rFonts w:ascii="Calibri" w:hAnsi="Calibri"/>
        </w:rPr>
        <w:t xml:space="preserve">ntention is a better predictor </w:t>
      </w:r>
      <w:r w:rsidR="00DF557B">
        <w:rPr>
          <w:rFonts w:ascii="Calibri" w:hAnsi="Calibri"/>
        </w:rPr>
        <w:t xml:space="preserve">of </w:t>
      </w:r>
      <w:r w:rsidRPr="002D0CEC">
        <w:rPr>
          <w:rFonts w:ascii="Calibri" w:hAnsi="Calibri"/>
        </w:rPr>
        <w:t>maintained transfer</w:t>
      </w:r>
      <w:r w:rsidR="00944B04" w:rsidRPr="002D0CEC">
        <w:rPr>
          <w:rFonts w:ascii="Calibri" w:hAnsi="Calibri"/>
        </w:rPr>
        <w:t xml:space="preserve"> than the initial application of learning back at work</w:t>
      </w:r>
      <w:r w:rsidRPr="002D0CEC">
        <w:rPr>
          <w:rFonts w:ascii="Calibri" w:hAnsi="Calibri"/>
        </w:rPr>
        <w:t>.  This finding is the first indication that maintained transfer is a</w:t>
      </w:r>
      <w:r w:rsidR="00DF557B">
        <w:rPr>
          <w:rFonts w:ascii="Calibri" w:hAnsi="Calibri"/>
        </w:rPr>
        <w:t xml:space="preserve">n individual </w:t>
      </w:r>
      <w:r w:rsidRPr="002D0CEC">
        <w:rPr>
          <w:rFonts w:ascii="Calibri" w:hAnsi="Calibri"/>
        </w:rPr>
        <w:t xml:space="preserve">choice.  And, the decision to maintain behavior is more a function of motivation than of initiating </w:t>
      </w:r>
      <w:r w:rsidR="00944B04" w:rsidRPr="002D0CEC">
        <w:rPr>
          <w:rFonts w:ascii="Calibri" w:hAnsi="Calibri"/>
        </w:rPr>
        <w:t xml:space="preserve">a behavior.  </w:t>
      </w:r>
    </w:p>
    <w:p w:rsidR="00E704C4" w:rsidRPr="002D0CEC" w:rsidRDefault="00A23F14" w:rsidP="00283145">
      <w:pPr>
        <w:spacing w:line="480" w:lineRule="auto"/>
        <w:ind w:firstLine="720"/>
        <w:rPr>
          <w:rFonts w:ascii="Calibri" w:hAnsi="Calibri"/>
        </w:rPr>
      </w:pPr>
      <w:r w:rsidRPr="002D0CEC">
        <w:rPr>
          <w:rFonts w:ascii="Calibri" w:hAnsi="Calibri"/>
        </w:rPr>
        <w:t xml:space="preserve">Initiation of transfer </w:t>
      </w:r>
      <w:r w:rsidR="00D136B1" w:rsidRPr="002D0CEC">
        <w:rPr>
          <w:rFonts w:ascii="Calibri" w:hAnsi="Calibri"/>
        </w:rPr>
        <w:t xml:space="preserve">is directly affected by intention as well as partial transfer.  The relationship between initiation and partial transfer is the strongest in the study.  Partial transfer partially mediates the relationship between intention and initiation.  The relationship between initiation and partial is the only one that intention does not mediate, and it is an interesting relationship because partial seems to predict and be predicted by initiation.  Partial transfer is not widely studied or reported in the </w:t>
      </w:r>
      <w:r w:rsidR="00D136B1" w:rsidRPr="002D0CEC">
        <w:rPr>
          <w:rFonts w:ascii="Calibri" w:hAnsi="Calibri"/>
        </w:rPr>
        <w:lastRenderedPageBreak/>
        <w:t>literature</w:t>
      </w:r>
      <w:r w:rsidR="00E704C4" w:rsidRPr="002D0CEC">
        <w:rPr>
          <w:rFonts w:ascii="Calibri" w:hAnsi="Calibri"/>
        </w:rPr>
        <w:t xml:space="preserve">.  </w:t>
      </w:r>
      <w:r w:rsidR="00944B04" w:rsidRPr="002D0CEC">
        <w:rPr>
          <w:rFonts w:ascii="Calibri" w:hAnsi="Calibri"/>
        </w:rPr>
        <w:t>The role of partial transfer</w:t>
      </w:r>
      <w:r w:rsidR="00E704C4" w:rsidRPr="002D0CEC">
        <w:rPr>
          <w:rFonts w:ascii="Calibri" w:hAnsi="Calibri"/>
        </w:rPr>
        <w:t xml:space="preserve"> will be a topic for further research later in the chapter.</w:t>
      </w:r>
    </w:p>
    <w:p w:rsidR="00EA5093" w:rsidRPr="002D0CEC" w:rsidRDefault="008D57A8" w:rsidP="00283145">
      <w:pPr>
        <w:spacing w:line="480" w:lineRule="auto"/>
        <w:ind w:firstLine="720"/>
        <w:rPr>
          <w:rFonts w:ascii="Calibri" w:hAnsi="Calibri"/>
        </w:rPr>
      </w:pPr>
      <w:r w:rsidRPr="002D0CEC">
        <w:rPr>
          <w:rFonts w:ascii="Calibri" w:hAnsi="Calibri"/>
          <w:i/>
        </w:rPr>
        <w:t>What is the relationship between a learner’s reaction to training, perceived organizational support of the training, and intention to transfer the training</w:t>
      </w:r>
      <w:r w:rsidRPr="002D0CEC">
        <w:rPr>
          <w:rFonts w:ascii="Calibri" w:hAnsi="Calibri"/>
        </w:rPr>
        <w:t>?</w:t>
      </w:r>
      <w:r w:rsidR="00411C2F" w:rsidRPr="002D0CEC">
        <w:rPr>
          <w:rFonts w:ascii="Calibri" w:hAnsi="Calibri"/>
        </w:rPr>
        <w:t xml:space="preserve">  </w:t>
      </w:r>
      <w:r w:rsidR="00F437CE" w:rsidRPr="002D0CEC">
        <w:rPr>
          <w:rFonts w:ascii="Calibri" w:hAnsi="Calibri"/>
        </w:rPr>
        <w:t>R</w:t>
      </w:r>
      <w:r w:rsidR="00411C2F" w:rsidRPr="002D0CEC">
        <w:rPr>
          <w:rFonts w:ascii="Calibri" w:hAnsi="Calibri"/>
        </w:rPr>
        <w:t xml:space="preserve">eaction to training </w:t>
      </w:r>
      <w:r w:rsidR="00F437CE" w:rsidRPr="002D0CEC">
        <w:rPr>
          <w:rFonts w:ascii="Calibri" w:hAnsi="Calibri"/>
        </w:rPr>
        <w:t>has been linked with intention to transfer in the literature (Baldwin &amp; Ford, 1988; Burke &amp; Hutchins, 2007).  O</w:t>
      </w:r>
      <w:r w:rsidR="00411C2F" w:rsidRPr="002D0CEC">
        <w:rPr>
          <w:rFonts w:ascii="Calibri" w:hAnsi="Calibri"/>
        </w:rPr>
        <w:t xml:space="preserve">rganizational support of training </w:t>
      </w:r>
      <w:r w:rsidR="00F437CE" w:rsidRPr="002D0CEC">
        <w:rPr>
          <w:rFonts w:ascii="Calibri" w:hAnsi="Calibri"/>
        </w:rPr>
        <w:t>has a</w:t>
      </w:r>
      <w:r w:rsidR="00411C2F" w:rsidRPr="002D0CEC">
        <w:rPr>
          <w:rFonts w:ascii="Calibri" w:hAnsi="Calibri"/>
        </w:rPr>
        <w:t xml:space="preserve">lso </w:t>
      </w:r>
      <w:r w:rsidR="00F437CE" w:rsidRPr="002D0CEC">
        <w:rPr>
          <w:rFonts w:ascii="Calibri" w:hAnsi="Calibri"/>
        </w:rPr>
        <w:t xml:space="preserve">been </w:t>
      </w:r>
      <w:r w:rsidR="00411C2F" w:rsidRPr="002D0CEC">
        <w:rPr>
          <w:rFonts w:ascii="Calibri" w:hAnsi="Calibri"/>
        </w:rPr>
        <w:t xml:space="preserve">widely acknowledged to affect intention to transfer </w:t>
      </w:r>
      <w:r w:rsidR="00F437CE" w:rsidRPr="002D0CEC">
        <w:rPr>
          <w:rFonts w:ascii="Calibri" w:hAnsi="Calibri"/>
        </w:rPr>
        <w:t xml:space="preserve">(Holton, Bates, Seyler, &amp; Carvalho, 1997; </w:t>
      </w:r>
      <w:r w:rsidR="00411C2F" w:rsidRPr="002D0CEC">
        <w:rPr>
          <w:rFonts w:ascii="Calibri" w:hAnsi="Calibri"/>
        </w:rPr>
        <w:t>Noe, 2005)</w:t>
      </w:r>
      <w:r w:rsidR="00F437CE" w:rsidRPr="002D0CEC">
        <w:rPr>
          <w:rFonts w:ascii="Calibri" w:hAnsi="Calibri"/>
        </w:rPr>
        <w:t>.  This study found that organizational support partially mediated the effect of reaction on intention</w:t>
      </w:r>
      <w:r w:rsidR="009E4603" w:rsidRPr="002D0CEC">
        <w:rPr>
          <w:rFonts w:ascii="Calibri" w:hAnsi="Calibri"/>
        </w:rPr>
        <w:t xml:space="preserve"> to transfer</w:t>
      </w:r>
      <w:r w:rsidR="00F437CE" w:rsidRPr="002D0CEC">
        <w:rPr>
          <w:rFonts w:ascii="Calibri" w:hAnsi="Calibri"/>
        </w:rPr>
        <w:t xml:space="preserve">.  </w:t>
      </w:r>
      <w:r w:rsidR="00EA5093" w:rsidRPr="002D0CEC">
        <w:rPr>
          <w:rFonts w:ascii="Calibri" w:hAnsi="Calibri"/>
        </w:rPr>
        <w:t>Consistent with the literature, both</w:t>
      </w:r>
      <w:r w:rsidR="00F437CE" w:rsidRPr="002D0CEC">
        <w:rPr>
          <w:rFonts w:ascii="Calibri" w:hAnsi="Calibri"/>
        </w:rPr>
        <w:t xml:space="preserve"> were still significant ind</w:t>
      </w:r>
      <w:r w:rsidR="00EA5093" w:rsidRPr="002D0CEC">
        <w:rPr>
          <w:rFonts w:ascii="Calibri" w:hAnsi="Calibri"/>
        </w:rPr>
        <w:t xml:space="preserve">ividual predictors of intention to transfer </w:t>
      </w:r>
      <w:r w:rsidR="00F437CE" w:rsidRPr="002D0CEC">
        <w:rPr>
          <w:rFonts w:ascii="Calibri" w:hAnsi="Calibri"/>
        </w:rPr>
        <w:t xml:space="preserve">in the model.  Because of the nature and variations of organizations, this affect may be specific to this sample.  </w:t>
      </w:r>
    </w:p>
    <w:p w:rsidR="008D57A8" w:rsidRPr="002D0CEC" w:rsidRDefault="00EA5093" w:rsidP="00283145">
      <w:pPr>
        <w:spacing w:line="480" w:lineRule="auto"/>
        <w:ind w:firstLine="720"/>
        <w:rPr>
          <w:rFonts w:ascii="Calibri" w:hAnsi="Calibri"/>
        </w:rPr>
      </w:pPr>
      <w:r w:rsidRPr="002D0CEC">
        <w:rPr>
          <w:rFonts w:ascii="Calibri" w:hAnsi="Calibri"/>
        </w:rPr>
        <w:t>This study will be another in the list of studies that ties Kirkpatrick’s Level 1 evaluation with his Level 3 evaluation (Holton, 1996)</w:t>
      </w:r>
      <w:r w:rsidR="00F437CE" w:rsidRPr="002D0CEC">
        <w:rPr>
          <w:rFonts w:ascii="Calibri" w:hAnsi="Calibri"/>
        </w:rPr>
        <w:t>.</w:t>
      </w:r>
      <w:r w:rsidRPr="002D0CEC">
        <w:rPr>
          <w:rFonts w:ascii="Calibri" w:hAnsi="Calibri"/>
        </w:rPr>
        <w:t xml:space="preserve">  Learning was not a variable in this study.  The training vendor does not measure learning at the conclusion of </w:t>
      </w:r>
      <w:r w:rsidR="009A42E5" w:rsidRPr="002D0CEC">
        <w:rPr>
          <w:rFonts w:ascii="Calibri" w:hAnsi="Calibri"/>
        </w:rPr>
        <w:t xml:space="preserve">management </w:t>
      </w:r>
      <w:r w:rsidRPr="002D0CEC">
        <w:rPr>
          <w:rFonts w:ascii="Calibri" w:hAnsi="Calibri"/>
        </w:rPr>
        <w:t>training.</w:t>
      </w:r>
      <w:r w:rsidR="009A42E5" w:rsidRPr="002D0CEC">
        <w:rPr>
          <w:rFonts w:ascii="Calibri" w:hAnsi="Calibri"/>
        </w:rPr>
        <w:t xml:space="preserve">  This is typical for US with 59% of companies not measuring learning.  That a reaction survey could be used to predict transfer of training could help the 75% of companies that do measure reaction (ASTD, 2006).  </w:t>
      </w:r>
      <w:r w:rsidRPr="002D0CEC">
        <w:rPr>
          <w:rFonts w:ascii="Calibri" w:hAnsi="Calibri"/>
        </w:rPr>
        <w:t xml:space="preserve">  </w:t>
      </w:r>
      <w:r w:rsidR="00F437CE" w:rsidRPr="002D0CEC">
        <w:rPr>
          <w:rFonts w:ascii="Calibri" w:hAnsi="Calibri"/>
        </w:rPr>
        <w:t xml:space="preserve">   </w:t>
      </w:r>
    </w:p>
    <w:p w:rsidR="00510700" w:rsidRPr="002D0CEC" w:rsidRDefault="009A42E5" w:rsidP="00283145">
      <w:pPr>
        <w:spacing w:line="480" w:lineRule="auto"/>
        <w:ind w:firstLine="720"/>
        <w:rPr>
          <w:rFonts w:ascii="Calibri" w:hAnsi="Calibri"/>
        </w:rPr>
      </w:pPr>
      <w:r w:rsidRPr="002D0CEC">
        <w:rPr>
          <w:rFonts w:ascii="Calibri" w:hAnsi="Calibri"/>
          <w:i/>
        </w:rPr>
        <w:t>What is the relationship between a learner’s reaction to training, organizational support, and each stage of Foxon’s Transfer of Training Process</w:t>
      </w:r>
      <w:r w:rsidRPr="002D0CEC">
        <w:rPr>
          <w:rFonts w:ascii="Calibri" w:hAnsi="Calibri"/>
        </w:rPr>
        <w:t xml:space="preserve">?  While organizational support was a significant predictor of intention to transfer, this study did not find that organizational support significantly predicted the other stages of training transfer.  </w:t>
      </w:r>
      <w:r w:rsidR="009B542E" w:rsidRPr="002D0CEC">
        <w:rPr>
          <w:rFonts w:ascii="Calibri" w:hAnsi="Calibri"/>
        </w:rPr>
        <w:t xml:space="preserve">This finding was unexpected in light of the literature (Holton, Bates, Seyler, &amp; Carvalho, </w:t>
      </w:r>
      <w:r w:rsidR="009B542E" w:rsidRPr="002D0CEC">
        <w:rPr>
          <w:rFonts w:ascii="Calibri" w:hAnsi="Calibri"/>
        </w:rPr>
        <w:lastRenderedPageBreak/>
        <w:t xml:space="preserve">1997).  </w:t>
      </w:r>
      <w:r w:rsidR="00C2717C" w:rsidRPr="002D0CEC">
        <w:rPr>
          <w:rFonts w:ascii="Calibri" w:hAnsi="Calibri"/>
        </w:rPr>
        <w:t xml:space="preserve">There are two possible explanations that emerge from the data.  First, the organizational support variable was comprised of items that measured both peer support and supervisor support.  Second, the </w:t>
      </w:r>
      <w:r w:rsidR="00510700" w:rsidRPr="002D0CEC">
        <w:rPr>
          <w:rFonts w:ascii="Calibri" w:hAnsi="Calibri"/>
        </w:rPr>
        <w:t>majority of participants simply did not talk with their supervisors about the training.</w:t>
      </w:r>
    </w:p>
    <w:p w:rsidR="00EF4DC2" w:rsidRPr="002D0CEC" w:rsidRDefault="00510700" w:rsidP="00283145">
      <w:pPr>
        <w:spacing w:line="480" w:lineRule="auto"/>
        <w:ind w:firstLine="720"/>
        <w:rPr>
          <w:rFonts w:ascii="Calibri" w:hAnsi="Calibri"/>
        </w:rPr>
      </w:pPr>
      <w:r w:rsidRPr="002D0CEC">
        <w:rPr>
          <w:rFonts w:ascii="Calibri" w:hAnsi="Calibri"/>
        </w:rPr>
        <w:t xml:space="preserve">  </w:t>
      </w:r>
      <w:r w:rsidR="00C2717C" w:rsidRPr="002D0CEC">
        <w:rPr>
          <w:rFonts w:ascii="Calibri" w:hAnsi="Calibri"/>
        </w:rPr>
        <w:t xml:space="preserve"> </w:t>
      </w:r>
      <w:r w:rsidR="0095537E" w:rsidRPr="002D0CEC">
        <w:rPr>
          <w:rFonts w:ascii="Calibri" w:hAnsi="Calibri"/>
        </w:rPr>
        <w:t xml:space="preserve">Generally, respondents indicated that they were more likely to receive information, feedback, and support regarding their training </w:t>
      </w:r>
      <w:r w:rsidR="009B542E" w:rsidRPr="002D0CEC">
        <w:rPr>
          <w:rFonts w:ascii="Calibri" w:hAnsi="Calibri"/>
        </w:rPr>
        <w:t xml:space="preserve">from their peers </w:t>
      </w:r>
      <w:r w:rsidR="0095537E" w:rsidRPr="002D0CEC">
        <w:rPr>
          <w:rFonts w:ascii="Calibri" w:hAnsi="Calibri"/>
        </w:rPr>
        <w:t xml:space="preserve">than they were from supervisors.  Without combining it with supervisor support, peer support is </w:t>
      </w:r>
      <w:r w:rsidR="009B542E" w:rsidRPr="002D0CEC">
        <w:rPr>
          <w:rFonts w:ascii="Calibri" w:hAnsi="Calibri"/>
        </w:rPr>
        <w:t>the</w:t>
      </w:r>
      <w:r w:rsidR="0095537E" w:rsidRPr="002D0CEC">
        <w:rPr>
          <w:rFonts w:ascii="Calibri" w:hAnsi="Calibri"/>
        </w:rPr>
        <w:t xml:space="preserve"> significant predictor</w:t>
      </w:r>
      <w:r w:rsidR="009E4603" w:rsidRPr="002D0CEC">
        <w:rPr>
          <w:rFonts w:ascii="Calibri" w:hAnsi="Calibri"/>
        </w:rPr>
        <w:t xml:space="preserve"> of</w:t>
      </w:r>
      <w:r w:rsidR="0095537E" w:rsidRPr="002D0CEC">
        <w:rPr>
          <w:rFonts w:ascii="Calibri" w:hAnsi="Calibri"/>
        </w:rPr>
        <w:t xml:space="preserve"> </w:t>
      </w:r>
      <w:r w:rsidR="009B542E" w:rsidRPr="002D0CEC">
        <w:rPr>
          <w:rFonts w:ascii="Calibri" w:hAnsi="Calibri"/>
        </w:rPr>
        <w:t xml:space="preserve">intention to transfer in the first survey.  Peer support is also a significant predictor of partial transfer and maintained transfer in the second survey.  Like several other relationships among the stages of transfer, the effects of peer support on partial and maintained transfer are mediated by the intention to transfer.  </w:t>
      </w:r>
    </w:p>
    <w:p w:rsidR="00AE7078" w:rsidRPr="002D0CEC" w:rsidRDefault="00EF4DC2" w:rsidP="00283145">
      <w:pPr>
        <w:spacing w:line="480" w:lineRule="auto"/>
        <w:ind w:firstLine="720"/>
        <w:rPr>
          <w:rFonts w:ascii="Calibri" w:hAnsi="Calibri"/>
        </w:rPr>
      </w:pPr>
      <w:r w:rsidRPr="002D0CEC">
        <w:rPr>
          <w:rFonts w:ascii="Calibri" w:hAnsi="Calibri"/>
        </w:rPr>
        <w:t>The reaction survey question, “I will receive feedback at work from my supervisor regarding my application of this training” resulted in a mean of 1.72 on the Likert scale from 0 meaning none to 5 meaning definitely.  Most did</w:t>
      </w:r>
      <w:r w:rsidR="00E41DC6">
        <w:rPr>
          <w:rFonts w:ascii="Calibri" w:hAnsi="Calibri"/>
        </w:rPr>
        <w:t xml:space="preserve"> not</w:t>
      </w:r>
      <w:r w:rsidRPr="002D0CEC">
        <w:rPr>
          <w:rFonts w:ascii="Calibri" w:hAnsi="Calibri"/>
        </w:rPr>
        <w:t xml:space="preserve"> expect to talk with their supervisors.  Remarkably, the number fell on the second survey.  For the question, “I received feedback at work from my supervisor regarding my application of this training”, the mean dropped to 1.06.  </w:t>
      </w:r>
      <w:r w:rsidR="00AE7078" w:rsidRPr="002D0CEC">
        <w:rPr>
          <w:rFonts w:ascii="Calibri" w:hAnsi="Calibri"/>
        </w:rPr>
        <w:t xml:space="preserve">The organizational support in this study was the result of peer support rather than supervisor support.  </w:t>
      </w:r>
    </w:p>
    <w:p w:rsidR="001D3A44" w:rsidRPr="002D0CEC" w:rsidRDefault="00AE7078" w:rsidP="00283145">
      <w:pPr>
        <w:spacing w:line="480" w:lineRule="auto"/>
        <w:ind w:firstLine="720"/>
        <w:rPr>
          <w:rFonts w:ascii="Calibri" w:hAnsi="Calibri"/>
        </w:rPr>
      </w:pPr>
      <w:r w:rsidRPr="002D0CEC">
        <w:rPr>
          <w:rFonts w:ascii="Calibri" w:hAnsi="Calibri"/>
        </w:rPr>
        <w:t>Reaction to training was a significant predictor of intention to transfer</w:t>
      </w:r>
      <w:r w:rsidR="00B5222B" w:rsidRPr="002D0CEC">
        <w:rPr>
          <w:rFonts w:ascii="Calibri" w:hAnsi="Calibri"/>
        </w:rPr>
        <w:t xml:space="preserve">.  The reaction variable was comprised of three factors: instructional design, training delivery, and learner characteristics.  </w:t>
      </w:r>
      <w:r w:rsidR="002E7812" w:rsidRPr="002D0CEC">
        <w:rPr>
          <w:rFonts w:ascii="Calibri" w:hAnsi="Calibri"/>
        </w:rPr>
        <w:t xml:space="preserve">In pairwise regression, each was a significant predictor of intention to transfer.  In the stepwise regression, </w:t>
      </w:r>
      <w:r w:rsidR="00B5222B" w:rsidRPr="002D0CEC">
        <w:rPr>
          <w:rFonts w:ascii="Calibri" w:hAnsi="Calibri"/>
        </w:rPr>
        <w:t xml:space="preserve">the instructional design </w:t>
      </w:r>
      <w:r w:rsidR="00B5222B" w:rsidRPr="002D0CEC">
        <w:rPr>
          <w:rFonts w:ascii="Calibri" w:hAnsi="Calibri"/>
        </w:rPr>
        <w:lastRenderedPageBreak/>
        <w:t>factor</w:t>
      </w:r>
      <w:r w:rsidR="009E4603" w:rsidRPr="002D0CEC">
        <w:rPr>
          <w:rFonts w:ascii="Calibri" w:hAnsi="Calibri"/>
        </w:rPr>
        <w:t xml:space="preserve"> is</w:t>
      </w:r>
      <w:r w:rsidR="00B5222B" w:rsidRPr="002D0CEC">
        <w:rPr>
          <w:rFonts w:ascii="Calibri" w:hAnsi="Calibri"/>
        </w:rPr>
        <w:t xml:space="preserve"> the only signif</w:t>
      </w:r>
      <w:r w:rsidR="002E7812" w:rsidRPr="002D0CEC">
        <w:rPr>
          <w:rFonts w:ascii="Calibri" w:hAnsi="Calibri"/>
        </w:rPr>
        <w:t>icant predictor of intention</w:t>
      </w:r>
      <w:r w:rsidR="009E4603" w:rsidRPr="002D0CEC">
        <w:rPr>
          <w:rFonts w:ascii="Calibri" w:hAnsi="Calibri"/>
        </w:rPr>
        <w:t xml:space="preserve"> to transfer</w:t>
      </w:r>
      <w:r w:rsidR="00B5222B" w:rsidRPr="002D0CEC">
        <w:rPr>
          <w:rFonts w:ascii="Calibri" w:hAnsi="Calibri"/>
        </w:rPr>
        <w:t>.</w:t>
      </w:r>
      <w:r w:rsidR="002E7812" w:rsidRPr="002D0CEC">
        <w:rPr>
          <w:rFonts w:ascii="Calibri" w:hAnsi="Calibri"/>
        </w:rPr>
        <w:t xml:space="preserve">  </w:t>
      </w:r>
      <w:r w:rsidR="009E4603" w:rsidRPr="002D0CEC">
        <w:rPr>
          <w:rFonts w:ascii="Calibri" w:hAnsi="Calibri"/>
        </w:rPr>
        <w:t xml:space="preserve">The other two variables did not add significantly to the model.  </w:t>
      </w:r>
      <w:r w:rsidR="002E7812" w:rsidRPr="002D0CEC">
        <w:rPr>
          <w:rFonts w:ascii="Calibri" w:hAnsi="Calibri"/>
        </w:rPr>
        <w:t xml:space="preserve">The primary component of the instructional design factor was applicability of the content to the workplace and the similarity of the classroom exercises and examples to the settings in which learning would be applied.  The finding that applicability of content has more of an effect on intention to transfer than either training delivery factors or individual learner characteristics is consistent with Adult Learning Theory and the Identical Elements Theory of Transfer (Knowles, 1990; Thorndike, 1913).  </w:t>
      </w:r>
    </w:p>
    <w:p w:rsidR="007B0CCF" w:rsidRPr="002D0CEC" w:rsidRDefault="00B5222B" w:rsidP="00283145">
      <w:pPr>
        <w:spacing w:line="480" w:lineRule="auto"/>
        <w:ind w:firstLine="720"/>
        <w:rPr>
          <w:rFonts w:ascii="Calibri" w:hAnsi="Calibri"/>
        </w:rPr>
      </w:pPr>
      <w:r w:rsidRPr="002D0CEC">
        <w:rPr>
          <w:rFonts w:ascii="Calibri" w:hAnsi="Calibri"/>
        </w:rPr>
        <w:t>Reaction was also a significant predictor of initiation of transfer and maintained transfer</w:t>
      </w:r>
      <w:r w:rsidR="001D3A44" w:rsidRPr="002D0CEC">
        <w:rPr>
          <w:rFonts w:ascii="Calibri" w:hAnsi="Calibri"/>
        </w:rPr>
        <w:t xml:space="preserve"> even though i</w:t>
      </w:r>
      <w:r w:rsidRPr="002D0CEC">
        <w:rPr>
          <w:rFonts w:ascii="Calibri" w:hAnsi="Calibri"/>
        </w:rPr>
        <w:t>ntention to transfer mediated those relationships</w:t>
      </w:r>
      <w:r w:rsidR="001D3A44" w:rsidRPr="002D0CEC">
        <w:rPr>
          <w:rFonts w:ascii="Calibri" w:hAnsi="Calibri"/>
        </w:rPr>
        <w:t>.  Again, the instructional design component of the reaction variable is contributing the majority of the effect on the other variables.</w:t>
      </w:r>
      <w:r w:rsidR="007B0CCF" w:rsidRPr="002D0CEC">
        <w:rPr>
          <w:rFonts w:ascii="Calibri" w:hAnsi="Calibri"/>
        </w:rPr>
        <w:t xml:space="preserve">  When maintained transfer is regressed onto </w:t>
      </w:r>
      <w:r w:rsidR="00D21239" w:rsidRPr="002D0CEC">
        <w:rPr>
          <w:rFonts w:ascii="Calibri" w:hAnsi="Calibri"/>
        </w:rPr>
        <w:t xml:space="preserve">intention to transfer and </w:t>
      </w:r>
      <w:r w:rsidR="007B0CCF" w:rsidRPr="002D0CEC">
        <w:rPr>
          <w:rFonts w:ascii="Calibri" w:hAnsi="Calibri"/>
        </w:rPr>
        <w:t>the instructi</w:t>
      </w:r>
      <w:r w:rsidR="00D21239" w:rsidRPr="002D0CEC">
        <w:rPr>
          <w:rFonts w:ascii="Calibri" w:hAnsi="Calibri"/>
        </w:rPr>
        <w:t xml:space="preserve">onal design factor of reaction, </w:t>
      </w:r>
      <w:r w:rsidR="007B0CCF" w:rsidRPr="002D0CEC">
        <w:rPr>
          <w:rFonts w:ascii="Calibri" w:hAnsi="Calibri"/>
        </w:rPr>
        <w:t>both are significant predictors</w:t>
      </w:r>
      <w:r w:rsidR="00D21239" w:rsidRPr="002D0CEC">
        <w:rPr>
          <w:rFonts w:ascii="Calibri" w:hAnsi="Calibri"/>
        </w:rPr>
        <w:t xml:space="preserve">.  In this relationship, intention to transfer only </w:t>
      </w:r>
      <w:r w:rsidR="007B0CCF" w:rsidRPr="002D0CEC">
        <w:rPr>
          <w:rFonts w:ascii="Calibri" w:hAnsi="Calibri"/>
        </w:rPr>
        <w:t>partially mediat</w:t>
      </w:r>
      <w:r w:rsidR="00D21239" w:rsidRPr="002D0CEC">
        <w:rPr>
          <w:rFonts w:ascii="Calibri" w:hAnsi="Calibri"/>
        </w:rPr>
        <w:t>es</w:t>
      </w:r>
      <w:r w:rsidR="007B0CCF" w:rsidRPr="002D0CEC">
        <w:rPr>
          <w:rFonts w:ascii="Calibri" w:hAnsi="Calibri"/>
        </w:rPr>
        <w:t xml:space="preserve"> </w:t>
      </w:r>
      <w:r w:rsidR="00D21239" w:rsidRPr="002D0CEC">
        <w:rPr>
          <w:rFonts w:ascii="Calibri" w:hAnsi="Calibri"/>
        </w:rPr>
        <w:t>between instructional design and maintained transfer</w:t>
      </w:r>
      <w:r w:rsidR="007B0CCF" w:rsidRPr="002D0CEC">
        <w:rPr>
          <w:rFonts w:ascii="Calibri" w:hAnsi="Calibri"/>
        </w:rPr>
        <w:t xml:space="preserve">.  The same is true for initiation of transfer.  </w:t>
      </w:r>
      <w:r w:rsidR="00D21239" w:rsidRPr="002D0CEC">
        <w:rPr>
          <w:rFonts w:ascii="Calibri" w:hAnsi="Calibri"/>
        </w:rPr>
        <w:t>When it is regressed onto intention to transfer and the instructional design factor of reaction, i</w:t>
      </w:r>
      <w:r w:rsidR="007B0CCF" w:rsidRPr="002D0CEC">
        <w:rPr>
          <w:rFonts w:ascii="Calibri" w:hAnsi="Calibri"/>
        </w:rPr>
        <w:t>ntention</w:t>
      </w:r>
      <w:r w:rsidR="00D21239" w:rsidRPr="002D0CEC">
        <w:rPr>
          <w:rFonts w:ascii="Calibri" w:hAnsi="Calibri"/>
        </w:rPr>
        <w:t xml:space="preserve"> to transfer</w:t>
      </w:r>
      <w:r w:rsidR="007B0CCF" w:rsidRPr="002D0CEC">
        <w:rPr>
          <w:rFonts w:ascii="Calibri" w:hAnsi="Calibri"/>
        </w:rPr>
        <w:t xml:space="preserve"> only partially mediates the relationship between </w:t>
      </w:r>
      <w:r w:rsidR="00D21239" w:rsidRPr="002D0CEC">
        <w:rPr>
          <w:rFonts w:ascii="Calibri" w:hAnsi="Calibri"/>
        </w:rPr>
        <w:t>instructional design</w:t>
      </w:r>
      <w:r w:rsidR="007B0CCF" w:rsidRPr="002D0CEC">
        <w:rPr>
          <w:rFonts w:ascii="Calibri" w:hAnsi="Calibri"/>
        </w:rPr>
        <w:t xml:space="preserve"> and initiation of transfer.</w:t>
      </w:r>
      <w:r w:rsidR="00191BAD" w:rsidRPr="002D0CEC">
        <w:rPr>
          <w:rFonts w:ascii="Calibri" w:hAnsi="Calibri"/>
        </w:rPr>
        <w:t xml:space="preserve">  </w:t>
      </w:r>
    </w:p>
    <w:p w:rsidR="00744F16" w:rsidRPr="002D0CEC" w:rsidRDefault="007B0CCF" w:rsidP="000A7BC2">
      <w:pPr>
        <w:spacing w:line="480" w:lineRule="auto"/>
        <w:ind w:firstLine="720"/>
        <w:rPr>
          <w:rFonts w:ascii="Calibri" w:hAnsi="Calibri"/>
        </w:rPr>
      </w:pPr>
      <w:r w:rsidRPr="002D0CEC">
        <w:rPr>
          <w:rFonts w:ascii="Calibri" w:hAnsi="Calibri"/>
        </w:rPr>
        <w:t>The relationship between the instructional design factor and partial transfer was particularly strong.  Instructional design seems to mediate the relationship between intention to transfer and</w:t>
      </w:r>
      <w:r w:rsidR="00191BAD" w:rsidRPr="002D0CEC">
        <w:rPr>
          <w:rFonts w:ascii="Calibri" w:hAnsi="Calibri"/>
        </w:rPr>
        <w:t xml:space="preserve"> partial transfer.  The overall reaction variable did not have this significant effect as evidenced in the last chapter.  The instructional </w:t>
      </w:r>
      <w:r w:rsidR="00191BAD" w:rsidRPr="002D0CEC">
        <w:rPr>
          <w:rFonts w:ascii="Calibri" w:hAnsi="Calibri"/>
        </w:rPr>
        <w:lastRenderedPageBreak/>
        <w:t xml:space="preserve">design factor of learner reaction to training clearly has the greatest effect on the transfer of training process.  </w:t>
      </w:r>
    </w:p>
    <w:p w:rsidR="00DF1745" w:rsidRPr="00A43701" w:rsidRDefault="00DF1745" w:rsidP="00DF1745">
      <w:pPr>
        <w:pStyle w:val="Heading2"/>
        <w:spacing w:before="0" w:line="480" w:lineRule="auto"/>
        <w:jc w:val="center"/>
        <w:rPr>
          <w:rFonts w:ascii="Calibri" w:hAnsi="Calibri"/>
          <w:color w:val="auto"/>
          <w:sz w:val="24"/>
          <w:szCs w:val="24"/>
        </w:rPr>
      </w:pPr>
      <w:bookmarkStart w:id="69" w:name="_Toc384429795"/>
      <w:r w:rsidRPr="00A43701">
        <w:rPr>
          <w:rFonts w:ascii="Calibri" w:hAnsi="Calibri"/>
          <w:color w:val="auto"/>
          <w:sz w:val="24"/>
          <w:szCs w:val="24"/>
        </w:rPr>
        <w:t>Partial Transfer</w:t>
      </w:r>
      <w:bookmarkEnd w:id="69"/>
    </w:p>
    <w:p w:rsidR="00860A46" w:rsidRPr="002D0CEC" w:rsidRDefault="00191BAD" w:rsidP="00283145">
      <w:pPr>
        <w:spacing w:line="480" w:lineRule="auto"/>
        <w:rPr>
          <w:rFonts w:ascii="Calibri" w:hAnsi="Calibri"/>
        </w:rPr>
      </w:pPr>
      <w:r w:rsidRPr="002D0CEC">
        <w:rPr>
          <w:rFonts w:ascii="Calibri" w:hAnsi="Calibri"/>
        </w:rPr>
        <w:tab/>
      </w:r>
      <w:r w:rsidR="00860A46" w:rsidRPr="002D0CEC">
        <w:rPr>
          <w:rFonts w:ascii="Calibri" w:hAnsi="Calibri"/>
        </w:rPr>
        <w:t>In addition to finding support for Foxon’s model of training transfer, t</w:t>
      </w:r>
      <w:r w:rsidRPr="002D0CEC">
        <w:rPr>
          <w:rFonts w:ascii="Calibri" w:hAnsi="Calibri"/>
        </w:rPr>
        <w:t>he most significant finding in this study is</w:t>
      </w:r>
      <w:r w:rsidR="00860A46" w:rsidRPr="002D0CEC">
        <w:rPr>
          <w:rFonts w:ascii="Calibri" w:hAnsi="Calibri"/>
        </w:rPr>
        <w:t xml:space="preserve"> the role of partial transfer in the overall process.  Partial transfer seems to act on the model in three separate places with each having a different role.  First, partial transfer holds </w:t>
      </w:r>
      <w:r w:rsidR="00D21239" w:rsidRPr="002D0CEC">
        <w:rPr>
          <w:rFonts w:ascii="Calibri" w:hAnsi="Calibri"/>
        </w:rPr>
        <w:t>a</w:t>
      </w:r>
      <w:r w:rsidR="00860A46" w:rsidRPr="002D0CEC">
        <w:rPr>
          <w:rFonts w:ascii="Calibri" w:hAnsi="Calibri"/>
        </w:rPr>
        <w:t xml:space="preserve"> position between initiation of transfer and maintained transfer.  Secondly, it hold</w:t>
      </w:r>
      <w:r w:rsidR="00244ED0" w:rsidRPr="002D0CEC">
        <w:rPr>
          <w:rFonts w:ascii="Calibri" w:hAnsi="Calibri"/>
        </w:rPr>
        <w:t>s</w:t>
      </w:r>
      <w:r w:rsidR="00860A46" w:rsidRPr="002D0CEC">
        <w:rPr>
          <w:rFonts w:ascii="Calibri" w:hAnsi="Calibri"/>
        </w:rPr>
        <w:t xml:space="preserve"> a </w:t>
      </w:r>
      <w:r w:rsidR="00244ED0" w:rsidRPr="002D0CEC">
        <w:rPr>
          <w:rFonts w:ascii="Calibri" w:hAnsi="Calibri"/>
        </w:rPr>
        <w:t>position</w:t>
      </w:r>
      <w:r w:rsidR="00860A46" w:rsidRPr="002D0CEC">
        <w:rPr>
          <w:rFonts w:ascii="Calibri" w:hAnsi="Calibri"/>
        </w:rPr>
        <w:t xml:space="preserve"> between intention and initiation.  Finally, partial transfer seems to have a role in the interaction between reaction to training, organizational support, and intention to transfer.  </w:t>
      </w:r>
    </w:p>
    <w:p w:rsidR="00542FE3" w:rsidRPr="002D0CEC" w:rsidRDefault="00860A46" w:rsidP="00283145">
      <w:pPr>
        <w:spacing w:line="480" w:lineRule="auto"/>
        <w:rPr>
          <w:rFonts w:ascii="Calibri" w:hAnsi="Calibri"/>
        </w:rPr>
      </w:pPr>
      <w:r w:rsidRPr="002D0CEC">
        <w:rPr>
          <w:rFonts w:ascii="Calibri" w:hAnsi="Calibri"/>
        </w:rPr>
        <w:tab/>
      </w:r>
      <w:proofErr w:type="gramStart"/>
      <w:r w:rsidRPr="002D0CEC">
        <w:rPr>
          <w:rFonts w:ascii="Calibri" w:hAnsi="Calibri"/>
          <w:i/>
        </w:rPr>
        <w:t>Extent of transfer</w:t>
      </w:r>
      <w:r w:rsidRPr="002D0CEC">
        <w:rPr>
          <w:rFonts w:ascii="Calibri" w:hAnsi="Calibri"/>
        </w:rPr>
        <w:t>.</w:t>
      </w:r>
      <w:proofErr w:type="gramEnd"/>
      <w:r w:rsidRPr="002D0CEC">
        <w:rPr>
          <w:rFonts w:ascii="Calibri" w:hAnsi="Calibri"/>
        </w:rPr>
        <w:t xml:space="preserve">  Partial transfer as proposed in </w:t>
      </w:r>
      <w:r w:rsidR="00542FE3" w:rsidRPr="002D0CEC">
        <w:rPr>
          <w:rFonts w:ascii="Calibri" w:hAnsi="Calibri"/>
        </w:rPr>
        <w:t>Foxon’s</w:t>
      </w:r>
      <w:r w:rsidRPr="002D0CEC">
        <w:rPr>
          <w:rFonts w:ascii="Calibri" w:hAnsi="Calibri"/>
        </w:rPr>
        <w:t xml:space="preserve"> model is a percentage of training that was initiated and maintained.  </w:t>
      </w:r>
      <w:r w:rsidR="00542FE3" w:rsidRPr="002D0CEC">
        <w:rPr>
          <w:rFonts w:ascii="Calibri" w:hAnsi="Calibri"/>
        </w:rPr>
        <w:t xml:space="preserve">In this definition, partial transfer describes behaviors that were attempted, considered for conscious maintenance, but discontinued.  The behaviors that </w:t>
      </w:r>
      <w:r w:rsidR="00FC653A" w:rsidRPr="002D0CEC">
        <w:rPr>
          <w:rFonts w:ascii="Calibri" w:hAnsi="Calibri"/>
        </w:rPr>
        <w:t>persist</w:t>
      </w:r>
      <w:r w:rsidR="00542FE3" w:rsidRPr="002D0CEC">
        <w:rPr>
          <w:rFonts w:ascii="Calibri" w:hAnsi="Calibri"/>
        </w:rPr>
        <w:t xml:space="preserve"> </w:t>
      </w:r>
      <w:r w:rsidR="00FC653A" w:rsidRPr="002D0CEC">
        <w:rPr>
          <w:rFonts w:ascii="Calibri" w:hAnsi="Calibri"/>
        </w:rPr>
        <w:t xml:space="preserve">then </w:t>
      </w:r>
      <w:r w:rsidR="00542FE3" w:rsidRPr="002D0CEC">
        <w:rPr>
          <w:rFonts w:ascii="Calibri" w:hAnsi="Calibri"/>
        </w:rPr>
        <w:t xml:space="preserve">continue to be maintained consciously.  Over time, behavior becomes automatic and does not require a conscious choice to maintain.  </w:t>
      </w:r>
    </w:p>
    <w:p w:rsidR="00860A46" w:rsidRPr="002D0CEC" w:rsidRDefault="00542FE3" w:rsidP="00283145">
      <w:pPr>
        <w:spacing w:line="480" w:lineRule="auto"/>
        <w:ind w:firstLine="720"/>
        <w:rPr>
          <w:rFonts w:ascii="Calibri" w:hAnsi="Calibri"/>
        </w:rPr>
      </w:pPr>
      <w:r w:rsidRPr="002D0CEC">
        <w:rPr>
          <w:rFonts w:ascii="Calibri" w:hAnsi="Calibri"/>
        </w:rPr>
        <w:t>In the literature,</w:t>
      </w:r>
      <w:r w:rsidR="003B3ECC" w:rsidRPr="002D0CEC">
        <w:rPr>
          <w:rFonts w:ascii="Calibri" w:hAnsi="Calibri"/>
        </w:rPr>
        <w:t xml:space="preserve"> this </w:t>
      </w:r>
      <w:r w:rsidRPr="002D0CEC">
        <w:rPr>
          <w:rFonts w:ascii="Calibri" w:hAnsi="Calibri"/>
        </w:rPr>
        <w:t xml:space="preserve">period after initiation of transfer </w:t>
      </w:r>
      <w:r w:rsidR="003B3ECC" w:rsidRPr="002D0CEC">
        <w:rPr>
          <w:rFonts w:ascii="Calibri" w:hAnsi="Calibri"/>
        </w:rPr>
        <w:t xml:space="preserve">has been </w:t>
      </w:r>
      <w:r w:rsidRPr="002D0CEC">
        <w:rPr>
          <w:rFonts w:ascii="Calibri" w:hAnsi="Calibri"/>
        </w:rPr>
        <w:t xml:space="preserve">studied in the context of relapse prevention.  </w:t>
      </w:r>
      <w:r w:rsidR="003B3ECC" w:rsidRPr="002D0CEC">
        <w:rPr>
          <w:rFonts w:ascii="Calibri" w:hAnsi="Calibri"/>
        </w:rPr>
        <w:t>The r</w:t>
      </w:r>
      <w:r w:rsidR="00FC653A" w:rsidRPr="002D0CEC">
        <w:rPr>
          <w:rFonts w:ascii="Calibri" w:hAnsi="Calibri"/>
        </w:rPr>
        <w:t xml:space="preserve">elapse prevention initiative to increase training transfer </w:t>
      </w:r>
      <w:r w:rsidR="003B3ECC" w:rsidRPr="002D0CEC">
        <w:rPr>
          <w:rFonts w:ascii="Calibri" w:hAnsi="Calibri"/>
        </w:rPr>
        <w:t xml:space="preserve">emphasized interventions intended to keep learners </w:t>
      </w:r>
      <w:r w:rsidRPr="002D0CEC">
        <w:rPr>
          <w:rFonts w:ascii="Calibri" w:hAnsi="Calibri"/>
        </w:rPr>
        <w:t>applying acquired skills</w:t>
      </w:r>
      <w:r w:rsidR="003B3ECC" w:rsidRPr="002D0CEC">
        <w:rPr>
          <w:rFonts w:ascii="Calibri" w:hAnsi="Calibri"/>
        </w:rPr>
        <w:t xml:space="preserve"> to the workplace (Hutchins &amp;Burke, 2006)</w:t>
      </w:r>
      <w:r w:rsidR="00244ED0" w:rsidRPr="002D0CEC">
        <w:rPr>
          <w:rFonts w:ascii="Calibri" w:hAnsi="Calibri"/>
        </w:rPr>
        <w:t xml:space="preserve">.  </w:t>
      </w:r>
      <w:r w:rsidRPr="002D0CEC">
        <w:rPr>
          <w:rFonts w:ascii="Calibri" w:hAnsi="Calibri"/>
        </w:rPr>
        <w:t xml:space="preserve">The goal of these interventions was to increase the extent of training transfer </w:t>
      </w:r>
      <w:r w:rsidR="00076060" w:rsidRPr="002D0CEC">
        <w:rPr>
          <w:rFonts w:ascii="Calibri" w:hAnsi="Calibri"/>
        </w:rPr>
        <w:t>(</w:t>
      </w:r>
      <w:r w:rsidRPr="002D0CEC">
        <w:rPr>
          <w:rFonts w:ascii="Calibri" w:hAnsi="Calibri"/>
        </w:rPr>
        <w:t xml:space="preserve">not to help learners choose which training to </w:t>
      </w:r>
      <w:r w:rsidRPr="002D0CEC">
        <w:rPr>
          <w:rFonts w:ascii="Calibri" w:hAnsi="Calibri"/>
        </w:rPr>
        <w:lastRenderedPageBreak/>
        <w:t>continue to use</w:t>
      </w:r>
      <w:r w:rsidR="00076060" w:rsidRPr="002D0CEC">
        <w:rPr>
          <w:rFonts w:ascii="Calibri" w:hAnsi="Calibri"/>
        </w:rPr>
        <w:t>)</w:t>
      </w:r>
      <w:r w:rsidRPr="002D0CEC">
        <w:rPr>
          <w:rFonts w:ascii="Calibri" w:hAnsi="Calibri"/>
        </w:rPr>
        <w:t>.  So i</w:t>
      </w:r>
      <w:r w:rsidR="00244ED0" w:rsidRPr="002D0CEC">
        <w:rPr>
          <w:rFonts w:ascii="Calibri" w:hAnsi="Calibri"/>
        </w:rPr>
        <w:t xml:space="preserve">n terms of relapse prevention, the label of this partial transfer variable is more appropriately labeled </w:t>
      </w:r>
      <w:r w:rsidR="00244ED0" w:rsidRPr="002D0CEC">
        <w:rPr>
          <w:rFonts w:ascii="Calibri" w:hAnsi="Calibri"/>
          <w:i/>
        </w:rPr>
        <w:t>extent</w:t>
      </w:r>
      <w:r w:rsidR="00244ED0" w:rsidRPr="002D0CEC">
        <w:rPr>
          <w:rFonts w:ascii="Calibri" w:hAnsi="Calibri"/>
        </w:rPr>
        <w:t xml:space="preserve"> of transfer that is maintained.  </w:t>
      </w:r>
      <w:r w:rsidR="00860A46" w:rsidRPr="002D0CEC">
        <w:rPr>
          <w:rFonts w:ascii="Calibri" w:hAnsi="Calibri"/>
        </w:rPr>
        <w:t xml:space="preserve"> </w:t>
      </w:r>
    </w:p>
    <w:p w:rsidR="00076060" w:rsidRPr="002D0CEC" w:rsidRDefault="00076060" w:rsidP="00283145">
      <w:pPr>
        <w:spacing w:line="480" w:lineRule="auto"/>
        <w:ind w:firstLine="720"/>
        <w:rPr>
          <w:rFonts w:ascii="Calibri" w:hAnsi="Calibri"/>
        </w:rPr>
      </w:pPr>
      <w:r w:rsidRPr="002D0CEC">
        <w:rPr>
          <w:rFonts w:ascii="Calibri" w:hAnsi="Calibri"/>
        </w:rPr>
        <w:t>In this study, the extent of transfer was measured as a percentage of the training the learners continued to transfer after 30 days.  That the extent of training was so closely related to the initiation of training supports this definition.  That intention mediate</w:t>
      </w:r>
      <w:r w:rsidR="00536EE1" w:rsidRPr="002D0CEC">
        <w:rPr>
          <w:rFonts w:ascii="Calibri" w:hAnsi="Calibri"/>
        </w:rPr>
        <w:t>d</w:t>
      </w:r>
      <w:r w:rsidRPr="002D0CEC">
        <w:rPr>
          <w:rFonts w:ascii="Calibri" w:hAnsi="Calibri"/>
        </w:rPr>
        <w:t xml:space="preserve"> the relationship between both extent of transfer and initiation of transfer with maintained transfer also fits the definition that extent is a </w:t>
      </w:r>
      <w:r w:rsidR="00536EE1" w:rsidRPr="002D0CEC">
        <w:rPr>
          <w:rFonts w:ascii="Calibri" w:hAnsi="Calibri"/>
        </w:rPr>
        <w:t>conscious</w:t>
      </w:r>
      <w:r w:rsidRPr="002D0CEC">
        <w:rPr>
          <w:rFonts w:ascii="Calibri" w:hAnsi="Calibri"/>
        </w:rPr>
        <w:t xml:space="preserve"> choice to maintain behaviors </w:t>
      </w:r>
      <w:r w:rsidR="00536EE1" w:rsidRPr="002D0CEC">
        <w:rPr>
          <w:rFonts w:ascii="Calibri" w:hAnsi="Calibri"/>
        </w:rPr>
        <w:t xml:space="preserve">as a result of intention or motivation.  </w:t>
      </w:r>
    </w:p>
    <w:p w:rsidR="00860A46" w:rsidRPr="002D0CEC" w:rsidRDefault="00076060" w:rsidP="00283145">
      <w:pPr>
        <w:spacing w:line="480" w:lineRule="auto"/>
        <w:rPr>
          <w:rFonts w:ascii="Calibri" w:hAnsi="Calibri"/>
        </w:rPr>
      </w:pPr>
      <w:r w:rsidRPr="002D0CEC">
        <w:rPr>
          <w:rFonts w:ascii="Calibri" w:hAnsi="Calibri"/>
        </w:rPr>
        <w:tab/>
      </w:r>
      <w:proofErr w:type="gramStart"/>
      <w:r w:rsidRPr="002D0CEC">
        <w:rPr>
          <w:rFonts w:ascii="Calibri" w:hAnsi="Calibri"/>
          <w:i/>
        </w:rPr>
        <w:t xml:space="preserve">Partial </w:t>
      </w:r>
      <w:r w:rsidR="00F15558" w:rsidRPr="002D0CEC">
        <w:rPr>
          <w:rFonts w:ascii="Calibri" w:hAnsi="Calibri"/>
          <w:i/>
        </w:rPr>
        <w:t>Transfer</w:t>
      </w:r>
      <w:r w:rsidRPr="002D0CEC">
        <w:rPr>
          <w:rFonts w:ascii="Calibri" w:hAnsi="Calibri"/>
        </w:rPr>
        <w:t>.</w:t>
      </w:r>
      <w:proofErr w:type="gramEnd"/>
      <w:r w:rsidRPr="002D0CEC">
        <w:rPr>
          <w:rFonts w:ascii="Calibri" w:hAnsi="Calibri"/>
        </w:rPr>
        <w:t xml:space="preserve">  </w:t>
      </w:r>
      <w:r w:rsidR="003B3925" w:rsidRPr="002D0CEC">
        <w:rPr>
          <w:rFonts w:ascii="Calibri" w:hAnsi="Calibri"/>
        </w:rPr>
        <w:t xml:space="preserve">One of the widely reported problems in the area of training transfer is the initial application of learning to the workplace (Kirkpatrick, 1998).  This area of transfer failure is not a question of </w:t>
      </w:r>
      <w:r w:rsidR="00402451" w:rsidRPr="002D0CEC">
        <w:rPr>
          <w:rFonts w:ascii="Calibri" w:hAnsi="Calibri"/>
        </w:rPr>
        <w:t xml:space="preserve">the </w:t>
      </w:r>
      <w:r w:rsidR="003B3925" w:rsidRPr="002D0CEC">
        <w:rPr>
          <w:rFonts w:ascii="Calibri" w:hAnsi="Calibri"/>
        </w:rPr>
        <w:t xml:space="preserve">extent of training maintained but a </w:t>
      </w:r>
      <w:r w:rsidR="00402451" w:rsidRPr="002D0CEC">
        <w:rPr>
          <w:rFonts w:ascii="Calibri" w:hAnsi="Calibri"/>
        </w:rPr>
        <w:t>matter of training not applied at all</w:t>
      </w:r>
      <w:r w:rsidR="003B3925" w:rsidRPr="002D0CEC">
        <w:rPr>
          <w:rFonts w:ascii="Calibri" w:hAnsi="Calibri"/>
        </w:rPr>
        <w:t>.</w:t>
      </w:r>
      <w:r w:rsidR="00402451" w:rsidRPr="002D0CEC">
        <w:rPr>
          <w:rFonts w:ascii="Calibri" w:hAnsi="Calibri"/>
        </w:rPr>
        <w:t xml:space="preserve">  </w:t>
      </w:r>
      <w:r w:rsidR="00A5466F" w:rsidRPr="002D0CEC">
        <w:rPr>
          <w:rFonts w:ascii="Calibri" w:hAnsi="Calibri"/>
        </w:rPr>
        <w:t xml:space="preserve">Part of the training is initially applied at work, and part of it is not.  </w:t>
      </w:r>
      <w:r w:rsidR="00402451" w:rsidRPr="002D0CEC">
        <w:rPr>
          <w:rFonts w:ascii="Calibri" w:hAnsi="Calibri"/>
        </w:rPr>
        <w:t xml:space="preserve">There are a number of causes for training not being applied: learning not taking place, </w:t>
      </w:r>
      <w:r w:rsidR="00DF256A" w:rsidRPr="002D0CEC">
        <w:rPr>
          <w:rFonts w:ascii="Calibri" w:hAnsi="Calibri"/>
        </w:rPr>
        <w:t>content not applicable to the setting of transfer, opportunity for transfer not available, or motivation to transfer not sufficient (Baldwin &amp; Ford, 1988; Broad &amp; Newstrom, 1992; Burke &amp; Hutchins, 2007; Noe, 2005).</w:t>
      </w:r>
      <w:r w:rsidR="003B3925" w:rsidRPr="002D0CEC">
        <w:rPr>
          <w:rFonts w:ascii="Calibri" w:hAnsi="Calibri"/>
        </w:rPr>
        <w:t xml:space="preserve">  </w:t>
      </w:r>
      <w:r w:rsidR="00A5466F" w:rsidRPr="002D0CEC">
        <w:rPr>
          <w:rFonts w:ascii="Calibri" w:hAnsi="Calibri"/>
        </w:rPr>
        <w:t xml:space="preserve">Some of these factors are within the learner’s control, and some are not.  </w:t>
      </w:r>
    </w:p>
    <w:p w:rsidR="00DF256A" w:rsidRPr="002D0CEC" w:rsidRDefault="00DF256A" w:rsidP="00283145">
      <w:pPr>
        <w:spacing w:line="480" w:lineRule="auto"/>
        <w:rPr>
          <w:rFonts w:ascii="Calibri" w:hAnsi="Calibri"/>
        </w:rPr>
      </w:pPr>
      <w:r w:rsidRPr="002D0CEC">
        <w:rPr>
          <w:rFonts w:ascii="Calibri" w:hAnsi="Calibri"/>
        </w:rPr>
        <w:tab/>
      </w:r>
      <w:r w:rsidR="00A5466F" w:rsidRPr="002D0CEC">
        <w:rPr>
          <w:rFonts w:ascii="Calibri" w:hAnsi="Calibri"/>
        </w:rPr>
        <w:t xml:space="preserve">As stated above, the strongest relationship in </w:t>
      </w:r>
      <w:r w:rsidR="007179EC" w:rsidRPr="002D0CEC">
        <w:rPr>
          <w:rFonts w:ascii="Calibri" w:hAnsi="Calibri"/>
        </w:rPr>
        <w:t>this</w:t>
      </w:r>
      <w:r w:rsidR="00A5466F" w:rsidRPr="002D0CEC">
        <w:rPr>
          <w:rFonts w:ascii="Calibri" w:hAnsi="Calibri"/>
        </w:rPr>
        <w:t xml:space="preserve"> study </w:t>
      </w:r>
      <w:r w:rsidR="00665A1F">
        <w:rPr>
          <w:rFonts w:ascii="Calibri" w:hAnsi="Calibri"/>
        </w:rPr>
        <w:t>was</w:t>
      </w:r>
      <w:r w:rsidR="00A5466F" w:rsidRPr="002D0CEC">
        <w:rPr>
          <w:rFonts w:ascii="Calibri" w:hAnsi="Calibri"/>
        </w:rPr>
        <w:t xml:space="preserve"> the one between partial transfer and the initiation of transfer.  </w:t>
      </w:r>
      <w:r w:rsidR="00A736FF" w:rsidRPr="002D0CEC">
        <w:rPr>
          <w:rFonts w:ascii="Calibri" w:hAnsi="Calibri"/>
        </w:rPr>
        <w:t xml:space="preserve">The interaction between these two variables is in some ways circular.  </w:t>
      </w:r>
      <w:r w:rsidR="00FE077F" w:rsidRPr="002D0CEC">
        <w:rPr>
          <w:rFonts w:ascii="Calibri" w:hAnsi="Calibri"/>
        </w:rPr>
        <w:t>Partial</w:t>
      </w:r>
      <w:r w:rsidR="00A736FF" w:rsidRPr="002D0CEC">
        <w:rPr>
          <w:rFonts w:ascii="Calibri" w:hAnsi="Calibri"/>
        </w:rPr>
        <w:t xml:space="preserve"> transfer mediates the relationship between intention and initiation.  Initiation mediates the relationship between intention and </w:t>
      </w:r>
      <w:r w:rsidR="00A736FF" w:rsidRPr="002D0CEC">
        <w:rPr>
          <w:rFonts w:ascii="Calibri" w:hAnsi="Calibri"/>
        </w:rPr>
        <w:lastRenderedPageBreak/>
        <w:t xml:space="preserve">partial.  </w:t>
      </w:r>
      <w:r w:rsidR="007179EC" w:rsidRPr="002D0CEC">
        <w:rPr>
          <w:rFonts w:ascii="Calibri" w:hAnsi="Calibri"/>
        </w:rPr>
        <w:t xml:space="preserve"> The partial transfer variable is not acting </w:t>
      </w:r>
      <w:r w:rsidR="00665A1F">
        <w:rPr>
          <w:rFonts w:ascii="Calibri" w:hAnsi="Calibri"/>
        </w:rPr>
        <w:t>as</w:t>
      </w:r>
      <w:r w:rsidR="007179EC" w:rsidRPr="002D0CEC">
        <w:rPr>
          <w:rFonts w:ascii="Calibri" w:hAnsi="Calibri"/>
        </w:rPr>
        <w:t xml:space="preserve"> the gateway to maintained transfer.  </w:t>
      </w:r>
      <w:r w:rsidR="00825AC1">
        <w:rPr>
          <w:rFonts w:ascii="Calibri" w:hAnsi="Calibri"/>
        </w:rPr>
        <w:t>Partial transfer</w:t>
      </w:r>
      <w:r w:rsidR="007179EC" w:rsidRPr="002D0CEC">
        <w:rPr>
          <w:rFonts w:ascii="Calibri" w:hAnsi="Calibri"/>
        </w:rPr>
        <w:t xml:space="preserve"> is acting </w:t>
      </w:r>
      <w:r w:rsidR="00665A1F">
        <w:rPr>
          <w:rFonts w:ascii="Calibri" w:hAnsi="Calibri"/>
        </w:rPr>
        <w:t>as</w:t>
      </w:r>
      <w:r w:rsidR="007179EC" w:rsidRPr="002D0CEC">
        <w:rPr>
          <w:rFonts w:ascii="Calibri" w:hAnsi="Calibri"/>
        </w:rPr>
        <w:t xml:space="preserve"> the gateway to initiation of transfer.  </w:t>
      </w:r>
    </w:p>
    <w:p w:rsidR="00B6027F" w:rsidRPr="002D0CEC" w:rsidRDefault="007179EC" w:rsidP="00283145">
      <w:pPr>
        <w:spacing w:line="480" w:lineRule="auto"/>
        <w:rPr>
          <w:rFonts w:ascii="Calibri" w:hAnsi="Calibri"/>
        </w:rPr>
      </w:pPr>
      <w:r w:rsidRPr="002D0CEC">
        <w:rPr>
          <w:rFonts w:ascii="Calibri" w:hAnsi="Calibri"/>
        </w:rPr>
        <w:tab/>
        <w:t xml:space="preserve">The identification of partial transfer as separate from extent of transfer is an important distinction.  </w:t>
      </w:r>
      <w:r w:rsidR="00B6027F" w:rsidRPr="002D0CEC">
        <w:rPr>
          <w:rFonts w:ascii="Calibri" w:hAnsi="Calibri"/>
        </w:rPr>
        <w:t xml:space="preserve">It can mean that the relapse prevention methods that are best directed at extent of transfer are actually misplaced when directed at partial transfer.  This could be the one of the underlying causes of the mixed support for relapse prevention interventions affecting transfer of training in the literature (Hutchins &amp; Burke, 2006).   This distinction between partial transfer and extent of transfer also increases the relevance of transfer of training plans incorporated into the instructional design of training as advocated by Broad and Newstrom.  </w:t>
      </w:r>
      <w:r w:rsidR="00F15558" w:rsidRPr="002D0CEC">
        <w:rPr>
          <w:rFonts w:ascii="Calibri" w:hAnsi="Calibri"/>
        </w:rPr>
        <w:t>As an example, techniques</w:t>
      </w:r>
      <w:r w:rsidR="00B6027F" w:rsidRPr="002D0CEC">
        <w:rPr>
          <w:rFonts w:ascii="Calibri" w:hAnsi="Calibri"/>
        </w:rPr>
        <w:t xml:space="preserve"> that include students forming </w:t>
      </w:r>
      <w:r w:rsidR="00F15558" w:rsidRPr="002D0CEC">
        <w:rPr>
          <w:rFonts w:ascii="Calibri" w:hAnsi="Calibri"/>
        </w:rPr>
        <w:t xml:space="preserve">action </w:t>
      </w:r>
      <w:r w:rsidR="00B6027F" w:rsidRPr="002D0CEC">
        <w:rPr>
          <w:rFonts w:ascii="Calibri" w:hAnsi="Calibri"/>
        </w:rPr>
        <w:t xml:space="preserve">plans in class of how they will initiate learned behavior back at work would be classified as a method of affecting partial transfer.  </w:t>
      </w:r>
    </w:p>
    <w:p w:rsidR="00B6027F" w:rsidRPr="002D0CEC" w:rsidRDefault="00F85C4F" w:rsidP="00283145">
      <w:pPr>
        <w:spacing w:line="480" w:lineRule="auto"/>
        <w:rPr>
          <w:rFonts w:ascii="Calibri" w:hAnsi="Calibri"/>
        </w:rPr>
      </w:pPr>
      <w:r w:rsidRPr="002D0CEC">
        <w:rPr>
          <w:rFonts w:ascii="Calibri" w:hAnsi="Calibri"/>
        </w:rPr>
        <w:tab/>
      </w:r>
      <w:proofErr w:type="gramStart"/>
      <w:r w:rsidRPr="002D0CEC">
        <w:rPr>
          <w:rFonts w:ascii="Calibri" w:hAnsi="Calibri"/>
          <w:i/>
        </w:rPr>
        <w:t>Partial Intentions</w:t>
      </w:r>
      <w:r w:rsidRPr="002D0CEC">
        <w:rPr>
          <w:rFonts w:ascii="Calibri" w:hAnsi="Calibri"/>
        </w:rPr>
        <w:t>.</w:t>
      </w:r>
      <w:proofErr w:type="gramEnd"/>
      <w:r w:rsidRPr="002D0CEC">
        <w:rPr>
          <w:rFonts w:ascii="Calibri" w:hAnsi="Calibri"/>
        </w:rPr>
        <w:t xml:space="preserve">  The findings reported previously in this paper deal with partial transfer as a phenomenon occurring after learners are back on the job after training and measured 30 to 60 days after training.  A relationship between partial transfer and intention to transfer as students finished a training class was not hypothesized as part of the study.  Because similar instruments were used, there are questions on the reaction survey that could indicate partial intentions to transfer:</w:t>
      </w:r>
    </w:p>
    <w:p w:rsidR="00F85C4F" w:rsidRPr="002D0CEC" w:rsidRDefault="00F85C4F" w:rsidP="00283145">
      <w:pPr>
        <w:pStyle w:val="ListParagraph"/>
        <w:numPr>
          <w:ilvl w:val="0"/>
          <w:numId w:val="27"/>
        </w:numPr>
        <w:spacing w:line="480" w:lineRule="auto"/>
        <w:rPr>
          <w:rFonts w:ascii="Calibri" w:hAnsi="Calibri"/>
        </w:rPr>
      </w:pPr>
      <w:r w:rsidRPr="002D0CEC">
        <w:rPr>
          <w:rFonts w:ascii="Calibri" w:hAnsi="Calibri"/>
        </w:rPr>
        <w:t>I expect that I will apply some parts of what I learned and not other parts.</w:t>
      </w:r>
    </w:p>
    <w:p w:rsidR="00F85C4F" w:rsidRPr="002D0CEC" w:rsidRDefault="00F85C4F" w:rsidP="00283145">
      <w:pPr>
        <w:pStyle w:val="ListParagraph"/>
        <w:numPr>
          <w:ilvl w:val="0"/>
          <w:numId w:val="27"/>
        </w:numPr>
        <w:spacing w:line="480" w:lineRule="auto"/>
        <w:rPr>
          <w:rFonts w:ascii="Calibri" w:hAnsi="Calibri"/>
        </w:rPr>
      </w:pPr>
      <w:r w:rsidRPr="002D0CEC">
        <w:rPr>
          <w:rFonts w:ascii="Calibri" w:hAnsi="Calibri"/>
        </w:rPr>
        <w:t>As time passes, I anticipate using varying degrees of what I learned from this training.</w:t>
      </w:r>
    </w:p>
    <w:p w:rsidR="00C2344E" w:rsidRPr="002D0CEC" w:rsidRDefault="005442F4" w:rsidP="00283145">
      <w:pPr>
        <w:spacing w:line="480" w:lineRule="auto"/>
        <w:rPr>
          <w:rFonts w:ascii="Calibri" w:hAnsi="Calibri"/>
        </w:rPr>
      </w:pPr>
      <w:r w:rsidRPr="002D0CEC">
        <w:rPr>
          <w:rFonts w:ascii="Calibri" w:hAnsi="Calibri"/>
        </w:rPr>
        <w:lastRenderedPageBreak/>
        <w:t>These two items were significantly correlated with one another.  Cronbach’s alpha for the</w:t>
      </w:r>
      <w:r w:rsidR="00F4310E" w:rsidRPr="002D0CEC">
        <w:rPr>
          <w:rFonts w:ascii="Calibri" w:hAnsi="Calibri"/>
        </w:rPr>
        <w:t xml:space="preserve"> set</w:t>
      </w:r>
      <w:r w:rsidRPr="002D0CEC">
        <w:rPr>
          <w:rFonts w:ascii="Calibri" w:hAnsi="Calibri"/>
        </w:rPr>
        <w:t xml:space="preserve"> was .550.  When these two were combined to form a partial transfer variable on the reaction survey, they were added to the regression of intention of transfer onto organizational support and reaction.  </w:t>
      </w:r>
      <w:r w:rsidR="0031315F" w:rsidRPr="002D0CEC">
        <w:rPr>
          <w:rFonts w:ascii="Calibri" w:hAnsi="Calibri"/>
        </w:rPr>
        <w:t xml:space="preserve">The results are summarized in </w:t>
      </w:r>
      <w:r w:rsidR="007703C2">
        <w:rPr>
          <w:rFonts w:ascii="Calibri" w:hAnsi="Calibri"/>
        </w:rPr>
        <w:t>T</w:t>
      </w:r>
      <w:r w:rsidR="0031315F" w:rsidRPr="002D0CEC">
        <w:rPr>
          <w:rFonts w:ascii="Calibri" w:hAnsi="Calibri"/>
        </w:rPr>
        <w:t>able 5-1</w:t>
      </w:r>
      <w:r w:rsidR="005A2EED" w:rsidRPr="002D0CEC">
        <w:rPr>
          <w:rFonts w:ascii="Calibri" w:hAnsi="Calibri"/>
        </w:rPr>
        <w:t>.  All three predictors are significant.  Even though it had the highest standard error, the new partial variable also had the highest beta value</w:t>
      </w:r>
      <w:r w:rsidR="00A7310C" w:rsidRPr="002D0CEC">
        <w:rPr>
          <w:rFonts w:ascii="Calibri" w:hAnsi="Calibri"/>
        </w:rPr>
        <w:t>s</w:t>
      </w:r>
      <w:r w:rsidR="005A2EED" w:rsidRPr="002D0CEC">
        <w:rPr>
          <w:rFonts w:ascii="Calibri" w:hAnsi="Calibri"/>
        </w:rPr>
        <w:t xml:space="preserve"> and t-score</w:t>
      </w:r>
      <w:r w:rsidR="00F4310E" w:rsidRPr="002D0CEC">
        <w:rPr>
          <w:rFonts w:ascii="Calibri" w:hAnsi="Calibri"/>
        </w:rPr>
        <w:t xml:space="preserve"> in the model</w:t>
      </w:r>
      <w:r w:rsidR="005A2EED" w:rsidRPr="002D0CEC">
        <w:rPr>
          <w:rFonts w:ascii="Calibri" w:hAnsi="Calibri"/>
        </w:rPr>
        <w:t xml:space="preserve">.  </w:t>
      </w:r>
    </w:p>
    <w:p w:rsidR="00C6383F" w:rsidRPr="00FB2223" w:rsidRDefault="00C6383F" w:rsidP="00167024">
      <w:pPr>
        <w:pStyle w:val="TableTitle"/>
      </w:pPr>
      <w:bookmarkStart w:id="70" w:name="_Toc385076332"/>
      <w:proofErr w:type="gramStart"/>
      <w:r>
        <w:t>Table 5-</w:t>
      </w:r>
      <w:r w:rsidR="00370F08">
        <w:fldChar w:fldCharType="begin"/>
      </w:r>
      <w:r w:rsidR="00370F08">
        <w:instrText xml:space="preserve"> SEQ Table \* ARABIC </w:instrText>
      </w:r>
      <w:r w:rsidR="00370F08">
        <w:fldChar w:fldCharType="separate"/>
      </w:r>
      <w:r>
        <w:rPr>
          <w:noProof/>
        </w:rPr>
        <w:t>1</w:t>
      </w:r>
      <w:r w:rsidR="00370F08">
        <w:rPr>
          <w:noProof/>
        </w:rPr>
        <w:fldChar w:fldCharType="end"/>
      </w:r>
      <w:r>
        <w:t>.</w:t>
      </w:r>
      <w:proofErr w:type="gramEnd"/>
      <w:r>
        <w:t xml:space="preserve"> Intention to Transfer Regressed onto Partial Transfer, Reaction to Training, and Organizational Support</w:t>
      </w:r>
      <w:bookmarkEnd w:id="70"/>
      <w:r>
        <w:t xml:space="preserve"> </w:t>
      </w:r>
    </w:p>
    <w:tbl>
      <w:tblPr>
        <w:tblW w:w="0" w:type="auto"/>
        <w:tblBorders>
          <w:bottom w:val="single" w:sz="4" w:space="0" w:color="auto"/>
        </w:tblBorders>
        <w:tblLook w:val="04A0" w:firstRow="1" w:lastRow="0" w:firstColumn="1" w:lastColumn="0" w:noHBand="0" w:noVBand="1"/>
      </w:tblPr>
      <w:tblGrid>
        <w:gridCol w:w="1472"/>
        <w:gridCol w:w="1696"/>
        <w:gridCol w:w="1710"/>
        <w:gridCol w:w="1800"/>
        <w:gridCol w:w="1620"/>
      </w:tblGrid>
      <w:tr w:rsidR="000D41E7" w:rsidRPr="001118CA" w:rsidTr="007167DF">
        <w:tc>
          <w:tcPr>
            <w:tcW w:w="1472" w:type="dxa"/>
            <w:tcBorders>
              <w:top w:val="single" w:sz="4" w:space="0" w:color="auto"/>
              <w:bottom w:val="single" w:sz="4" w:space="0" w:color="auto"/>
            </w:tcBorders>
            <w:shd w:val="clear" w:color="auto" w:fill="auto"/>
          </w:tcPr>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r w:rsidRPr="002D0CEC">
              <w:rPr>
                <w:rFonts w:ascii="Calibri" w:hAnsi="Calibri"/>
                <w:color w:val="000000"/>
              </w:rPr>
              <w:t>Independent</w:t>
            </w: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r w:rsidRPr="002D0CEC">
              <w:rPr>
                <w:rFonts w:ascii="Calibri" w:hAnsi="Calibri"/>
                <w:color w:val="000000"/>
              </w:rPr>
              <w:t>Variable</w:t>
            </w:r>
          </w:p>
        </w:tc>
        <w:tc>
          <w:tcPr>
            <w:tcW w:w="1696" w:type="dxa"/>
            <w:tcBorders>
              <w:top w:val="single" w:sz="4" w:space="0" w:color="auto"/>
              <w:bottom w:val="single" w:sz="4" w:space="0" w:color="auto"/>
            </w:tcBorders>
            <w:shd w:val="clear" w:color="auto" w:fill="auto"/>
          </w:tcPr>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7A71B4" w:rsidRPr="002D0CEC" w:rsidRDefault="007A71B4" w:rsidP="002D0CEC">
            <w:pPr>
              <w:tabs>
                <w:tab w:val="left" w:pos="720"/>
              </w:tabs>
              <w:jc w:val="center"/>
              <w:rPr>
                <w:rFonts w:ascii="Calibri" w:hAnsi="Calibri"/>
                <w:color w:val="000000"/>
              </w:rPr>
            </w:pPr>
          </w:p>
          <w:p w:rsidR="00A7310C" w:rsidRPr="002D0CEC" w:rsidRDefault="007A71B4" w:rsidP="002D0CEC">
            <w:pPr>
              <w:tabs>
                <w:tab w:val="left" w:pos="720"/>
              </w:tabs>
              <w:jc w:val="center"/>
              <w:rPr>
                <w:rFonts w:ascii="Calibri" w:hAnsi="Calibri"/>
                <w:color w:val="000000"/>
              </w:rPr>
            </w:pPr>
            <w:r w:rsidRPr="002D0CEC">
              <w:rPr>
                <w:rFonts w:ascii="Symbol" w:hAnsi="Symbol"/>
                <w:color w:val="000000"/>
              </w:rPr>
              <w:t></w:t>
            </w:r>
            <w:r w:rsidR="00A7310C" w:rsidRPr="002D0CEC">
              <w:rPr>
                <w:rFonts w:ascii="Calibri" w:hAnsi="Calibri"/>
                <w:color w:val="000000"/>
              </w:rPr>
              <w:t>R</w:t>
            </w:r>
            <w:r w:rsidR="00A7310C" w:rsidRPr="002D0CEC">
              <w:rPr>
                <w:rFonts w:ascii="Calibri" w:hAnsi="Calibri"/>
                <w:color w:val="000000"/>
                <w:vertAlign w:val="superscript"/>
              </w:rPr>
              <w:t>2</w:t>
            </w:r>
          </w:p>
        </w:tc>
        <w:tc>
          <w:tcPr>
            <w:tcW w:w="1710" w:type="dxa"/>
            <w:tcBorders>
              <w:top w:val="single" w:sz="4" w:space="0" w:color="auto"/>
              <w:bottom w:val="single" w:sz="4" w:space="0" w:color="auto"/>
            </w:tcBorders>
            <w:shd w:val="clear" w:color="auto" w:fill="auto"/>
          </w:tcPr>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r w:rsidRPr="002D0CEC">
              <w:rPr>
                <w:rFonts w:ascii="Calibri" w:hAnsi="Calibri"/>
                <w:color w:val="000000"/>
              </w:rPr>
              <w:t>B</w:t>
            </w:r>
          </w:p>
        </w:tc>
        <w:tc>
          <w:tcPr>
            <w:tcW w:w="1800" w:type="dxa"/>
            <w:tcBorders>
              <w:top w:val="single" w:sz="4" w:space="0" w:color="auto"/>
              <w:bottom w:val="single" w:sz="4" w:space="0" w:color="auto"/>
            </w:tcBorders>
            <w:shd w:val="clear" w:color="auto" w:fill="auto"/>
          </w:tcPr>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r w:rsidRPr="002D0CEC">
              <w:rPr>
                <w:rFonts w:ascii="Calibri" w:hAnsi="Calibri"/>
                <w:color w:val="000000"/>
              </w:rPr>
              <w:t>SE B</w:t>
            </w:r>
          </w:p>
        </w:tc>
        <w:tc>
          <w:tcPr>
            <w:tcW w:w="1620" w:type="dxa"/>
            <w:tcBorders>
              <w:top w:val="single" w:sz="4" w:space="0" w:color="auto"/>
              <w:bottom w:val="single" w:sz="4" w:space="0" w:color="auto"/>
            </w:tcBorders>
            <w:shd w:val="clear" w:color="auto" w:fill="auto"/>
          </w:tcPr>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p>
          <w:p w:rsidR="00A7310C" w:rsidRPr="002D0CEC" w:rsidRDefault="00A7310C" w:rsidP="002D0CEC">
            <w:pPr>
              <w:tabs>
                <w:tab w:val="left" w:pos="720"/>
              </w:tabs>
              <w:jc w:val="center"/>
              <w:rPr>
                <w:rFonts w:ascii="Calibri" w:hAnsi="Calibri"/>
                <w:color w:val="000000"/>
              </w:rPr>
            </w:pPr>
            <w:r w:rsidRPr="002D0CEC">
              <w:rPr>
                <w:rFonts w:ascii="Calibri" w:hAnsi="Calibri"/>
                <w:color w:val="000000"/>
              </w:rPr>
              <w:t>β</w:t>
            </w:r>
          </w:p>
        </w:tc>
      </w:tr>
      <w:tr w:rsidR="000D41E7" w:rsidRPr="001118CA" w:rsidTr="007167DF">
        <w:tc>
          <w:tcPr>
            <w:tcW w:w="1472" w:type="dxa"/>
            <w:tcBorders>
              <w:top w:val="single" w:sz="4" w:space="0" w:color="auto"/>
            </w:tcBorders>
            <w:shd w:val="clear" w:color="auto" w:fill="auto"/>
          </w:tcPr>
          <w:p w:rsidR="00A7310C" w:rsidRPr="002D0CEC" w:rsidRDefault="00A7310C" w:rsidP="00A7310C">
            <w:pPr>
              <w:rPr>
                <w:rFonts w:ascii="Calibri" w:hAnsi="Calibri"/>
              </w:rPr>
            </w:pPr>
          </w:p>
          <w:p w:rsidR="00A7310C" w:rsidRPr="002D0CEC" w:rsidRDefault="007A71B4" w:rsidP="00A7310C">
            <w:pPr>
              <w:rPr>
                <w:rFonts w:ascii="Calibri" w:hAnsi="Calibri"/>
              </w:rPr>
            </w:pPr>
            <w:r w:rsidRPr="002D0CEC">
              <w:rPr>
                <w:rFonts w:ascii="Calibri" w:hAnsi="Calibri"/>
              </w:rPr>
              <w:t>Reaction</w:t>
            </w:r>
          </w:p>
          <w:p w:rsidR="00A7310C" w:rsidRPr="002D0CEC" w:rsidRDefault="00A7310C" w:rsidP="00A7310C">
            <w:pPr>
              <w:rPr>
                <w:rFonts w:ascii="Calibri" w:hAnsi="Calibri"/>
              </w:rPr>
            </w:pPr>
          </w:p>
        </w:tc>
        <w:tc>
          <w:tcPr>
            <w:tcW w:w="1696" w:type="dxa"/>
            <w:tcBorders>
              <w:top w:val="single" w:sz="4" w:space="0" w:color="auto"/>
            </w:tcBorders>
            <w:shd w:val="clear" w:color="auto" w:fill="auto"/>
          </w:tcPr>
          <w:p w:rsidR="00A7310C" w:rsidRPr="002D0CEC" w:rsidRDefault="00A7310C" w:rsidP="002D0CEC">
            <w:pPr>
              <w:jc w:val="center"/>
              <w:rPr>
                <w:rFonts w:ascii="Calibri" w:hAnsi="Calibri"/>
              </w:rPr>
            </w:pPr>
          </w:p>
          <w:p w:rsidR="00A7310C" w:rsidRPr="002D0CEC" w:rsidRDefault="007A71B4" w:rsidP="002D0CEC">
            <w:pPr>
              <w:jc w:val="center"/>
              <w:rPr>
                <w:rFonts w:ascii="Calibri" w:hAnsi="Calibri"/>
              </w:rPr>
            </w:pPr>
            <w:r w:rsidRPr="002D0CEC">
              <w:rPr>
                <w:rFonts w:ascii="Calibri" w:hAnsi="Calibri"/>
              </w:rPr>
              <w:t>.612</w:t>
            </w:r>
          </w:p>
        </w:tc>
        <w:tc>
          <w:tcPr>
            <w:tcW w:w="1710" w:type="dxa"/>
            <w:tcBorders>
              <w:top w:val="single" w:sz="4" w:space="0" w:color="auto"/>
            </w:tcBorders>
            <w:shd w:val="clear" w:color="auto" w:fill="auto"/>
          </w:tcPr>
          <w:p w:rsidR="00A7310C" w:rsidRPr="002D0CEC" w:rsidRDefault="00A7310C" w:rsidP="002D0CEC">
            <w:pPr>
              <w:jc w:val="center"/>
              <w:rPr>
                <w:rFonts w:ascii="Calibri" w:hAnsi="Calibri"/>
              </w:rPr>
            </w:pPr>
          </w:p>
          <w:p w:rsidR="00A7310C" w:rsidRPr="002D0CEC" w:rsidRDefault="007A71B4" w:rsidP="002D0CEC">
            <w:pPr>
              <w:jc w:val="center"/>
              <w:rPr>
                <w:rFonts w:ascii="Calibri" w:hAnsi="Calibri"/>
              </w:rPr>
            </w:pPr>
            <w:r w:rsidRPr="002D0CEC">
              <w:rPr>
                <w:rFonts w:ascii="Calibri" w:hAnsi="Calibri"/>
              </w:rPr>
              <w:t>.373</w:t>
            </w:r>
          </w:p>
        </w:tc>
        <w:tc>
          <w:tcPr>
            <w:tcW w:w="1800" w:type="dxa"/>
            <w:tcBorders>
              <w:top w:val="single" w:sz="4" w:space="0" w:color="auto"/>
            </w:tcBorders>
            <w:shd w:val="clear" w:color="auto" w:fill="auto"/>
          </w:tcPr>
          <w:p w:rsidR="00A7310C" w:rsidRPr="002D0CEC" w:rsidRDefault="00A7310C" w:rsidP="002D0CEC">
            <w:pPr>
              <w:jc w:val="center"/>
              <w:rPr>
                <w:rFonts w:ascii="Calibri" w:hAnsi="Calibri"/>
              </w:rPr>
            </w:pPr>
          </w:p>
          <w:p w:rsidR="00A7310C" w:rsidRPr="002D0CEC" w:rsidRDefault="00A7310C" w:rsidP="002D0CEC">
            <w:pPr>
              <w:jc w:val="center"/>
              <w:rPr>
                <w:rFonts w:ascii="Calibri" w:hAnsi="Calibri"/>
              </w:rPr>
            </w:pPr>
            <w:r w:rsidRPr="002D0CEC">
              <w:rPr>
                <w:rFonts w:ascii="Calibri" w:hAnsi="Calibri"/>
              </w:rPr>
              <w:t>.</w:t>
            </w:r>
            <w:r w:rsidR="007A71B4" w:rsidRPr="002D0CEC">
              <w:rPr>
                <w:rFonts w:ascii="Calibri" w:hAnsi="Calibri"/>
              </w:rPr>
              <w:t>101</w:t>
            </w:r>
          </w:p>
        </w:tc>
        <w:tc>
          <w:tcPr>
            <w:tcW w:w="1620" w:type="dxa"/>
            <w:tcBorders>
              <w:top w:val="single" w:sz="4" w:space="0" w:color="auto"/>
            </w:tcBorders>
            <w:shd w:val="clear" w:color="auto" w:fill="auto"/>
          </w:tcPr>
          <w:p w:rsidR="00A7310C" w:rsidRPr="002D0CEC" w:rsidRDefault="00A7310C" w:rsidP="002D0CEC">
            <w:pPr>
              <w:jc w:val="center"/>
              <w:rPr>
                <w:rFonts w:ascii="Calibri" w:hAnsi="Calibri"/>
              </w:rPr>
            </w:pPr>
          </w:p>
          <w:p w:rsidR="00A7310C" w:rsidRPr="002D0CEC" w:rsidRDefault="00A7310C" w:rsidP="00AB5B09">
            <w:pPr>
              <w:jc w:val="center"/>
              <w:rPr>
                <w:rFonts w:ascii="Calibri" w:hAnsi="Calibri"/>
              </w:rPr>
            </w:pPr>
            <w:r w:rsidRPr="002D0CEC">
              <w:rPr>
                <w:rFonts w:ascii="Calibri" w:hAnsi="Calibri"/>
              </w:rPr>
              <w:t>.</w:t>
            </w:r>
            <w:r w:rsidR="007A71B4" w:rsidRPr="002D0CEC">
              <w:rPr>
                <w:rFonts w:ascii="Calibri" w:hAnsi="Calibri"/>
              </w:rPr>
              <w:t>375*</w:t>
            </w:r>
          </w:p>
        </w:tc>
      </w:tr>
      <w:tr w:rsidR="000D41E7" w:rsidRPr="001118CA" w:rsidTr="007167DF">
        <w:tc>
          <w:tcPr>
            <w:tcW w:w="1472" w:type="dxa"/>
            <w:shd w:val="clear" w:color="auto" w:fill="auto"/>
          </w:tcPr>
          <w:p w:rsidR="00A7310C" w:rsidRPr="002D0CEC" w:rsidRDefault="00A7310C" w:rsidP="002D0CEC">
            <w:pPr>
              <w:spacing w:line="480" w:lineRule="auto"/>
              <w:rPr>
                <w:rFonts w:ascii="Calibri" w:hAnsi="Calibri"/>
              </w:rPr>
            </w:pPr>
            <w:r w:rsidRPr="002D0CEC">
              <w:rPr>
                <w:rFonts w:ascii="Calibri" w:hAnsi="Calibri"/>
              </w:rPr>
              <w:t>Org Support</w:t>
            </w:r>
          </w:p>
        </w:tc>
        <w:tc>
          <w:tcPr>
            <w:tcW w:w="1696" w:type="dxa"/>
            <w:shd w:val="clear" w:color="auto" w:fill="auto"/>
          </w:tcPr>
          <w:p w:rsidR="00A7310C" w:rsidRPr="002D0CEC" w:rsidRDefault="007A71B4" w:rsidP="002D0CEC">
            <w:pPr>
              <w:spacing w:line="480" w:lineRule="auto"/>
              <w:jc w:val="center"/>
              <w:rPr>
                <w:rFonts w:ascii="Calibri" w:hAnsi="Calibri"/>
              </w:rPr>
            </w:pPr>
            <w:r w:rsidRPr="002D0CEC">
              <w:rPr>
                <w:rFonts w:ascii="Calibri" w:hAnsi="Calibri"/>
              </w:rPr>
              <w:t>.125</w:t>
            </w:r>
          </w:p>
        </w:tc>
        <w:tc>
          <w:tcPr>
            <w:tcW w:w="1710" w:type="dxa"/>
            <w:shd w:val="clear" w:color="auto" w:fill="auto"/>
          </w:tcPr>
          <w:p w:rsidR="00A7310C" w:rsidRPr="002D0CEC" w:rsidRDefault="00A7310C" w:rsidP="002D0CEC">
            <w:pPr>
              <w:spacing w:line="480" w:lineRule="auto"/>
              <w:jc w:val="center"/>
              <w:rPr>
                <w:rFonts w:ascii="Calibri" w:hAnsi="Calibri"/>
              </w:rPr>
            </w:pPr>
            <w:r w:rsidRPr="002D0CEC">
              <w:rPr>
                <w:rFonts w:ascii="Calibri" w:hAnsi="Calibri"/>
              </w:rPr>
              <w:t>.</w:t>
            </w:r>
            <w:r w:rsidR="007A71B4" w:rsidRPr="002D0CEC">
              <w:rPr>
                <w:rFonts w:ascii="Calibri" w:hAnsi="Calibri"/>
              </w:rPr>
              <w:t>460</w:t>
            </w:r>
          </w:p>
        </w:tc>
        <w:tc>
          <w:tcPr>
            <w:tcW w:w="1800" w:type="dxa"/>
            <w:shd w:val="clear" w:color="auto" w:fill="auto"/>
          </w:tcPr>
          <w:p w:rsidR="00A7310C" w:rsidRPr="002D0CEC" w:rsidRDefault="00A7310C" w:rsidP="002D0CEC">
            <w:pPr>
              <w:spacing w:line="480" w:lineRule="auto"/>
              <w:jc w:val="center"/>
              <w:rPr>
                <w:rFonts w:ascii="Calibri" w:hAnsi="Calibri"/>
              </w:rPr>
            </w:pPr>
            <w:r w:rsidRPr="002D0CEC">
              <w:rPr>
                <w:rFonts w:ascii="Calibri" w:hAnsi="Calibri"/>
              </w:rPr>
              <w:t>.</w:t>
            </w:r>
            <w:r w:rsidR="007A71B4" w:rsidRPr="002D0CEC">
              <w:rPr>
                <w:rFonts w:ascii="Calibri" w:hAnsi="Calibri"/>
              </w:rPr>
              <w:t>090</w:t>
            </w:r>
          </w:p>
        </w:tc>
        <w:tc>
          <w:tcPr>
            <w:tcW w:w="1620" w:type="dxa"/>
            <w:shd w:val="clear" w:color="auto" w:fill="auto"/>
          </w:tcPr>
          <w:p w:rsidR="00A7310C" w:rsidRPr="002D0CEC" w:rsidRDefault="00A7310C" w:rsidP="00AB5B09">
            <w:pPr>
              <w:spacing w:line="480" w:lineRule="auto"/>
              <w:jc w:val="center"/>
              <w:rPr>
                <w:rFonts w:ascii="Calibri" w:hAnsi="Calibri"/>
              </w:rPr>
            </w:pPr>
            <w:r w:rsidRPr="002D0CEC">
              <w:rPr>
                <w:rFonts w:ascii="Calibri" w:hAnsi="Calibri"/>
              </w:rPr>
              <w:t>.</w:t>
            </w:r>
            <w:r w:rsidR="007A71B4" w:rsidRPr="002D0CEC">
              <w:rPr>
                <w:rFonts w:ascii="Calibri" w:hAnsi="Calibri"/>
              </w:rPr>
              <w:t>451*</w:t>
            </w:r>
          </w:p>
        </w:tc>
      </w:tr>
      <w:tr w:rsidR="000D41E7" w:rsidRPr="001118CA" w:rsidTr="007167DF">
        <w:tc>
          <w:tcPr>
            <w:tcW w:w="1472" w:type="dxa"/>
            <w:shd w:val="clear" w:color="auto" w:fill="auto"/>
          </w:tcPr>
          <w:p w:rsidR="00A7310C" w:rsidRPr="002D0CEC" w:rsidRDefault="007A71B4" w:rsidP="002D0CEC">
            <w:pPr>
              <w:spacing w:line="480" w:lineRule="auto"/>
              <w:rPr>
                <w:rFonts w:ascii="Calibri" w:hAnsi="Calibri"/>
              </w:rPr>
            </w:pPr>
            <w:r w:rsidRPr="002D0CEC">
              <w:rPr>
                <w:rFonts w:ascii="Calibri" w:hAnsi="Calibri"/>
              </w:rPr>
              <w:t>Partial</w:t>
            </w:r>
          </w:p>
        </w:tc>
        <w:tc>
          <w:tcPr>
            <w:tcW w:w="1696" w:type="dxa"/>
            <w:shd w:val="clear" w:color="auto" w:fill="auto"/>
          </w:tcPr>
          <w:p w:rsidR="00A7310C" w:rsidRPr="002D0CEC" w:rsidRDefault="007A71B4" w:rsidP="002D0CEC">
            <w:pPr>
              <w:spacing w:line="480" w:lineRule="auto"/>
              <w:jc w:val="center"/>
              <w:rPr>
                <w:rFonts w:ascii="Calibri" w:hAnsi="Calibri"/>
              </w:rPr>
            </w:pPr>
            <w:r w:rsidRPr="002D0CEC">
              <w:rPr>
                <w:rFonts w:ascii="Calibri" w:hAnsi="Calibri"/>
              </w:rPr>
              <w:t>.074</w:t>
            </w:r>
          </w:p>
        </w:tc>
        <w:tc>
          <w:tcPr>
            <w:tcW w:w="1710" w:type="dxa"/>
            <w:shd w:val="clear" w:color="auto" w:fill="auto"/>
          </w:tcPr>
          <w:p w:rsidR="00A7310C" w:rsidRPr="002D0CEC" w:rsidRDefault="00A7310C" w:rsidP="002D0CEC">
            <w:pPr>
              <w:spacing w:line="480" w:lineRule="auto"/>
              <w:jc w:val="center"/>
              <w:rPr>
                <w:rFonts w:ascii="Calibri" w:hAnsi="Calibri"/>
              </w:rPr>
            </w:pPr>
            <w:r w:rsidRPr="002D0CEC">
              <w:rPr>
                <w:rFonts w:ascii="Calibri" w:hAnsi="Calibri"/>
              </w:rPr>
              <w:t>.</w:t>
            </w:r>
            <w:r w:rsidR="007A71B4" w:rsidRPr="002D0CEC">
              <w:rPr>
                <w:rFonts w:ascii="Calibri" w:hAnsi="Calibri"/>
              </w:rPr>
              <w:t>791</w:t>
            </w:r>
          </w:p>
        </w:tc>
        <w:tc>
          <w:tcPr>
            <w:tcW w:w="1800" w:type="dxa"/>
            <w:shd w:val="clear" w:color="auto" w:fill="auto"/>
          </w:tcPr>
          <w:p w:rsidR="00A7310C" w:rsidRPr="002D0CEC" w:rsidRDefault="00A7310C" w:rsidP="002D0CEC">
            <w:pPr>
              <w:spacing w:line="480" w:lineRule="auto"/>
              <w:jc w:val="center"/>
              <w:rPr>
                <w:rFonts w:ascii="Calibri" w:hAnsi="Calibri"/>
              </w:rPr>
            </w:pPr>
            <w:r w:rsidRPr="002D0CEC">
              <w:rPr>
                <w:rFonts w:ascii="Calibri" w:hAnsi="Calibri"/>
              </w:rPr>
              <w:t>.</w:t>
            </w:r>
            <w:r w:rsidR="007A71B4" w:rsidRPr="002D0CEC">
              <w:rPr>
                <w:rFonts w:ascii="Calibri" w:hAnsi="Calibri"/>
              </w:rPr>
              <w:t>217</w:t>
            </w:r>
          </w:p>
        </w:tc>
        <w:tc>
          <w:tcPr>
            <w:tcW w:w="1620" w:type="dxa"/>
            <w:shd w:val="clear" w:color="auto" w:fill="auto"/>
          </w:tcPr>
          <w:p w:rsidR="00A7310C" w:rsidRPr="002D0CEC" w:rsidRDefault="00A7310C" w:rsidP="00AB5B09">
            <w:pPr>
              <w:spacing w:line="480" w:lineRule="auto"/>
              <w:jc w:val="center"/>
              <w:rPr>
                <w:rFonts w:ascii="Calibri" w:hAnsi="Calibri"/>
              </w:rPr>
            </w:pPr>
            <w:r w:rsidRPr="002D0CEC">
              <w:rPr>
                <w:rFonts w:ascii="Calibri" w:hAnsi="Calibri"/>
              </w:rPr>
              <w:t>.</w:t>
            </w:r>
            <w:r w:rsidR="007A71B4" w:rsidRPr="002D0CEC">
              <w:rPr>
                <w:rFonts w:ascii="Calibri" w:hAnsi="Calibri"/>
              </w:rPr>
              <w:t>321*</w:t>
            </w:r>
          </w:p>
        </w:tc>
      </w:tr>
    </w:tbl>
    <w:p w:rsidR="00FE077F" w:rsidRPr="002D0CEC" w:rsidRDefault="00FE077F" w:rsidP="00FE077F">
      <w:pPr>
        <w:tabs>
          <w:tab w:val="left" w:pos="720"/>
        </w:tabs>
        <w:spacing w:line="480" w:lineRule="auto"/>
        <w:rPr>
          <w:rFonts w:ascii="Calibri" w:hAnsi="Calibri"/>
          <w:color w:val="000000"/>
        </w:rPr>
      </w:pPr>
      <w:r w:rsidRPr="002D0CEC">
        <w:rPr>
          <w:rFonts w:ascii="Calibri" w:hAnsi="Calibri"/>
          <w:i/>
          <w:color w:val="000000"/>
        </w:rPr>
        <w:t>Note</w:t>
      </w:r>
      <w:r w:rsidRPr="002D0CEC">
        <w:rPr>
          <w:rFonts w:ascii="Calibri" w:hAnsi="Calibri"/>
          <w:color w:val="000000"/>
        </w:rPr>
        <w:t xml:space="preserve">. </w:t>
      </w:r>
      <w:r w:rsidRPr="002D0CEC">
        <w:rPr>
          <w:rFonts w:ascii="Calibri" w:hAnsi="Calibri"/>
        </w:rPr>
        <w:t xml:space="preserve">Dependent Variable: Intention to Transfer. </w:t>
      </w:r>
      <w:r w:rsidRPr="002D0CEC">
        <w:rPr>
          <w:rFonts w:ascii="Calibri" w:hAnsi="Calibri"/>
          <w:color w:val="000000"/>
        </w:rPr>
        <w:t xml:space="preserve"> </w:t>
      </w:r>
      <w:r w:rsidR="007A71B4" w:rsidRPr="002D0CEC">
        <w:rPr>
          <w:rFonts w:ascii="Calibri" w:hAnsi="Calibri"/>
          <w:color w:val="000000"/>
        </w:rPr>
        <w:t>The beta values reported were calculated as part of the third model of a stepwise regression.</w:t>
      </w:r>
    </w:p>
    <w:p w:rsidR="00076060" w:rsidRPr="002D0CEC" w:rsidRDefault="00FE077F" w:rsidP="00FE077F">
      <w:pPr>
        <w:tabs>
          <w:tab w:val="left" w:pos="720"/>
        </w:tabs>
        <w:spacing w:line="480" w:lineRule="auto"/>
        <w:rPr>
          <w:rFonts w:ascii="Calibri" w:hAnsi="Calibri"/>
          <w:color w:val="000000"/>
        </w:rPr>
      </w:pPr>
      <w:proofErr w:type="gramStart"/>
      <w:r w:rsidRPr="002D0CEC">
        <w:rPr>
          <w:rFonts w:ascii="Calibri" w:hAnsi="Calibri"/>
          <w:color w:val="000000"/>
        </w:rPr>
        <w:t xml:space="preserve">*p &lt; .05, </w:t>
      </w:r>
      <w:r w:rsidR="007A71B4" w:rsidRPr="002D0CEC">
        <w:rPr>
          <w:rFonts w:ascii="Calibri" w:hAnsi="Calibri"/>
          <w:color w:val="000000"/>
        </w:rPr>
        <w:t>two</w:t>
      </w:r>
      <w:r w:rsidRPr="002D0CEC">
        <w:rPr>
          <w:rFonts w:ascii="Calibri" w:hAnsi="Calibri"/>
          <w:color w:val="000000"/>
        </w:rPr>
        <w:t>-tailed.</w:t>
      </w:r>
      <w:proofErr w:type="gramEnd"/>
      <w:r w:rsidRPr="002D0CEC">
        <w:rPr>
          <w:rFonts w:ascii="Calibri" w:hAnsi="Calibri"/>
          <w:color w:val="000000"/>
        </w:rPr>
        <w:t xml:space="preserve">  </w:t>
      </w:r>
    </w:p>
    <w:p w:rsidR="00F4310E" w:rsidRPr="002D0CEC" w:rsidRDefault="00F4310E" w:rsidP="00283145">
      <w:pPr>
        <w:spacing w:line="480" w:lineRule="auto"/>
        <w:rPr>
          <w:rFonts w:ascii="Calibri" w:hAnsi="Calibri"/>
        </w:rPr>
      </w:pPr>
      <w:r w:rsidRPr="002D0CEC">
        <w:rPr>
          <w:rFonts w:ascii="Calibri" w:hAnsi="Calibri"/>
        </w:rPr>
        <w:tab/>
        <w:t xml:space="preserve">The data indicate that there are portions of the training students do not intend to transfer.  These partial intentions are highly correlated with the learner reactions to the training (driven by applicability) but not organizational support.  Because of the strength of the relationship between reaction and partial, it can be hypothesized </w:t>
      </w:r>
      <w:r w:rsidR="001F553D" w:rsidRPr="002D0CEC">
        <w:rPr>
          <w:rFonts w:ascii="Calibri" w:hAnsi="Calibri"/>
        </w:rPr>
        <w:t xml:space="preserve">for future study </w:t>
      </w:r>
      <w:r w:rsidRPr="002D0CEC">
        <w:rPr>
          <w:rFonts w:ascii="Calibri" w:hAnsi="Calibri"/>
        </w:rPr>
        <w:t>that that</w:t>
      </w:r>
      <w:r w:rsidR="001F553D" w:rsidRPr="002D0CEC">
        <w:rPr>
          <w:rFonts w:ascii="Calibri" w:hAnsi="Calibri"/>
        </w:rPr>
        <w:t xml:space="preserve"> learner intention to transfer only applies to parts of training.  </w:t>
      </w:r>
      <w:r w:rsidRPr="002D0CEC">
        <w:rPr>
          <w:rFonts w:ascii="Calibri" w:hAnsi="Calibri"/>
        </w:rPr>
        <w:t xml:space="preserve"> </w:t>
      </w:r>
    </w:p>
    <w:p w:rsidR="00526023" w:rsidRPr="002D0CEC" w:rsidRDefault="00C3321C" w:rsidP="00283145">
      <w:pPr>
        <w:spacing w:line="480" w:lineRule="auto"/>
        <w:rPr>
          <w:rFonts w:ascii="Calibri" w:hAnsi="Calibri"/>
        </w:rPr>
      </w:pPr>
      <w:r w:rsidRPr="002D0CEC">
        <w:rPr>
          <w:rFonts w:ascii="Calibri" w:hAnsi="Calibri"/>
        </w:rPr>
        <w:tab/>
        <w:t xml:space="preserve">Figure 7 illustrates the proposed theoretical model based on the findings of this research.  It </w:t>
      </w:r>
      <w:r w:rsidR="00665A1F" w:rsidRPr="002D0CEC">
        <w:rPr>
          <w:rFonts w:ascii="Calibri" w:hAnsi="Calibri"/>
        </w:rPr>
        <w:t>includes</w:t>
      </w:r>
      <w:r w:rsidRPr="002D0CEC">
        <w:rPr>
          <w:rFonts w:ascii="Calibri" w:hAnsi="Calibri"/>
        </w:rPr>
        <w:t xml:space="preserve"> the separation of the original partial transfer variable into extent </w:t>
      </w:r>
      <w:r w:rsidRPr="002D0CEC">
        <w:rPr>
          <w:rFonts w:ascii="Calibri" w:hAnsi="Calibri"/>
        </w:rPr>
        <w:lastRenderedPageBreak/>
        <w:t xml:space="preserve">of transfer, partial transfer, and partial intentions.  The proposed model informed the recommendations for training practices, organizational practices, and research in the next section.  </w:t>
      </w:r>
    </w:p>
    <w:p w:rsidR="000A7BC2" w:rsidRPr="00DF1745" w:rsidRDefault="000A7BC2" w:rsidP="000A7BC2">
      <w:pPr>
        <w:tabs>
          <w:tab w:val="left" w:pos="720"/>
        </w:tabs>
        <w:spacing w:line="480" w:lineRule="auto"/>
        <w:rPr>
          <w:rFonts w:ascii="Calibri" w:hAnsi="Calibri"/>
          <w:b/>
        </w:rPr>
      </w:pPr>
      <w:bookmarkStart w:id="71" w:name="_Toc383292787"/>
      <w:proofErr w:type="gramStart"/>
      <w:r w:rsidRPr="00DF1745">
        <w:rPr>
          <w:rFonts w:ascii="Calibri" w:hAnsi="Calibri"/>
          <w:b/>
        </w:rPr>
        <w:t xml:space="preserve">Figure </w:t>
      </w:r>
      <w:r w:rsidR="00DE1EF5" w:rsidRPr="00DF1745">
        <w:rPr>
          <w:rFonts w:ascii="Calibri" w:hAnsi="Calibri"/>
          <w:b/>
        </w:rPr>
        <w:fldChar w:fldCharType="begin"/>
      </w:r>
      <w:r w:rsidRPr="00DF1745">
        <w:rPr>
          <w:rFonts w:ascii="Calibri" w:hAnsi="Calibri"/>
          <w:b/>
        </w:rPr>
        <w:instrText xml:space="preserve"> SEQ Figure \* ARABIC </w:instrText>
      </w:r>
      <w:r w:rsidR="00DE1EF5" w:rsidRPr="00DF1745">
        <w:rPr>
          <w:rFonts w:ascii="Calibri" w:hAnsi="Calibri"/>
          <w:b/>
        </w:rPr>
        <w:fldChar w:fldCharType="separate"/>
      </w:r>
      <w:r w:rsidRPr="00DF1745">
        <w:rPr>
          <w:rFonts w:ascii="Calibri" w:hAnsi="Calibri"/>
          <w:b/>
          <w:noProof/>
        </w:rPr>
        <w:t>7</w:t>
      </w:r>
      <w:r w:rsidR="00DE1EF5" w:rsidRPr="00DF1745">
        <w:rPr>
          <w:rFonts w:ascii="Calibri" w:hAnsi="Calibri"/>
          <w:b/>
        </w:rPr>
        <w:fldChar w:fldCharType="end"/>
      </w:r>
      <w:r w:rsidRPr="00DF1745">
        <w:rPr>
          <w:rFonts w:ascii="Calibri" w:hAnsi="Calibri"/>
          <w:b/>
        </w:rPr>
        <w:t>.</w:t>
      </w:r>
      <w:proofErr w:type="gramEnd"/>
      <w:r w:rsidRPr="00DF1745">
        <w:rPr>
          <w:rFonts w:ascii="Calibri" w:hAnsi="Calibri"/>
          <w:b/>
        </w:rPr>
        <w:t xml:space="preserve"> Proposed Theoretical Model</w:t>
      </w:r>
      <w:bookmarkEnd w:id="71"/>
    </w:p>
    <w:p w:rsidR="003B3925" w:rsidRPr="002D0CEC" w:rsidRDefault="00CE5836" w:rsidP="00283145">
      <w:pPr>
        <w:spacing w:line="480" w:lineRule="auto"/>
        <w:rPr>
          <w:rFonts w:ascii="Calibri" w:hAnsi="Calibri"/>
        </w:rPr>
      </w:pPr>
      <w:r>
        <w:rPr>
          <w:rFonts w:ascii="Calibri" w:hAnsi="Calibri"/>
          <w:noProof/>
        </w:rPr>
        <w:drawing>
          <wp:inline distT="0" distB="0" distL="0" distR="0">
            <wp:extent cx="5255812" cy="3395206"/>
            <wp:effectExtent l="0" t="0" r="0" b="0"/>
            <wp:docPr id="7" name="Object 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5675531"/>
                      <a:chOff x="228600" y="685800"/>
                      <a:chExt cx="8686800" cy="5675531"/>
                    </a:xfrm>
                  </a:grpSpPr>
                  <a:grpSp>
                    <a:nvGrpSpPr>
                      <a:cNvPr id="150" name="Group 149"/>
                      <a:cNvGrpSpPr/>
                    </a:nvGrpSpPr>
                    <a:grpSpPr>
                      <a:xfrm>
                        <a:off x="228600" y="685800"/>
                        <a:ext cx="8686800" cy="5675531"/>
                        <a:chOff x="228600" y="685800"/>
                        <a:chExt cx="8686800" cy="5675531"/>
                      </a:xfrm>
                    </a:grpSpPr>
                    <a:sp>
                      <a:nvSpPr>
                        <a:cNvPr id="2" name="TextBox 1"/>
                        <a:cNvSpPr txBox="1"/>
                      </a:nvSpPr>
                      <a:spPr>
                        <a:xfrm>
                          <a:off x="3352800" y="22860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pPr algn="ctr"/>
                            <a:endParaRPr lang="en-US" dirty="0" smtClean="0"/>
                          </a:p>
                          <a:p>
                            <a:pPr algn="ctr"/>
                            <a:r>
                              <a:rPr lang="en-US" dirty="0" smtClean="0"/>
                              <a:t>Intention</a:t>
                            </a:r>
                          </a:p>
                          <a:p>
                            <a:pPr algn="ctr"/>
                            <a:endParaRPr lang="en-US" dirty="0"/>
                          </a:p>
                        </a:txBody>
                        <a:useSpRect/>
                      </a:txSp>
                    </a:sp>
                    <a:sp>
                      <a:nvSpPr>
                        <a:cNvPr id="3" name="TextBox 2"/>
                        <a:cNvSpPr txBox="1"/>
                      </a:nvSpPr>
                      <a:spPr>
                        <a:xfrm>
                          <a:off x="7315200" y="22860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900" dirty="0" smtClean="0"/>
                          </a:p>
                          <a:p>
                            <a:pPr algn="ctr"/>
                            <a:r>
                              <a:rPr lang="en-US" dirty="0" smtClean="0"/>
                              <a:t>Maintained Transfer</a:t>
                            </a:r>
                          </a:p>
                          <a:p>
                            <a:endParaRPr lang="en-US" sz="900" dirty="0"/>
                          </a:p>
                        </a:txBody>
                        <a:useSpRect/>
                      </a:txSp>
                    </a:sp>
                    <a:sp>
                      <a:nvSpPr>
                        <a:cNvPr id="4" name="TextBox 3"/>
                        <a:cNvSpPr txBox="1"/>
                      </a:nvSpPr>
                      <a:spPr>
                        <a:xfrm>
                          <a:off x="228600" y="38100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900" dirty="0" smtClean="0"/>
                          </a:p>
                          <a:p>
                            <a:pPr algn="ctr"/>
                            <a:r>
                              <a:rPr lang="en-US" dirty="0" smtClean="0"/>
                              <a:t>Partial (Intentions)</a:t>
                            </a:r>
                          </a:p>
                          <a:p>
                            <a:pPr algn="ctr"/>
                            <a:endParaRPr lang="en-US" sz="900" dirty="0"/>
                          </a:p>
                        </a:txBody>
                        <a:useSpRect/>
                      </a:txSp>
                    </a:sp>
                    <a:sp>
                      <a:nvSpPr>
                        <a:cNvPr id="5" name="TextBox 4"/>
                        <a:cNvSpPr txBox="1"/>
                      </a:nvSpPr>
                      <a:spPr>
                        <a:xfrm>
                          <a:off x="5410200" y="38100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dirty="0" smtClean="0"/>
                          </a:p>
                          <a:p>
                            <a:pPr algn="ctr"/>
                            <a:r>
                              <a:rPr lang="en-US" dirty="0" smtClean="0"/>
                              <a:t>Initiation</a:t>
                            </a:r>
                          </a:p>
                          <a:p>
                            <a:endParaRPr lang="en-US" dirty="0"/>
                          </a:p>
                        </a:txBody>
                        <a:useSpRect/>
                      </a:txSp>
                    </a:sp>
                    <a:sp>
                      <a:nvSpPr>
                        <a:cNvPr id="33" name="TextBox 32"/>
                        <a:cNvSpPr txBox="1"/>
                      </a:nvSpPr>
                      <a:spPr>
                        <a:xfrm>
                          <a:off x="228600" y="6858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900" dirty="0" smtClean="0"/>
                          </a:p>
                          <a:p>
                            <a:pPr algn="ctr"/>
                            <a:r>
                              <a:rPr lang="en-US" dirty="0" smtClean="0"/>
                              <a:t>Organizational Support</a:t>
                            </a:r>
                          </a:p>
                          <a:p>
                            <a:endParaRPr lang="en-US" sz="900" dirty="0"/>
                          </a:p>
                        </a:txBody>
                        <a:useSpRect/>
                      </a:txSp>
                    </a:sp>
                    <a:sp>
                      <a:nvSpPr>
                        <a:cNvPr id="35" name="TextBox 34"/>
                        <a:cNvSpPr txBox="1"/>
                      </a:nvSpPr>
                      <a:spPr>
                        <a:xfrm>
                          <a:off x="228600" y="2286000"/>
                          <a:ext cx="1600200" cy="923330"/>
                        </a:xfrm>
                        <a:prstGeom prst="rect">
                          <a:avLst/>
                        </a:prstGeom>
                        <a:noFill/>
                        <a:ln>
                          <a:solidFill>
                            <a:sysClr val="windowText" lastClr="000000"/>
                          </a:solidFill>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dirty="0" smtClean="0"/>
                          </a:p>
                          <a:p>
                            <a:pPr algn="ctr"/>
                            <a:r>
                              <a:rPr lang="en-US" dirty="0" smtClean="0"/>
                              <a:t>Reaction</a:t>
                            </a:r>
                          </a:p>
                          <a:p>
                            <a:endParaRPr lang="en-US" dirty="0"/>
                          </a:p>
                        </a:txBody>
                        <a:useSpRect/>
                      </a:txSp>
                    </a:sp>
                    <a:cxnSp>
                      <a:nvCxnSpPr>
                        <a:cNvPr id="60" name="Straight Arrow Connector 59"/>
                        <a:cNvCxnSpPr>
                          <a:stCxn id="35" idx="0"/>
                          <a:endCxn id="33" idx="2"/>
                        </a:cNvCxnSpPr>
                      </a:nvCxnSpPr>
                      <a:spPr>
                        <a:xfrm flipV="1">
                          <a:off x="1028700" y="1609130"/>
                          <a:ext cx="0" cy="67687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64" name="Straight Arrow Connector 63"/>
                        <a:cNvCxnSpPr>
                          <a:stCxn id="33" idx="3"/>
                          <a:endCxn id="2" idx="1"/>
                        </a:cNvCxnSpPr>
                      </a:nvCxnSpPr>
                      <a:spPr>
                        <a:xfrm>
                          <a:off x="1828800" y="1147465"/>
                          <a:ext cx="1524000" cy="160020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66" name="Straight Arrow Connector 65"/>
                        <a:cNvCxnSpPr>
                          <a:stCxn id="35" idx="3"/>
                          <a:endCxn id="2" idx="1"/>
                        </a:cNvCxnSpPr>
                      </a:nvCxnSpPr>
                      <a:spPr>
                        <a:xfrm>
                          <a:off x="1828800" y="2747665"/>
                          <a:ext cx="1524000"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73" name="Straight Arrow Connector 72"/>
                        <a:cNvCxnSpPr>
                          <a:stCxn id="4" idx="2"/>
                        </a:cNvCxnSpPr>
                      </a:nvCxnSpPr>
                      <a:spPr>
                        <a:xfrm>
                          <a:off x="1028700" y="4733330"/>
                          <a:ext cx="4572" cy="98167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sp>
                      <a:nvSpPr>
                        <a:cNvPr id="83" name="TextBox 82"/>
                        <a:cNvSpPr txBox="1"/>
                      </a:nvSpPr>
                      <a:spPr>
                        <a:xfrm>
                          <a:off x="7315200" y="38100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900" dirty="0" smtClean="0"/>
                          </a:p>
                          <a:p>
                            <a:pPr algn="ctr"/>
                            <a:r>
                              <a:rPr lang="en-US" dirty="0" smtClean="0"/>
                              <a:t>Extent of Transfer</a:t>
                            </a:r>
                          </a:p>
                          <a:p>
                            <a:pPr algn="ctr"/>
                            <a:endParaRPr lang="en-US" sz="900" dirty="0"/>
                          </a:p>
                        </a:txBody>
                        <a:useSpRect/>
                      </a:txSp>
                    </a:sp>
                    <a:cxnSp>
                      <a:nvCxnSpPr>
                        <a:cNvPr id="89" name="Straight Arrow Connector 88"/>
                        <a:cNvCxnSpPr>
                          <a:stCxn id="57" idx="3"/>
                          <a:endCxn id="5" idx="1"/>
                        </a:cNvCxnSpPr>
                      </a:nvCxnSpPr>
                      <a:spPr>
                        <a:xfrm>
                          <a:off x="4953000" y="4271665"/>
                          <a:ext cx="457200"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00" name="Straight Arrow Connector 99"/>
                        <a:cNvCxnSpPr>
                          <a:stCxn id="5" idx="3"/>
                          <a:endCxn id="83" idx="1"/>
                        </a:cNvCxnSpPr>
                      </a:nvCxnSpPr>
                      <a:spPr>
                        <a:xfrm>
                          <a:off x="7010400" y="4271665"/>
                          <a:ext cx="304800"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06" name="Straight Arrow Connector 105"/>
                        <a:cNvCxnSpPr>
                          <a:stCxn id="2" idx="3"/>
                          <a:endCxn id="3" idx="1"/>
                        </a:cNvCxnSpPr>
                      </a:nvCxnSpPr>
                      <a:spPr>
                        <a:xfrm>
                          <a:off x="4953000" y="2747665"/>
                          <a:ext cx="2362200" cy="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10" name="Straight Arrow Connector 109"/>
                        <a:cNvCxnSpPr>
                          <a:stCxn id="83" idx="0"/>
                          <a:endCxn id="2" idx="3"/>
                        </a:cNvCxnSpPr>
                      </a:nvCxnSpPr>
                      <a:spPr>
                        <a:xfrm flipH="1" flipV="1">
                          <a:off x="4953000" y="2747665"/>
                          <a:ext cx="3162300" cy="1062335"/>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25" name="Straight Arrow Connector 124"/>
                        <a:cNvCxnSpPr>
                          <a:stCxn id="35" idx="2"/>
                          <a:endCxn id="4" idx="0"/>
                        </a:cNvCxnSpPr>
                      </a:nvCxnSpPr>
                      <a:spPr>
                        <a:xfrm>
                          <a:off x="1028700" y="3209330"/>
                          <a:ext cx="0" cy="60067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31" name="Straight Arrow Connector 130"/>
                        <a:cNvCxnSpPr>
                          <a:stCxn id="4" idx="3"/>
                          <a:endCxn id="2" idx="1"/>
                        </a:cNvCxnSpPr>
                      </a:nvCxnSpPr>
                      <a:spPr>
                        <a:xfrm flipV="1">
                          <a:off x="1828800" y="2747665"/>
                          <a:ext cx="1524000" cy="152400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sp>
                      <a:nvSpPr>
                        <a:cNvPr id="29" name="TextBox 28"/>
                        <a:cNvSpPr txBox="1"/>
                      </a:nvSpPr>
                      <a:spPr>
                        <a:xfrm>
                          <a:off x="228600" y="5715000"/>
                          <a:ext cx="8686800" cy="646331"/>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900" dirty="0" smtClean="0"/>
                          </a:p>
                          <a:p>
                            <a:pPr algn="ctr"/>
                            <a:r>
                              <a:rPr lang="en-US" dirty="0" smtClean="0"/>
                              <a:t>Transfer Failure</a:t>
                            </a:r>
                          </a:p>
                          <a:p>
                            <a:endParaRPr lang="en-US" sz="900" dirty="0"/>
                          </a:p>
                        </a:txBody>
                        <a:useSpRect/>
                      </a:txSp>
                    </a:sp>
                    <a:cxnSp>
                      <a:nvCxnSpPr>
                        <a:cNvPr id="44" name="Straight Arrow Connector 43"/>
                        <a:cNvCxnSpPr/>
                      </a:nvCxnSpPr>
                      <a:spPr>
                        <a:xfrm>
                          <a:off x="8153400" y="4724400"/>
                          <a:ext cx="0" cy="99060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sp>
                      <a:nvSpPr>
                        <a:cNvPr id="57" name="TextBox 56"/>
                        <a:cNvSpPr txBox="1"/>
                      </a:nvSpPr>
                      <a:spPr>
                        <a:xfrm>
                          <a:off x="3352800" y="3810000"/>
                          <a:ext cx="1600200" cy="923330"/>
                        </a:xfrm>
                        <a:prstGeom prst="rect">
                          <a:avLst/>
                        </a:prstGeom>
                        <a:noFill/>
                        <a:ln>
                          <a:solidFill>
                            <a:sysClr val="windowText" lastClr="000000"/>
                          </a:solidFill>
                          <a:tailEnd type="triangle" w="med" len="lg"/>
                        </a:ln>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ea typeface=""/>
                                <a:cs typeface=""/>
                              </a:defRPr>
                            </a:lvl1pPr>
                            <a:lvl2pPr marL="457200" algn="l" defTabSz="914400" rtl="0" eaLnBrk="1" latinLnBrk="0" hangingPunct="1">
                              <a:defRPr sz="1800" kern="1200">
                                <a:solidFill>
                                  <a:sysClr val="windowText" lastClr="000000"/>
                                </a:solidFill>
                                <a:latin typeface="Calibri"/>
                                <a:ea typeface=""/>
                                <a:cs typeface=""/>
                              </a:defRPr>
                            </a:lvl2pPr>
                            <a:lvl3pPr marL="914400" algn="l" defTabSz="914400" rtl="0" eaLnBrk="1" latinLnBrk="0" hangingPunct="1">
                              <a:defRPr sz="1800" kern="1200">
                                <a:solidFill>
                                  <a:sysClr val="windowText" lastClr="000000"/>
                                </a:solidFill>
                                <a:latin typeface="Calibri"/>
                                <a:ea typeface=""/>
                                <a:cs typeface=""/>
                              </a:defRPr>
                            </a:lvl3pPr>
                            <a:lvl4pPr marL="1371600" algn="l" defTabSz="914400" rtl="0" eaLnBrk="1" latinLnBrk="0" hangingPunct="1">
                              <a:defRPr sz="1800" kern="1200">
                                <a:solidFill>
                                  <a:sysClr val="windowText" lastClr="000000"/>
                                </a:solidFill>
                                <a:latin typeface="Calibri"/>
                                <a:ea typeface=""/>
                                <a:cs typeface=""/>
                              </a:defRPr>
                            </a:lvl4pPr>
                            <a:lvl5pPr marL="1828800" algn="l" defTabSz="914400" rtl="0" eaLnBrk="1" latinLnBrk="0" hangingPunct="1">
                              <a:defRPr sz="1800" kern="1200">
                                <a:solidFill>
                                  <a:sysClr val="windowText" lastClr="000000"/>
                                </a:solidFill>
                                <a:latin typeface="Calibri"/>
                                <a:ea typeface=""/>
                                <a:cs typeface=""/>
                              </a:defRPr>
                            </a:lvl5pPr>
                            <a:lvl6pPr marL="2286000" algn="l" defTabSz="914400" rtl="0" eaLnBrk="1" latinLnBrk="0" hangingPunct="1">
                              <a:defRPr sz="1800" kern="1200">
                                <a:solidFill>
                                  <a:sysClr val="windowText" lastClr="000000"/>
                                </a:solidFill>
                                <a:latin typeface="Calibri"/>
                                <a:ea typeface=""/>
                                <a:cs typeface=""/>
                              </a:defRPr>
                            </a:lvl6pPr>
                            <a:lvl7pPr marL="2743200" algn="l" defTabSz="914400" rtl="0" eaLnBrk="1" latinLnBrk="0" hangingPunct="1">
                              <a:defRPr sz="1800" kern="1200">
                                <a:solidFill>
                                  <a:sysClr val="windowText" lastClr="000000"/>
                                </a:solidFill>
                                <a:latin typeface="Calibri"/>
                                <a:ea typeface=""/>
                                <a:cs typeface=""/>
                              </a:defRPr>
                            </a:lvl7pPr>
                            <a:lvl8pPr marL="3200400" algn="l" defTabSz="914400" rtl="0" eaLnBrk="1" latinLnBrk="0" hangingPunct="1">
                              <a:defRPr sz="1800" kern="1200">
                                <a:solidFill>
                                  <a:sysClr val="windowText" lastClr="000000"/>
                                </a:solidFill>
                                <a:latin typeface="Calibri"/>
                                <a:ea typeface=""/>
                                <a:cs typeface=""/>
                              </a:defRPr>
                            </a:lvl8pPr>
                            <a:lvl9pPr marL="3657600" algn="l" defTabSz="914400" rtl="0" eaLnBrk="1" latinLnBrk="0" hangingPunct="1">
                              <a:defRPr sz="1800" kern="1200">
                                <a:solidFill>
                                  <a:sysClr val="windowText" lastClr="000000"/>
                                </a:solidFill>
                                <a:latin typeface="Calibri"/>
                                <a:ea typeface=""/>
                                <a:cs typeface=""/>
                              </a:defRPr>
                            </a:lvl9pPr>
                          </a:lstStyle>
                          <a:p>
                            <a:endParaRPr lang="en-US" sz="900" dirty="0" smtClean="0"/>
                          </a:p>
                          <a:p>
                            <a:pPr algn="ctr"/>
                            <a:r>
                              <a:rPr lang="en-US" dirty="0" smtClean="0"/>
                              <a:t>Partial </a:t>
                            </a:r>
                          </a:p>
                          <a:p>
                            <a:pPr algn="ctr"/>
                            <a:r>
                              <a:rPr lang="en-US" dirty="0" smtClean="0"/>
                              <a:t>Transfer</a:t>
                            </a:r>
                            <a:endParaRPr lang="en-US" dirty="0" smtClean="0"/>
                          </a:p>
                          <a:p>
                            <a:pPr algn="ctr"/>
                            <a:endParaRPr lang="en-US" sz="900" dirty="0"/>
                          </a:p>
                        </a:txBody>
                        <a:useSpRect/>
                      </a:txSp>
                    </a:sp>
                    <a:cxnSp>
                      <a:nvCxnSpPr>
                        <a:cNvPr id="81" name="Straight Arrow Connector 80"/>
                        <a:cNvCxnSpPr>
                          <a:stCxn id="57" idx="2"/>
                        </a:cNvCxnSpPr>
                      </a:nvCxnSpPr>
                      <a:spPr>
                        <a:xfrm flipH="1">
                          <a:off x="4151376" y="4733330"/>
                          <a:ext cx="1524" cy="98167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cxnSp>
                      <a:nvCxnSpPr>
                        <a:cNvPr id="113" name="Straight Arrow Connector 112"/>
                        <a:cNvCxnSpPr>
                          <a:stCxn id="2" idx="2"/>
                          <a:endCxn id="57" idx="0"/>
                        </a:cNvCxnSpPr>
                      </a:nvCxnSpPr>
                      <a:spPr>
                        <a:xfrm>
                          <a:off x="4152900" y="3209330"/>
                          <a:ext cx="0" cy="600670"/>
                        </a:xfrm>
                        <a:prstGeom prst="straightConnector1">
                          <a:avLst/>
                        </a:prstGeom>
                        <a:noFill/>
                        <a:ln w="9525" cap="flat" cmpd="sng" algn="ctr">
                          <a:solidFill>
                            <a:sysClr val="windowText" lastClr="000000"/>
                          </a:solidFill>
                          <a:prstDash val="solid"/>
                          <a:tailEnd type="triangle" w="med" len="lg"/>
                        </a:ln>
                        <a:effectLst/>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DF1745" w:rsidRPr="00A43701" w:rsidRDefault="00DF1745" w:rsidP="00DF1745">
      <w:pPr>
        <w:pStyle w:val="Heading2"/>
        <w:spacing w:before="0" w:line="480" w:lineRule="auto"/>
        <w:jc w:val="center"/>
        <w:rPr>
          <w:rFonts w:ascii="Calibri" w:hAnsi="Calibri"/>
          <w:color w:val="auto"/>
          <w:sz w:val="24"/>
          <w:szCs w:val="24"/>
        </w:rPr>
      </w:pPr>
      <w:bookmarkStart w:id="72" w:name="_Toc384429796"/>
      <w:r w:rsidRPr="00A43701">
        <w:rPr>
          <w:rFonts w:ascii="Calibri" w:hAnsi="Calibri"/>
          <w:color w:val="auto"/>
          <w:sz w:val="24"/>
          <w:szCs w:val="24"/>
        </w:rPr>
        <w:t>Recommendations</w:t>
      </w:r>
      <w:bookmarkEnd w:id="72"/>
    </w:p>
    <w:p w:rsidR="00221206" w:rsidRPr="002D0CEC" w:rsidRDefault="00637460" w:rsidP="00283145">
      <w:pPr>
        <w:spacing w:line="480" w:lineRule="auto"/>
        <w:rPr>
          <w:rFonts w:ascii="Calibri" w:hAnsi="Calibri"/>
        </w:rPr>
      </w:pPr>
      <w:r w:rsidRPr="002D0CEC">
        <w:rPr>
          <w:rFonts w:ascii="Calibri" w:hAnsi="Calibri"/>
        </w:rPr>
        <w:tab/>
        <w:t xml:space="preserve">The recommendations made as a result of this study are summarized into three categories.  </w:t>
      </w:r>
      <w:r w:rsidR="00221206" w:rsidRPr="002D0CEC">
        <w:rPr>
          <w:rFonts w:ascii="Calibri" w:hAnsi="Calibri"/>
        </w:rPr>
        <w:t>The first is the impact of this study on training practices.  The second is the impact on organizations.  Finally, recommendations for additional research are proposed.</w:t>
      </w:r>
    </w:p>
    <w:p w:rsidR="00AA2326" w:rsidRPr="002D0CEC" w:rsidRDefault="00221206" w:rsidP="00283145">
      <w:pPr>
        <w:spacing w:line="480" w:lineRule="auto"/>
        <w:rPr>
          <w:rFonts w:ascii="Calibri" w:hAnsi="Calibri"/>
        </w:rPr>
      </w:pPr>
      <w:r w:rsidRPr="002D0CEC">
        <w:rPr>
          <w:rFonts w:ascii="Calibri" w:hAnsi="Calibri"/>
        </w:rPr>
        <w:tab/>
      </w:r>
      <w:proofErr w:type="gramStart"/>
      <w:r w:rsidRPr="002D0CEC">
        <w:rPr>
          <w:rFonts w:ascii="Calibri" w:hAnsi="Calibri"/>
          <w:i/>
        </w:rPr>
        <w:t>Training Practices</w:t>
      </w:r>
      <w:r w:rsidRPr="002D0CEC">
        <w:rPr>
          <w:rFonts w:ascii="Calibri" w:hAnsi="Calibri"/>
        </w:rPr>
        <w:t>.</w:t>
      </w:r>
      <w:proofErr w:type="gramEnd"/>
      <w:r w:rsidRPr="002D0CEC">
        <w:rPr>
          <w:rFonts w:ascii="Calibri" w:hAnsi="Calibri"/>
        </w:rPr>
        <w:t xml:space="preserve">   </w:t>
      </w:r>
      <w:r w:rsidR="00AA2326" w:rsidRPr="002D0CEC">
        <w:rPr>
          <w:rFonts w:ascii="Calibri" w:hAnsi="Calibri"/>
        </w:rPr>
        <w:t xml:space="preserve">The results of this study emphasize the importance of instructional design on the transfer of training.  Training is strongly recommended to be designed for direct applicability to the workplace.  Once designed for application, </w:t>
      </w:r>
      <w:r w:rsidR="00AA2326" w:rsidRPr="002D0CEC">
        <w:rPr>
          <w:rFonts w:ascii="Calibri" w:hAnsi="Calibri"/>
        </w:rPr>
        <w:lastRenderedPageBreak/>
        <w:t xml:space="preserve">the learners need to be able to draw the connection between the classroom and their workplace.  </w:t>
      </w:r>
    </w:p>
    <w:p w:rsidR="00AA2326" w:rsidRPr="002D0CEC" w:rsidRDefault="00B244EB" w:rsidP="00283145">
      <w:pPr>
        <w:spacing w:line="480" w:lineRule="auto"/>
        <w:ind w:firstLine="720"/>
        <w:rPr>
          <w:rFonts w:ascii="Calibri" w:hAnsi="Calibri"/>
        </w:rPr>
      </w:pPr>
      <w:r w:rsidRPr="002D0CEC">
        <w:rPr>
          <w:rFonts w:ascii="Calibri" w:hAnsi="Calibri"/>
        </w:rPr>
        <w:t>Partial t</w:t>
      </w:r>
      <w:r w:rsidR="00AA2326" w:rsidRPr="002D0CEC">
        <w:rPr>
          <w:rFonts w:ascii="Calibri" w:hAnsi="Calibri"/>
        </w:rPr>
        <w:t>ransfer is a choice.</w:t>
      </w:r>
      <w:r w:rsidRPr="002D0CEC">
        <w:rPr>
          <w:rFonts w:ascii="Calibri" w:hAnsi="Calibri"/>
        </w:rPr>
        <w:t xml:space="preserve">  The choice is made at three separate times in the transfer process.  Training practitioners should target these decision points with interventions to increase the likelihood and extent of transfer.  Partial intentions can be increased through incorporating into the training design motivational techniques inherent in Adult Learning Theory.  Partial transfer can be increased by incorporating post-training performance support, initial application opportunities, and required application on the job to complete the training.  Extent of training can be increased through the application of relapse prevention techniques and continued reinforcement of learned behaviors.  </w:t>
      </w:r>
    </w:p>
    <w:p w:rsidR="00B244EB" w:rsidRPr="002D0CEC" w:rsidRDefault="00B244EB" w:rsidP="00283145">
      <w:pPr>
        <w:spacing w:line="480" w:lineRule="auto"/>
        <w:ind w:firstLine="720"/>
        <w:rPr>
          <w:rFonts w:ascii="Calibri" w:hAnsi="Calibri"/>
        </w:rPr>
      </w:pPr>
      <w:proofErr w:type="gramStart"/>
      <w:r w:rsidRPr="002D0CEC">
        <w:rPr>
          <w:rFonts w:ascii="Calibri" w:hAnsi="Calibri"/>
          <w:i/>
        </w:rPr>
        <w:t>Organizational Practices</w:t>
      </w:r>
      <w:r w:rsidRPr="002D0CEC">
        <w:rPr>
          <w:rFonts w:ascii="Calibri" w:hAnsi="Calibri"/>
        </w:rPr>
        <w:t>.</w:t>
      </w:r>
      <w:proofErr w:type="gramEnd"/>
      <w:r w:rsidRPr="002D0CEC">
        <w:rPr>
          <w:rFonts w:ascii="Calibri" w:hAnsi="Calibri"/>
        </w:rPr>
        <w:t xml:space="preserve">  </w:t>
      </w:r>
      <w:r w:rsidR="007F4736" w:rsidRPr="002D0CEC">
        <w:rPr>
          <w:rFonts w:ascii="Calibri" w:hAnsi="Calibri"/>
        </w:rPr>
        <w:t xml:space="preserve">The results of this study indicate significant areas of improvement for organizations.  </w:t>
      </w:r>
      <w:r w:rsidR="00551AC3" w:rsidRPr="002D0CEC">
        <w:rPr>
          <w:rFonts w:ascii="Calibri" w:hAnsi="Calibri"/>
        </w:rPr>
        <w:t xml:space="preserve">Organizational support was a significant predictor of transfer even though the supervisors of the organizations in this study did not show evidence of support for the training outside of sending their employees to participate.  A pre-training and post-training conversation between supervisor and learner should improve transfer a great deal.  </w:t>
      </w:r>
    </w:p>
    <w:p w:rsidR="00551AC3" w:rsidRPr="002D0CEC" w:rsidRDefault="00551AC3" w:rsidP="00283145">
      <w:pPr>
        <w:spacing w:line="480" w:lineRule="auto"/>
        <w:ind w:firstLine="720"/>
        <w:rPr>
          <w:rFonts w:ascii="Calibri" w:hAnsi="Calibri"/>
        </w:rPr>
      </w:pPr>
      <w:r w:rsidRPr="002D0CEC">
        <w:rPr>
          <w:rFonts w:ascii="Calibri" w:hAnsi="Calibri"/>
        </w:rPr>
        <w:t xml:space="preserve">Peer support for the training examined in this study was high.  Organizations need to insure that it remains high.  Communities of practice, follow-up workshops, and discussion forums related to the training topic can be leveraged to maintain and increase peer support specifically and organizational support in general for transferring training. </w:t>
      </w:r>
    </w:p>
    <w:p w:rsidR="008D21EA" w:rsidRPr="002D0CEC" w:rsidRDefault="00551AC3" w:rsidP="00283145">
      <w:pPr>
        <w:spacing w:line="480" w:lineRule="auto"/>
        <w:ind w:firstLine="720"/>
        <w:rPr>
          <w:rFonts w:ascii="Calibri" w:hAnsi="Calibri"/>
        </w:rPr>
      </w:pPr>
      <w:proofErr w:type="gramStart"/>
      <w:r w:rsidRPr="002D0CEC">
        <w:rPr>
          <w:rFonts w:ascii="Calibri" w:hAnsi="Calibri"/>
          <w:i/>
        </w:rPr>
        <w:lastRenderedPageBreak/>
        <w:t>Future Research</w:t>
      </w:r>
      <w:r w:rsidRPr="002D0CEC">
        <w:rPr>
          <w:rFonts w:ascii="Calibri" w:hAnsi="Calibri"/>
        </w:rPr>
        <w:t>.</w:t>
      </w:r>
      <w:proofErr w:type="gramEnd"/>
      <w:r w:rsidRPr="002D0CEC">
        <w:rPr>
          <w:rFonts w:ascii="Calibri" w:hAnsi="Calibri"/>
        </w:rPr>
        <w:t xml:space="preserve">  Transfer of training as a process is a relatively new paradigm.  Processes are characterized by inputs, decision points, and outputs.  </w:t>
      </w:r>
      <w:r w:rsidR="008D21EA" w:rsidRPr="002D0CEC">
        <w:rPr>
          <w:rFonts w:ascii="Calibri" w:hAnsi="Calibri"/>
        </w:rPr>
        <w:t xml:space="preserve">Continuing to view transfer as a process could open the transfer of training to process engineering and improvement methodologies like DMAIC and SIPOC.  Research into the application of these tools to the process of transfer for a given skill would generate large amounts of data and significantly increase understanding of the transfer process. </w:t>
      </w:r>
    </w:p>
    <w:p w:rsidR="00551AC3" w:rsidRPr="002D0CEC" w:rsidRDefault="008D21EA" w:rsidP="00283145">
      <w:pPr>
        <w:spacing w:line="480" w:lineRule="auto"/>
        <w:ind w:firstLine="720"/>
        <w:rPr>
          <w:rFonts w:ascii="Calibri" w:hAnsi="Calibri"/>
        </w:rPr>
      </w:pPr>
      <w:r w:rsidRPr="002D0CEC">
        <w:rPr>
          <w:rFonts w:ascii="Calibri" w:hAnsi="Calibri"/>
        </w:rPr>
        <w:t xml:space="preserve">This study was limited to the instructor-led training of management and supervisory skills.  There are many other training methodologies: remote instructor-led training, virtual training, computer-led training, on-the-job training, and self-directed training (to name several).  Because reaction to the training is such a significant predictor of intention to transfer, learners </w:t>
      </w:r>
      <w:r w:rsidR="00FC653A" w:rsidRPr="002D0CEC">
        <w:rPr>
          <w:rFonts w:ascii="Calibri" w:hAnsi="Calibri"/>
        </w:rPr>
        <w:t xml:space="preserve">experiencing training via other modes of delivery </w:t>
      </w:r>
      <w:r w:rsidRPr="002D0CEC">
        <w:rPr>
          <w:rFonts w:ascii="Calibri" w:hAnsi="Calibri"/>
        </w:rPr>
        <w:t xml:space="preserve">may move through this process differently.  There may also be other </w:t>
      </w:r>
      <w:r w:rsidR="00665A1F">
        <w:rPr>
          <w:rFonts w:ascii="Calibri" w:hAnsi="Calibri"/>
        </w:rPr>
        <w:t xml:space="preserve">transfer of training </w:t>
      </w:r>
      <w:r w:rsidRPr="002D0CEC">
        <w:rPr>
          <w:rFonts w:ascii="Calibri" w:hAnsi="Calibri"/>
        </w:rPr>
        <w:t>process</w:t>
      </w:r>
      <w:r w:rsidR="00F0778C" w:rsidRPr="002D0CEC">
        <w:rPr>
          <w:rFonts w:ascii="Calibri" w:hAnsi="Calibri"/>
        </w:rPr>
        <w:t>es</w:t>
      </w:r>
      <w:r w:rsidRPr="002D0CEC">
        <w:rPr>
          <w:rFonts w:ascii="Calibri" w:hAnsi="Calibri"/>
        </w:rPr>
        <w:t xml:space="preserve"> </w:t>
      </w:r>
      <w:r w:rsidR="006703DF" w:rsidRPr="002D0CEC">
        <w:rPr>
          <w:rFonts w:ascii="Calibri" w:hAnsi="Calibri"/>
        </w:rPr>
        <w:t xml:space="preserve">through which </w:t>
      </w:r>
      <w:proofErr w:type="gramStart"/>
      <w:r w:rsidR="006703DF" w:rsidRPr="002D0CEC">
        <w:rPr>
          <w:rFonts w:ascii="Calibri" w:hAnsi="Calibri"/>
        </w:rPr>
        <w:t>learner</w:t>
      </w:r>
      <w:r w:rsidR="00665A1F">
        <w:rPr>
          <w:rFonts w:ascii="Calibri" w:hAnsi="Calibri"/>
        </w:rPr>
        <w:t>s</w:t>
      </w:r>
      <w:proofErr w:type="gramEnd"/>
      <w:r w:rsidR="006703DF" w:rsidRPr="002D0CEC">
        <w:rPr>
          <w:rFonts w:ascii="Calibri" w:hAnsi="Calibri"/>
        </w:rPr>
        <w:t xml:space="preserve"> progress. </w:t>
      </w:r>
    </w:p>
    <w:p w:rsidR="00AC13F0" w:rsidRPr="002D0CEC" w:rsidRDefault="00AA2326" w:rsidP="00283145">
      <w:pPr>
        <w:spacing w:line="480" w:lineRule="auto"/>
        <w:rPr>
          <w:rFonts w:ascii="Calibri" w:hAnsi="Calibri"/>
        </w:rPr>
      </w:pPr>
      <w:r w:rsidRPr="002D0CEC">
        <w:rPr>
          <w:rFonts w:ascii="Calibri" w:hAnsi="Calibri"/>
        </w:rPr>
        <w:tab/>
      </w:r>
      <w:r w:rsidR="00F0778C" w:rsidRPr="002D0CEC">
        <w:rPr>
          <w:rFonts w:ascii="Calibri" w:hAnsi="Calibri"/>
        </w:rPr>
        <w:t xml:space="preserve">The last and most specific recommendation for future research is on the partial transfer variables.  These were proposed as a result of this study.  The study was not intended to quantify three variations of the partial variable.  Future research should include (a) development of measures of these variables, (b) the search for additional </w:t>
      </w:r>
      <w:r w:rsidR="00FC653A" w:rsidRPr="002D0CEC">
        <w:rPr>
          <w:rFonts w:ascii="Calibri" w:hAnsi="Calibri"/>
        </w:rPr>
        <w:t>instances</w:t>
      </w:r>
      <w:r w:rsidR="00F0778C" w:rsidRPr="002D0CEC">
        <w:rPr>
          <w:rFonts w:ascii="Calibri" w:hAnsi="Calibri"/>
        </w:rPr>
        <w:t xml:space="preserve"> of partial transfer, (c) further </w:t>
      </w:r>
      <w:r w:rsidR="00FC653A" w:rsidRPr="002D0CEC">
        <w:rPr>
          <w:rFonts w:ascii="Calibri" w:hAnsi="Calibri"/>
        </w:rPr>
        <w:t>definition of</w:t>
      </w:r>
      <w:r w:rsidR="00F0778C" w:rsidRPr="002D0CEC">
        <w:rPr>
          <w:rFonts w:ascii="Calibri" w:hAnsi="Calibri"/>
        </w:rPr>
        <w:t xml:space="preserve"> each instance of partial transfer, and (d) further </w:t>
      </w:r>
      <w:r w:rsidR="00FC653A" w:rsidRPr="002D0CEC">
        <w:rPr>
          <w:rFonts w:ascii="Calibri" w:hAnsi="Calibri"/>
        </w:rPr>
        <w:t>definition of</w:t>
      </w:r>
      <w:r w:rsidR="00F0778C" w:rsidRPr="002D0CEC">
        <w:rPr>
          <w:rFonts w:ascii="Calibri" w:hAnsi="Calibri"/>
        </w:rPr>
        <w:t xml:space="preserve"> partial transfer in terms of the transfer process.  </w:t>
      </w:r>
      <w:r w:rsidR="00AC13F0" w:rsidRPr="002D0CEC">
        <w:rPr>
          <w:rFonts w:ascii="Calibri" w:hAnsi="Calibri"/>
        </w:rPr>
        <w:br w:type="page"/>
      </w:r>
    </w:p>
    <w:p w:rsidR="00396B29" w:rsidRPr="001F09D4" w:rsidRDefault="001F09D4" w:rsidP="003049EE">
      <w:pPr>
        <w:pStyle w:val="Heading1"/>
      </w:pPr>
      <w:bookmarkStart w:id="73" w:name="_Toc384429797"/>
      <w:r w:rsidRPr="001F09D4">
        <w:lastRenderedPageBreak/>
        <w:t>References</w:t>
      </w:r>
      <w:bookmarkEnd w:id="73"/>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Alliger</w:t>
      </w:r>
      <w:proofErr w:type="spellEnd"/>
      <w:r w:rsidRPr="002D0CEC">
        <w:rPr>
          <w:rFonts w:ascii="Calibri" w:hAnsi="Calibri"/>
        </w:rPr>
        <w:t>, G. &amp;</w:t>
      </w:r>
      <w:r w:rsidR="008B6E17" w:rsidRPr="002D0CEC">
        <w:rPr>
          <w:rFonts w:ascii="Calibri" w:hAnsi="Calibri"/>
        </w:rPr>
        <w:t xml:space="preserve"> </w:t>
      </w:r>
      <w:proofErr w:type="spellStart"/>
      <w:r w:rsidRPr="002D0CEC">
        <w:rPr>
          <w:rFonts w:ascii="Calibri" w:hAnsi="Calibri"/>
        </w:rPr>
        <w:t>Janak</w:t>
      </w:r>
      <w:proofErr w:type="spellEnd"/>
      <w:r w:rsidRPr="002D0CEC">
        <w:rPr>
          <w:rFonts w:ascii="Calibri" w:hAnsi="Calibri"/>
        </w:rPr>
        <w:t>, E. (1989).</w:t>
      </w:r>
      <w:proofErr w:type="gramEnd"/>
      <w:r w:rsidRPr="002D0CEC">
        <w:rPr>
          <w:rFonts w:ascii="Calibri" w:hAnsi="Calibri"/>
        </w:rPr>
        <w:t xml:space="preserve"> Kirkpatrick’s levels of training criteria: Thirty years later. </w:t>
      </w:r>
      <w:r w:rsidRPr="002D0CEC">
        <w:rPr>
          <w:rFonts w:ascii="Calibri" w:hAnsi="Calibri"/>
          <w:i/>
        </w:rPr>
        <w:t>Personnel Psychology</w:t>
      </w:r>
      <w:r w:rsidRPr="002D0CEC">
        <w:rPr>
          <w:rFonts w:ascii="Calibri" w:hAnsi="Calibri"/>
        </w:rPr>
        <w:t xml:space="preserve">, </w:t>
      </w:r>
      <w:r w:rsidRPr="002D0CEC">
        <w:rPr>
          <w:rFonts w:ascii="Calibri" w:hAnsi="Calibri"/>
          <w:i/>
        </w:rPr>
        <w:t>42</w:t>
      </w:r>
      <w:r w:rsidRPr="002D0CEC">
        <w:rPr>
          <w:rFonts w:ascii="Calibri" w:hAnsi="Calibri"/>
        </w:rPr>
        <w:t>(2), 331-342.</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 xml:space="preserve">Anderson, J., </w:t>
      </w:r>
      <w:proofErr w:type="spellStart"/>
      <w:r w:rsidRPr="002D0CEC">
        <w:rPr>
          <w:rFonts w:ascii="Calibri" w:hAnsi="Calibri"/>
        </w:rPr>
        <w:t>Reder</w:t>
      </w:r>
      <w:proofErr w:type="spellEnd"/>
      <w:r w:rsidRPr="002D0CEC">
        <w:rPr>
          <w:rFonts w:ascii="Calibri" w:hAnsi="Calibri"/>
        </w:rPr>
        <w:t>, L., &amp; Simon, H. (1996).</w:t>
      </w:r>
      <w:proofErr w:type="gramEnd"/>
      <w:r w:rsidR="00EA5093" w:rsidRPr="002D0CEC">
        <w:rPr>
          <w:rFonts w:ascii="Calibri" w:hAnsi="Calibri"/>
        </w:rPr>
        <w:t xml:space="preserve"> </w:t>
      </w:r>
      <w:proofErr w:type="gramStart"/>
      <w:r w:rsidRPr="002D0CEC">
        <w:rPr>
          <w:rFonts w:ascii="Calibri" w:hAnsi="Calibri"/>
        </w:rPr>
        <w:t>Situated learning and education.</w:t>
      </w:r>
      <w:proofErr w:type="gramEnd"/>
      <w:r w:rsidR="008D2425" w:rsidRPr="002D0CEC">
        <w:rPr>
          <w:rFonts w:ascii="Calibri" w:hAnsi="Calibri"/>
        </w:rPr>
        <w:t xml:space="preserve"> </w:t>
      </w:r>
      <w:r w:rsidRPr="002D0CEC">
        <w:rPr>
          <w:rFonts w:ascii="Calibri" w:hAnsi="Calibri"/>
          <w:i/>
        </w:rPr>
        <w:t>Educational Researcher</w:t>
      </w:r>
      <w:r w:rsidRPr="002D0CEC">
        <w:rPr>
          <w:rFonts w:ascii="Calibri" w:hAnsi="Calibri"/>
        </w:rPr>
        <w:t xml:space="preserve">, </w:t>
      </w:r>
      <w:r w:rsidRPr="002D0CEC">
        <w:rPr>
          <w:rFonts w:ascii="Calibri" w:hAnsi="Calibri"/>
          <w:i/>
        </w:rPr>
        <w:t>25</w:t>
      </w:r>
      <w:r w:rsidRPr="002D0CEC">
        <w:rPr>
          <w:rFonts w:ascii="Calibri" w:hAnsi="Calibri"/>
        </w:rPr>
        <w:t>(4), 5-11.</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American Society for Training and Development (2003).</w:t>
      </w:r>
      <w:proofErr w:type="gramEnd"/>
      <w:r w:rsidR="00EA5093" w:rsidRPr="002D0CEC">
        <w:rPr>
          <w:rFonts w:ascii="Calibri" w:hAnsi="Calibri"/>
        </w:rPr>
        <w:t xml:space="preserve"> </w:t>
      </w:r>
      <w:proofErr w:type="gramStart"/>
      <w:r w:rsidRPr="002D0CEC">
        <w:rPr>
          <w:rFonts w:ascii="Calibri" w:hAnsi="Calibri"/>
          <w:i/>
          <w:iCs/>
        </w:rPr>
        <w:t>Annual report of the industry</w:t>
      </w:r>
      <w:r w:rsidRPr="002D0CEC">
        <w:rPr>
          <w:rFonts w:ascii="Calibri" w:hAnsi="Calibri"/>
        </w:rPr>
        <w:t>.</w:t>
      </w:r>
      <w:proofErr w:type="gramEnd"/>
      <w:r w:rsidRPr="002D0CEC">
        <w:rPr>
          <w:rFonts w:ascii="Calibri" w:hAnsi="Calibri"/>
        </w:rPr>
        <w:t xml:space="preserve"> Alexandria, VA.</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American Society for Training and Development (2006).</w:t>
      </w:r>
      <w:proofErr w:type="gramEnd"/>
      <w:r w:rsidR="00EA5093" w:rsidRPr="002D0CEC">
        <w:rPr>
          <w:rFonts w:ascii="Calibri" w:hAnsi="Calibri"/>
        </w:rPr>
        <w:t xml:space="preserve"> </w:t>
      </w:r>
      <w:proofErr w:type="gramStart"/>
      <w:r w:rsidRPr="002D0CEC">
        <w:rPr>
          <w:rFonts w:ascii="Calibri" w:hAnsi="Calibri"/>
          <w:i/>
          <w:iCs/>
        </w:rPr>
        <w:t>Annual report of the industry</w:t>
      </w:r>
      <w:r w:rsidRPr="002D0CEC">
        <w:rPr>
          <w:rFonts w:ascii="Calibri" w:hAnsi="Calibri"/>
        </w:rPr>
        <w:t>.</w:t>
      </w:r>
      <w:proofErr w:type="gramEnd"/>
      <w:r w:rsidRPr="002D0CEC">
        <w:rPr>
          <w:rFonts w:ascii="Calibri" w:hAnsi="Calibri"/>
        </w:rPr>
        <w:t xml:space="preserve"> Alexandria, VA.</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Ary</w:t>
      </w:r>
      <w:proofErr w:type="spellEnd"/>
      <w:r w:rsidRPr="002D0CEC">
        <w:rPr>
          <w:rFonts w:ascii="Calibri" w:hAnsi="Calibri"/>
        </w:rPr>
        <w:t xml:space="preserve">, D., Jacobs, L., </w:t>
      </w:r>
      <w:proofErr w:type="spellStart"/>
      <w:r w:rsidRPr="002D0CEC">
        <w:rPr>
          <w:rFonts w:ascii="Calibri" w:hAnsi="Calibri"/>
        </w:rPr>
        <w:t>Razavieh</w:t>
      </w:r>
      <w:proofErr w:type="spellEnd"/>
      <w:r w:rsidRPr="002D0CEC">
        <w:rPr>
          <w:rFonts w:ascii="Calibri" w:hAnsi="Calibri"/>
        </w:rPr>
        <w:t>, A., Sorensen, C. (2006).</w:t>
      </w:r>
      <w:proofErr w:type="gramEnd"/>
      <w:r w:rsidR="008D2425" w:rsidRPr="002D0CEC">
        <w:rPr>
          <w:rFonts w:ascii="Calibri" w:hAnsi="Calibri"/>
        </w:rPr>
        <w:t xml:space="preserve"> </w:t>
      </w:r>
      <w:proofErr w:type="gramStart"/>
      <w:r w:rsidRPr="002D0CEC">
        <w:rPr>
          <w:rFonts w:ascii="Calibri" w:hAnsi="Calibri"/>
          <w:i/>
        </w:rPr>
        <w:t>Introduction to Research in Education</w:t>
      </w:r>
      <w:r w:rsidRPr="002D0CEC">
        <w:rPr>
          <w:rFonts w:ascii="Calibri" w:hAnsi="Calibri"/>
        </w:rPr>
        <w:t>.</w:t>
      </w:r>
      <w:proofErr w:type="gramEnd"/>
      <w:r w:rsidRPr="002D0CEC">
        <w:rPr>
          <w:rFonts w:ascii="Calibri" w:hAnsi="Calibri"/>
        </w:rPr>
        <w:t xml:space="preserve"> Belmont, CA: Wadsworth</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Baldwin, T., &amp; Ford, K. (1988).</w:t>
      </w:r>
      <w:proofErr w:type="gramEnd"/>
      <w:r w:rsidRPr="002D0CEC">
        <w:rPr>
          <w:rFonts w:ascii="Calibri" w:hAnsi="Calibri"/>
        </w:rPr>
        <w:t xml:space="preserve"> Transfer of training: A review and directions for future research. </w:t>
      </w:r>
      <w:r w:rsidRPr="002D0CEC">
        <w:rPr>
          <w:rFonts w:ascii="Calibri" w:hAnsi="Calibri"/>
          <w:i/>
          <w:iCs/>
        </w:rPr>
        <w:t>Personnel Psychology, 41</w:t>
      </w:r>
      <w:r w:rsidRPr="002D0CEC">
        <w:rPr>
          <w:rFonts w:ascii="Calibri" w:hAnsi="Calibri"/>
        </w:rPr>
        <w:t>, 63-105.</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Bates, R. (2003).</w:t>
      </w:r>
      <w:proofErr w:type="gramEnd"/>
      <w:r w:rsidR="00411C2F" w:rsidRPr="002D0CEC">
        <w:rPr>
          <w:rFonts w:ascii="Calibri" w:hAnsi="Calibri"/>
        </w:rPr>
        <w:t xml:space="preserve"> </w:t>
      </w:r>
      <w:r w:rsidRPr="002D0CEC">
        <w:rPr>
          <w:rFonts w:ascii="Calibri" w:hAnsi="Calibri"/>
          <w:i/>
          <w:iCs/>
        </w:rPr>
        <w:t xml:space="preserve">Managers as transfer agents: Improving learning transfer in organizations. </w:t>
      </w:r>
      <w:r w:rsidRPr="002D0CEC">
        <w:rPr>
          <w:rFonts w:ascii="Calibri" w:hAnsi="Calibri"/>
        </w:rPr>
        <w:t xml:space="preserve">San Francisco: </w:t>
      </w:r>
      <w:proofErr w:type="spellStart"/>
      <w:r w:rsidRPr="002D0CEC">
        <w:rPr>
          <w:rFonts w:ascii="Calibri" w:hAnsi="Calibri"/>
        </w:rPr>
        <w:t>Jossey</w:t>
      </w:r>
      <w:proofErr w:type="spellEnd"/>
      <w:r w:rsidRPr="002D0CEC">
        <w:rPr>
          <w:rFonts w:ascii="Calibri" w:hAnsi="Calibri"/>
        </w:rPr>
        <w:t>-Bass.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Bates, R. &amp; Holton E. III (2004).</w:t>
      </w:r>
      <w:proofErr w:type="gramEnd"/>
      <w:r w:rsidRPr="002D0CEC">
        <w:rPr>
          <w:rFonts w:ascii="Calibri" w:hAnsi="Calibri"/>
        </w:rPr>
        <w:t xml:space="preserve"> Linking workplace literacy skills and transfer system perceptions. </w:t>
      </w:r>
      <w:r w:rsidRPr="002D0CEC">
        <w:rPr>
          <w:rFonts w:ascii="Calibri" w:hAnsi="Calibri"/>
          <w:i/>
          <w:iCs/>
        </w:rPr>
        <w:t>Human Resource Development Quarterly</w:t>
      </w:r>
      <w:r w:rsidRPr="002D0CEC">
        <w:rPr>
          <w:rFonts w:ascii="Calibri" w:hAnsi="Calibri"/>
        </w:rPr>
        <w:t xml:space="preserve">, </w:t>
      </w:r>
      <w:r w:rsidRPr="002D0CEC">
        <w:rPr>
          <w:rFonts w:ascii="Calibri" w:hAnsi="Calibri"/>
          <w:i/>
          <w:iCs/>
        </w:rPr>
        <w:t>15</w:t>
      </w:r>
      <w:r w:rsidRPr="002D0CEC">
        <w:rPr>
          <w:rFonts w:ascii="Calibri" w:hAnsi="Calibri"/>
        </w:rPr>
        <w:t>(2), 153-170.</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Bates, R., Holton, E. III, Seyler, D., &amp;</w:t>
      </w:r>
      <w:r w:rsidR="008D2425" w:rsidRPr="002D0CEC">
        <w:rPr>
          <w:rFonts w:ascii="Calibri" w:hAnsi="Calibri"/>
        </w:rPr>
        <w:t xml:space="preserve"> </w:t>
      </w:r>
      <w:r w:rsidRPr="002D0CEC">
        <w:rPr>
          <w:rFonts w:ascii="Calibri" w:hAnsi="Calibri"/>
        </w:rPr>
        <w:t>Carvalho, M. (2000).</w:t>
      </w:r>
      <w:proofErr w:type="gramEnd"/>
      <w:r w:rsidR="008D2425" w:rsidRPr="002D0CEC">
        <w:rPr>
          <w:rFonts w:ascii="Calibri" w:hAnsi="Calibri"/>
        </w:rPr>
        <w:t xml:space="preserve"> </w:t>
      </w:r>
      <w:proofErr w:type="gramStart"/>
      <w:r w:rsidRPr="002D0CEC">
        <w:rPr>
          <w:rFonts w:ascii="Calibri" w:hAnsi="Calibri"/>
        </w:rPr>
        <w:t>The role of interpersonal factors in the application of computer-based training in an industrial setting.</w:t>
      </w:r>
      <w:proofErr w:type="gramEnd"/>
      <w:r w:rsidR="008D2425" w:rsidRPr="002D0CEC">
        <w:rPr>
          <w:rFonts w:ascii="Calibri" w:hAnsi="Calibri"/>
        </w:rPr>
        <w:t xml:space="preserve"> </w:t>
      </w:r>
      <w:r w:rsidRPr="002D0CEC">
        <w:rPr>
          <w:rFonts w:ascii="Calibri" w:hAnsi="Calibri"/>
          <w:i/>
        </w:rPr>
        <w:t>H</w:t>
      </w:r>
      <w:r w:rsidRPr="002D0CEC">
        <w:rPr>
          <w:rFonts w:ascii="Calibri" w:hAnsi="Calibri"/>
          <w:i/>
          <w:iCs/>
        </w:rPr>
        <w:t>uman Resource Development International, 3</w:t>
      </w:r>
      <w:r w:rsidRPr="002D0CEC">
        <w:rPr>
          <w:rFonts w:ascii="Calibri" w:hAnsi="Calibri"/>
        </w:rPr>
        <w:t>(1), 19-43.</w:t>
      </w:r>
    </w:p>
    <w:p w:rsidR="00F44081" w:rsidRPr="002D0CEC" w:rsidRDefault="00F44081" w:rsidP="00F44081">
      <w:pPr>
        <w:autoSpaceDE w:val="0"/>
        <w:autoSpaceDN w:val="0"/>
        <w:adjustRightInd w:val="0"/>
        <w:ind w:left="720" w:hanging="720"/>
        <w:rPr>
          <w:rFonts w:ascii="Calibri" w:hAnsi="Calibri"/>
        </w:rPr>
      </w:pPr>
    </w:p>
    <w:p w:rsidR="00B837B5" w:rsidRPr="002D0CEC" w:rsidRDefault="00B837B5" w:rsidP="00F44081">
      <w:pPr>
        <w:autoSpaceDE w:val="0"/>
        <w:autoSpaceDN w:val="0"/>
        <w:adjustRightInd w:val="0"/>
        <w:ind w:left="720" w:hanging="720"/>
        <w:rPr>
          <w:rFonts w:ascii="Calibri" w:hAnsi="Calibri"/>
        </w:rPr>
      </w:pPr>
      <w:proofErr w:type="gramStart"/>
      <w:r w:rsidRPr="002D0CEC">
        <w:rPr>
          <w:rFonts w:ascii="Calibri" w:hAnsi="Calibri"/>
        </w:rPr>
        <w:t>Baron, R., &amp; Kenny, D. (1986).</w:t>
      </w:r>
      <w:proofErr w:type="gramEnd"/>
      <w:r w:rsidRPr="002D0CEC">
        <w:rPr>
          <w:rFonts w:ascii="Calibri" w:hAnsi="Calibri"/>
        </w:rPr>
        <w:t xml:space="preserve"> The moderator-mediator variable distinction in social psychological research: Conceptual, strategic, and statistical considerations.  </w:t>
      </w:r>
      <w:r w:rsidRPr="002D0CEC">
        <w:rPr>
          <w:rFonts w:ascii="Calibri" w:hAnsi="Calibri"/>
          <w:i/>
        </w:rPr>
        <w:t>Journal of Personality and Social Psychology, 51</w:t>
      </w:r>
      <w:r w:rsidRPr="002D0CEC">
        <w:rPr>
          <w:rFonts w:ascii="Calibri" w:hAnsi="Calibri"/>
        </w:rPr>
        <w:t>, 1173-1182.</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Baumgartel</w:t>
      </w:r>
      <w:proofErr w:type="spellEnd"/>
      <w:r w:rsidRPr="002D0CEC">
        <w:rPr>
          <w:rFonts w:ascii="Calibri" w:hAnsi="Calibri"/>
        </w:rPr>
        <w:t>, H., Reynolds, M., &amp;</w:t>
      </w:r>
      <w:r w:rsidR="008B6E17" w:rsidRPr="002D0CEC">
        <w:rPr>
          <w:rFonts w:ascii="Calibri" w:hAnsi="Calibri"/>
        </w:rPr>
        <w:t xml:space="preserve"> </w:t>
      </w:r>
      <w:proofErr w:type="spellStart"/>
      <w:r w:rsidRPr="002D0CEC">
        <w:rPr>
          <w:rFonts w:ascii="Calibri" w:hAnsi="Calibri"/>
        </w:rPr>
        <w:t>Pathan</w:t>
      </w:r>
      <w:proofErr w:type="spellEnd"/>
      <w:r w:rsidRPr="002D0CEC">
        <w:rPr>
          <w:rFonts w:ascii="Calibri" w:hAnsi="Calibri"/>
        </w:rPr>
        <w:t>, R. (1984).</w:t>
      </w:r>
      <w:proofErr w:type="gramEnd"/>
      <w:r w:rsidRPr="002D0CEC">
        <w:rPr>
          <w:rFonts w:ascii="Calibri" w:hAnsi="Calibri"/>
        </w:rPr>
        <w:t xml:space="preserve"> How personality and organizational climate variables moderate the effectiveness of management development </w:t>
      </w:r>
      <w:proofErr w:type="spellStart"/>
      <w:r w:rsidRPr="002D0CEC">
        <w:rPr>
          <w:rFonts w:ascii="Calibri" w:hAnsi="Calibri"/>
        </w:rPr>
        <w:t>programmes</w:t>
      </w:r>
      <w:proofErr w:type="spellEnd"/>
      <w:r w:rsidRPr="002D0CEC">
        <w:rPr>
          <w:rFonts w:ascii="Calibri" w:hAnsi="Calibri"/>
        </w:rPr>
        <w:t xml:space="preserve">: A review and some recent research findings. </w:t>
      </w:r>
      <w:r w:rsidRPr="002D0CEC">
        <w:rPr>
          <w:rFonts w:ascii="Calibri" w:hAnsi="Calibri"/>
          <w:i/>
        </w:rPr>
        <w:t xml:space="preserve">Management and </w:t>
      </w:r>
      <w:proofErr w:type="spellStart"/>
      <w:r w:rsidRPr="002D0CEC">
        <w:rPr>
          <w:rFonts w:ascii="Calibri" w:hAnsi="Calibri"/>
          <w:i/>
        </w:rPr>
        <w:t>Labour</w:t>
      </w:r>
      <w:proofErr w:type="spellEnd"/>
      <w:r w:rsidRPr="002D0CEC">
        <w:rPr>
          <w:rFonts w:ascii="Calibri" w:hAnsi="Calibri"/>
          <w:i/>
        </w:rPr>
        <w:t xml:space="preserve"> Studies</w:t>
      </w:r>
      <w:r w:rsidRPr="002D0CEC">
        <w:rPr>
          <w:rFonts w:ascii="Calibri" w:hAnsi="Calibri"/>
        </w:rPr>
        <w:t xml:space="preserve">, </w:t>
      </w:r>
      <w:r w:rsidRPr="002D0CEC">
        <w:rPr>
          <w:rFonts w:ascii="Calibri" w:hAnsi="Calibri"/>
          <w:i/>
        </w:rPr>
        <w:t>9</w:t>
      </w:r>
      <w:r w:rsidRPr="002D0CEC">
        <w:rPr>
          <w:rFonts w:ascii="Calibri" w:hAnsi="Calibri"/>
        </w:rPr>
        <w:t>, 1-16.</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Binkerhoff</w:t>
      </w:r>
      <w:proofErr w:type="spellEnd"/>
      <w:r w:rsidRPr="002D0CEC">
        <w:rPr>
          <w:rFonts w:ascii="Calibri" w:hAnsi="Calibri"/>
        </w:rPr>
        <w:t>, R., &amp;</w:t>
      </w:r>
      <w:r w:rsidR="008B6E17" w:rsidRPr="002D0CEC">
        <w:rPr>
          <w:rFonts w:ascii="Calibri" w:hAnsi="Calibri"/>
        </w:rPr>
        <w:t xml:space="preserve"> </w:t>
      </w:r>
      <w:proofErr w:type="spellStart"/>
      <w:r w:rsidRPr="002D0CEC">
        <w:rPr>
          <w:rFonts w:ascii="Calibri" w:hAnsi="Calibri"/>
        </w:rPr>
        <w:t>Montesino</w:t>
      </w:r>
      <w:proofErr w:type="spellEnd"/>
      <w:r w:rsidRPr="002D0CEC">
        <w:rPr>
          <w:rFonts w:ascii="Calibri" w:hAnsi="Calibri"/>
        </w:rPr>
        <w:t>, M. (1995).</w:t>
      </w:r>
      <w:proofErr w:type="gramEnd"/>
      <w:r w:rsidRPr="002D0CEC">
        <w:rPr>
          <w:rFonts w:ascii="Calibri" w:hAnsi="Calibri"/>
        </w:rPr>
        <w:t xml:space="preserve"> Partnerships for training transfer: Lessons from a corporate study. </w:t>
      </w:r>
      <w:r w:rsidRPr="002D0CEC">
        <w:rPr>
          <w:rFonts w:ascii="Calibri" w:hAnsi="Calibri"/>
          <w:i/>
        </w:rPr>
        <w:t>Human Resource Development Quarterly</w:t>
      </w:r>
      <w:r w:rsidRPr="002D0CEC">
        <w:rPr>
          <w:rFonts w:ascii="Calibri" w:hAnsi="Calibri"/>
        </w:rPr>
        <w:t xml:space="preserve">, </w:t>
      </w:r>
      <w:r w:rsidRPr="002D0CEC">
        <w:rPr>
          <w:rFonts w:ascii="Calibri" w:hAnsi="Calibri"/>
          <w:i/>
        </w:rPr>
        <w:t>8</w:t>
      </w:r>
      <w:r w:rsidRPr="002D0CEC">
        <w:rPr>
          <w:rFonts w:ascii="Calibri" w:hAnsi="Calibri"/>
        </w:rPr>
        <w:t>, 263-274.</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spellStart"/>
      <w:r w:rsidRPr="002D0CEC">
        <w:rPr>
          <w:rFonts w:ascii="Calibri" w:hAnsi="Calibri"/>
        </w:rPr>
        <w:t>Borich</w:t>
      </w:r>
      <w:proofErr w:type="spellEnd"/>
      <w:r w:rsidRPr="002D0CEC">
        <w:rPr>
          <w:rFonts w:ascii="Calibri" w:hAnsi="Calibri"/>
        </w:rPr>
        <w:t xml:space="preserve">, G. (1996). </w:t>
      </w:r>
      <w:r w:rsidRPr="002D0CEC">
        <w:rPr>
          <w:rFonts w:ascii="Calibri" w:hAnsi="Calibri"/>
          <w:i/>
        </w:rPr>
        <w:t>Effective teaching methods</w:t>
      </w:r>
      <w:r w:rsidRPr="002D0CEC">
        <w:rPr>
          <w:rFonts w:ascii="Calibri" w:hAnsi="Calibri"/>
        </w:rPr>
        <w:t xml:space="preserve"> (3rd </w:t>
      </w:r>
      <w:proofErr w:type="gramStart"/>
      <w:r w:rsidRPr="002D0CEC">
        <w:rPr>
          <w:rFonts w:ascii="Calibri" w:hAnsi="Calibri"/>
        </w:rPr>
        <w:t>ed</w:t>
      </w:r>
      <w:proofErr w:type="gramEnd"/>
      <w:r w:rsidRPr="002D0CEC">
        <w:rPr>
          <w:rFonts w:ascii="Calibri" w:hAnsi="Calibri"/>
        </w:rPr>
        <w:t>.). Englewood Cliffs, NJ: Merrill.</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Boyd, S. (2002, May).</w:t>
      </w:r>
      <w:proofErr w:type="gramEnd"/>
      <w:r w:rsidRPr="002D0CEC">
        <w:rPr>
          <w:rFonts w:ascii="Calibri" w:hAnsi="Calibri"/>
        </w:rPr>
        <w:t xml:space="preserve">  Tips to make e-learning stick.  </w:t>
      </w:r>
      <w:proofErr w:type="gramStart"/>
      <w:r w:rsidRPr="002D0CEC">
        <w:rPr>
          <w:rFonts w:ascii="Calibri" w:hAnsi="Calibri"/>
          <w:i/>
        </w:rPr>
        <w:t>Learning Circuits</w:t>
      </w:r>
      <w:r w:rsidRPr="002D0CEC">
        <w:rPr>
          <w:rFonts w:ascii="Calibri" w:hAnsi="Calibri"/>
        </w:rPr>
        <w:t>.</w:t>
      </w:r>
      <w:proofErr w:type="gramEnd"/>
      <w:r w:rsidRPr="002D0CEC">
        <w:rPr>
          <w:rFonts w:ascii="Calibri" w:hAnsi="Calibri"/>
        </w:rPr>
        <w:t xml:space="preserve"> Retrieved December 2, 2005, from </w:t>
      </w:r>
      <w:hyperlink r:id="rId16" w:history="1">
        <w:r w:rsidRPr="002D0CEC">
          <w:rPr>
            <w:rStyle w:val="Hyperlink"/>
            <w:rFonts w:ascii="Calibri" w:hAnsi="Calibri"/>
          </w:rPr>
          <w:t>http://www.learningcircuits.org/2002/may2002/ elearn.html</w:t>
        </w:r>
      </w:hyperlink>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r w:rsidRPr="002D0CEC">
        <w:rPr>
          <w:rFonts w:ascii="Calibri" w:hAnsi="Calibri"/>
        </w:rPr>
        <w:t>Bransford</w:t>
      </w:r>
      <w:proofErr w:type="spellEnd"/>
      <w:r w:rsidRPr="002D0CEC">
        <w:rPr>
          <w:rFonts w:ascii="Calibri" w:hAnsi="Calibri"/>
        </w:rPr>
        <w:t xml:space="preserve">, J., Brown, A., &amp; Cocking, R. (Eds.). (2000). Learning and transfer. In </w:t>
      </w:r>
      <w:proofErr w:type="gramStart"/>
      <w:r w:rsidRPr="002D0CEC">
        <w:rPr>
          <w:rFonts w:ascii="Calibri" w:hAnsi="Calibri"/>
          <w:i/>
        </w:rPr>
        <w:t>How</w:t>
      </w:r>
      <w:proofErr w:type="gramEnd"/>
      <w:r w:rsidRPr="002D0CEC">
        <w:rPr>
          <w:rFonts w:ascii="Calibri" w:hAnsi="Calibri"/>
          <w:i/>
        </w:rPr>
        <w:t xml:space="preserve"> people learn: Brain, mind, experience, and school</w:t>
      </w:r>
      <w:r w:rsidRPr="002D0CEC">
        <w:rPr>
          <w:rFonts w:ascii="Calibri" w:hAnsi="Calibri"/>
        </w:rPr>
        <w:t xml:space="preserve"> (pp. 31-78). Washington, DC: National Academy Press.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Bransford</w:t>
      </w:r>
      <w:proofErr w:type="spellEnd"/>
      <w:r w:rsidRPr="002D0CEC">
        <w:rPr>
          <w:rFonts w:ascii="Calibri" w:hAnsi="Calibri"/>
        </w:rPr>
        <w:t>, J., &amp; Schwartz, D. (1999).</w:t>
      </w:r>
      <w:proofErr w:type="gramEnd"/>
      <w:r w:rsidR="00EA5093" w:rsidRPr="002D0CEC">
        <w:rPr>
          <w:rFonts w:ascii="Calibri" w:hAnsi="Calibri"/>
        </w:rPr>
        <w:t xml:space="preserve"> </w:t>
      </w:r>
      <w:proofErr w:type="gramStart"/>
      <w:r w:rsidRPr="002D0CEC">
        <w:rPr>
          <w:rFonts w:ascii="Calibri" w:hAnsi="Calibri"/>
        </w:rPr>
        <w:t>Rethinking transfer: A simple proposal with multiple implications.</w:t>
      </w:r>
      <w:proofErr w:type="gramEnd"/>
      <w:r w:rsidRPr="002D0CEC">
        <w:rPr>
          <w:rFonts w:ascii="Calibri" w:hAnsi="Calibri"/>
        </w:rPr>
        <w:t xml:space="preserve"> In A. Iran-</w:t>
      </w:r>
      <w:proofErr w:type="spellStart"/>
      <w:r w:rsidRPr="002D0CEC">
        <w:rPr>
          <w:rFonts w:ascii="Calibri" w:hAnsi="Calibri"/>
        </w:rPr>
        <w:t>Nejad</w:t>
      </w:r>
      <w:proofErr w:type="spellEnd"/>
      <w:r w:rsidR="008D2425" w:rsidRPr="002D0CEC">
        <w:rPr>
          <w:rFonts w:ascii="Calibri" w:hAnsi="Calibri"/>
        </w:rPr>
        <w:t xml:space="preserve"> </w:t>
      </w:r>
      <w:r w:rsidRPr="002D0CEC">
        <w:rPr>
          <w:rFonts w:ascii="Calibri" w:hAnsi="Calibri"/>
        </w:rPr>
        <w:t xml:space="preserve">&amp; P. Pearson (Eds.), </w:t>
      </w:r>
      <w:r w:rsidRPr="002D0CEC">
        <w:rPr>
          <w:rFonts w:ascii="Calibri" w:hAnsi="Calibri"/>
          <w:i/>
        </w:rPr>
        <w:t>Review of research in education</w:t>
      </w:r>
      <w:r w:rsidRPr="002D0CEC">
        <w:rPr>
          <w:rFonts w:ascii="Calibri" w:hAnsi="Calibri"/>
        </w:rPr>
        <w:t xml:space="preserve"> (Vol. 24, pp. 61-100). Washington, DC: American Educational Research Association.</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gramStart"/>
      <w:r w:rsidRPr="002D0CEC">
        <w:rPr>
          <w:rFonts w:ascii="Calibri" w:hAnsi="Calibri"/>
        </w:rPr>
        <w:t>Briggs, G., &amp; Naylor, J. (1962).</w:t>
      </w:r>
      <w:proofErr w:type="gramEnd"/>
      <w:r w:rsidR="00EA5093" w:rsidRPr="002D0CEC">
        <w:rPr>
          <w:rFonts w:ascii="Calibri" w:hAnsi="Calibri"/>
        </w:rPr>
        <w:t xml:space="preserve"> </w:t>
      </w:r>
      <w:proofErr w:type="gramStart"/>
      <w:r w:rsidRPr="002D0CEC">
        <w:rPr>
          <w:rFonts w:ascii="Calibri" w:hAnsi="Calibri"/>
        </w:rPr>
        <w:t>The relative efficiency of several training methods as a function of transfer task complexity.</w:t>
      </w:r>
      <w:proofErr w:type="gramEnd"/>
      <w:r w:rsidR="008D2425" w:rsidRPr="002D0CEC">
        <w:rPr>
          <w:rFonts w:ascii="Calibri" w:hAnsi="Calibri"/>
        </w:rPr>
        <w:t xml:space="preserve"> </w:t>
      </w:r>
      <w:r w:rsidRPr="002D0CEC">
        <w:rPr>
          <w:rFonts w:ascii="Calibri" w:hAnsi="Calibri"/>
          <w:i/>
        </w:rPr>
        <w:t>Journal of Experimental Psychology</w:t>
      </w:r>
      <w:r w:rsidRPr="002D0CEC">
        <w:rPr>
          <w:rFonts w:ascii="Calibri" w:hAnsi="Calibri"/>
        </w:rPr>
        <w:t xml:space="preserve">, </w:t>
      </w:r>
      <w:r w:rsidRPr="002D0CEC">
        <w:rPr>
          <w:rFonts w:ascii="Calibri" w:hAnsi="Calibri"/>
          <w:i/>
        </w:rPr>
        <w:t>64</w:t>
      </w:r>
      <w:r w:rsidRPr="002D0CEC">
        <w:rPr>
          <w:rFonts w:ascii="Calibri" w:hAnsi="Calibri"/>
        </w:rPr>
        <w:t>, 505-512.</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Broad, M. (2005).</w:t>
      </w:r>
      <w:proofErr w:type="gramEnd"/>
      <w:r w:rsidR="00EA5093" w:rsidRPr="002D0CEC">
        <w:rPr>
          <w:rFonts w:ascii="Calibri" w:hAnsi="Calibri"/>
        </w:rPr>
        <w:t xml:space="preserve"> </w:t>
      </w:r>
      <w:proofErr w:type="gramStart"/>
      <w:r w:rsidRPr="002D0CEC">
        <w:rPr>
          <w:rFonts w:ascii="Calibri" w:hAnsi="Calibri"/>
          <w:i/>
          <w:iCs/>
        </w:rPr>
        <w:t>Beyond Transfer of Training.</w:t>
      </w:r>
      <w:proofErr w:type="gramEnd"/>
      <w:r w:rsidR="008D2425" w:rsidRPr="002D0CEC">
        <w:rPr>
          <w:rFonts w:ascii="Calibri" w:hAnsi="Calibri"/>
          <w:i/>
          <w:iCs/>
        </w:rPr>
        <w:t xml:space="preserve"> </w:t>
      </w:r>
      <w:r w:rsidRPr="002D0CEC">
        <w:rPr>
          <w:rFonts w:ascii="Calibri" w:hAnsi="Calibri"/>
        </w:rPr>
        <w:t>San Francisco: Pfeiffer.</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Broad, M., &amp;</w:t>
      </w:r>
      <w:r w:rsidR="008D2425" w:rsidRPr="002D0CEC">
        <w:rPr>
          <w:rFonts w:ascii="Calibri" w:hAnsi="Calibri"/>
        </w:rPr>
        <w:t xml:space="preserve"> </w:t>
      </w:r>
      <w:r w:rsidRPr="002D0CEC">
        <w:rPr>
          <w:rFonts w:ascii="Calibri" w:hAnsi="Calibri"/>
        </w:rPr>
        <w:t>Newstrom, J. (1992).</w:t>
      </w:r>
      <w:proofErr w:type="gramEnd"/>
      <w:r w:rsidR="00EA5093" w:rsidRPr="002D0CEC">
        <w:rPr>
          <w:rFonts w:ascii="Calibri" w:hAnsi="Calibri"/>
        </w:rPr>
        <w:t xml:space="preserve"> </w:t>
      </w:r>
      <w:r w:rsidRPr="002D0CEC">
        <w:rPr>
          <w:rFonts w:ascii="Calibri" w:hAnsi="Calibri"/>
          <w:i/>
        </w:rPr>
        <w:t xml:space="preserve">Transfer of training: Action packed strategies to ensure </w:t>
      </w:r>
      <w:r w:rsidRPr="002D0CEC">
        <w:rPr>
          <w:rFonts w:ascii="Calibri" w:hAnsi="Calibri"/>
          <w:i/>
          <w:iCs/>
        </w:rPr>
        <w:t>high payoff from training investments</w:t>
      </w:r>
      <w:r w:rsidRPr="002D0CEC">
        <w:rPr>
          <w:rFonts w:ascii="Calibri" w:hAnsi="Calibri"/>
        </w:rPr>
        <w:t>. New York: Addison-Wesley.</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Burke, L., &amp; Baldwin, T. (1999).</w:t>
      </w:r>
      <w:proofErr w:type="gramEnd"/>
      <w:r w:rsidRPr="002D0CEC">
        <w:rPr>
          <w:rFonts w:ascii="Calibri" w:hAnsi="Calibri"/>
        </w:rPr>
        <w:t xml:space="preserve"> Workforce training transfer: A study of the effect of relapse prevention training and transfer. </w:t>
      </w:r>
      <w:r w:rsidRPr="002D0CEC">
        <w:rPr>
          <w:rFonts w:ascii="Calibri" w:hAnsi="Calibri"/>
          <w:i/>
          <w:iCs/>
        </w:rPr>
        <w:t>Human Resource Management</w:t>
      </w:r>
      <w:r w:rsidRPr="002D0CEC">
        <w:rPr>
          <w:rFonts w:ascii="Calibri" w:hAnsi="Calibri"/>
        </w:rPr>
        <w:t xml:space="preserve">, </w:t>
      </w:r>
      <w:r w:rsidRPr="002D0CEC">
        <w:rPr>
          <w:rFonts w:ascii="Calibri" w:hAnsi="Calibri"/>
          <w:i/>
          <w:iCs/>
        </w:rPr>
        <w:t>38</w:t>
      </w:r>
      <w:r w:rsidRPr="002D0CEC">
        <w:rPr>
          <w:rFonts w:ascii="Calibri" w:hAnsi="Calibri"/>
        </w:rPr>
        <w:t>, 227-243.</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Burke, L., &amp; Hutchins, H. (2007).</w:t>
      </w:r>
      <w:proofErr w:type="gramEnd"/>
      <w:r w:rsidRPr="002D0CEC">
        <w:rPr>
          <w:rFonts w:ascii="Calibri" w:hAnsi="Calibri"/>
        </w:rPr>
        <w:t xml:space="preserve"> Training transfer: An integrative literature review. </w:t>
      </w:r>
      <w:proofErr w:type="gramStart"/>
      <w:r w:rsidRPr="002D0CEC">
        <w:rPr>
          <w:rFonts w:ascii="Calibri" w:hAnsi="Calibri"/>
          <w:i/>
        </w:rPr>
        <w:t>Human Resource Development Review</w:t>
      </w:r>
      <w:r w:rsidRPr="002D0CEC">
        <w:rPr>
          <w:rFonts w:ascii="Calibri" w:hAnsi="Calibri"/>
        </w:rPr>
        <w:t xml:space="preserve">, </w:t>
      </w:r>
      <w:r w:rsidRPr="002D0CEC">
        <w:rPr>
          <w:rFonts w:ascii="Calibri" w:hAnsi="Calibri"/>
          <w:i/>
        </w:rPr>
        <w:t>6</w:t>
      </w:r>
      <w:r w:rsidRPr="002D0CEC">
        <w:rPr>
          <w:rFonts w:ascii="Calibri" w:hAnsi="Calibri"/>
        </w:rPr>
        <w:t>,263-296.</w:t>
      </w:r>
      <w:proofErr w:type="gramEnd"/>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i/>
        </w:rPr>
      </w:pPr>
      <w:proofErr w:type="spellStart"/>
      <w:r w:rsidRPr="002D0CEC">
        <w:rPr>
          <w:rFonts w:ascii="Calibri" w:hAnsi="Calibri"/>
        </w:rPr>
        <w:t>Caffarella</w:t>
      </w:r>
      <w:proofErr w:type="spellEnd"/>
      <w:r w:rsidRPr="002D0CEC">
        <w:rPr>
          <w:rFonts w:ascii="Calibri" w:hAnsi="Calibri"/>
        </w:rPr>
        <w:t xml:space="preserve">, R. (2002). </w:t>
      </w:r>
      <w:r w:rsidRPr="002D0CEC">
        <w:rPr>
          <w:rFonts w:ascii="Calibri" w:hAnsi="Calibri"/>
          <w:i/>
        </w:rPr>
        <w:t>Planning programs for adult learners</w:t>
      </w:r>
      <w:r w:rsidRPr="002D0CEC">
        <w:rPr>
          <w:rFonts w:ascii="Calibri" w:hAnsi="Calibri"/>
        </w:rPr>
        <w:t xml:space="preserve"> (2nd </w:t>
      </w:r>
      <w:proofErr w:type="gramStart"/>
      <w:r w:rsidRPr="002D0CEC">
        <w:rPr>
          <w:rFonts w:ascii="Calibri" w:hAnsi="Calibri"/>
        </w:rPr>
        <w:t>ed</w:t>
      </w:r>
      <w:proofErr w:type="gramEnd"/>
      <w:r w:rsidRPr="002D0CEC">
        <w:rPr>
          <w:rFonts w:ascii="Calibri" w:hAnsi="Calibri"/>
        </w:rPr>
        <w:t xml:space="preserve">.). San Francisco: </w:t>
      </w:r>
      <w:proofErr w:type="spellStart"/>
      <w:r w:rsidRPr="002D0CEC">
        <w:rPr>
          <w:rFonts w:ascii="Calibri" w:hAnsi="Calibri"/>
        </w:rPr>
        <w:t>Jossey</w:t>
      </w:r>
      <w:proofErr w:type="spellEnd"/>
      <w:r w:rsidRPr="002D0CEC">
        <w:rPr>
          <w:rFonts w:ascii="Calibri" w:hAnsi="Calibri"/>
        </w:rPr>
        <w:t>-Bass.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Carraher</w:t>
      </w:r>
      <w:proofErr w:type="spellEnd"/>
      <w:r w:rsidRPr="002D0CEC">
        <w:rPr>
          <w:rFonts w:ascii="Calibri" w:hAnsi="Calibri"/>
        </w:rPr>
        <w:t>, D., &amp; Schliemann, A. (2002).</w:t>
      </w:r>
      <w:proofErr w:type="gramEnd"/>
      <w:r w:rsidR="00EA5093" w:rsidRPr="002D0CEC">
        <w:rPr>
          <w:rFonts w:ascii="Calibri" w:hAnsi="Calibri"/>
        </w:rPr>
        <w:t xml:space="preserve"> </w:t>
      </w:r>
      <w:proofErr w:type="gramStart"/>
      <w:r w:rsidRPr="002D0CEC">
        <w:rPr>
          <w:rFonts w:ascii="Calibri" w:hAnsi="Calibri"/>
        </w:rPr>
        <w:t>The transfer dilemma.</w:t>
      </w:r>
      <w:proofErr w:type="gramEnd"/>
      <w:r w:rsidR="008D2425" w:rsidRPr="002D0CEC">
        <w:rPr>
          <w:rFonts w:ascii="Calibri" w:hAnsi="Calibri"/>
        </w:rPr>
        <w:t xml:space="preserve"> </w:t>
      </w:r>
      <w:r w:rsidRPr="002D0CEC">
        <w:rPr>
          <w:rFonts w:ascii="Calibri" w:hAnsi="Calibri"/>
          <w:i/>
        </w:rPr>
        <w:t>The Journal of the Learning Sciences</w:t>
      </w:r>
      <w:r w:rsidRPr="002D0CEC">
        <w:rPr>
          <w:rFonts w:ascii="Calibri" w:hAnsi="Calibri"/>
        </w:rPr>
        <w:t xml:space="preserve">, </w:t>
      </w:r>
      <w:r w:rsidRPr="002D0CEC">
        <w:rPr>
          <w:rFonts w:ascii="Calibri" w:hAnsi="Calibri"/>
          <w:i/>
        </w:rPr>
        <w:t>11</w:t>
      </w:r>
      <w:r w:rsidRPr="002D0CEC">
        <w:rPr>
          <w:rFonts w:ascii="Calibri" w:hAnsi="Calibri"/>
        </w:rPr>
        <w:t>, 1-24.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r w:rsidRPr="002D0CEC">
        <w:rPr>
          <w:rFonts w:ascii="Calibri" w:hAnsi="Calibri"/>
        </w:rPr>
        <w:t>Chiaburu</w:t>
      </w:r>
      <w:proofErr w:type="spellEnd"/>
      <w:r w:rsidRPr="002D0CEC">
        <w:rPr>
          <w:rFonts w:ascii="Calibri" w:hAnsi="Calibri"/>
        </w:rPr>
        <w:t>, D., &amp;</w:t>
      </w:r>
      <w:r w:rsidR="008D2425" w:rsidRPr="002D0CEC">
        <w:rPr>
          <w:rFonts w:ascii="Calibri" w:hAnsi="Calibri"/>
        </w:rPr>
        <w:t xml:space="preserve"> </w:t>
      </w:r>
      <w:proofErr w:type="spellStart"/>
      <w:r w:rsidRPr="002D0CEC">
        <w:rPr>
          <w:rFonts w:ascii="Calibri" w:hAnsi="Calibri"/>
        </w:rPr>
        <w:t>Marinova</w:t>
      </w:r>
      <w:proofErr w:type="spellEnd"/>
      <w:r w:rsidRPr="002D0CEC">
        <w:rPr>
          <w:rFonts w:ascii="Calibri" w:hAnsi="Calibri"/>
        </w:rPr>
        <w:t xml:space="preserve">, S. (2005). What predicts skill transfer? </w:t>
      </w:r>
      <w:proofErr w:type="gramStart"/>
      <w:r w:rsidRPr="002D0CEC">
        <w:rPr>
          <w:rFonts w:ascii="Calibri" w:hAnsi="Calibri"/>
        </w:rPr>
        <w:t>An exploratory study of goal orientation, training self-efficacy, and organizational supports.</w:t>
      </w:r>
      <w:proofErr w:type="gramEnd"/>
      <w:r w:rsidR="008D2425" w:rsidRPr="002D0CEC">
        <w:rPr>
          <w:rFonts w:ascii="Calibri" w:hAnsi="Calibri"/>
        </w:rPr>
        <w:t xml:space="preserve"> </w:t>
      </w:r>
      <w:r w:rsidRPr="002D0CEC">
        <w:rPr>
          <w:rFonts w:ascii="Calibri" w:hAnsi="Calibri"/>
          <w:i/>
          <w:iCs/>
        </w:rPr>
        <w:t>International Journal of Training and Development, 9</w:t>
      </w:r>
      <w:r w:rsidRPr="002D0CEC">
        <w:rPr>
          <w:rFonts w:ascii="Calibri" w:hAnsi="Calibri"/>
        </w:rPr>
        <w:t>, 110-123.</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Clarke, N. (2002). Job/work environment factors influencing training effectiveness within a human service agency: Some indicative support for Baldwin and Ford’s transfer climate construct. </w:t>
      </w:r>
      <w:r w:rsidRPr="002D0CEC">
        <w:rPr>
          <w:rFonts w:ascii="Calibri" w:hAnsi="Calibri"/>
          <w:i/>
          <w:iCs/>
        </w:rPr>
        <w:t>International Journal of Training and Development</w:t>
      </w:r>
      <w:r w:rsidRPr="002D0CEC">
        <w:rPr>
          <w:rFonts w:ascii="Calibri" w:hAnsi="Calibri"/>
        </w:rPr>
        <w:t xml:space="preserve">, </w:t>
      </w:r>
      <w:r w:rsidRPr="002D0CEC">
        <w:rPr>
          <w:rFonts w:ascii="Calibri" w:hAnsi="Calibri"/>
          <w:i/>
          <w:iCs/>
        </w:rPr>
        <w:t>6</w:t>
      </w:r>
      <w:r w:rsidRPr="002D0CEC">
        <w:rPr>
          <w:rFonts w:ascii="Calibri" w:hAnsi="Calibri"/>
        </w:rPr>
        <w:t>(3), 146-162.</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Clark, R., &amp;</w:t>
      </w:r>
      <w:r w:rsidR="008D2425" w:rsidRPr="002D0CEC">
        <w:rPr>
          <w:rFonts w:ascii="Calibri" w:hAnsi="Calibri"/>
        </w:rPr>
        <w:t xml:space="preserve"> </w:t>
      </w:r>
      <w:proofErr w:type="spellStart"/>
      <w:r w:rsidRPr="002D0CEC">
        <w:rPr>
          <w:rFonts w:ascii="Calibri" w:hAnsi="Calibri"/>
        </w:rPr>
        <w:t>Voogel</w:t>
      </w:r>
      <w:proofErr w:type="spellEnd"/>
      <w:r w:rsidRPr="002D0CEC">
        <w:rPr>
          <w:rFonts w:ascii="Calibri" w:hAnsi="Calibri"/>
        </w:rPr>
        <w:t>, A. (1985).</w:t>
      </w:r>
      <w:proofErr w:type="gramEnd"/>
      <w:r w:rsidRPr="002D0CEC">
        <w:rPr>
          <w:rFonts w:ascii="Calibri" w:hAnsi="Calibri"/>
        </w:rPr>
        <w:t xml:space="preserve"> Transfer of training principles for instructional design. </w:t>
      </w:r>
      <w:r w:rsidRPr="002D0CEC">
        <w:rPr>
          <w:rFonts w:ascii="Calibri" w:hAnsi="Calibri"/>
          <w:i/>
          <w:iCs/>
        </w:rPr>
        <w:t>Educational Communication and Technology Journal</w:t>
      </w:r>
      <w:r w:rsidRPr="002D0CEC">
        <w:rPr>
          <w:rFonts w:ascii="Calibri" w:hAnsi="Calibri"/>
        </w:rPr>
        <w:t xml:space="preserve">, </w:t>
      </w:r>
      <w:r w:rsidRPr="002D0CEC">
        <w:rPr>
          <w:rFonts w:ascii="Calibri" w:hAnsi="Calibri"/>
          <w:i/>
          <w:iCs/>
        </w:rPr>
        <w:t>33</w:t>
      </w:r>
      <w:r w:rsidRPr="002D0CEC">
        <w:rPr>
          <w:rFonts w:ascii="Calibri" w:hAnsi="Calibri"/>
        </w:rPr>
        <w:t>(2), 113-123.</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Davidson-Shivers, G. &amp; Rasmussen, K. (2006).</w:t>
      </w:r>
      <w:proofErr w:type="gramEnd"/>
      <w:r w:rsidRPr="002D0CEC">
        <w:rPr>
          <w:rFonts w:ascii="Calibri" w:hAnsi="Calibri"/>
        </w:rPr>
        <w:t xml:space="preserve"> Web-based Learning: Design Implementation, and Evaluation. Upper Saddle River, NJ: Pearson Prentice Hall. </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Donovan, J., &amp;</w:t>
      </w:r>
      <w:r w:rsidR="008D2425" w:rsidRPr="002D0CEC">
        <w:rPr>
          <w:rFonts w:ascii="Calibri" w:hAnsi="Calibri"/>
        </w:rPr>
        <w:t xml:space="preserve"> </w:t>
      </w:r>
      <w:proofErr w:type="spellStart"/>
      <w:r w:rsidRPr="002D0CEC">
        <w:rPr>
          <w:rFonts w:ascii="Calibri" w:hAnsi="Calibri"/>
        </w:rPr>
        <w:t>Radosevich</w:t>
      </w:r>
      <w:proofErr w:type="spellEnd"/>
      <w:r w:rsidRPr="002D0CEC">
        <w:rPr>
          <w:rFonts w:ascii="Calibri" w:hAnsi="Calibri"/>
        </w:rPr>
        <w:t>, D. (1999).</w:t>
      </w:r>
      <w:proofErr w:type="gramEnd"/>
      <w:r w:rsidRPr="002D0CEC">
        <w:rPr>
          <w:rFonts w:ascii="Calibri" w:hAnsi="Calibri"/>
        </w:rPr>
        <w:t xml:space="preserve"> A meta-analytic review of the distribution of practice effect: Now you see it, now you don’t. </w:t>
      </w:r>
      <w:r w:rsidRPr="002D0CEC">
        <w:rPr>
          <w:rFonts w:ascii="Calibri" w:hAnsi="Calibri"/>
          <w:i/>
          <w:iCs/>
        </w:rPr>
        <w:t>Journal of Applied Psychology</w:t>
      </w:r>
      <w:r w:rsidRPr="002D0CEC">
        <w:rPr>
          <w:rFonts w:ascii="Calibri" w:hAnsi="Calibri"/>
          <w:iCs/>
        </w:rPr>
        <w:t>,</w:t>
      </w:r>
      <w:r w:rsidRPr="002D0CEC">
        <w:rPr>
          <w:rFonts w:ascii="Calibri" w:hAnsi="Calibri"/>
          <w:i/>
          <w:iCs/>
        </w:rPr>
        <w:t xml:space="preserve"> 84</w:t>
      </w:r>
      <w:r w:rsidRPr="002D0CEC">
        <w:rPr>
          <w:rFonts w:ascii="Calibri" w:hAnsi="Calibri"/>
        </w:rPr>
        <w:t>, 795-805.</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Duncan, C. (1958). Transfer after training with single versus multiple tasks. </w:t>
      </w:r>
      <w:r w:rsidRPr="002D0CEC">
        <w:rPr>
          <w:rFonts w:ascii="Calibri" w:hAnsi="Calibri"/>
          <w:i/>
        </w:rPr>
        <w:t>Journal of Experimental Psychology</w:t>
      </w:r>
      <w:r w:rsidRPr="002D0CEC">
        <w:rPr>
          <w:rFonts w:ascii="Calibri" w:hAnsi="Calibri"/>
        </w:rPr>
        <w:t xml:space="preserve">, </w:t>
      </w:r>
      <w:r w:rsidRPr="002D0CEC">
        <w:rPr>
          <w:rFonts w:ascii="Calibri" w:hAnsi="Calibri"/>
          <w:i/>
        </w:rPr>
        <w:t>55</w:t>
      </w:r>
      <w:r w:rsidRPr="002D0CEC">
        <w:rPr>
          <w:rFonts w:ascii="Calibri" w:hAnsi="Calibri"/>
        </w:rPr>
        <w:t>, 63-72.</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gramStart"/>
      <w:r w:rsidRPr="002D0CEC">
        <w:rPr>
          <w:rFonts w:ascii="Calibri" w:hAnsi="Calibri"/>
        </w:rPr>
        <w:t>Duncan, C., &amp; Underwood, B. (1953).</w:t>
      </w:r>
      <w:proofErr w:type="gramEnd"/>
      <w:r w:rsidRPr="002D0CEC">
        <w:rPr>
          <w:rFonts w:ascii="Calibri" w:hAnsi="Calibri"/>
        </w:rPr>
        <w:t xml:space="preserve"> Transfer in motor learning as a function of degree of first task learning and inter-task similarity. </w:t>
      </w:r>
      <w:r w:rsidRPr="002D0CEC">
        <w:rPr>
          <w:rFonts w:ascii="Calibri" w:hAnsi="Calibri"/>
          <w:i/>
        </w:rPr>
        <w:t>Journal of Experimental Psychology</w:t>
      </w:r>
      <w:r w:rsidRPr="002D0CEC">
        <w:rPr>
          <w:rFonts w:ascii="Calibri" w:hAnsi="Calibri"/>
        </w:rPr>
        <w:t xml:space="preserve">, </w:t>
      </w:r>
      <w:r w:rsidRPr="002D0CEC">
        <w:rPr>
          <w:rFonts w:ascii="Calibri" w:hAnsi="Calibri"/>
          <w:i/>
        </w:rPr>
        <w:t>46</w:t>
      </w:r>
      <w:r w:rsidRPr="002D0CEC">
        <w:rPr>
          <w:rFonts w:ascii="Calibri" w:hAnsi="Calibri"/>
        </w:rPr>
        <w:t>, 445-452.</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Druckman</w:t>
      </w:r>
      <w:proofErr w:type="spellEnd"/>
      <w:r w:rsidRPr="002D0CEC">
        <w:rPr>
          <w:rFonts w:ascii="Calibri" w:hAnsi="Calibri"/>
        </w:rPr>
        <w:t>, D., &amp; Bjork R. (Eds.).</w:t>
      </w:r>
      <w:proofErr w:type="gramEnd"/>
      <w:r w:rsidRPr="002D0CEC">
        <w:rPr>
          <w:rFonts w:ascii="Calibri" w:hAnsi="Calibri"/>
        </w:rPr>
        <w:t xml:space="preserve"> (1994). </w:t>
      </w:r>
      <w:r w:rsidRPr="002D0CEC">
        <w:rPr>
          <w:rFonts w:ascii="Calibri" w:hAnsi="Calibri"/>
          <w:i/>
        </w:rPr>
        <w:t>Learning, remembering, believing: Enhancing human performance</w:t>
      </w:r>
      <w:r w:rsidRPr="002D0CEC">
        <w:rPr>
          <w:rFonts w:ascii="Calibri" w:hAnsi="Calibri"/>
        </w:rPr>
        <w:t>. Washington, DC: National Academy Press.</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Eddy, W., Glad, D., &amp; Wilkins, D. (1967). Pygmalion versus self-expectancy: Effects of instructor and self-expectancy on trainee performance. </w:t>
      </w:r>
      <w:r w:rsidRPr="002D0CEC">
        <w:rPr>
          <w:rFonts w:ascii="Calibri" w:hAnsi="Calibri"/>
          <w:i/>
        </w:rPr>
        <w:t>Organizational Behavior and Human Performance</w:t>
      </w:r>
      <w:r w:rsidRPr="002D0CEC">
        <w:rPr>
          <w:rFonts w:ascii="Calibri" w:hAnsi="Calibri"/>
        </w:rPr>
        <w:t xml:space="preserve">, </w:t>
      </w:r>
      <w:r w:rsidRPr="002D0CEC">
        <w:rPr>
          <w:rFonts w:ascii="Calibri" w:hAnsi="Calibri"/>
          <w:i/>
        </w:rPr>
        <w:t>30</w:t>
      </w:r>
      <w:r w:rsidRPr="002D0CEC">
        <w:rPr>
          <w:rFonts w:ascii="Calibri" w:hAnsi="Calibri"/>
        </w:rPr>
        <w:t>, 351-364.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Facteau</w:t>
      </w:r>
      <w:proofErr w:type="spellEnd"/>
      <w:r w:rsidRPr="002D0CEC">
        <w:rPr>
          <w:rFonts w:ascii="Calibri" w:hAnsi="Calibri"/>
        </w:rPr>
        <w:t>, J., Dobbins, G., Russell, J., Ladd, R., &amp;</w:t>
      </w:r>
      <w:r w:rsidR="008D2425" w:rsidRPr="002D0CEC">
        <w:rPr>
          <w:rFonts w:ascii="Calibri" w:hAnsi="Calibri"/>
        </w:rPr>
        <w:t xml:space="preserve"> </w:t>
      </w:r>
      <w:proofErr w:type="spellStart"/>
      <w:r w:rsidRPr="002D0CEC">
        <w:rPr>
          <w:rFonts w:ascii="Calibri" w:hAnsi="Calibri"/>
        </w:rPr>
        <w:t>Kudisch</w:t>
      </w:r>
      <w:proofErr w:type="spellEnd"/>
      <w:r w:rsidRPr="002D0CEC">
        <w:rPr>
          <w:rFonts w:ascii="Calibri" w:hAnsi="Calibri"/>
        </w:rPr>
        <w:t>, J. (1995).</w:t>
      </w:r>
      <w:proofErr w:type="gramEnd"/>
      <w:r w:rsidR="00EA5093" w:rsidRPr="002D0CEC">
        <w:rPr>
          <w:rFonts w:ascii="Calibri" w:hAnsi="Calibri"/>
        </w:rPr>
        <w:t xml:space="preserve"> </w:t>
      </w:r>
      <w:proofErr w:type="gramStart"/>
      <w:r w:rsidRPr="002D0CEC">
        <w:rPr>
          <w:rFonts w:ascii="Calibri" w:hAnsi="Calibri"/>
        </w:rPr>
        <w:t>The influence of general perceptions of the training environment on pre-training motivation and perceived training transfer.</w:t>
      </w:r>
      <w:proofErr w:type="gramEnd"/>
      <w:r w:rsidR="008D2425" w:rsidRPr="002D0CEC">
        <w:rPr>
          <w:rFonts w:ascii="Calibri" w:hAnsi="Calibri"/>
        </w:rPr>
        <w:t xml:space="preserve"> </w:t>
      </w:r>
      <w:r w:rsidRPr="002D0CEC">
        <w:rPr>
          <w:rFonts w:ascii="Calibri" w:hAnsi="Calibri"/>
          <w:i/>
          <w:iCs/>
        </w:rPr>
        <w:t>Journal of Management</w:t>
      </w:r>
      <w:r w:rsidRPr="002D0CEC">
        <w:rPr>
          <w:rFonts w:ascii="Calibri" w:hAnsi="Calibri"/>
        </w:rPr>
        <w:t xml:space="preserve">, </w:t>
      </w:r>
      <w:r w:rsidRPr="002D0CEC">
        <w:rPr>
          <w:rFonts w:ascii="Calibri" w:hAnsi="Calibri"/>
          <w:i/>
          <w:iCs/>
        </w:rPr>
        <w:t>21</w:t>
      </w:r>
      <w:r w:rsidRPr="002D0CEC">
        <w:rPr>
          <w:rFonts w:ascii="Calibri" w:hAnsi="Calibri"/>
        </w:rPr>
        <w:t>, 1-25.</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Fisk, A., &amp; Hodge, K. (1992).</w:t>
      </w:r>
      <w:proofErr w:type="gramEnd"/>
      <w:r w:rsidRPr="002D0CEC">
        <w:rPr>
          <w:rFonts w:ascii="Calibri" w:hAnsi="Calibri"/>
        </w:rPr>
        <w:t xml:space="preserve"> Retention of trained performance in consistent mapping search after extended delay. </w:t>
      </w:r>
      <w:r w:rsidRPr="002D0CEC">
        <w:rPr>
          <w:rFonts w:ascii="Calibri" w:hAnsi="Calibri"/>
          <w:i/>
          <w:iCs/>
        </w:rPr>
        <w:t>Human Factors</w:t>
      </w:r>
      <w:r w:rsidRPr="002D0CEC">
        <w:rPr>
          <w:rFonts w:ascii="Calibri" w:hAnsi="Calibri"/>
        </w:rPr>
        <w:t xml:space="preserve">, </w:t>
      </w:r>
      <w:r w:rsidRPr="002D0CEC">
        <w:rPr>
          <w:rFonts w:ascii="Calibri" w:hAnsi="Calibri"/>
          <w:i/>
          <w:iCs/>
        </w:rPr>
        <w:t>34</w:t>
      </w:r>
      <w:r w:rsidRPr="002D0CEC">
        <w:rPr>
          <w:rFonts w:ascii="Calibri" w:hAnsi="Calibri"/>
        </w:rPr>
        <w:t>, 147-164.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Ford, J., &amp;</w:t>
      </w:r>
      <w:r w:rsidR="008D2425" w:rsidRPr="002D0CEC">
        <w:rPr>
          <w:rFonts w:ascii="Calibri" w:hAnsi="Calibri"/>
        </w:rPr>
        <w:t xml:space="preserve"> </w:t>
      </w:r>
      <w:proofErr w:type="spellStart"/>
      <w:r w:rsidRPr="002D0CEC">
        <w:rPr>
          <w:rFonts w:ascii="Calibri" w:hAnsi="Calibri"/>
        </w:rPr>
        <w:t>Weissbein</w:t>
      </w:r>
      <w:proofErr w:type="spellEnd"/>
      <w:r w:rsidRPr="002D0CEC">
        <w:rPr>
          <w:rFonts w:ascii="Calibri" w:hAnsi="Calibri"/>
        </w:rPr>
        <w:t>, D. (1997).</w:t>
      </w:r>
      <w:proofErr w:type="gramEnd"/>
      <w:r w:rsidRPr="002D0CEC">
        <w:rPr>
          <w:rFonts w:ascii="Calibri" w:hAnsi="Calibri"/>
        </w:rPr>
        <w:t xml:space="preserve"> Transfer of training: An updated review and analysis. </w:t>
      </w:r>
      <w:r w:rsidRPr="002D0CEC">
        <w:rPr>
          <w:rFonts w:ascii="Calibri" w:hAnsi="Calibri"/>
          <w:i/>
          <w:iCs/>
        </w:rPr>
        <w:t>Performance Improvement Quarterly</w:t>
      </w:r>
      <w:r w:rsidRPr="002D0CEC">
        <w:rPr>
          <w:rFonts w:ascii="Calibri" w:hAnsi="Calibri"/>
        </w:rPr>
        <w:t xml:space="preserve">, </w:t>
      </w:r>
      <w:r w:rsidRPr="002D0CEC">
        <w:rPr>
          <w:rFonts w:ascii="Calibri" w:hAnsi="Calibri"/>
          <w:i/>
          <w:iCs/>
        </w:rPr>
        <w:t>10</w:t>
      </w:r>
      <w:r w:rsidRPr="002D0CEC">
        <w:rPr>
          <w:rFonts w:ascii="Calibri" w:hAnsi="Calibri"/>
        </w:rPr>
        <w:t>(2), 22-41.</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Foxon</w:t>
      </w:r>
      <w:proofErr w:type="spellEnd"/>
      <w:r w:rsidRPr="002D0CEC">
        <w:rPr>
          <w:rFonts w:ascii="Calibri" w:hAnsi="Calibri"/>
        </w:rPr>
        <w:t>, M. (1993).</w:t>
      </w:r>
      <w:proofErr w:type="gramEnd"/>
      <w:r w:rsidR="00B047FC" w:rsidRPr="002D0CEC">
        <w:rPr>
          <w:rFonts w:ascii="Calibri" w:hAnsi="Calibri"/>
        </w:rPr>
        <w:t xml:space="preserve"> </w:t>
      </w:r>
      <w:proofErr w:type="gramStart"/>
      <w:r w:rsidRPr="002D0CEC">
        <w:rPr>
          <w:rFonts w:ascii="Calibri" w:hAnsi="Calibri"/>
        </w:rPr>
        <w:t>A process approach to the transfer of training.</w:t>
      </w:r>
      <w:proofErr w:type="gramEnd"/>
      <w:r w:rsidR="00A07D93" w:rsidRPr="002D0CEC">
        <w:rPr>
          <w:rFonts w:ascii="Calibri" w:hAnsi="Calibri"/>
        </w:rPr>
        <w:t xml:space="preserve"> </w:t>
      </w:r>
      <w:r w:rsidRPr="002D0CEC">
        <w:rPr>
          <w:rFonts w:ascii="Calibri" w:hAnsi="Calibri"/>
          <w:i/>
        </w:rPr>
        <w:t>Australian Journal of Educational Technology, 9</w:t>
      </w:r>
      <w:r w:rsidRPr="002D0CEC">
        <w:rPr>
          <w:rFonts w:ascii="Calibri" w:hAnsi="Calibri"/>
        </w:rPr>
        <w:t>(2), 130-143.</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Gagne, R. (1965). </w:t>
      </w:r>
      <w:proofErr w:type="gramStart"/>
      <w:r w:rsidRPr="002D0CEC">
        <w:rPr>
          <w:rFonts w:ascii="Calibri" w:hAnsi="Calibri"/>
          <w:i/>
        </w:rPr>
        <w:t>The conditions of learning</w:t>
      </w:r>
      <w:r w:rsidRPr="002D0CEC">
        <w:rPr>
          <w:rFonts w:ascii="Calibri" w:hAnsi="Calibri"/>
        </w:rPr>
        <w:t>.</w:t>
      </w:r>
      <w:proofErr w:type="gramEnd"/>
      <w:r w:rsidRPr="002D0CEC">
        <w:rPr>
          <w:rFonts w:ascii="Calibri" w:hAnsi="Calibri"/>
        </w:rPr>
        <w:t xml:space="preserve"> New York: Holt, Rinehart, &amp; Winston.</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gramStart"/>
      <w:r w:rsidRPr="002D0CEC">
        <w:rPr>
          <w:rFonts w:ascii="Calibri" w:hAnsi="Calibri"/>
        </w:rPr>
        <w:t>Gagne, R., &amp; Foster, H. (1949).</w:t>
      </w:r>
      <w:proofErr w:type="gramEnd"/>
      <w:r w:rsidRPr="002D0CEC">
        <w:rPr>
          <w:rFonts w:ascii="Calibri" w:hAnsi="Calibri"/>
        </w:rPr>
        <w:t xml:space="preserve"> Transfer to a motor skill from practice on a pictured representation.  </w:t>
      </w:r>
      <w:r w:rsidRPr="002D0CEC">
        <w:rPr>
          <w:rFonts w:ascii="Calibri" w:hAnsi="Calibri"/>
          <w:i/>
        </w:rPr>
        <w:t>Journal of Experimental Psychology</w:t>
      </w:r>
      <w:r w:rsidRPr="002D0CEC">
        <w:rPr>
          <w:rFonts w:ascii="Calibri" w:hAnsi="Calibri"/>
        </w:rPr>
        <w:t xml:space="preserve">, </w:t>
      </w:r>
      <w:r w:rsidRPr="002D0CEC">
        <w:rPr>
          <w:rFonts w:ascii="Calibri" w:hAnsi="Calibri"/>
          <w:i/>
        </w:rPr>
        <w:t>39</w:t>
      </w:r>
      <w:r w:rsidRPr="002D0CEC">
        <w:rPr>
          <w:rFonts w:ascii="Calibri" w:hAnsi="Calibri"/>
        </w:rPr>
        <w:t>, 342-354.</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r w:rsidRPr="002D0CEC">
        <w:rPr>
          <w:rFonts w:ascii="Calibri" w:hAnsi="Calibri"/>
        </w:rPr>
        <w:lastRenderedPageBreak/>
        <w:t>Garavaglia</w:t>
      </w:r>
      <w:proofErr w:type="spellEnd"/>
      <w:r w:rsidRPr="002D0CEC">
        <w:rPr>
          <w:rFonts w:ascii="Calibri" w:hAnsi="Calibri"/>
        </w:rPr>
        <w:t xml:space="preserve">, P. (1993). </w:t>
      </w:r>
      <w:proofErr w:type="gramStart"/>
      <w:r w:rsidRPr="002D0CEC">
        <w:rPr>
          <w:rFonts w:ascii="Calibri" w:hAnsi="Calibri"/>
        </w:rPr>
        <w:t>How to ensure transfer of training.</w:t>
      </w:r>
      <w:proofErr w:type="gramEnd"/>
      <w:r w:rsidR="008D2425" w:rsidRPr="002D0CEC">
        <w:rPr>
          <w:rFonts w:ascii="Calibri" w:hAnsi="Calibri"/>
        </w:rPr>
        <w:t xml:space="preserve"> </w:t>
      </w:r>
      <w:r w:rsidRPr="002D0CEC">
        <w:rPr>
          <w:rFonts w:ascii="Calibri" w:hAnsi="Calibri"/>
          <w:i/>
        </w:rPr>
        <w:t>Training and Development, 47</w:t>
      </w:r>
      <w:r w:rsidRPr="002D0CEC">
        <w:rPr>
          <w:rFonts w:ascii="Calibri" w:hAnsi="Calibri"/>
        </w:rPr>
        <w:t>(10), 63-68.</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Gellman-</w:t>
      </w:r>
      <w:proofErr w:type="spellStart"/>
      <w:r w:rsidRPr="002D0CEC">
        <w:rPr>
          <w:rFonts w:ascii="Calibri" w:hAnsi="Calibri"/>
        </w:rPr>
        <w:t>Duanley</w:t>
      </w:r>
      <w:proofErr w:type="spellEnd"/>
      <w:r w:rsidRPr="002D0CEC">
        <w:rPr>
          <w:rFonts w:ascii="Calibri" w:hAnsi="Calibri"/>
        </w:rPr>
        <w:t>, B., &amp;</w:t>
      </w:r>
      <w:r w:rsidR="008D2425" w:rsidRPr="002D0CEC">
        <w:rPr>
          <w:rFonts w:ascii="Calibri" w:hAnsi="Calibri"/>
        </w:rPr>
        <w:t xml:space="preserve"> </w:t>
      </w:r>
      <w:proofErr w:type="spellStart"/>
      <w:r w:rsidRPr="002D0CEC">
        <w:rPr>
          <w:rFonts w:ascii="Calibri" w:hAnsi="Calibri"/>
        </w:rPr>
        <w:t>Fetzner</w:t>
      </w:r>
      <w:proofErr w:type="spellEnd"/>
      <w:r w:rsidRPr="002D0CEC">
        <w:rPr>
          <w:rFonts w:ascii="Calibri" w:hAnsi="Calibri"/>
        </w:rPr>
        <w:t>, M. (1998).</w:t>
      </w:r>
      <w:proofErr w:type="gramEnd"/>
      <w:r w:rsidRPr="002D0CEC">
        <w:rPr>
          <w:rFonts w:ascii="Calibri" w:hAnsi="Calibri"/>
        </w:rPr>
        <w:t xml:space="preserve"> Asking the really though questions: Policy issues for distance education.  </w:t>
      </w:r>
      <w:r w:rsidRPr="002D0CEC">
        <w:rPr>
          <w:rFonts w:ascii="Calibri" w:hAnsi="Calibri"/>
          <w:i/>
        </w:rPr>
        <w:t>Online Journal of Distance Learning Administration, 1</w:t>
      </w:r>
      <w:r w:rsidRPr="002D0CEC">
        <w:rPr>
          <w:rFonts w:ascii="Calibri" w:hAnsi="Calibri"/>
        </w:rPr>
        <w:t xml:space="preserve">(1).Retrieved December 1, 2005, from </w:t>
      </w:r>
      <w:hyperlink w:history="1">
        <w:r w:rsidRPr="002D0CEC">
          <w:rPr>
            <w:rStyle w:val="Hyperlink"/>
            <w:rFonts w:ascii="Calibri" w:hAnsi="Calibri"/>
          </w:rPr>
          <w:t>http://www.westga.edu/ %7Edistance/danley11.html</w:t>
        </w:r>
      </w:hyperlink>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Goldstein, I. (1986). </w:t>
      </w:r>
      <w:r w:rsidRPr="002D0CEC">
        <w:rPr>
          <w:rFonts w:ascii="Calibri" w:hAnsi="Calibri"/>
          <w:i/>
        </w:rPr>
        <w:t>Training in organizations: Needs assessment, development, and evaluation</w:t>
      </w:r>
      <w:r w:rsidRPr="002D0CEC">
        <w:rPr>
          <w:rFonts w:ascii="Calibri" w:hAnsi="Calibri"/>
        </w:rPr>
        <w:t>. Pacific Grove, CA: Brooks/Cole.</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Gordon, M., &amp; Cohen, S. (1973). </w:t>
      </w:r>
      <w:proofErr w:type="gramStart"/>
      <w:r w:rsidRPr="002D0CEC">
        <w:rPr>
          <w:rFonts w:ascii="Calibri" w:hAnsi="Calibri"/>
        </w:rPr>
        <w:t>Training behavior as a predictor of trainability.</w:t>
      </w:r>
      <w:proofErr w:type="gramEnd"/>
      <w:r w:rsidR="00A07D93" w:rsidRPr="002D0CEC">
        <w:rPr>
          <w:rFonts w:ascii="Calibri" w:hAnsi="Calibri"/>
        </w:rPr>
        <w:t xml:space="preserve"> </w:t>
      </w:r>
      <w:r w:rsidRPr="002D0CEC">
        <w:rPr>
          <w:rFonts w:ascii="Calibri" w:hAnsi="Calibri"/>
          <w:i/>
        </w:rPr>
        <w:t>Personnel Psychology</w:t>
      </w:r>
      <w:r w:rsidRPr="002D0CEC">
        <w:rPr>
          <w:rFonts w:ascii="Calibri" w:hAnsi="Calibri"/>
        </w:rPr>
        <w:t xml:space="preserve">, </w:t>
      </w:r>
      <w:r w:rsidRPr="002D0CEC">
        <w:rPr>
          <w:rFonts w:ascii="Calibri" w:hAnsi="Calibri"/>
          <w:i/>
        </w:rPr>
        <w:t>26</w:t>
      </w:r>
      <w:r w:rsidRPr="002D0CEC">
        <w:rPr>
          <w:rFonts w:ascii="Calibri" w:hAnsi="Calibri"/>
        </w:rPr>
        <w:t>, 261-272.</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gramStart"/>
      <w:r w:rsidRPr="002D0CEC">
        <w:rPr>
          <w:rFonts w:ascii="Calibri" w:hAnsi="Calibri"/>
        </w:rPr>
        <w:t>Hand, H., Richards, M., &amp; Slocum, J. (1973).</w:t>
      </w:r>
      <w:proofErr w:type="gramEnd"/>
      <w:r w:rsidR="00B047FC" w:rsidRPr="002D0CEC">
        <w:rPr>
          <w:rFonts w:ascii="Calibri" w:hAnsi="Calibri"/>
        </w:rPr>
        <w:t xml:space="preserve"> </w:t>
      </w:r>
      <w:proofErr w:type="gramStart"/>
      <w:r w:rsidRPr="002D0CEC">
        <w:rPr>
          <w:rFonts w:ascii="Calibri" w:hAnsi="Calibri"/>
        </w:rPr>
        <w:t>Organization climate and the effectiveness of a human relations program.</w:t>
      </w:r>
      <w:proofErr w:type="gramEnd"/>
      <w:r w:rsidR="008D2425" w:rsidRPr="002D0CEC">
        <w:rPr>
          <w:rFonts w:ascii="Calibri" w:hAnsi="Calibri"/>
        </w:rPr>
        <w:t xml:space="preserve"> </w:t>
      </w:r>
      <w:r w:rsidRPr="002D0CEC">
        <w:rPr>
          <w:rFonts w:ascii="Calibri" w:hAnsi="Calibri"/>
          <w:i/>
        </w:rPr>
        <w:t>Academy of Management Journal</w:t>
      </w:r>
      <w:r w:rsidRPr="002D0CEC">
        <w:rPr>
          <w:rFonts w:ascii="Calibri" w:hAnsi="Calibri"/>
        </w:rPr>
        <w:t xml:space="preserve">, </w:t>
      </w:r>
      <w:r w:rsidRPr="002D0CEC">
        <w:rPr>
          <w:rFonts w:ascii="Calibri" w:hAnsi="Calibri"/>
          <w:i/>
        </w:rPr>
        <w:t>16</w:t>
      </w:r>
      <w:r w:rsidRPr="002D0CEC">
        <w:rPr>
          <w:rFonts w:ascii="Calibri" w:hAnsi="Calibri"/>
        </w:rPr>
        <w:t>, 185-195.</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Hawking, S. (1996).</w:t>
      </w:r>
      <w:r w:rsidRPr="002D0CEC">
        <w:rPr>
          <w:rFonts w:ascii="Calibri" w:hAnsi="Calibri"/>
          <w:i/>
        </w:rPr>
        <w:t>A Brief History of Time</w:t>
      </w:r>
      <w:r w:rsidRPr="002D0CEC">
        <w:rPr>
          <w:rFonts w:ascii="Calibri" w:hAnsi="Calibri"/>
        </w:rPr>
        <w:t>. London: Bantam Press.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Hawley, J., &amp; Barnard, J. (2005).</w:t>
      </w:r>
      <w:proofErr w:type="gramEnd"/>
      <w:r w:rsidRPr="002D0CEC">
        <w:rPr>
          <w:rFonts w:ascii="Calibri" w:hAnsi="Calibri"/>
        </w:rPr>
        <w:t xml:space="preserve"> Work environment characteristics and implications for training transfer: A case study of the nuclear power industry. </w:t>
      </w:r>
      <w:r w:rsidRPr="002D0CEC">
        <w:rPr>
          <w:rFonts w:ascii="Calibri" w:hAnsi="Calibri"/>
          <w:i/>
          <w:iCs/>
        </w:rPr>
        <w:t>Human Resource Development International</w:t>
      </w:r>
      <w:r w:rsidRPr="002D0CEC">
        <w:rPr>
          <w:rFonts w:ascii="Calibri" w:hAnsi="Calibri"/>
        </w:rPr>
        <w:t xml:space="preserve">, </w:t>
      </w:r>
      <w:r w:rsidRPr="002D0CEC">
        <w:rPr>
          <w:rFonts w:ascii="Calibri" w:hAnsi="Calibri"/>
          <w:i/>
          <w:iCs/>
        </w:rPr>
        <w:t>8</w:t>
      </w:r>
      <w:r w:rsidRPr="002D0CEC">
        <w:rPr>
          <w:rFonts w:ascii="Calibri" w:hAnsi="Calibri"/>
        </w:rPr>
        <w:t>(1), 65–80.</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gramStart"/>
      <w:r w:rsidRPr="002D0CEC">
        <w:rPr>
          <w:rFonts w:ascii="Calibri" w:hAnsi="Calibri"/>
        </w:rPr>
        <w:t>Hendrickson, G., &amp; Schroeder, W. (1941).</w:t>
      </w:r>
      <w:proofErr w:type="gramEnd"/>
      <w:r w:rsidRPr="002D0CEC">
        <w:rPr>
          <w:rFonts w:ascii="Calibri" w:hAnsi="Calibri"/>
        </w:rPr>
        <w:t xml:space="preserve"> Transfer of training in learning to hit a submerged target. </w:t>
      </w:r>
      <w:r w:rsidRPr="002D0CEC">
        <w:rPr>
          <w:rFonts w:ascii="Calibri" w:hAnsi="Calibri"/>
          <w:i/>
        </w:rPr>
        <w:t>Journal of Educational Psychology</w:t>
      </w:r>
      <w:r w:rsidRPr="002D0CEC">
        <w:rPr>
          <w:rFonts w:ascii="Calibri" w:hAnsi="Calibri"/>
        </w:rPr>
        <w:t xml:space="preserve">, </w:t>
      </w:r>
      <w:r w:rsidRPr="002D0CEC">
        <w:rPr>
          <w:rFonts w:ascii="Calibri" w:hAnsi="Calibri"/>
          <w:i/>
        </w:rPr>
        <w:t>32</w:t>
      </w:r>
      <w:r w:rsidRPr="002D0CEC">
        <w:rPr>
          <w:rFonts w:ascii="Calibri" w:hAnsi="Calibri"/>
        </w:rPr>
        <w:t xml:space="preserve">, 206-213.  </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gramStart"/>
      <w:r w:rsidRPr="002D0CEC">
        <w:rPr>
          <w:rFonts w:ascii="Calibri" w:hAnsi="Calibri"/>
        </w:rPr>
        <w:t>Hicks, W., &amp;</w:t>
      </w:r>
      <w:r w:rsidR="008D2425" w:rsidRPr="002D0CEC">
        <w:rPr>
          <w:rFonts w:ascii="Calibri" w:hAnsi="Calibri"/>
        </w:rPr>
        <w:t xml:space="preserve"> </w:t>
      </w:r>
      <w:proofErr w:type="spellStart"/>
      <w:r w:rsidRPr="002D0CEC">
        <w:rPr>
          <w:rFonts w:ascii="Calibri" w:hAnsi="Calibri"/>
        </w:rPr>
        <w:t>Klimoski</w:t>
      </w:r>
      <w:proofErr w:type="spellEnd"/>
      <w:r w:rsidRPr="002D0CEC">
        <w:rPr>
          <w:rFonts w:ascii="Calibri" w:hAnsi="Calibri"/>
        </w:rPr>
        <w:t>, R. (1987).</w:t>
      </w:r>
      <w:proofErr w:type="gramEnd"/>
      <w:r w:rsidRPr="002D0CEC">
        <w:rPr>
          <w:rFonts w:ascii="Calibri" w:hAnsi="Calibri"/>
        </w:rPr>
        <w:t xml:space="preserve"> Entry into training programs and its effects on training outcomes: A field experiment. </w:t>
      </w:r>
      <w:r w:rsidRPr="002D0CEC">
        <w:rPr>
          <w:rFonts w:ascii="Calibri" w:hAnsi="Calibri"/>
          <w:i/>
        </w:rPr>
        <w:t>Academy of Management Journal</w:t>
      </w:r>
      <w:r w:rsidRPr="002D0CEC">
        <w:rPr>
          <w:rFonts w:ascii="Calibri" w:hAnsi="Calibri"/>
        </w:rPr>
        <w:t xml:space="preserve">, </w:t>
      </w:r>
      <w:r w:rsidRPr="002D0CEC">
        <w:rPr>
          <w:rFonts w:ascii="Calibri" w:hAnsi="Calibri"/>
          <w:i/>
        </w:rPr>
        <w:t>30</w:t>
      </w:r>
      <w:r w:rsidRPr="002D0CEC">
        <w:rPr>
          <w:rFonts w:ascii="Calibri" w:hAnsi="Calibri"/>
        </w:rPr>
        <w:t>, 542-552.</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spellStart"/>
      <w:r w:rsidRPr="002D0CEC">
        <w:rPr>
          <w:rFonts w:ascii="Calibri" w:hAnsi="Calibri"/>
        </w:rPr>
        <w:t>Hoffding</w:t>
      </w:r>
      <w:proofErr w:type="spellEnd"/>
      <w:r w:rsidRPr="002D0CEC">
        <w:rPr>
          <w:rFonts w:ascii="Calibri" w:hAnsi="Calibri"/>
        </w:rPr>
        <w:t xml:space="preserve">, H. (1892). </w:t>
      </w:r>
      <w:proofErr w:type="gramStart"/>
      <w:r w:rsidRPr="002D0CEC">
        <w:rPr>
          <w:rFonts w:ascii="Calibri" w:hAnsi="Calibri"/>
          <w:i/>
        </w:rPr>
        <w:t>Outlines of psychology</w:t>
      </w:r>
      <w:r w:rsidRPr="002D0CEC">
        <w:rPr>
          <w:rFonts w:ascii="Calibri" w:hAnsi="Calibri"/>
        </w:rPr>
        <w:t>.</w:t>
      </w:r>
      <w:proofErr w:type="gramEnd"/>
      <w:r w:rsidRPr="002D0CEC">
        <w:rPr>
          <w:rFonts w:ascii="Calibri" w:hAnsi="Calibri"/>
        </w:rPr>
        <w:t xml:space="preserve"> London: Macmillan.</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Holmberg, B. (1995). </w:t>
      </w:r>
      <w:proofErr w:type="gramStart"/>
      <w:r w:rsidRPr="002D0CEC">
        <w:rPr>
          <w:rFonts w:ascii="Calibri" w:hAnsi="Calibri"/>
        </w:rPr>
        <w:t>The evolution of the character and practice of distance education.</w:t>
      </w:r>
      <w:proofErr w:type="gramEnd"/>
      <w:r w:rsidR="008D2425" w:rsidRPr="002D0CEC">
        <w:rPr>
          <w:rFonts w:ascii="Calibri" w:hAnsi="Calibri"/>
        </w:rPr>
        <w:t xml:space="preserve"> </w:t>
      </w:r>
      <w:r w:rsidRPr="002D0CEC">
        <w:rPr>
          <w:rFonts w:ascii="Calibri" w:hAnsi="Calibri"/>
          <w:i/>
        </w:rPr>
        <w:t>Open Learning 10</w:t>
      </w:r>
      <w:r w:rsidRPr="002D0CEC">
        <w:rPr>
          <w:rFonts w:ascii="Calibri" w:hAnsi="Calibri"/>
        </w:rPr>
        <w:t>(2), 47-53.</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Holton, E. III (1996). </w:t>
      </w:r>
      <w:proofErr w:type="gramStart"/>
      <w:r w:rsidRPr="002D0CEC">
        <w:rPr>
          <w:rFonts w:ascii="Calibri" w:hAnsi="Calibri"/>
        </w:rPr>
        <w:t>The flawed 4-level evaluation model.</w:t>
      </w:r>
      <w:proofErr w:type="gramEnd"/>
      <w:r w:rsidR="00A07D93" w:rsidRPr="002D0CEC">
        <w:rPr>
          <w:rFonts w:ascii="Calibri" w:hAnsi="Calibri"/>
        </w:rPr>
        <w:t xml:space="preserve"> </w:t>
      </w:r>
      <w:r w:rsidRPr="002D0CEC">
        <w:rPr>
          <w:rFonts w:ascii="Calibri" w:hAnsi="Calibri"/>
          <w:i/>
        </w:rPr>
        <w:t>Human Resource Development Quarterly, 7</w:t>
      </w:r>
      <w:r w:rsidRPr="002D0CEC">
        <w:rPr>
          <w:rFonts w:ascii="Calibri" w:hAnsi="Calibri"/>
        </w:rPr>
        <w:t>, 5-25.</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Holton, E. III, Bates, R., &amp;</w:t>
      </w:r>
      <w:r w:rsidR="008D2425" w:rsidRPr="002D0CEC">
        <w:rPr>
          <w:rFonts w:ascii="Calibri" w:hAnsi="Calibri"/>
        </w:rPr>
        <w:t xml:space="preserve"> </w:t>
      </w:r>
      <w:proofErr w:type="spellStart"/>
      <w:r w:rsidRPr="002D0CEC">
        <w:rPr>
          <w:rFonts w:ascii="Calibri" w:hAnsi="Calibri"/>
        </w:rPr>
        <w:t>Ruona</w:t>
      </w:r>
      <w:proofErr w:type="spellEnd"/>
      <w:r w:rsidRPr="002D0CEC">
        <w:rPr>
          <w:rFonts w:ascii="Calibri" w:hAnsi="Calibri"/>
        </w:rPr>
        <w:t>, W. (2000).</w:t>
      </w:r>
      <w:proofErr w:type="gramEnd"/>
      <w:r w:rsidR="00B047FC" w:rsidRPr="002D0CEC">
        <w:rPr>
          <w:rFonts w:ascii="Calibri" w:hAnsi="Calibri"/>
        </w:rPr>
        <w:t xml:space="preserve"> </w:t>
      </w:r>
      <w:proofErr w:type="gramStart"/>
      <w:r w:rsidRPr="002D0CEC">
        <w:rPr>
          <w:rFonts w:ascii="Calibri" w:hAnsi="Calibri"/>
        </w:rPr>
        <w:t>Development of a generalized learning transfer system inventory.</w:t>
      </w:r>
      <w:proofErr w:type="gramEnd"/>
      <w:r w:rsidR="008D2425" w:rsidRPr="002D0CEC">
        <w:rPr>
          <w:rFonts w:ascii="Calibri" w:hAnsi="Calibri"/>
        </w:rPr>
        <w:t xml:space="preserve"> </w:t>
      </w:r>
      <w:r w:rsidRPr="002D0CEC">
        <w:rPr>
          <w:rFonts w:ascii="Calibri" w:hAnsi="Calibri"/>
          <w:i/>
          <w:iCs/>
        </w:rPr>
        <w:t>Human Resource Development Quarterly, 11</w:t>
      </w:r>
      <w:r w:rsidRPr="002D0CEC">
        <w:rPr>
          <w:rFonts w:ascii="Calibri" w:hAnsi="Calibri"/>
        </w:rPr>
        <w:t>, 333-360.</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 xml:space="preserve">Holton, E. III, Bates, R., </w:t>
      </w:r>
      <w:proofErr w:type="spellStart"/>
      <w:r w:rsidRPr="002D0CEC">
        <w:rPr>
          <w:rFonts w:ascii="Calibri" w:hAnsi="Calibri"/>
        </w:rPr>
        <w:t>Bookter</w:t>
      </w:r>
      <w:proofErr w:type="spellEnd"/>
      <w:r w:rsidRPr="002D0CEC">
        <w:rPr>
          <w:rFonts w:ascii="Calibri" w:hAnsi="Calibri"/>
        </w:rPr>
        <w:t>, A., &amp;</w:t>
      </w:r>
      <w:r w:rsidR="002C0511" w:rsidRPr="002D0CEC">
        <w:rPr>
          <w:rFonts w:ascii="Calibri" w:hAnsi="Calibri"/>
        </w:rPr>
        <w:t xml:space="preserve"> </w:t>
      </w:r>
      <w:proofErr w:type="spellStart"/>
      <w:r w:rsidRPr="002D0CEC">
        <w:rPr>
          <w:rFonts w:ascii="Calibri" w:hAnsi="Calibri"/>
        </w:rPr>
        <w:t>Yamkovenko</w:t>
      </w:r>
      <w:proofErr w:type="spellEnd"/>
      <w:r w:rsidRPr="002D0CEC">
        <w:rPr>
          <w:rFonts w:ascii="Calibri" w:hAnsi="Calibri"/>
        </w:rPr>
        <w:t>, V. (2007).</w:t>
      </w:r>
      <w:proofErr w:type="gramEnd"/>
      <w:r w:rsidR="00B047FC" w:rsidRPr="002D0CEC">
        <w:rPr>
          <w:rFonts w:ascii="Calibri" w:hAnsi="Calibri"/>
        </w:rPr>
        <w:t xml:space="preserve"> </w:t>
      </w:r>
      <w:proofErr w:type="gramStart"/>
      <w:r w:rsidRPr="002D0CEC">
        <w:rPr>
          <w:rFonts w:ascii="Calibri" w:hAnsi="Calibri"/>
        </w:rPr>
        <w:t>Convergent and divergent validity of the learning transfer system inventory.</w:t>
      </w:r>
      <w:proofErr w:type="gramEnd"/>
      <w:r w:rsidR="008D2425" w:rsidRPr="002D0CEC">
        <w:rPr>
          <w:rFonts w:ascii="Calibri" w:hAnsi="Calibri"/>
        </w:rPr>
        <w:t xml:space="preserve"> </w:t>
      </w:r>
      <w:r w:rsidRPr="002D0CEC">
        <w:rPr>
          <w:rFonts w:ascii="Calibri" w:hAnsi="Calibri"/>
          <w:i/>
          <w:iCs/>
        </w:rPr>
        <w:t>Human Resource Development Quarterly, 7</w:t>
      </w:r>
      <w:r w:rsidRPr="002D0CEC">
        <w:rPr>
          <w:rFonts w:ascii="Calibri" w:hAnsi="Calibri"/>
        </w:rPr>
        <w:t>(4) 385-419.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Holton, E. III, Bates, R., Seyler, D., &amp;</w:t>
      </w:r>
      <w:r w:rsidR="008D2425" w:rsidRPr="002D0CEC">
        <w:rPr>
          <w:rFonts w:ascii="Calibri" w:hAnsi="Calibri"/>
        </w:rPr>
        <w:t xml:space="preserve"> </w:t>
      </w:r>
      <w:r w:rsidRPr="002D0CEC">
        <w:rPr>
          <w:rFonts w:ascii="Calibri" w:hAnsi="Calibri"/>
        </w:rPr>
        <w:t>Carvalho, M. (1997).</w:t>
      </w:r>
      <w:proofErr w:type="gramEnd"/>
      <w:r w:rsidR="00B047FC" w:rsidRPr="002D0CEC">
        <w:rPr>
          <w:rFonts w:ascii="Calibri" w:hAnsi="Calibri"/>
        </w:rPr>
        <w:t xml:space="preserve"> </w:t>
      </w:r>
      <w:proofErr w:type="gramStart"/>
      <w:r w:rsidRPr="002D0CEC">
        <w:rPr>
          <w:rFonts w:ascii="Calibri" w:hAnsi="Calibri"/>
        </w:rPr>
        <w:t>Toward construct validation of a transfer climate instrument.</w:t>
      </w:r>
      <w:proofErr w:type="gramEnd"/>
      <w:r w:rsidR="008D2425" w:rsidRPr="002D0CEC">
        <w:rPr>
          <w:rFonts w:ascii="Calibri" w:hAnsi="Calibri"/>
        </w:rPr>
        <w:t xml:space="preserve"> </w:t>
      </w:r>
      <w:r w:rsidRPr="002D0CEC">
        <w:rPr>
          <w:rFonts w:ascii="Calibri" w:hAnsi="Calibri"/>
          <w:i/>
        </w:rPr>
        <w:t>Human Resource Development Quarterly, 8</w:t>
      </w:r>
      <w:r w:rsidRPr="002D0CEC">
        <w:rPr>
          <w:rFonts w:ascii="Calibri" w:hAnsi="Calibri"/>
        </w:rPr>
        <w:t>, 95-113.</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Howard, R. (2000). Generalization and transfer: An interrelation of paradigms and a taxonomy of knowledge extension processes. </w:t>
      </w:r>
      <w:r w:rsidRPr="002D0CEC">
        <w:rPr>
          <w:rFonts w:ascii="Calibri" w:hAnsi="Calibri"/>
          <w:i/>
        </w:rPr>
        <w:t>Review of General Psychology, 4</w:t>
      </w:r>
      <w:r w:rsidRPr="002D0CEC">
        <w:rPr>
          <w:rFonts w:ascii="Calibri" w:hAnsi="Calibri"/>
        </w:rPr>
        <w:t>, 211-237.</w:t>
      </w:r>
    </w:p>
    <w:p w:rsidR="00F44081" w:rsidRPr="002D0CEC" w:rsidRDefault="00F44081" w:rsidP="00F44081">
      <w:pPr>
        <w:ind w:left="720" w:hanging="720"/>
        <w:rPr>
          <w:rFonts w:ascii="Calibri" w:hAnsi="Calibri"/>
        </w:rPr>
      </w:pPr>
    </w:p>
    <w:p w:rsidR="003B3ECC" w:rsidRPr="002D0CEC" w:rsidRDefault="003B3ECC" w:rsidP="00F44081">
      <w:pPr>
        <w:ind w:left="720" w:hanging="720"/>
        <w:rPr>
          <w:rFonts w:ascii="Calibri" w:hAnsi="Calibri"/>
        </w:rPr>
      </w:pPr>
      <w:proofErr w:type="gramStart"/>
      <w:r w:rsidRPr="002D0CEC">
        <w:rPr>
          <w:rFonts w:ascii="Calibri" w:hAnsi="Calibri"/>
        </w:rPr>
        <w:t>Hutchins, H. &amp; Burke, L. (2006).</w:t>
      </w:r>
      <w:proofErr w:type="gramEnd"/>
      <w:r w:rsidRPr="002D0CEC">
        <w:rPr>
          <w:rFonts w:ascii="Calibri" w:hAnsi="Calibri"/>
        </w:rPr>
        <w:t xml:space="preserve"> Has Relapse Prevention Received a Fair Shake? </w:t>
      </w:r>
      <w:proofErr w:type="gramStart"/>
      <w:r w:rsidRPr="002D0CEC">
        <w:rPr>
          <w:rFonts w:ascii="Calibri" w:hAnsi="Calibri"/>
        </w:rPr>
        <w:t>A Review and Implications for Future Transfer Research.</w:t>
      </w:r>
      <w:proofErr w:type="gramEnd"/>
      <w:r w:rsidRPr="002D0CEC">
        <w:rPr>
          <w:rFonts w:ascii="Calibri" w:hAnsi="Calibri"/>
        </w:rPr>
        <w:t xml:space="preserve"> </w:t>
      </w:r>
      <w:r w:rsidRPr="002D0CEC">
        <w:rPr>
          <w:rFonts w:ascii="Calibri" w:hAnsi="Calibri"/>
          <w:i/>
        </w:rPr>
        <w:t>Human Resource Development Review</w:t>
      </w:r>
      <w:r w:rsidRPr="002D0CEC">
        <w:rPr>
          <w:rFonts w:ascii="Calibri" w:hAnsi="Calibri"/>
        </w:rPr>
        <w:t xml:space="preserve">, </w:t>
      </w:r>
      <w:r w:rsidRPr="002D0CEC">
        <w:rPr>
          <w:rFonts w:ascii="Calibri" w:hAnsi="Calibri"/>
          <w:i/>
        </w:rPr>
        <w:t>5</w:t>
      </w:r>
      <w:r w:rsidRPr="002D0CEC">
        <w:rPr>
          <w:rFonts w:ascii="Calibri" w:hAnsi="Calibri"/>
        </w:rPr>
        <w:t>, 8-24.</w:t>
      </w:r>
    </w:p>
    <w:p w:rsidR="00F44081" w:rsidRPr="002D0CEC" w:rsidRDefault="00F44081" w:rsidP="00F44081">
      <w:pPr>
        <w:tabs>
          <w:tab w:val="left" w:pos="720"/>
        </w:tabs>
        <w:ind w:left="720" w:hanging="720"/>
        <w:rPr>
          <w:rFonts w:ascii="Calibri" w:hAnsi="Calibri"/>
        </w:rPr>
      </w:pPr>
    </w:p>
    <w:p w:rsidR="004F3DD3" w:rsidRPr="002D0CEC" w:rsidRDefault="004F3DD3" w:rsidP="00F44081">
      <w:pPr>
        <w:tabs>
          <w:tab w:val="left" w:pos="720"/>
        </w:tabs>
        <w:ind w:left="720" w:hanging="720"/>
        <w:rPr>
          <w:rFonts w:ascii="Calibri" w:hAnsi="Calibri"/>
        </w:rPr>
      </w:pPr>
      <w:proofErr w:type="gramStart"/>
      <w:r w:rsidRPr="002D0CEC">
        <w:rPr>
          <w:rFonts w:ascii="Calibri" w:hAnsi="Calibri"/>
        </w:rPr>
        <w:t>Hutchins, H. &amp; Burke, L. (2007).</w:t>
      </w:r>
      <w:proofErr w:type="gramEnd"/>
      <w:r w:rsidRPr="002D0CEC">
        <w:rPr>
          <w:rFonts w:ascii="Calibri" w:hAnsi="Calibri"/>
        </w:rPr>
        <w:t xml:space="preserve"> Identifying trainers’ knowledge of training transfer research findings – closing the gap between research and practice. </w:t>
      </w:r>
      <w:r w:rsidRPr="002D0CEC">
        <w:rPr>
          <w:rFonts w:ascii="Calibri" w:hAnsi="Calibri"/>
          <w:i/>
        </w:rPr>
        <w:t>International Journal of Training and Development, 11</w:t>
      </w:r>
      <w:r w:rsidRPr="002D0CEC">
        <w:rPr>
          <w:rFonts w:ascii="Calibri" w:hAnsi="Calibri"/>
        </w:rPr>
        <w:t>(4), 236-264.</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Jeong, A. (2003). The sequential analysis of group interaction and critical thinking in online threaded discussions.  </w:t>
      </w:r>
      <w:r w:rsidRPr="002D0CEC">
        <w:rPr>
          <w:rFonts w:ascii="Calibri" w:hAnsi="Calibri"/>
          <w:i/>
        </w:rPr>
        <w:t>The American Journal of Distance Education, 17</w:t>
      </w:r>
      <w:r w:rsidRPr="002D0CEC">
        <w:rPr>
          <w:rFonts w:ascii="Calibri" w:hAnsi="Calibri"/>
        </w:rPr>
        <w:t>(1), 25-43.</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bCs/>
        </w:rPr>
      </w:pPr>
      <w:r w:rsidRPr="002D0CEC">
        <w:rPr>
          <w:rFonts w:ascii="Calibri" w:hAnsi="Calibri"/>
        </w:rPr>
        <w:t xml:space="preserve">Johnson, D. (2004). </w:t>
      </w:r>
      <w:r w:rsidRPr="002D0CEC">
        <w:rPr>
          <w:rFonts w:ascii="Calibri" w:hAnsi="Calibri"/>
          <w:bCs/>
        </w:rPr>
        <w:t xml:space="preserve">A planning and assessment model for developing effective CMS support. Online Journal of Distance Learning </w:t>
      </w:r>
      <w:proofErr w:type="gramStart"/>
      <w:r w:rsidRPr="002D0CEC">
        <w:rPr>
          <w:rFonts w:ascii="Calibri" w:hAnsi="Calibri"/>
          <w:bCs/>
        </w:rPr>
        <w:t>Administration.7(</w:t>
      </w:r>
      <w:proofErr w:type="gramEnd"/>
      <w:r w:rsidRPr="002D0CEC">
        <w:rPr>
          <w:rFonts w:ascii="Calibri" w:hAnsi="Calibri"/>
          <w:bCs/>
        </w:rPr>
        <w:t>1).</w:t>
      </w:r>
      <w:r w:rsidRPr="002D0CEC">
        <w:rPr>
          <w:rFonts w:ascii="Calibri" w:hAnsi="Calibri"/>
        </w:rPr>
        <w:t xml:space="preserve">Retrieved April 16, 2011, from </w:t>
      </w:r>
      <w:hyperlink r:id="rId17" w:history="1">
        <w:r w:rsidRPr="002D0CEC">
          <w:rPr>
            <w:rStyle w:val="Hyperlink"/>
            <w:rFonts w:ascii="Calibri" w:hAnsi="Calibri"/>
          </w:rPr>
          <w:t>http://www.westga.edu/~distance/ojdla/spring71/johnson71.pdf</w:t>
        </w:r>
      </w:hyperlink>
      <w:r w:rsidRPr="002D0CEC">
        <w:rPr>
          <w:rFonts w:ascii="Calibri" w:hAnsi="Calibri"/>
        </w:rPr>
        <w:t>.</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Judd, C. (1908). </w:t>
      </w:r>
      <w:proofErr w:type="gramStart"/>
      <w:r w:rsidRPr="002D0CEC">
        <w:rPr>
          <w:rFonts w:ascii="Calibri" w:hAnsi="Calibri"/>
        </w:rPr>
        <w:t>The relation of special training and general intelligence.</w:t>
      </w:r>
      <w:proofErr w:type="gramEnd"/>
      <w:r w:rsidR="008D2425" w:rsidRPr="002D0CEC">
        <w:rPr>
          <w:rFonts w:ascii="Calibri" w:hAnsi="Calibri"/>
        </w:rPr>
        <w:t xml:space="preserve"> </w:t>
      </w:r>
      <w:r w:rsidRPr="002D0CEC">
        <w:rPr>
          <w:rFonts w:ascii="Calibri" w:hAnsi="Calibri"/>
          <w:i/>
        </w:rPr>
        <w:t>Educational Review</w:t>
      </w:r>
      <w:r w:rsidRPr="002D0CEC">
        <w:rPr>
          <w:rFonts w:ascii="Calibri" w:hAnsi="Calibri"/>
        </w:rPr>
        <w:t xml:space="preserve">, </w:t>
      </w:r>
      <w:r w:rsidRPr="002D0CEC">
        <w:rPr>
          <w:rFonts w:ascii="Calibri" w:hAnsi="Calibri"/>
          <w:i/>
        </w:rPr>
        <w:t>36</w:t>
      </w:r>
      <w:r w:rsidRPr="002D0CEC">
        <w:rPr>
          <w:rFonts w:ascii="Calibri" w:hAnsi="Calibri"/>
        </w:rPr>
        <w:t>, 28-42.</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Kalyuga</w:t>
      </w:r>
      <w:proofErr w:type="spellEnd"/>
      <w:r w:rsidRPr="002D0CEC">
        <w:rPr>
          <w:rFonts w:ascii="Calibri" w:hAnsi="Calibri"/>
        </w:rPr>
        <w:t xml:space="preserve">, S., Chandler, P., </w:t>
      </w:r>
      <w:proofErr w:type="spellStart"/>
      <w:r w:rsidRPr="002D0CEC">
        <w:rPr>
          <w:rFonts w:ascii="Calibri" w:hAnsi="Calibri"/>
        </w:rPr>
        <w:t>Touvinen</w:t>
      </w:r>
      <w:proofErr w:type="spellEnd"/>
      <w:r w:rsidRPr="002D0CEC">
        <w:rPr>
          <w:rFonts w:ascii="Calibri" w:hAnsi="Calibri"/>
        </w:rPr>
        <w:t>, J., &amp;</w:t>
      </w:r>
      <w:r w:rsidR="00136193" w:rsidRPr="002D0CEC">
        <w:rPr>
          <w:rFonts w:ascii="Calibri" w:hAnsi="Calibri"/>
        </w:rPr>
        <w:t xml:space="preserve"> </w:t>
      </w:r>
      <w:proofErr w:type="spellStart"/>
      <w:r w:rsidRPr="002D0CEC">
        <w:rPr>
          <w:rFonts w:ascii="Calibri" w:hAnsi="Calibri"/>
        </w:rPr>
        <w:t>Sweller</w:t>
      </w:r>
      <w:proofErr w:type="spellEnd"/>
      <w:r w:rsidRPr="002D0CEC">
        <w:rPr>
          <w:rFonts w:ascii="Calibri" w:hAnsi="Calibri"/>
        </w:rPr>
        <w:t>, J. (2001).</w:t>
      </w:r>
      <w:proofErr w:type="gramEnd"/>
      <w:r w:rsidR="00B047FC" w:rsidRPr="002D0CEC">
        <w:rPr>
          <w:rFonts w:ascii="Calibri" w:hAnsi="Calibri"/>
        </w:rPr>
        <w:t xml:space="preserve"> </w:t>
      </w:r>
      <w:proofErr w:type="gramStart"/>
      <w:r w:rsidRPr="002D0CEC">
        <w:rPr>
          <w:rFonts w:ascii="Calibri" w:hAnsi="Calibri"/>
        </w:rPr>
        <w:t>When problem solving is superior to worked examples.</w:t>
      </w:r>
      <w:proofErr w:type="gramEnd"/>
      <w:r w:rsidR="00136193" w:rsidRPr="002D0CEC">
        <w:rPr>
          <w:rFonts w:ascii="Calibri" w:hAnsi="Calibri"/>
        </w:rPr>
        <w:t xml:space="preserve"> </w:t>
      </w:r>
      <w:r w:rsidRPr="002D0CEC">
        <w:rPr>
          <w:rFonts w:ascii="Calibri" w:hAnsi="Calibri"/>
          <w:i/>
        </w:rPr>
        <w:t>Journal of Educational Psychology, 93</w:t>
      </w:r>
      <w:r w:rsidRPr="002D0CEC">
        <w:rPr>
          <w:rFonts w:ascii="Calibri" w:hAnsi="Calibri"/>
        </w:rPr>
        <w:t>, 579-588.</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Kamarae, C. (2003). </w:t>
      </w:r>
      <w:proofErr w:type="gramStart"/>
      <w:r w:rsidRPr="002D0CEC">
        <w:rPr>
          <w:rFonts w:ascii="Calibri" w:hAnsi="Calibri"/>
        </w:rPr>
        <w:t>Gender equity online, when there is no door to knock on.</w:t>
      </w:r>
      <w:proofErr w:type="gramEnd"/>
      <w:r w:rsidR="00136193" w:rsidRPr="002D0CEC">
        <w:rPr>
          <w:rFonts w:ascii="Calibri" w:hAnsi="Calibri"/>
        </w:rPr>
        <w:t xml:space="preserve"> </w:t>
      </w:r>
      <w:proofErr w:type="gramStart"/>
      <w:r w:rsidRPr="002D0CEC">
        <w:rPr>
          <w:rFonts w:ascii="Calibri" w:hAnsi="Calibri"/>
        </w:rPr>
        <w:t xml:space="preserve">In M. Moore &amp; W. Anderson (Eds.), </w:t>
      </w:r>
      <w:r w:rsidRPr="002D0CEC">
        <w:rPr>
          <w:rFonts w:ascii="Calibri" w:hAnsi="Calibri"/>
          <w:i/>
        </w:rPr>
        <w:t>Handbook for Distance Education</w:t>
      </w:r>
      <w:r w:rsidRPr="002D0CEC">
        <w:rPr>
          <w:rFonts w:ascii="Calibri" w:hAnsi="Calibri"/>
        </w:rPr>
        <w:t>.</w:t>
      </w:r>
      <w:proofErr w:type="gramEnd"/>
      <w:r w:rsidRPr="002D0CEC">
        <w:rPr>
          <w:rFonts w:ascii="Calibri" w:hAnsi="Calibri"/>
        </w:rPr>
        <w:t xml:space="preserve"> (pp. 261-272). Mahwah, NJ: Lawrence Erlbaum Associates.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Kim, J., &amp; Lee, C. (2001).</w:t>
      </w:r>
      <w:proofErr w:type="gramEnd"/>
      <w:r w:rsidRPr="002D0CEC">
        <w:rPr>
          <w:rFonts w:ascii="Calibri" w:hAnsi="Calibri"/>
        </w:rPr>
        <w:t xml:space="preserve"> Implications of near and far transfer of training on structured on-the-job training. In R. Jacobs (Ed.), </w:t>
      </w:r>
      <w:proofErr w:type="gramStart"/>
      <w:r w:rsidRPr="002D0CEC">
        <w:rPr>
          <w:rFonts w:ascii="Calibri" w:hAnsi="Calibri"/>
          <w:i/>
          <w:iCs/>
        </w:rPr>
        <w:t>Planned</w:t>
      </w:r>
      <w:proofErr w:type="gramEnd"/>
      <w:r w:rsidRPr="002D0CEC">
        <w:rPr>
          <w:rFonts w:ascii="Calibri" w:hAnsi="Calibri"/>
          <w:i/>
          <w:iCs/>
        </w:rPr>
        <w:t xml:space="preserve"> training on the job 3, </w:t>
      </w:r>
      <w:r w:rsidRPr="002D0CEC">
        <w:rPr>
          <w:rFonts w:ascii="Calibri" w:hAnsi="Calibri"/>
        </w:rPr>
        <w:t>442-451. Thousand Oaks, CA: Sage.</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Kirkpatrick, D. (1998). </w:t>
      </w:r>
      <w:proofErr w:type="gramStart"/>
      <w:r w:rsidRPr="002D0CEC">
        <w:rPr>
          <w:rFonts w:ascii="Calibri" w:hAnsi="Calibri"/>
          <w:i/>
          <w:iCs/>
        </w:rPr>
        <w:t xml:space="preserve">Evaluating </w:t>
      </w:r>
      <w:r w:rsidR="00CE03B1" w:rsidRPr="002D0CEC">
        <w:rPr>
          <w:rFonts w:ascii="Calibri" w:hAnsi="Calibri"/>
          <w:i/>
          <w:iCs/>
        </w:rPr>
        <w:t>T</w:t>
      </w:r>
      <w:r w:rsidRPr="002D0CEC">
        <w:rPr>
          <w:rFonts w:ascii="Calibri" w:hAnsi="Calibri"/>
          <w:i/>
          <w:iCs/>
        </w:rPr>
        <w:t xml:space="preserve">raining </w:t>
      </w:r>
      <w:r w:rsidR="00CE03B1" w:rsidRPr="002D0CEC">
        <w:rPr>
          <w:rFonts w:ascii="Calibri" w:hAnsi="Calibri"/>
          <w:i/>
          <w:iCs/>
        </w:rPr>
        <w:t>P</w:t>
      </w:r>
      <w:r w:rsidRPr="002D0CEC">
        <w:rPr>
          <w:rFonts w:ascii="Calibri" w:hAnsi="Calibri"/>
          <w:i/>
          <w:iCs/>
        </w:rPr>
        <w:t>rograms</w:t>
      </w:r>
      <w:r w:rsidRPr="002D0CEC">
        <w:rPr>
          <w:rFonts w:ascii="Calibri" w:hAnsi="Calibri"/>
        </w:rPr>
        <w:t>.</w:t>
      </w:r>
      <w:proofErr w:type="gramEnd"/>
      <w:r w:rsidRPr="002D0CEC">
        <w:rPr>
          <w:rFonts w:ascii="Calibri" w:hAnsi="Calibri"/>
        </w:rPr>
        <w:t xml:space="preserve"> San Francisco: </w:t>
      </w:r>
      <w:proofErr w:type="spellStart"/>
      <w:r w:rsidRPr="002D0CEC">
        <w:rPr>
          <w:rFonts w:ascii="Calibri" w:hAnsi="Calibri"/>
        </w:rPr>
        <w:t>Berrett</w:t>
      </w:r>
      <w:proofErr w:type="spellEnd"/>
      <w:r w:rsidRPr="002D0CEC">
        <w:rPr>
          <w:rFonts w:ascii="Calibri" w:hAnsi="Calibri"/>
        </w:rPr>
        <w:t>-Koehler Publishers, Inc.</w:t>
      </w:r>
    </w:p>
    <w:p w:rsidR="00F44081" w:rsidRPr="002D0CEC" w:rsidRDefault="00F44081" w:rsidP="00F44081">
      <w:pPr>
        <w:autoSpaceDE w:val="0"/>
        <w:autoSpaceDN w:val="0"/>
        <w:adjustRightInd w:val="0"/>
        <w:ind w:left="720" w:hanging="720"/>
        <w:rPr>
          <w:rFonts w:ascii="Calibri" w:hAnsi="Calibri"/>
        </w:rPr>
      </w:pPr>
    </w:p>
    <w:p w:rsidR="00CE03B1" w:rsidRPr="002D0CEC" w:rsidRDefault="00CE03B1" w:rsidP="00F44081">
      <w:pPr>
        <w:autoSpaceDE w:val="0"/>
        <w:autoSpaceDN w:val="0"/>
        <w:adjustRightInd w:val="0"/>
        <w:ind w:left="720" w:hanging="720"/>
        <w:rPr>
          <w:rFonts w:ascii="Calibri" w:hAnsi="Calibri"/>
        </w:rPr>
      </w:pPr>
      <w:r w:rsidRPr="002D0CEC">
        <w:rPr>
          <w:rFonts w:ascii="Calibri" w:hAnsi="Calibri"/>
        </w:rPr>
        <w:lastRenderedPageBreak/>
        <w:t xml:space="preserve">Kline, R. (2005). </w:t>
      </w:r>
      <w:proofErr w:type="gramStart"/>
      <w:r w:rsidRPr="002D0CEC">
        <w:rPr>
          <w:rFonts w:ascii="Calibri" w:hAnsi="Calibri"/>
          <w:i/>
        </w:rPr>
        <w:t>Principles and Practice of Structural Equation Modeling</w:t>
      </w:r>
      <w:r w:rsidRPr="002D0CEC">
        <w:rPr>
          <w:rFonts w:ascii="Calibri" w:hAnsi="Calibri"/>
        </w:rPr>
        <w:t>.</w:t>
      </w:r>
      <w:proofErr w:type="gramEnd"/>
      <w:r w:rsidRPr="002D0CEC">
        <w:rPr>
          <w:rFonts w:ascii="Calibri" w:hAnsi="Calibri"/>
        </w:rPr>
        <w:t xml:space="preserve"> New York: The Guilford Press.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Knowles, M. (1990).</w:t>
      </w:r>
      <w:proofErr w:type="gramEnd"/>
      <w:r w:rsidR="00B047FC" w:rsidRPr="002D0CEC">
        <w:rPr>
          <w:rFonts w:ascii="Calibri" w:hAnsi="Calibri"/>
        </w:rPr>
        <w:t xml:space="preserve"> </w:t>
      </w:r>
      <w:r w:rsidRPr="002D0CEC">
        <w:rPr>
          <w:rFonts w:ascii="Calibri" w:hAnsi="Calibri"/>
          <w:i/>
        </w:rPr>
        <w:t>The Adult Learner</w:t>
      </w:r>
      <w:r w:rsidRPr="002D0CEC">
        <w:rPr>
          <w:rFonts w:ascii="Calibri" w:hAnsi="Calibri"/>
        </w:rPr>
        <w:t xml:space="preserve"> (4th </w:t>
      </w:r>
      <w:proofErr w:type="gramStart"/>
      <w:r w:rsidRPr="002D0CEC">
        <w:rPr>
          <w:rFonts w:ascii="Calibri" w:hAnsi="Calibri"/>
        </w:rPr>
        <w:t>ed</w:t>
      </w:r>
      <w:proofErr w:type="gramEnd"/>
      <w:r w:rsidRPr="002D0CEC">
        <w:rPr>
          <w:rFonts w:ascii="Calibri" w:hAnsi="Calibri"/>
        </w:rPr>
        <w:t xml:space="preserve">.). Houston, TX: Gulf Publishing.  </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r w:rsidRPr="002D0CEC">
        <w:rPr>
          <w:rFonts w:ascii="Calibri" w:hAnsi="Calibri"/>
        </w:rPr>
        <w:t>Kontoghiorghes</w:t>
      </w:r>
      <w:proofErr w:type="spellEnd"/>
      <w:r w:rsidRPr="002D0CEC">
        <w:rPr>
          <w:rFonts w:ascii="Calibri" w:hAnsi="Calibri"/>
        </w:rPr>
        <w:t xml:space="preserve">, C. (2001). Factors affecting training effectiveness in the context of the introduction of new technology – A US case study. </w:t>
      </w:r>
      <w:r w:rsidRPr="002D0CEC">
        <w:rPr>
          <w:rFonts w:ascii="Calibri" w:hAnsi="Calibri"/>
          <w:i/>
          <w:iCs/>
        </w:rPr>
        <w:t>International Journal of Training and Development</w:t>
      </w:r>
      <w:r w:rsidRPr="002D0CEC">
        <w:rPr>
          <w:rFonts w:ascii="Calibri" w:hAnsi="Calibri"/>
        </w:rPr>
        <w:t xml:space="preserve">, </w:t>
      </w:r>
      <w:r w:rsidRPr="002D0CEC">
        <w:rPr>
          <w:rFonts w:ascii="Calibri" w:hAnsi="Calibri"/>
          <w:i/>
          <w:iCs/>
        </w:rPr>
        <w:t>5</w:t>
      </w:r>
      <w:r w:rsidRPr="002D0CEC">
        <w:rPr>
          <w:rFonts w:ascii="Calibri" w:hAnsi="Calibri"/>
        </w:rPr>
        <w:t>, 248-260.</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r w:rsidRPr="002D0CEC">
        <w:rPr>
          <w:rFonts w:ascii="Calibri" w:hAnsi="Calibri"/>
        </w:rPr>
        <w:t>Kontoghiorghes</w:t>
      </w:r>
      <w:proofErr w:type="spellEnd"/>
      <w:r w:rsidRPr="002D0CEC">
        <w:rPr>
          <w:rFonts w:ascii="Calibri" w:hAnsi="Calibri"/>
        </w:rPr>
        <w:t xml:space="preserve">, C. (2002). Predicting motivation to learn and motivation to transfer learning back to the job in a service organization: A new systemic model for training effectiveness. </w:t>
      </w:r>
      <w:r w:rsidRPr="002D0CEC">
        <w:rPr>
          <w:rFonts w:ascii="Calibri" w:hAnsi="Calibri"/>
          <w:i/>
          <w:iCs/>
        </w:rPr>
        <w:t>Performance Improvement Quarterly</w:t>
      </w:r>
      <w:r w:rsidRPr="002D0CEC">
        <w:rPr>
          <w:rFonts w:ascii="Calibri" w:hAnsi="Calibri"/>
        </w:rPr>
        <w:t xml:space="preserve">, </w:t>
      </w:r>
      <w:r w:rsidRPr="002D0CEC">
        <w:rPr>
          <w:rFonts w:ascii="Calibri" w:hAnsi="Calibri"/>
          <w:i/>
          <w:iCs/>
        </w:rPr>
        <w:t>15</w:t>
      </w:r>
      <w:r w:rsidRPr="002D0CEC">
        <w:rPr>
          <w:rFonts w:ascii="Calibri" w:hAnsi="Calibri"/>
        </w:rPr>
        <w:t>, 114-129.</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Laker, D. (1990).</w:t>
      </w:r>
      <w:proofErr w:type="gramEnd"/>
      <w:r w:rsidR="00B047FC" w:rsidRPr="002D0CEC">
        <w:rPr>
          <w:rFonts w:ascii="Calibri" w:hAnsi="Calibri"/>
        </w:rPr>
        <w:t xml:space="preserve"> </w:t>
      </w:r>
      <w:proofErr w:type="gramStart"/>
      <w:r w:rsidRPr="002D0CEC">
        <w:rPr>
          <w:rFonts w:ascii="Calibri" w:hAnsi="Calibri"/>
        </w:rPr>
        <w:t>Dual dimensionality of training transfer.</w:t>
      </w:r>
      <w:proofErr w:type="gramEnd"/>
      <w:r w:rsidR="00136193" w:rsidRPr="002D0CEC">
        <w:rPr>
          <w:rFonts w:ascii="Calibri" w:hAnsi="Calibri"/>
        </w:rPr>
        <w:t xml:space="preserve"> </w:t>
      </w:r>
      <w:r w:rsidRPr="002D0CEC">
        <w:rPr>
          <w:rFonts w:ascii="Calibri" w:hAnsi="Calibri"/>
          <w:i/>
          <w:iCs/>
        </w:rPr>
        <w:t>Human Resource Development Quarterly</w:t>
      </w:r>
      <w:r w:rsidRPr="002D0CEC">
        <w:rPr>
          <w:rFonts w:ascii="Calibri" w:hAnsi="Calibri"/>
        </w:rPr>
        <w:t xml:space="preserve">, </w:t>
      </w:r>
      <w:r w:rsidRPr="002D0CEC">
        <w:rPr>
          <w:rFonts w:ascii="Calibri" w:hAnsi="Calibri"/>
          <w:i/>
          <w:iCs/>
        </w:rPr>
        <w:t>1</w:t>
      </w:r>
      <w:r w:rsidRPr="002D0CEC">
        <w:rPr>
          <w:rFonts w:ascii="Calibri" w:hAnsi="Calibri"/>
        </w:rPr>
        <w:t>, 209-224.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Lave, J. (1988). </w:t>
      </w:r>
      <w:r w:rsidRPr="002D0CEC">
        <w:rPr>
          <w:rFonts w:ascii="Calibri" w:hAnsi="Calibri"/>
          <w:i/>
        </w:rPr>
        <w:t>Cognition in practice: Mind, mathematics, and culture in everyday life</w:t>
      </w:r>
      <w:r w:rsidRPr="002D0CEC">
        <w:rPr>
          <w:rFonts w:ascii="Calibri" w:hAnsi="Calibri"/>
        </w:rPr>
        <w:t>. Cambridge, UK: Cambridge University Press.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Lave,</w:t>
      </w:r>
      <w:proofErr w:type="gramEnd"/>
      <w:r w:rsidRPr="002D0CEC">
        <w:rPr>
          <w:rFonts w:ascii="Calibri" w:hAnsi="Calibri"/>
        </w:rPr>
        <w:t xml:space="preserve"> J., &amp; Wenger, E. (1991)</w:t>
      </w:r>
      <w:r w:rsidR="00B047FC" w:rsidRPr="002D0CEC">
        <w:rPr>
          <w:rFonts w:ascii="Calibri" w:hAnsi="Calibri"/>
        </w:rPr>
        <w:t>.</w:t>
      </w:r>
      <w:r w:rsidRPr="002D0CEC">
        <w:rPr>
          <w:rFonts w:ascii="Calibri" w:hAnsi="Calibri"/>
        </w:rPr>
        <w:t xml:space="preserve"> </w:t>
      </w:r>
      <w:proofErr w:type="gramStart"/>
      <w:r w:rsidRPr="002D0CEC">
        <w:rPr>
          <w:rStyle w:val="Emphasis"/>
          <w:rFonts w:ascii="Calibri" w:hAnsi="Calibri"/>
        </w:rPr>
        <w:t>Situated Learning: Legitimate peripheral participation</w:t>
      </w:r>
      <w:r w:rsidRPr="002D0CEC">
        <w:rPr>
          <w:rFonts w:ascii="Calibri" w:hAnsi="Calibri"/>
        </w:rPr>
        <w:t>.</w:t>
      </w:r>
      <w:proofErr w:type="gramEnd"/>
      <w:r w:rsidRPr="002D0CEC">
        <w:rPr>
          <w:rFonts w:ascii="Calibri" w:hAnsi="Calibri"/>
        </w:rPr>
        <w:t xml:space="preserve"> Cambridge, UK: Cambridge University Press.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Lim, D., &amp; Johnson, S. (2002). Trainee perceptions of factors that influence learning transfer. </w:t>
      </w:r>
      <w:r w:rsidRPr="002D0CEC">
        <w:rPr>
          <w:rFonts w:ascii="Calibri" w:hAnsi="Calibri"/>
          <w:i/>
          <w:iCs/>
        </w:rPr>
        <w:t>International Journal of Training and Development</w:t>
      </w:r>
      <w:r w:rsidRPr="002D0CEC">
        <w:rPr>
          <w:rFonts w:ascii="Calibri" w:hAnsi="Calibri"/>
        </w:rPr>
        <w:t xml:space="preserve">, </w:t>
      </w:r>
      <w:r w:rsidRPr="002D0CEC">
        <w:rPr>
          <w:rFonts w:ascii="Calibri" w:hAnsi="Calibri"/>
          <w:i/>
          <w:iCs/>
        </w:rPr>
        <w:t>6</w:t>
      </w:r>
      <w:r w:rsidRPr="002D0CEC">
        <w:rPr>
          <w:rFonts w:ascii="Calibri" w:hAnsi="Calibri"/>
        </w:rPr>
        <w:t>(1), 36-48.</w:t>
      </w:r>
    </w:p>
    <w:p w:rsidR="00F44081" w:rsidRPr="002D0CEC" w:rsidRDefault="00F44081" w:rsidP="00F44081">
      <w:pPr>
        <w:tabs>
          <w:tab w:val="left" w:pos="720"/>
        </w:tabs>
        <w:ind w:left="720" w:hanging="720"/>
        <w:rPr>
          <w:rFonts w:ascii="Calibri" w:hAnsi="Calibri"/>
        </w:rPr>
      </w:pPr>
    </w:p>
    <w:p w:rsidR="006C725C" w:rsidRPr="002D0CEC" w:rsidRDefault="006C725C" w:rsidP="00F44081">
      <w:pPr>
        <w:tabs>
          <w:tab w:val="left" w:pos="720"/>
        </w:tabs>
        <w:ind w:left="720" w:hanging="720"/>
        <w:rPr>
          <w:rFonts w:ascii="Calibri" w:hAnsi="Calibri"/>
        </w:rPr>
      </w:pPr>
      <w:proofErr w:type="gramStart"/>
      <w:r w:rsidRPr="002D0CEC">
        <w:rPr>
          <w:rFonts w:ascii="Calibri" w:hAnsi="Calibri"/>
        </w:rPr>
        <w:t>Lim, D. &amp; Nowell, B. (201</w:t>
      </w:r>
      <w:r w:rsidR="00AB622D" w:rsidRPr="002D0CEC">
        <w:rPr>
          <w:rFonts w:ascii="Calibri" w:hAnsi="Calibri"/>
        </w:rPr>
        <w:t>3</w:t>
      </w:r>
      <w:r w:rsidRPr="002D0CEC">
        <w:rPr>
          <w:rFonts w:ascii="Calibri" w:hAnsi="Calibri"/>
        </w:rPr>
        <w:t>).</w:t>
      </w:r>
      <w:proofErr w:type="gramEnd"/>
      <w:r w:rsidRPr="002D0CEC">
        <w:rPr>
          <w:rFonts w:ascii="Calibri" w:hAnsi="Calibri"/>
        </w:rPr>
        <w:t xml:space="preserve"> Integration for training transfer: Learning, knowledge, organizational culture, and technology. </w:t>
      </w:r>
      <w:proofErr w:type="gramStart"/>
      <w:r w:rsidRPr="002D0CEC">
        <w:rPr>
          <w:rFonts w:ascii="Calibri" w:hAnsi="Calibri"/>
        </w:rPr>
        <w:t>In K. Schneider (Ed)</w:t>
      </w:r>
      <w:r w:rsidR="001F1780" w:rsidRPr="002D0CEC">
        <w:rPr>
          <w:rFonts w:ascii="Calibri" w:hAnsi="Calibri"/>
        </w:rPr>
        <w:t xml:space="preserve">, </w:t>
      </w:r>
      <w:r w:rsidR="001F1780" w:rsidRPr="002D0CEC">
        <w:rPr>
          <w:rFonts w:ascii="Calibri" w:hAnsi="Calibri"/>
          <w:i/>
        </w:rPr>
        <w:t>Transfer of learning in organizations</w:t>
      </w:r>
      <w:r w:rsidR="001F1780" w:rsidRPr="002D0CEC">
        <w:rPr>
          <w:rFonts w:ascii="Calibri" w:hAnsi="Calibri"/>
        </w:rPr>
        <w:t xml:space="preserve"> (pp. 81-98).</w:t>
      </w:r>
      <w:proofErr w:type="gramEnd"/>
      <w:r w:rsidR="001F1780" w:rsidRPr="002D0CEC">
        <w:rPr>
          <w:rFonts w:ascii="Calibri" w:hAnsi="Calibri"/>
        </w:rPr>
        <w:t xml:space="preserve"> Cham, Switzerland: Springer International.</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r w:rsidRPr="002D0CEC">
        <w:rPr>
          <w:rFonts w:ascii="Calibri" w:hAnsi="Calibri"/>
        </w:rPr>
        <w:t>Lobato</w:t>
      </w:r>
      <w:proofErr w:type="spellEnd"/>
      <w:r w:rsidRPr="002D0CEC">
        <w:rPr>
          <w:rFonts w:ascii="Calibri" w:hAnsi="Calibri"/>
        </w:rPr>
        <w:t xml:space="preserve">, J. (2006). Alternative perspectives on the transfer of learning: History, issues, and challenges for future research. </w:t>
      </w:r>
      <w:r w:rsidRPr="002D0CEC">
        <w:rPr>
          <w:rFonts w:ascii="Calibri" w:hAnsi="Calibri"/>
          <w:i/>
        </w:rPr>
        <w:t>The Journal of the Learning Sciences</w:t>
      </w:r>
      <w:r w:rsidRPr="002D0CEC">
        <w:rPr>
          <w:rFonts w:ascii="Calibri" w:hAnsi="Calibri"/>
        </w:rPr>
        <w:t xml:space="preserve">, </w:t>
      </w:r>
      <w:r w:rsidRPr="002D0CEC">
        <w:rPr>
          <w:rFonts w:ascii="Calibri" w:hAnsi="Calibri"/>
          <w:i/>
        </w:rPr>
        <w:t>15</w:t>
      </w:r>
      <w:r w:rsidRPr="002D0CEC">
        <w:rPr>
          <w:rFonts w:ascii="Calibri" w:hAnsi="Calibri"/>
        </w:rPr>
        <w:t>, 431-449.</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Lobato</w:t>
      </w:r>
      <w:proofErr w:type="spellEnd"/>
      <w:r w:rsidRPr="002D0CEC">
        <w:rPr>
          <w:rFonts w:ascii="Calibri" w:hAnsi="Calibri"/>
        </w:rPr>
        <w:t>, J., &amp; Siebert, D. (2002).</w:t>
      </w:r>
      <w:proofErr w:type="gramEnd"/>
      <w:r w:rsidR="00B047FC" w:rsidRPr="002D0CEC">
        <w:rPr>
          <w:rFonts w:ascii="Calibri" w:hAnsi="Calibri"/>
        </w:rPr>
        <w:t xml:space="preserve"> </w:t>
      </w:r>
      <w:proofErr w:type="gramStart"/>
      <w:r w:rsidRPr="002D0CEC">
        <w:rPr>
          <w:rFonts w:ascii="Calibri" w:hAnsi="Calibri"/>
        </w:rPr>
        <w:t>Quantitative reasoning in a reconceived view of transfer.</w:t>
      </w:r>
      <w:proofErr w:type="gramEnd"/>
      <w:r w:rsidR="007E2A18" w:rsidRPr="002D0CEC">
        <w:rPr>
          <w:rFonts w:ascii="Calibri" w:hAnsi="Calibri"/>
        </w:rPr>
        <w:t xml:space="preserve"> </w:t>
      </w:r>
      <w:r w:rsidRPr="002D0CEC">
        <w:rPr>
          <w:rFonts w:ascii="Calibri" w:hAnsi="Calibri"/>
          <w:i/>
        </w:rPr>
        <w:t>Journal of Mathematical Behavior</w:t>
      </w:r>
      <w:r w:rsidRPr="002D0CEC">
        <w:rPr>
          <w:rFonts w:ascii="Calibri" w:hAnsi="Calibri"/>
        </w:rPr>
        <w:t xml:space="preserve">, </w:t>
      </w:r>
      <w:r w:rsidRPr="002D0CEC">
        <w:rPr>
          <w:rFonts w:ascii="Calibri" w:hAnsi="Calibri"/>
          <w:i/>
        </w:rPr>
        <w:t>21</w:t>
      </w:r>
      <w:r w:rsidRPr="002D0CEC">
        <w:rPr>
          <w:rFonts w:ascii="Calibri" w:hAnsi="Calibri"/>
        </w:rPr>
        <w:t>, 87-116.</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Locke, E. (1968). </w:t>
      </w:r>
      <w:proofErr w:type="gramStart"/>
      <w:r w:rsidRPr="002D0CEC">
        <w:rPr>
          <w:rFonts w:ascii="Calibri" w:hAnsi="Calibri"/>
        </w:rPr>
        <w:t>Toward a theory of task motivation and incentives.</w:t>
      </w:r>
      <w:proofErr w:type="gramEnd"/>
      <w:r w:rsidR="007E2A18" w:rsidRPr="002D0CEC">
        <w:rPr>
          <w:rFonts w:ascii="Calibri" w:hAnsi="Calibri"/>
        </w:rPr>
        <w:t xml:space="preserve"> </w:t>
      </w:r>
      <w:r w:rsidRPr="002D0CEC">
        <w:rPr>
          <w:rFonts w:ascii="Calibri" w:hAnsi="Calibri"/>
          <w:i/>
        </w:rPr>
        <w:t>Organizational Behavior and Human Performance</w:t>
      </w:r>
      <w:r w:rsidRPr="002D0CEC">
        <w:rPr>
          <w:rFonts w:ascii="Calibri" w:hAnsi="Calibri"/>
        </w:rPr>
        <w:t xml:space="preserve">, </w:t>
      </w:r>
      <w:r w:rsidRPr="002D0CEC">
        <w:rPr>
          <w:rFonts w:ascii="Calibri" w:hAnsi="Calibri"/>
          <w:i/>
        </w:rPr>
        <w:t>3</w:t>
      </w:r>
      <w:r w:rsidRPr="002D0CEC">
        <w:rPr>
          <w:rFonts w:ascii="Calibri" w:hAnsi="Calibri"/>
        </w:rPr>
        <w:t>, 157-189.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 xml:space="preserve">Locke, E., Shaw, K., </w:t>
      </w:r>
      <w:proofErr w:type="spellStart"/>
      <w:r w:rsidRPr="002D0CEC">
        <w:rPr>
          <w:rFonts w:ascii="Calibri" w:hAnsi="Calibri"/>
        </w:rPr>
        <w:t>Saari</w:t>
      </w:r>
      <w:proofErr w:type="spellEnd"/>
      <w:r w:rsidRPr="002D0CEC">
        <w:rPr>
          <w:rFonts w:ascii="Calibri" w:hAnsi="Calibri"/>
        </w:rPr>
        <w:t>, L., &amp; Latham, G. (1981).</w:t>
      </w:r>
      <w:proofErr w:type="gramEnd"/>
      <w:r w:rsidRPr="002D0CEC">
        <w:rPr>
          <w:rFonts w:ascii="Calibri" w:hAnsi="Calibri"/>
        </w:rPr>
        <w:t xml:space="preserve"> Goal-setting and task performance: 1969-1980. </w:t>
      </w:r>
      <w:r w:rsidRPr="002D0CEC">
        <w:rPr>
          <w:rFonts w:ascii="Calibri" w:hAnsi="Calibri"/>
          <w:i/>
        </w:rPr>
        <w:t>Psychological Bulletin</w:t>
      </w:r>
      <w:r w:rsidRPr="002D0CEC">
        <w:rPr>
          <w:rFonts w:ascii="Calibri" w:hAnsi="Calibri"/>
        </w:rPr>
        <w:t xml:space="preserve">, </w:t>
      </w:r>
      <w:r w:rsidRPr="002D0CEC">
        <w:rPr>
          <w:rFonts w:ascii="Calibri" w:hAnsi="Calibri"/>
          <w:i/>
        </w:rPr>
        <w:t>90</w:t>
      </w:r>
      <w:r w:rsidRPr="002D0CEC">
        <w:rPr>
          <w:rFonts w:ascii="Calibri" w:hAnsi="Calibri"/>
        </w:rPr>
        <w:t>, 125-152.</w:t>
      </w:r>
    </w:p>
    <w:p w:rsidR="00F44081" w:rsidRPr="002D0CEC" w:rsidRDefault="00F44081" w:rsidP="00F44081">
      <w:pPr>
        <w:autoSpaceDE w:val="0"/>
        <w:autoSpaceDN w:val="0"/>
        <w:adjustRightInd w:val="0"/>
        <w:ind w:left="720" w:hanging="720"/>
        <w:rPr>
          <w:rFonts w:ascii="Calibri" w:hAnsi="Calibri"/>
        </w:rPr>
      </w:pPr>
    </w:p>
    <w:p w:rsidR="007E2A18" w:rsidRPr="002D0CEC" w:rsidRDefault="007E2A18" w:rsidP="00F44081">
      <w:pPr>
        <w:autoSpaceDE w:val="0"/>
        <w:autoSpaceDN w:val="0"/>
        <w:adjustRightInd w:val="0"/>
        <w:ind w:left="720" w:hanging="720"/>
        <w:rPr>
          <w:rFonts w:ascii="Calibri" w:hAnsi="Calibri"/>
        </w:rPr>
      </w:pPr>
      <w:r w:rsidRPr="002D0CEC">
        <w:rPr>
          <w:rFonts w:ascii="Calibri" w:hAnsi="Calibri"/>
        </w:rPr>
        <w:lastRenderedPageBreak/>
        <w:t xml:space="preserve">Lomax, R. (2001). </w:t>
      </w:r>
      <w:proofErr w:type="gramStart"/>
      <w:r w:rsidRPr="002D0CEC">
        <w:rPr>
          <w:rFonts w:ascii="Calibri" w:hAnsi="Calibri"/>
          <w:i/>
        </w:rPr>
        <w:t>An Introduction to Statistical Concepts for Education and Behavioral Sciences</w:t>
      </w:r>
      <w:r w:rsidRPr="002D0CEC">
        <w:rPr>
          <w:rFonts w:ascii="Calibri" w:hAnsi="Calibri"/>
        </w:rPr>
        <w:t>.</w:t>
      </w:r>
      <w:proofErr w:type="gramEnd"/>
      <w:r w:rsidRPr="002D0CEC">
        <w:rPr>
          <w:rFonts w:ascii="Calibri" w:hAnsi="Calibri"/>
        </w:rPr>
        <w:t xml:space="preserve"> Mahwah, NJ: Lawrence Erlbaum Associates. </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Longnecker, C. (2004).</w:t>
      </w:r>
      <w:proofErr w:type="gramEnd"/>
      <w:r w:rsidR="00B047FC" w:rsidRPr="002D0CEC">
        <w:rPr>
          <w:rFonts w:ascii="Calibri" w:hAnsi="Calibri"/>
        </w:rPr>
        <w:t xml:space="preserve"> </w:t>
      </w:r>
      <w:proofErr w:type="gramStart"/>
      <w:r w:rsidRPr="002D0CEC">
        <w:rPr>
          <w:rFonts w:ascii="Calibri" w:hAnsi="Calibri"/>
        </w:rPr>
        <w:t>Maximizing transfer of learning from management education programs: Best practices for retention and application.</w:t>
      </w:r>
      <w:proofErr w:type="gramEnd"/>
      <w:r w:rsidR="007E2A18" w:rsidRPr="002D0CEC">
        <w:rPr>
          <w:rFonts w:ascii="Calibri" w:hAnsi="Calibri"/>
        </w:rPr>
        <w:t xml:space="preserve"> </w:t>
      </w:r>
      <w:r w:rsidRPr="002D0CEC">
        <w:rPr>
          <w:rFonts w:ascii="Calibri" w:hAnsi="Calibri"/>
          <w:i/>
          <w:iCs/>
        </w:rPr>
        <w:t>Development and Learning in Organizations, 18</w:t>
      </w:r>
      <w:r w:rsidRPr="002D0CEC">
        <w:rPr>
          <w:rFonts w:ascii="Calibri" w:hAnsi="Calibri"/>
        </w:rPr>
        <w:t>(4), 4-6.</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Macaulay, C., &amp; Cree, V. (1999).</w:t>
      </w:r>
      <w:proofErr w:type="gramEnd"/>
      <w:r w:rsidRPr="002D0CEC">
        <w:rPr>
          <w:rFonts w:ascii="Calibri" w:hAnsi="Calibri"/>
        </w:rPr>
        <w:t xml:space="preserve"> Transfer of learning: Concept and process. </w:t>
      </w:r>
      <w:r w:rsidRPr="002D0CEC">
        <w:rPr>
          <w:rFonts w:ascii="Calibri" w:hAnsi="Calibri"/>
          <w:i/>
        </w:rPr>
        <w:t>Social Work Education</w:t>
      </w:r>
      <w:r w:rsidRPr="002D0CEC">
        <w:rPr>
          <w:rFonts w:ascii="Calibri" w:hAnsi="Calibri"/>
        </w:rPr>
        <w:t xml:space="preserve">, </w:t>
      </w:r>
      <w:r w:rsidRPr="002D0CEC">
        <w:rPr>
          <w:rFonts w:ascii="Calibri" w:hAnsi="Calibri"/>
          <w:i/>
        </w:rPr>
        <w:t>18</w:t>
      </w:r>
      <w:r w:rsidRPr="002D0CEC">
        <w:rPr>
          <w:rFonts w:ascii="Calibri" w:hAnsi="Calibri"/>
        </w:rPr>
        <w:t>, 183-194.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Macdonald, J., &amp; Twining, P. (2002).</w:t>
      </w:r>
      <w:proofErr w:type="gramEnd"/>
      <w:r w:rsidR="00B047FC" w:rsidRPr="002D0CEC">
        <w:rPr>
          <w:rFonts w:ascii="Calibri" w:hAnsi="Calibri"/>
        </w:rPr>
        <w:t xml:space="preserve"> </w:t>
      </w:r>
      <w:proofErr w:type="gramStart"/>
      <w:r w:rsidRPr="002D0CEC">
        <w:rPr>
          <w:rFonts w:ascii="Calibri" w:hAnsi="Calibri"/>
        </w:rPr>
        <w:t>Assessing activity-based learning for a networked course.</w:t>
      </w:r>
      <w:proofErr w:type="gramEnd"/>
      <w:r w:rsidR="00136193" w:rsidRPr="002D0CEC">
        <w:rPr>
          <w:rFonts w:ascii="Calibri" w:hAnsi="Calibri"/>
        </w:rPr>
        <w:t xml:space="preserve"> </w:t>
      </w:r>
      <w:r w:rsidRPr="002D0CEC">
        <w:rPr>
          <w:rFonts w:ascii="Calibri" w:hAnsi="Calibri"/>
          <w:i/>
        </w:rPr>
        <w:t>British Journal of Educational Technology, 33</w:t>
      </w:r>
      <w:r w:rsidRPr="002D0CEC">
        <w:rPr>
          <w:rFonts w:ascii="Calibri" w:hAnsi="Calibri"/>
        </w:rPr>
        <w:t>(5), 603-618.</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Machin</w:t>
      </w:r>
      <w:proofErr w:type="spellEnd"/>
      <w:r w:rsidRPr="002D0CEC">
        <w:rPr>
          <w:rFonts w:ascii="Calibri" w:hAnsi="Calibri"/>
        </w:rPr>
        <w:t>, M., &amp; Fogarty, G. (2004).</w:t>
      </w:r>
      <w:proofErr w:type="gramEnd"/>
      <w:r w:rsidR="00B047FC" w:rsidRPr="002D0CEC">
        <w:rPr>
          <w:rFonts w:ascii="Calibri" w:hAnsi="Calibri"/>
        </w:rPr>
        <w:t xml:space="preserve"> </w:t>
      </w:r>
      <w:proofErr w:type="gramStart"/>
      <w:r w:rsidRPr="002D0CEC">
        <w:rPr>
          <w:rFonts w:ascii="Calibri" w:hAnsi="Calibri"/>
        </w:rPr>
        <w:t>Assessing the antecedents of transfer intentions in a training context.</w:t>
      </w:r>
      <w:proofErr w:type="gramEnd"/>
      <w:r w:rsidR="00136193" w:rsidRPr="002D0CEC">
        <w:rPr>
          <w:rFonts w:ascii="Calibri" w:hAnsi="Calibri"/>
        </w:rPr>
        <w:t xml:space="preserve"> </w:t>
      </w:r>
      <w:r w:rsidRPr="002D0CEC">
        <w:rPr>
          <w:rFonts w:ascii="Calibri" w:hAnsi="Calibri"/>
          <w:i/>
          <w:iCs/>
        </w:rPr>
        <w:t>International Journal of Training &amp; Development</w:t>
      </w:r>
      <w:r w:rsidRPr="002D0CEC">
        <w:rPr>
          <w:rFonts w:ascii="Calibri" w:hAnsi="Calibri"/>
        </w:rPr>
        <w:t xml:space="preserve">, </w:t>
      </w:r>
      <w:r w:rsidRPr="002D0CEC">
        <w:rPr>
          <w:rFonts w:ascii="Calibri" w:hAnsi="Calibri"/>
          <w:i/>
          <w:iCs/>
        </w:rPr>
        <w:t>8</w:t>
      </w:r>
      <w:r w:rsidRPr="002D0CEC">
        <w:rPr>
          <w:rFonts w:ascii="Calibri" w:hAnsi="Calibri"/>
        </w:rPr>
        <w:t>(3), 222-236.</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Mager</w:t>
      </w:r>
      <w:proofErr w:type="spellEnd"/>
      <w:r w:rsidRPr="002D0CEC">
        <w:rPr>
          <w:rFonts w:ascii="Calibri" w:hAnsi="Calibri"/>
        </w:rPr>
        <w:t>, R. (1962).</w:t>
      </w:r>
      <w:r w:rsidRPr="002D0CEC">
        <w:rPr>
          <w:rFonts w:ascii="Calibri" w:hAnsi="Calibri"/>
          <w:i/>
        </w:rPr>
        <w:t>Preparing instruction objectives</w:t>
      </w:r>
      <w:r w:rsidRPr="002D0CEC">
        <w:rPr>
          <w:rFonts w:ascii="Calibri" w:hAnsi="Calibri"/>
        </w:rPr>
        <w:t>.</w:t>
      </w:r>
      <w:proofErr w:type="gramEnd"/>
      <w:r w:rsidRPr="002D0CEC">
        <w:rPr>
          <w:rFonts w:ascii="Calibri" w:hAnsi="Calibri"/>
        </w:rPr>
        <w:t xml:space="preserve"> Belmont, CA: </w:t>
      </w:r>
      <w:proofErr w:type="spellStart"/>
      <w:r w:rsidRPr="002D0CEC">
        <w:rPr>
          <w:rFonts w:ascii="Calibri" w:hAnsi="Calibri"/>
        </w:rPr>
        <w:t>Fearon</w:t>
      </w:r>
      <w:proofErr w:type="spellEnd"/>
      <w:r w:rsidRPr="002D0CEC">
        <w:rPr>
          <w:rFonts w:ascii="Calibri" w:hAnsi="Calibri"/>
        </w:rPr>
        <w:t xml:space="preserve"> Publishers.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Mager</w:t>
      </w:r>
      <w:proofErr w:type="spellEnd"/>
      <w:r w:rsidRPr="002D0CEC">
        <w:rPr>
          <w:rFonts w:ascii="Calibri" w:hAnsi="Calibri"/>
        </w:rPr>
        <w:t>, R. (1997).</w:t>
      </w:r>
      <w:proofErr w:type="gramEnd"/>
      <w:r w:rsidR="00B047FC" w:rsidRPr="002D0CEC">
        <w:rPr>
          <w:rFonts w:ascii="Calibri" w:hAnsi="Calibri"/>
        </w:rPr>
        <w:t xml:space="preserve"> </w:t>
      </w:r>
      <w:proofErr w:type="gramStart"/>
      <w:r w:rsidRPr="002D0CEC">
        <w:rPr>
          <w:rFonts w:ascii="Calibri" w:hAnsi="Calibri"/>
          <w:i/>
          <w:iCs/>
        </w:rPr>
        <w:t>Making instruction work: A step-by-step guide to designing and developing instruction that works.</w:t>
      </w:r>
      <w:proofErr w:type="gramEnd"/>
      <w:r w:rsidR="00136193" w:rsidRPr="002D0CEC">
        <w:rPr>
          <w:rFonts w:ascii="Calibri" w:hAnsi="Calibri"/>
          <w:i/>
          <w:iCs/>
        </w:rPr>
        <w:t xml:space="preserve"> </w:t>
      </w:r>
      <w:r w:rsidRPr="002D0CEC">
        <w:rPr>
          <w:rFonts w:ascii="Calibri" w:hAnsi="Calibri"/>
        </w:rPr>
        <w:t>Atlanta, GA: The Center for Effective Performance.</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Marini, A., &amp;</w:t>
      </w:r>
      <w:r w:rsidR="00136193" w:rsidRPr="002D0CEC">
        <w:rPr>
          <w:rFonts w:ascii="Calibri" w:hAnsi="Calibri"/>
        </w:rPr>
        <w:t xml:space="preserve"> </w:t>
      </w:r>
      <w:proofErr w:type="spellStart"/>
      <w:r w:rsidRPr="002D0CEC">
        <w:rPr>
          <w:rFonts w:ascii="Calibri" w:hAnsi="Calibri"/>
        </w:rPr>
        <w:t>Genereux</w:t>
      </w:r>
      <w:proofErr w:type="spellEnd"/>
      <w:r w:rsidRPr="002D0CEC">
        <w:rPr>
          <w:rFonts w:ascii="Calibri" w:hAnsi="Calibri"/>
        </w:rPr>
        <w:t>, R. (1995).</w:t>
      </w:r>
      <w:proofErr w:type="gramEnd"/>
      <w:r w:rsidR="00B047FC" w:rsidRPr="002D0CEC">
        <w:rPr>
          <w:rFonts w:ascii="Calibri" w:hAnsi="Calibri"/>
        </w:rPr>
        <w:t xml:space="preserve"> </w:t>
      </w:r>
      <w:proofErr w:type="gramStart"/>
      <w:r w:rsidRPr="002D0CEC">
        <w:rPr>
          <w:rFonts w:ascii="Calibri" w:hAnsi="Calibri"/>
        </w:rPr>
        <w:t>The challenge of teaching for transfer.</w:t>
      </w:r>
      <w:proofErr w:type="gramEnd"/>
      <w:r w:rsidRPr="002D0CEC">
        <w:rPr>
          <w:rFonts w:ascii="Calibri" w:hAnsi="Calibri"/>
        </w:rPr>
        <w:t xml:space="preserve"> In A. </w:t>
      </w:r>
      <w:proofErr w:type="spellStart"/>
      <w:r w:rsidRPr="002D0CEC">
        <w:rPr>
          <w:rFonts w:ascii="Calibri" w:hAnsi="Calibri"/>
        </w:rPr>
        <w:t>McKeogh</w:t>
      </w:r>
      <w:proofErr w:type="spellEnd"/>
      <w:r w:rsidRPr="002D0CEC">
        <w:rPr>
          <w:rFonts w:ascii="Calibri" w:hAnsi="Calibri"/>
        </w:rPr>
        <w:t xml:space="preserve">, J. </w:t>
      </w:r>
      <w:proofErr w:type="spellStart"/>
      <w:r w:rsidRPr="002D0CEC">
        <w:rPr>
          <w:rFonts w:ascii="Calibri" w:hAnsi="Calibri"/>
        </w:rPr>
        <w:t>Lupart</w:t>
      </w:r>
      <w:proofErr w:type="spellEnd"/>
      <w:r w:rsidRPr="002D0CEC">
        <w:rPr>
          <w:rFonts w:ascii="Calibri" w:hAnsi="Calibri"/>
        </w:rPr>
        <w:t xml:space="preserve">, &amp; A. Marini (Eds.), </w:t>
      </w:r>
      <w:r w:rsidRPr="002D0CEC">
        <w:rPr>
          <w:rFonts w:ascii="Calibri" w:hAnsi="Calibri"/>
          <w:i/>
        </w:rPr>
        <w:t xml:space="preserve">Teaching for transfer. </w:t>
      </w:r>
      <w:proofErr w:type="gramStart"/>
      <w:r w:rsidRPr="002D0CEC">
        <w:rPr>
          <w:rFonts w:ascii="Calibri" w:hAnsi="Calibri"/>
          <w:i/>
        </w:rPr>
        <w:t xml:space="preserve">Fostering generalizations in learning </w:t>
      </w:r>
      <w:r w:rsidRPr="002D0CEC">
        <w:rPr>
          <w:rFonts w:ascii="Calibri" w:hAnsi="Calibri"/>
        </w:rPr>
        <w:t>(pp. 1-21)</w:t>
      </w:r>
      <w:r w:rsidRPr="002D0CEC">
        <w:rPr>
          <w:rFonts w:ascii="Calibri" w:hAnsi="Calibri"/>
          <w:i/>
        </w:rPr>
        <w:t>.</w:t>
      </w:r>
      <w:proofErr w:type="gramEnd"/>
      <w:r w:rsidRPr="002D0CEC">
        <w:rPr>
          <w:rFonts w:ascii="Calibri" w:hAnsi="Calibri"/>
        </w:rPr>
        <w:t xml:space="preserve"> Mahwah, NJ: Erlbaum.</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Marx, R. (1982). Relapse prevention for managerial training: A model for maintenance of behavior change. </w:t>
      </w:r>
      <w:r w:rsidRPr="002D0CEC">
        <w:rPr>
          <w:rFonts w:ascii="Calibri" w:hAnsi="Calibri"/>
          <w:i/>
        </w:rPr>
        <w:t>Academy of Management Review, 7</w:t>
      </w:r>
      <w:r w:rsidRPr="002D0CEC">
        <w:rPr>
          <w:rFonts w:ascii="Calibri" w:hAnsi="Calibri"/>
        </w:rPr>
        <w:t>, 433-441.</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May, S.</w:t>
      </w:r>
      <w:proofErr w:type="gramEnd"/>
      <w:r w:rsidRPr="002D0CEC">
        <w:rPr>
          <w:rFonts w:ascii="Calibri" w:hAnsi="Calibri"/>
        </w:rPr>
        <w:t xml:space="preserve">  (1993). Collaborative learning: more is not necessarily better. </w:t>
      </w:r>
      <w:r w:rsidRPr="002D0CEC">
        <w:rPr>
          <w:rFonts w:ascii="Calibri" w:hAnsi="Calibri"/>
          <w:i/>
        </w:rPr>
        <w:t>American Journal of Distance Education, 7</w:t>
      </w:r>
      <w:r w:rsidRPr="002D0CEC">
        <w:rPr>
          <w:rFonts w:ascii="Calibri" w:hAnsi="Calibri"/>
        </w:rPr>
        <w:t>(3), 39-49.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McGehee</w:t>
      </w:r>
      <w:proofErr w:type="spellEnd"/>
      <w:r w:rsidRPr="002D0CEC">
        <w:rPr>
          <w:rFonts w:ascii="Calibri" w:hAnsi="Calibri"/>
        </w:rPr>
        <w:t>, W. (1948).</w:t>
      </w:r>
      <w:proofErr w:type="gramEnd"/>
      <w:r w:rsidR="00B047FC" w:rsidRPr="002D0CEC">
        <w:rPr>
          <w:rFonts w:ascii="Calibri" w:hAnsi="Calibri"/>
        </w:rPr>
        <w:t xml:space="preserve"> </w:t>
      </w:r>
      <w:proofErr w:type="gramStart"/>
      <w:r w:rsidRPr="002D0CEC">
        <w:rPr>
          <w:rFonts w:ascii="Calibri" w:hAnsi="Calibri"/>
        </w:rPr>
        <w:t>Cutting training waste.</w:t>
      </w:r>
      <w:proofErr w:type="gramEnd"/>
      <w:r w:rsidR="00136193" w:rsidRPr="002D0CEC">
        <w:rPr>
          <w:rFonts w:ascii="Calibri" w:hAnsi="Calibri"/>
        </w:rPr>
        <w:t xml:space="preserve"> </w:t>
      </w:r>
      <w:r w:rsidRPr="002D0CEC">
        <w:rPr>
          <w:rFonts w:ascii="Calibri" w:hAnsi="Calibri"/>
          <w:i/>
        </w:rPr>
        <w:t>Personnel Psychology</w:t>
      </w:r>
      <w:r w:rsidRPr="002D0CEC">
        <w:rPr>
          <w:rFonts w:ascii="Calibri" w:hAnsi="Calibri"/>
        </w:rPr>
        <w:t xml:space="preserve">, </w:t>
      </w:r>
      <w:r w:rsidRPr="002D0CEC">
        <w:rPr>
          <w:rFonts w:ascii="Calibri" w:hAnsi="Calibri"/>
          <w:i/>
        </w:rPr>
        <w:t>1</w:t>
      </w:r>
      <w:r w:rsidRPr="002D0CEC">
        <w:rPr>
          <w:rFonts w:ascii="Calibri" w:hAnsi="Calibri"/>
        </w:rPr>
        <w:t>, 331-340.</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spellStart"/>
      <w:proofErr w:type="gramStart"/>
      <w:r w:rsidRPr="002D0CEC">
        <w:rPr>
          <w:rFonts w:ascii="Calibri" w:hAnsi="Calibri"/>
        </w:rPr>
        <w:t>McGehee</w:t>
      </w:r>
      <w:proofErr w:type="spellEnd"/>
      <w:r w:rsidRPr="002D0CEC">
        <w:rPr>
          <w:rFonts w:ascii="Calibri" w:hAnsi="Calibri"/>
        </w:rPr>
        <w:t>, W., &amp; Thayer, P. (1961).</w:t>
      </w:r>
      <w:proofErr w:type="gramEnd"/>
      <w:r w:rsidR="00B047FC" w:rsidRPr="002D0CEC">
        <w:rPr>
          <w:rFonts w:ascii="Calibri" w:hAnsi="Calibri"/>
        </w:rPr>
        <w:t xml:space="preserve"> </w:t>
      </w:r>
      <w:proofErr w:type="gramStart"/>
      <w:r w:rsidRPr="002D0CEC">
        <w:rPr>
          <w:rFonts w:ascii="Calibri" w:hAnsi="Calibri"/>
          <w:i/>
        </w:rPr>
        <w:t>Training in Business and Industry</w:t>
      </w:r>
      <w:r w:rsidRPr="002D0CEC">
        <w:rPr>
          <w:rFonts w:ascii="Calibri" w:hAnsi="Calibri"/>
        </w:rPr>
        <w:t>.</w:t>
      </w:r>
      <w:proofErr w:type="gramEnd"/>
      <w:r w:rsidRPr="002D0CEC">
        <w:rPr>
          <w:rFonts w:ascii="Calibri" w:hAnsi="Calibri"/>
        </w:rPr>
        <w:t xml:space="preserve"> New York: Wiley.</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McKeogh</w:t>
      </w:r>
      <w:proofErr w:type="spellEnd"/>
      <w:r w:rsidRPr="002D0CEC">
        <w:rPr>
          <w:rFonts w:ascii="Calibri" w:hAnsi="Calibri"/>
        </w:rPr>
        <w:t xml:space="preserve">, A., </w:t>
      </w:r>
      <w:proofErr w:type="spellStart"/>
      <w:r w:rsidRPr="002D0CEC">
        <w:rPr>
          <w:rFonts w:ascii="Calibri" w:hAnsi="Calibri"/>
        </w:rPr>
        <w:t>Lupart</w:t>
      </w:r>
      <w:proofErr w:type="spellEnd"/>
      <w:r w:rsidRPr="002D0CEC">
        <w:rPr>
          <w:rFonts w:ascii="Calibri" w:hAnsi="Calibri"/>
        </w:rPr>
        <w:t>, J., &amp; Marini A. (Eds.).</w:t>
      </w:r>
      <w:proofErr w:type="gramEnd"/>
      <w:r w:rsidRPr="002D0CEC">
        <w:rPr>
          <w:rFonts w:ascii="Calibri" w:hAnsi="Calibri"/>
        </w:rPr>
        <w:t xml:space="preserve"> (1995). </w:t>
      </w:r>
      <w:r w:rsidRPr="002D0CEC">
        <w:rPr>
          <w:rFonts w:ascii="Calibri" w:hAnsi="Calibri"/>
          <w:i/>
        </w:rPr>
        <w:t xml:space="preserve">Teaching for transfer. </w:t>
      </w:r>
      <w:proofErr w:type="gramStart"/>
      <w:r w:rsidRPr="002D0CEC">
        <w:rPr>
          <w:rFonts w:ascii="Calibri" w:hAnsi="Calibri"/>
          <w:i/>
        </w:rPr>
        <w:t>Fostering generalizations in learning.</w:t>
      </w:r>
      <w:proofErr w:type="gramEnd"/>
      <w:r w:rsidRPr="002D0CEC">
        <w:rPr>
          <w:rFonts w:ascii="Calibri" w:hAnsi="Calibri"/>
        </w:rPr>
        <w:t xml:space="preserve"> Mahwah, NJ: Erlbaum.</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McSherry</w:t>
      </w:r>
      <w:proofErr w:type="spellEnd"/>
      <w:r w:rsidRPr="002D0CEC">
        <w:rPr>
          <w:rFonts w:ascii="Calibri" w:hAnsi="Calibri"/>
        </w:rPr>
        <w:t>, M., &amp; Taylor, P. (1994).</w:t>
      </w:r>
      <w:proofErr w:type="gramEnd"/>
      <w:r w:rsidR="00B047FC" w:rsidRPr="002D0CEC">
        <w:rPr>
          <w:rFonts w:ascii="Calibri" w:hAnsi="Calibri"/>
        </w:rPr>
        <w:t xml:space="preserve"> </w:t>
      </w:r>
      <w:proofErr w:type="gramStart"/>
      <w:r w:rsidRPr="002D0CEC">
        <w:rPr>
          <w:rFonts w:ascii="Calibri" w:hAnsi="Calibri"/>
        </w:rPr>
        <w:t>Supervisory support for the transfer of team-building training.</w:t>
      </w:r>
      <w:proofErr w:type="gramEnd"/>
      <w:r w:rsidR="00136193" w:rsidRPr="002D0CEC">
        <w:rPr>
          <w:rFonts w:ascii="Calibri" w:hAnsi="Calibri"/>
        </w:rPr>
        <w:t xml:space="preserve"> </w:t>
      </w:r>
      <w:r w:rsidRPr="002D0CEC">
        <w:rPr>
          <w:rFonts w:ascii="Calibri" w:hAnsi="Calibri"/>
          <w:i/>
          <w:iCs/>
        </w:rPr>
        <w:t>The International Journal of Human Resource Management</w:t>
      </w:r>
      <w:r w:rsidRPr="002D0CEC">
        <w:rPr>
          <w:rFonts w:ascii="Calibri" w:hAnsi="Calibri"/>
        </w:rPr>
        <w:t xml:space="preserve">, </w:t>
      </w:r>
      <w:r w:rsidRPr="002D0CEC">
        <w:rPr>
          <w:rFonts w:ascii="Calibri" w:hAnsi="Calibri"/>
          <w:i/>
          <w:iCs/>
        </w:rPr>
        <w:t>5</w:t>
      </w:r>
      <w:r w:rsidRPr="002D0CEC">
        <w:rPr>
          <w:rFonts w:ascii="Calibri" w:hAnsi="Calibri"/>
        </w:rPr>
        <w:t>(1), 107–119.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lastRenderedPageBreak/>
        <w:t>Merriam, S. &amp;</w:t>
      </w:r>
      <w:r w:rsidR="00136193" w:rsidRPr="002D0CEC">
        <w:rPr>
          <w:rFonts w:ascii="Calibri" w:hAnsi="Calibri"/>
        </w:rPr>
        <w:t xml:space="preserve"> </w:t>
      </w:r>
      <w:proofErr w:type="spellStart"/>
      <w:r w:rsidRPr="002D0CEC">
        <w:rPr>
          <w:rFonts w:ascii="Calibri" w:hAnsi="Calibri"/>
        </w:rPr>
        <w:t>Caffarella</w:t>
      </w:r>
      <w:proofErr w:type="spellEnd"/>
      <w:r w:rsidRPr="002D0CEC">
        <w:rPr>
          <w:rFonts w:ascii="Calibri" w:hAnsi="Calibri"/>
        </w:rPr>
        <w:t>, R. (1999).</w:t>
      </w:r>
      <w:proofErr w:type="gramEnd"/>
      <w:r w:rsidR="00B047FC" w:rsidRPr="002D0CEC">
        <w:rPr>
          <w:rFonts w:ascii="Calibri" w:hAnsi="Calibri"/>
        </w:rPr>
        <w:t xml:space="preserve"> </w:t>
      </w:r>
      <w:proofErr w:type="gramStart"/>
      <w:r w:rsidRPr="002D0CEC">
        <w:rPr>
          <w:rFonts w:ascii="Calibri" w:hAnsi="Calibri"/>
          <w:i/>
        </w:rPr>
        <w:t>Learning in adulthood</w:t>
      </w:r>
      <w:r w:rsidRPr="002D0CEC">
        <w:rPr>
          <w:rFonts w:ascii="Calibri" w:hAnsi="Calibri"/>
        </w:rPr>
        <w:t xml:space="preserve"> (2nded.).</w:t>
      </w:r>
      <w:proofErr w:type="gramEnd"/>
      <w:r w:rsidRPr="002D0CEC">
        <w:rPr>
          <w:rFonts w:ascii="Calibri" w:hAnsi="Calibri"/>
        </w:rPr>
        <w:t xml:space="preserve"> San Francisco: </w:t>
      </w:r>
      <w:proofErr w:type="spellStart"/>
      <w:r w:rsidRPr="002D0CEC">
        <w:rPr>
          <w:rFonts w:ascii="Calibri" w:hAnsi="Calibri"/>
        </w:rPr>
        <w:t>Jossey</w:t>
      </w:r>
      <w:proofErr w:type="spellEnd"/>
      <w:r w:rsidRPr="002D0CEC">
        <w:rPr>
          <w:rFonts w:ascii="Calibri" w:hAnsi="Calibri"/>
        </w:rPr>
        <w:t>-Bass.</w:t>
      </w:r>
    </w:p>
    <w:p w:rsidR="00F44081" w:rsidRPr="002D0CEC" w:rsidRDefault="00F44081" w:rsidP="00F44081">
      <w:pPr>
        <w:tabs>
          <w:tab w:val="left" w:pos="720"/>
        </w:tabs>
        <w:ind w:left="720" w:hanging="720"/>
        <w:rPr>
          <w:rFonts w:ascii="Calibri" w:hAnsi="Calibri"/>
        </w:rPr>
      </w:pPr>
    </w:p>
    <w:p w:rsidR="00396B29" w:rsidRPr="002D0CEC" w:rsidRDefault="00B047FC" w:rsidP="00F44081">
      <w:pPr>
        <w:tabs>
          <w:tab w:val="left" w:pos="720"/>
        </w:tabs>
        <w:ind w:left="720" w:hanging="720"/>
        <w:rPr>
          <w:rFonts w:ascii="Calibri" w:hAnsi="Calibri"/>
        </w:rPr>
      </w:pPr>
      <w:proofErr w:type="gramStart"/>
      <w:r w:rsidRPr="002D0CEC">
        <w:rPr>
          <w:rFonts w:ascii="Calibri" w:hAnsi="Calibri"/>
        </w:rPr>
        <w:t>Moore, M. (1973).</w:t>
      </w:r>
      <w:proofErr w:type="gramEnd"/>
      <w:r w:rsidRPr="002D0CEC">
        <w:rPr>
          <w:rFonts w:ascii="Calibri" w:hAnsi="Calibri"/>
        </w:rPr>
        <w:t xml:space="preserve"> </w:t>
      </w:r>
      <w:r w:rsidR="00D13B67" w:rsidRPr="002D0CEC">
        <w:rPr>
          <w:rFonts w:ascii="Calibri" w:hAnsi="Calibri"/>
        </w:rPr>
        <w:t xml:space="preserve">Toward a theory of independent learning and teaching. </w:t>
      </w:r>
      <w:r w:rsidR="00D13B67" w:rsidRPr="002D0CEC">
        <w:rPr>
          <w:rFonts w:ascii="Calibri" w:hAnsi="Calibri"/>
          <w:i/>
        </w:rPr>
        <w:t>Journal of Higher Education, 44</w:t>
      </w:r>
      <w:r w:rsidR="00D13B67" w:rsidRPr="002D0CEC">
        <w:rPr>
          <w:rFonts w:ascii="Calibri" w:hAnsi="Calibri"/>
        </w:rPr>
        <w:t>(12), 661-679.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Naylor, J., &amp; Briggs, G. (1963).</w:t>
      </w:r>
      <w:proofErr w:type="gramEnd"/>
      <w:r w:rsidR="00B047FC" w:rsidRPr="002D0CEC">
        <w:rPr>
          <w:rFonts w:ascii="Calibri" w:hAnsi="Calibri"/>
        </w:rPr>
        <w:t xml:space="preserve"> </w:t>
      </w:r>
      <w:proofErr w:type="gramStart"/>
      <w:r w:rsidRPr="002D0CEC">
        <w:rPr>
          <w:rFonts w:ascii="Calibri" w:hAnsi="Calibri"/>
        </w:rPr>
        <w:t>The effect of task complexity and task organization on the relative efficiency of part and whole training methods.</w:t>
      </w:r>
      <w:proofErr w:type="gramEnd"/>
      <w:r w:rsidR="00136193" w:rsidRPr="002D0CEC">
        <w:rPr>
          <w:rFonts w:ascii="Calibri" w:hAnsi="Calibri"/>
        </w:rPr>
        <w:t xml:space="preserve"> </w:t>
      </w:r>
      <w:r w:rsidRPr="002D0CEC">
        <w:rPr>
          <w:rFonts w:ascii="Calibri" w:hAnsi="Calibri"/>
          <w:i/>
        </w:rPr>
        <w:t>Journal of Experimental Psychology</w:t>
      </w:r>
      <w:r w:rsidRPr="002D0CEC">
        <w:rPr>
          <w:rFonts w:ascii="Calibri" w:hAnsi="Calibri"/>
        </w:rPr>
        <w:t xml:space="preserve">, </w:t>
      </w:r>
      <w:r w:rsidRPr="002D0CEC">
        <w:rPr>
          <w:rFonts w:ascii="Calibri" w:hAnsi="Calibri"/>
          <w:i/>
        </w:rPr>
        <w:t>65</w:t>
      </w:r>
      <w:r w:rsidRPr="002D0CEC">
        <w:rPr>
          <w:rFonts w:ascii="Calibri" w:hAnsi="Calibri"/>
        </w:rPr>
        <w:t>, 217-224.</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Nelson, W. (2000)</w:t>
      </w:r>
      <w:r w:rsidR="00B047FC" w:rsidRPr="002D0CEC">
        <w:rPr>
          <w:rFonts w:ascii="Calibri" w:hAnsi="Calibri"/>
        </w:rPr>
        <w:t>.</w:t>
      </w:r>
      <w:proofErr w:type="gramEnd"/>
      <w:r w:rsidRPr="002D0CEC">
        <w:rPr>
          <w:rFonts w:ascii="Calibri" w:hAnsi="Calibri"/>
        </w:rPr>
        <w:t xml:space="preserve"> </w:t>
      </w:r>
      <w:proofErr w:type="gramStart"/>
      <w:r w:rsidRPr="002D0CEC">
        <w:rPr>
          <w:rFonts w:ascii="Calibri" w:hAnsi="Calibri"/>
        </w:rPr>
        <w:t>Gagne and the new technologies of instruction.</w:t>
      </w:r>
      <w:proofErr w:type="gramEnd"/>
      <w:r w:rsidRPr="002D0CEC">
        <w:rPr>
          <w:rFonts w:ascii="Calibri" w:hAnsi="Calibri"/>
        </w:rPr>
        <w:t xml:space="preserve"> In R. Richey (Ed.), </w:t>
      </w:r>
      <w:r w:rsidRPr="002D0CEC">
        <w:rPr>
          <w:rFonts w:ascii="Calibri" w:hAnsi="Calibri"/>
          <w:i/>
        </w:rPr>
        <w:t xml:space="preserve">The legacy of Robert M. </w:t>
      </w:r>
      <w:proofErr w:type="gramStart"/>
      <w:r w:rsidRPr="002D0CEC">
        <w:rPr>
          <w:rFonts w:ascii="Calibri" w:hAnsi="Calibri"/>
          <w:i/>
        </w:rPr>
        <w:t xml:space="preserve">Gagne </w:t>
      </w:r>
      <w:r w:rsidRPr="002D0CEC">
        <w:rPr>
          <w:rFonts w:ascii="Calibri" w:hAnsi="Calibri"/>
        </w:rPr>
        <w:t xml:space="preserve"> (</w:t>
      </w:r>
      <w:proofErr w:type="gramEnd"/>
      <w:r w:rsidRPr="002D0CEC">
        <w:rPr>
          <w:rFonts w:ascii="Calibri" w:hAnsi="Calibri"/>
        </w:rPr>
        <w:t xml:space="preserve">pp. 229-251). Washington, DC: Office of Educational Research and Improvement. </w:t>
      </w:r>
      <w:proofErr w:type="gramStart"/>
      <w:r w:rsidRPr="002D0CEC">
        <w:rPr>
          <w:rFonts w:ascii="Calibri" w:hAnsi="Calibri"/>
        </w:rPr>
        <w:t>(ERIC Document No.</w:t>
      </w:r>
      <w:proofErr w:type="gramEnd"/>
      <w:r w:rsidRPr="002D0CEC">
        <w:rPr>
          <w:rFonts w:ascii="Calibri" w:hAnsi="Calibri"/>
        </w:rPr>
        <w:t xml:space="preserve"> ED445674)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Noe, R. (1986). Trainee’s attributes and attitudes: Neglected influences on training effectiveness. </w:t>
      </w:r>
      <w:r w:rsidRPr="002D0CEC">
        <w:rPr>
          <w:rFonts w:ascii="Calibri" w:hAnsi="Calibri"/>
          <w:i/>
          <w:iCs/>
        </w:rPr>
        <w:t>Academy of Management Review</w:t>
      </w:r>
      <w:r w:rsidRPr="002D0CEC">
        <w:rPr>
          <w:rFonts w:ascii="Calibri" w:hAnsi="Calibri"/>
        </w:rPr>
        <w:t xml:space="preserve">, </w:t>
      </w:r>
      <w:r w:rsidRPr="002D0CEC">
        <w:rPr>
          <w:rFonts w:ascii="Calibri" w:hAnsi="Calibri"/>
          <w:i/>
          <w:iCs/>
        </w:rPr>
        <w:t>11</w:t>
      </w:r>
      <w:r w:rsidRPr="002D0CEC">
        <w:rPr>
          <w:rFonts w:ascii="Calibri" w:hAnsi="Calibri"/>
        </w:rPr>
        <w:t>, 736-749.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Noe, R. (2005). </w:t>
      </w:r>
      <w:r w:rsidRPr="002D0CEC">
        <w:rPr>
          <w:rFonts w:ascii="Calibri" w:hAnsi="Calibri"/>
          <w:i/>
        </w:rPr>
        <w:t xml:space="preserve">Employee training and development </w:t>
      </w:r>
      <w:r w:rsidRPr="002D0CEC">
        <w:rPr>
          <w:rFonts w:ascii="Calibri" w:hAnsi="Calibri"/>
        </w:rPr>
        <w:t xml:space="preserve">(3rd </w:t>
      </w:r>
      <w:proofErr w:type="gramStart"/>
      <w:r w:rsidRPr="002D0CEC">
        <w:rPr>
          <w:rFonts w:ascii="Calibri" w:hAnsi="Calibri"/>
        </w:rPr>
        <w:t>ed</w:t>
      </w:r>
      <w:proofErr w:type="gramEnd"/>
      <w:r w:rsidRPr="002D0CEC">
        <w:rPr>
          <w:rFonts w:ascii="Calibri" w:hAnsi="Calibri"/>
        </w:rPr>
        <w:t>.). New York: McGraw-Hill.</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Noe, R., &amp; Schmitt, N. (1986).</w:t>
      </w:r>
      <w:proofErr w:type="gramEnd"/>
      <w:r w:rsidRPr="002D0CEC">
        <w:rPr>
          <w:rFonts w:ascii="Calibri" w:hAnsi="Calibri"/>
        </w:rPr>
        <w:t xml:space="preserve"> The influence on trainee’s attitudes on training effectiveness: Test of a model. </w:t>
      </w:r>
      <w:r w:rsidRPr="002D0CEC">
        <w:rPr>
          <w:rFonts w:ascii="Calibri" w:hAnsi="Calibri"/>
          <w:i/>
        </w:rPr>
        <w:t>Personnel Psychology</w:t>
      </w:r>
      <w:r w:rsidRPr="002D0CEC">
        <w:rPr>
          <w:rFonts w:ascii="Calibri" w:hAnsi="Calibri"/>
        </w:rPr>
        <w:t>,</w:t>
      </w:r>
      <w:r w:rsidRPr="002D0CEC">
        <w:rPr>
          <w:rFonts w:ascii="Calibri" w:hAnsi="Calibri"/>
          <w:i/>
        </w:rPr>
        <w:t xml:space="preserve"> 39</w:t>
      </w:r>
      <w:r w:rsidRPr="002D0CEC">
        <w:rPr>
          <w:rFonts w:ascii="Calibri" w:hAnsi="Calibri"/>
        </w:rPr>
        <w:t>, 497-523.</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spellStart"/>
      <w:proofErr w:type="gramStart"/>
      <w:r w:rsidRPr="002D0CEC">
        <w:rPr>
          <w:rFonts w:ascii="Calibri" w:hAnsi="Calibri"/>
        </w:rPr>
        <w:t>Paas</w:t>
      </w:r>
      <w:proofErr w:type="spellEnd"/>
      <w:r w:rsidRPr="002D0CEC">
        <w:rPr>
          <w:rFonts w:ascii="Calibri" w:hAnsi="Calibri"/>
        </w:rPr>
        <w:t>, F. (1992).</w:t>
      </w:r>
      <w:proofErr w:type="gramEnd"/>
      <w:r w:rsidRPr="002D0CEC">
        <w:rPr>
          <w:rFonts w:ascii="Calibri" w:hAnsi="Calibri"/>
        </w:rPr>
        <w:t xml:space="preserve"> Training strategies for attaining transfer of problem-solving skill in statistics: A cognitive-load approach. </w:t>
      </w:r>
      <w:r w:rsidRPr="002D0CEC">
        <w:rPr>
          <w:rFonts w:ascii="Calibri" w:hAnsi="Calibri"/>
          <w:i/>
        </w:rPr>
        <w:t>Journal of Educational Psychology</w:t>
      </w:r>
      <w:r w:rsidRPr="002D0CEC">
        <w:rPr>
          <w:rFonts w:ascii="Calibri" w:hAnsi="Calibri"/>
        </w:rPr>
        <w:t xml:space="preserve">, </w:t>
      </w:r>
      <w:r w:rsidRPr="002D0CEC">
        <w:rPr>
          <w:rFonts w:ascii="Calibri" w:hAnsi="Calibri"/>
          <w:i/>
        </w:rPr>
        <w:t>84</w:t>
      </w:r>
      <w:r w:rsidRPr="002D0CEC">
        <w:rPr>
          <w:rFonts w:ascii="Calibri" w:hAnsi="Calibri"/>
        </w:rPr>
        <w:t>, 429-434.</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Perkins, D., &amp; Solomon, G. (1988).</w:t>
      </w:r>
      <w:proofErr w:type="gramEnd"/>
      <w:r w:rsidR="00B047FC" w:rsidRPr="002D0CEC">
        <w:rPr>
          <w:rFonts w:ascii="Calibri" w:hAnsi="Calibri"/>
        </w:rPr>
        <w:t xml:space="preserve"> </w:t>
      </w:r>
      <w:proofErr w:type="gramStart"/>
      <w:r w:rsidRPr="002D0CEC">
        <w:rPr>
          <w:rFonts w:ascii="Calibri" w:hAnsi="Calibri"/>
        </w:rPr>
        <w:t>Teaching for transfer.</w:t>
      </w:r>
      <w:proofErr w:type="gramEnd"/>
      <w:r w:rsidR="00136193" w:rsidRPr="002D0CEC">
        <w:rPr>
          <w:rFonts w:ascii="Calibri" w:hAnsi="Calibri"/>
        </w:rPr>
        <w:t xml:space="preserve"> </w:t>
      </w:r>
      <w:r w:rsidRPr="002D0CEC">
        <w:rPr>
          <w:rFonts w:ascii="Calibri" w:hAnsi="Calibri"/>
          <w:i/>
          <w:iCs/>
        </w:rPr>
        <w:t>Educational Leadership</w:t>
      </w:r>
      <w:r w:rsidRPr="002D0CEC">
        <w:rPr>
          <w:rFonts w:ascii="Calibri" w:hAnsi="Calibri"/>
          <w:iCs/>
        </w:rPr>
        <w:t>,</w:t>
      </w:r>
      <w:r w:rsidRPr="002D0CEC">
        <w:rPr>
          <w:rFonts w:ascii="Calibri" w:hAnsi="Calibri"/>
          <w:i/>
          <w:iCs/>
        </w:rPr>
        <w:t xml:space="preserve"> 46</w:t>
      </w:r>
      <w:r w:rsidRPr="002D0CEC">
        <w:rPr>
          <w:rFonts w:ascii="Calibri" w:hAnsi="Calibri"/>
        </w:rPr>
        <w:t>, 22-32.</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Porter, L., &amp; Lawler, E. (1968).</w:t>
      </w:r>
      <w:proofErr w:type="gramEnd"/>
      <w:r w:rsidR="00B047FC" w:rsidRPr="002D0CEC">
        <w:rPr>
          <w:rFonts w:ascii="Calibri" w:hAnsi="Calibri"/>
        </w:rPr>
        <w:t xml:space="preserve"> </w:t>
      </w:r>
      <w:proofErr w:type="gramStart"/>
      <w:r w:rsidRPr="002D0CEC">
        <w:rPr>
          <w:rFonts w:ascii="Calibri" w:hAnsi="Calibri"/>
          <w:i/>
        </w:rPr>
        <w:t>Management attitude and performance</w:t>
      </w:r>
      <w:r w:rsidRPr="002D0CEC">
        <w:rPr>
          <w:rFonts w:ascii="Calibri" w:hAnsi="Calibri"/>
        </w:rPr>
        <w:t>.</w:t>
      </w:r>
      <w:proofErr w:type="gramEnd"/>
      <w:r w:rsidRPr="002D0CEC">
        <w:rPr>
          <w:rFonts w:ascii="Calibri" w:hAnsi="Calibri"/>
        </w:rPr>
        <w:t xml:space="preserve"> Florence, KY: Dorsey Press.</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Ree</w:t>
      </w:r>
      <w:proofErr w:type="spellEnd"/>
      <w:r w:rsidRPr="002D0CEC">
        <w:rPr>
          <w:rFonts w:ascii="Calibri" w:hAnsi="Calibri"/>
        </w:rPr>
        <w:t>, M., &amp;</w:t>
      </w:r>
      <w:r w:rsidR="00136193" w:rsidRPr="002D0CEC">
        <w:rPr>
          <w:rFonts w:ascii="Calibri" w:hAnsi="Calibri"/>
        </w:rPr>
        <w:t xml:space="preserve"> </w:t>
      </w:r>
      <w:proofErr w:type="spellStart"/>
      <w:r w:rsidRPr="002D0CEC">
        <w:rPr>
          <w:rFonts w:ascii="Calibri" w:hAnsi="Calibri"/>
        </w:rPr>
        <w:t>Earles</w:t>
      </w:r>
      <w:proofErr w:type="spellEnd"/>
      <w:r w:rsidRPr="002D0CEC">
        <w:rPr>
          <w:rFonts w:ascii="Calibri" w:hAnsi="Calibri"/>
        </w:rPr>
        <w:t>, J. (1991).</w:t>
      </w:r>
      <w:proofErr w:type="gramEnd"/>
      <w:r w:rsidR="00B047FC" w:rsidRPr="002D0CEC">
        <w:rPr>
          <w:rFonts w:ascii="Calibri" w:hAnsi="Calibri"/>
        </w:rPr>
        <w:t xml:space="preserve"> </w:t>
      </w:r>
      <w:proofErr w:type="gramStart"/>
      <w:r w:rsidRPr="002D0CEC">
        <w:rPr>
          <w:rFonts w:ascii="Calibri" w:hAnsi="Calibri"/>
        </w:rPr>
        <w:t xml:space="preserve">Predicting training success: Not much more than g. </w:t>
      </w:r>
      <w:r w:rsidRPr="002D0CEC">
        <w:rPr>
          <w:rFonts w:ascii="Calibri" w:hAnsi="Calibri"/>
          <w:i/>
          <w:iCs/>
        </w:rPr>
        <w:t>Personnel Psychology</w:t>
      </w:r>
      <w:r w:rsidRPr="002D0CEC">
        <w:rPr>
          <w:rFonts w:ascii="Calibri" w:hAnsi="Calibri"/>
          <w:iCs/>
        </w:rPr>
        <w:t>,</w:t>
      </w:r>
      <w:r w:rsidRPr="002D0CEC">
        <w:rPr>
          <w:rFonts w:ascii="Calibri" w:hAnsi="Calibri"/>
          <w:i/>
          <w:iCs/>
        </w:rPr>
        <w:t xml:space="preserve"> 44</w:t>
      </w:r>
      <w:r w:rsidRPr="002D0CEC">
        <w:rPr>
          <w:rFonts w:ascii="Calibri" w:hAnsi="Calibri"/>
        </w:rPr>
        <w:t>, 321-332.</w:t>
      </w:r>
      <w:proofErr w:type="gramEnd"/>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Reynolds, B., &amp;</w:t>
      </w:r>
      <w:r w:rsidR="00136193" w:rsidRPr="002D0CEC">
        <w:rPr>
          <w:rFonts w:ascii="Calibri" w:hAnsi="Calibri"/>
        </w:rPr>
        <w:t xml:space="preserve"> </w:t>
      </w:r>
      <w:proofErr w:type="spellStart"/>
      <w:r w:rsidRPr="002D0CEC">
        <w:rPr>
          <w:rFonts w:ascii="Calibri" w:hAnsi="Calibri"/>
        </w:rPr>
        <w:t>Bilodeau</w:t>
      </w:r>
      <w:proofErr w:type="spellEnd"/>
      <w:r w:rsidRPr="002D0CEC">
        <w:rPr>
          <w:rFonts w:ascii="Calibri" w:hAnsi="Calibri"/>
        </w:rPr>
        <w:t>, I. (1952).</w:t>
      </w:r>
      <w:proofErr w:type="gramEnd"/>
      <w:r w:rsidR="00B047FC" w:rsidRPr="002D0CEC">
        <w:rPr>
          <w:rFonts w:ascii="Calibri" w:hAnsi="Calibri"/>
        </w:rPr>
        <w:t xml:space="preserve"> </w:t>
      </w:r>
      <w:proofErr w:type="gramStart"/>
      <w:r w:rsidRPr="002D0CEC">
        <w:rPr>
          <w:rFonts w:ascii="Calibri" w:hAnsi="Calibri"/>
        </w:rPr>
        <w:t>Acquisition and retention of three psychomotor tests as a function of distribution of practice during acquisition.</w:t>
      </w:r>
      <w:proofErr w:type="gramEnd"/>
      <w:r w:rsidR="00136193" w:rsidRPr="002D0CEC">
        <w:rPr>
          <w:rFonts w:ascii="Calibri" w:hAnsi="Calibri"/>
        </w:rPr>
        <w:t xml:space="preserve"> </w:t>
      </w:r>
      <w:r w:rsidRPr="002D0CEC">
        <w:rPr>
          <w:rFonts w:ascii="Calibri" w:hAnsi="Calibri"/>
          <w:i/>
        </w:rPr>
        <w:t>Journal of Experimental Psychology</w:t>
      </w:r>
      <w:r w:rsidRPr="002D0CEC">
        <w:rPr>
          <w:rFonts w:ascii="Calibri" w:hAnsi="Calibri"/>
        </w:rPr>
        <w:t xml:space="preserve">, </w:t>
      </w:r>
      <w:r w:rsidRPr="002D0CEC">
        <w:rPr>
          <w:rFonts w:ascii="Calibri" w:hAnsi="Calibri"/>
          <w:i/>
        </w:rPr>
        <w:t>44</w:t>
      </w:r>
      <w:r w:rsidRPr="002D0CEC">
        <w:rPr>
          <w:rFonts w:ascii="Calibri" w:hAnsi="Calibri"/>
        </w:rPr>
        <w:t>, 19-26.</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Rodriguez, C., &amp; Gregory, S. (2005). </w:t>
      </w:r>
      <w:proofErr w:type="gramStart"/>
      <w:r w:rsidRPr="002D0CEC">
        <w:rPr>
          <w:rFonts w:ascii="Calibri" w:hAnsi="Calibri"/>
        </w:rPr>
        <w:t>Qualitative study of transfer of training of student employees in a service industry.</w:t>
      </w:r>
      <w:proofErr w:type="gramEnd"/>
      <w:r w:rsidR="00136193" w:rsidRPr="002D0CEC">
        <w:rPr>
          <w:rFonts w:ascii="Calibri" w:hAnsi="Calibri"/>
        </w:rPr>
        <w:t xml:space="preserve"> </w:t>
      </w:r>
      <w:r w:rsidRPr="002D0CEC">
        <w:rPr>
          <w:rFonts w:ascii="Calibri" w:hAnsi="Calibri"/>
          <w:i/>
          <w:iCs/>
        </w:rPr>
        <w:t>Journal of Hospitality &amp; Tourism Research</w:t>
      </w:r>
      <w:r w:rsidRPr="002D0CEC">
        <w:rPr>
          <w:rFonts w:ascii="Calibri" w:hAnsi="Calibri"/>
        </w:rPr>
        <w:t xml:space="preserve">, </w:t>
      </w:r>
      <w:r w:rsidRPr="002D0CEC">
        <w:rPr>
          <w:rFonts w:ascii="Calibri" w:hAnsi="Calibri"/>
          <w:i/>
          <w:iCs/>
        </w:rPr>
        <w:t>29</w:t>
      </w:r>
      <w:r w:rsidRPr="002D0CEC">
        <w:rPr>
          <w:rFonts w:ascii="Calibri" w:hAnsi="Calibri"/>
        </w:rPr>
        <w:t>, 42-66.</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lastRenderedPageBreak/>
        <w:t>Rouiller</w:t>
      </w:r>
      <w:proofErr w:type="spellEnd"/>
      <w:r w:rsidRPr="002D0CEC">
        <w:rPr>
          <w:rFonts w:ascii="Calibri" w:hAnsi="Calibri"/>
        </w:rPr>
        <w:t>, J., &amp; Goldstein, I. (1993).</w:t>
      </w:r>
      <w:proofErr w:type="gramEnd"/>
      <w:r w:rsidR="00B047FC" w:rsidRPr="002D0CEC">
        <w:rPr>
          <w:rFonts w:ascii="Calibri" w:hAnsi="Calibri"/>
        </w:rPr>
        <w:t xml:space="preserve"> </w:t>
      </w:r>
      <w:proofErr w:type="gramStart"/>
      <w:r w:rsidRPr="002D0CEC">
        <w:rPr>
          <w:rFonts w:ascii="Calibri" w:hAnsi="Calibri"/>
        </w:rPr>
        <w:t>The relationship between organizational transfer climate and positive transfer of training.</w:t>
      </w:r>
      <w:proofErr w:type="gramEnd"/>
      <w:r w:rsidR="00136193" w:rsidRPr="002D0CEC">
        <w:rPr>
          <w:rFonts w:ascii="Calibri" w:hAnsi="Calibri"/>
        </w:rPr>
        <w:t xml:space="preserve"> </w:t>
      </w:r>
      <w:r w:rsidRPr="002D0CEC">
        <w:rPr>
          <w:rFonts w:ascii="Calibri" w:hAnsi="Calibri"/>
          <w:i/>
        </w:rPr>
        <w:t>Human Resource Development Quarterly</w:t>
      </w:r>
      <w:r w:rsidRPr="002D0CEC">
        <w:rPr>
          <w:rFonts w:ascii="Calibri" w:hAnsi="Calibri"/>
        </w:rPr>
        <w:t>,</w:t>
      </w:r>
      <w:r w:rsidRPr="002D0CEC">
        <w:rPr>
          <w:rFonts w:ascii="Calibri" w:hAnsi="Calibri"/>
          <w:i/>
        </w:rPr>
        <w:t xml:space="preserve"> 4</w:t>
      </w:r>
      <w:r w:rsidRPr="002D0CEC">
        <w:rPr>
          <w:rFonts w:ascii="Calibri" w:hAnsi="Calibri"/>
        </w:rPr>
        <w:t>, 377-399.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lang w:val="de-DE"/>
        </w:rPr>
      </w:pPr>
      <w:proofErr w:type="gramStart"/>
      <w:r w:rsidRPr="002D0CEC">
        <w:rPr>
          <w:rFonts w:ascii="Calibri" w:hAnsi="Calibri"/>
        </w:rPr>
        <w:t>Royer, J. (1979).</w:t>
      </w:r>
      <w:proofErr w:type="gramEnd"/>
      <w:r w:rsidR="00B047FC" w:rsidRPr="002D0CEC">
        <w:rPr>
          <w:rFonts w:ascii="Calibri" w:hAnsi="Calibri"/>
        </w:rPr>
        <w:t xml:space="preserve"> </w:t>
      </w:r>
      <w:proofErr w:type="gramStart"/>
      <w:r w:rsidRPr="002D0CEC">
        <w:rPr>
          <w:rFonts w:ascii="Calibri" w:hAnsi="Calibri"/>
        </w:rPr>
        <w:t>Theories of the transfer of learning.</w:t>
      </w:r>
      <w:r w:rsidRPr="002D0CEC">
        <w:rPr>
          <w:rFonts w:ascii="Calibri" w:hAnsi="Calibri"/>
          <w:i/>
          <w:lang w:val="de-DE"/>
        </w:rPr>
        <w:t>Educational Psychologist</w:t>
      </w:r>
      <w:r w:rsidRPr="002D0CEC">
        <w:rPr>
          <w:rFonts w:ascii="Calibri" w:hAnsi="Calibri"/>
          <w:lang w:val="de-DE"/>
        </w:rPr>
        <w:t xml:space="preserve">, </w:t>
      </w:r>
      <w:r w:rsidRPr="002D0CEC">
        <w:rPr>
          <w:rFonts w:ascii="Calibri" w:hAnsi="Calibri"/>
          <w:i/>
          <w:lang w:val="de-DE"/>
        </w:rPr>
        <w:t>14</w:t>
      </w:r>
      <w:r w:rsidRPr="002D0CEC">
        <w:rPr>
          <w:rFonts w:ascii="Calibri" w:hAnsi="Calibri"/>
          <w:lang w:val="de-DE"/>
        </w:rPr>
        <w:t>, 53-69.</w:t>
      </w:r>
      <w:proofErr w:type="gramEnd"/>
    </w:p>
    <w:p w:rsidR="00F44081" w:rsidRPr="002D0CEC" w:rsidRDefault="00F44081" w:rsidP="00F44081">
      <w:pPr>
        <w:tabs>
          <w:tab w:val="left" w:pos="720"/>
        </w:tabs>
        <w:ind w:left="720" w:hanging="720"/>
        <w:rPr>
          <w:rFonts w:ascii="Calibri" w:hAnsi="Calibri"/>
          <w:lang w:val="de-DE"/>
        </w:rPr>
      </w:pPr>
    </w:p>
    <w:p w:rsidR="00396B29" w:rsidRPr="002D0CEC" w:rsidRDefault="00D13B67" w:rsidP="00F44081">
      <w:pPr>
        <w:tabs>
          <w:tab w:val="left" w:pos="720"/>
        </w:tabs>
        <w:ind w:left="720" w:hanging="720"/>
        <w:rPr>
          <w:rFonts w:ascii="Calibri" w:hAnsi="Calibri"/>
        </w:rPr>
      </w:pPr>
      <w:r w:rsidRPr="002D0CEC">
        <w:rPr>
          <w:rFonts w:ascii="Calibri" w:hAnsi="Calibri"/>
          <w:lang w:val="de-DE"/>
        </w:rPr>
        <w:t xml:space="preserve">Ryman, D., &amp; Biersner, R. (1975). </w:t>
      </w:r>
      <w:proofErr w:type="gramStart"/>
      <w:r w:rsidRPr="002D0CEC">
        <w:rPr>
          <w:rFonts w:ascii="Calibri" w:hAnsi="Calibri"/>
        </w:rPr>
        <w:t>Attitudes predictive of diving training success.</w:t>
      </w:r>
      <w:proofErr w:type="gramEnd"/>
      <w:r w:rsidR="00136193" w:rsidRPr="002D0CEC">
        <w:rPr>
          <w:rFonts w:ascii="Calibri" w:hAnsi="Calibri"/>
        </w:rPr>
        <w:t xml:space="preserve"> </w:t>
      </w:r>
      <w:r w:rsidRPr="002D0CEC">
        <w:rPr>
          <w:rFonts w:ascii="Calibri" w:hAnsi="Calibri"/>
          <w:i/>
        </w:rPr>
        <w:t>Personnel Psychology</w:t>
      </w:r>
      <w:r w:rsidRPr="002D0CEC">
        <w:rPr>
          <w:rFonts w:ascii="Calibri" w:hAnsi="Calibri"/>
        </w:rPr>
        <w:t xml:space="preserve">, </w:t>
      </w:r>
      <w:r w:rsidRPr="002D0CEC">
        <w:rPr>
          <w:rFonts w:ascii="Calibri" w:hAnsi="Calibri"/>
          <w:i/>
        </w:rPr>
        <w:t>28</w:t>
      </w:r>
      <w:r w:rsidRPr="002D0CEC">
        <w:rPr>
          <w:rFonts w:ascii="Calibri" w:hAnsi="Calibri"/>
        </w:rPr>
        <w:t>, 181-188.</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Saks, A., &amp;</w:t>
      </w:r>
      <w:r w:rsidR="008B6E17" w:rsidRPr="002D0CEC">
        <w:rPr>
          <w:rFonts w:ascii="Calibri" w:hAnsi="Calibri"/>
        </w:rPr>
        <w:t xml:space="preserve"> </w:t>
      </w:r>
      <w:r w:rsidRPr="002D0CEC">
        <w:rPr>
          <w:rFonts w:ascii="Calibri" w:hAnsi="Calibri"/>
        </w:rPr>
        <w:t>Belcourt, M. (2006).</w:t>
      </w:r>
      <w:proofErr w:type="gramEnd"/>
      <w:r w:rsidR="00B047FC" w:rsidRPr="002D0CEC">
        <w:rPr>
          <w:rFonts w:ascii="Calibri" w:hAnsi="Calibri"/>
        </w:rPr>
        <w:t xml:space="preserve"> </w:t>
      </w:r>
      <w:proofErr w:type="gramStart"/>
      <w:r w:rsidRPr="002D0CEC">
        <w:rPr>
          <w:rFonts w:ascii="Calibri" w:hAnsi="Calibri"/>
        </w:rPr>
        <w:t>An investigation of training activities and transfer of training in organizations.</w:t>
      </w:r>
      <w:proofErr w:type="gramEnd"/>
      <w:r w:rsidR="00136193" w:rsidRPr="002D0CEC">
        <w:rPr>
          <w:rFonts w:ascii="Calibri" w:hAnsi="Calibri"/>
        </w:rPr>
        <w:t xml:space="preserve"> </w:t>
      </w:r>
      <w:r w:rsidRPr="002D0CEC">
        <w:rPr>
          <w:rFonts w:ascii="Calibri" w:hAnsi="Calibri"/>
          <w:i/>
        </w:rPr>
        <w:t>Human Resource Management</w:t>
      </w:r>
      <w:r w:rsidRPr="002D0CEC">
        <w:rPr>
          <w:rFonts w:ascii="Calibri" w:hAnsi="Calibri"/>
        </w:rPr>
        <w:t xml:space="preserve">, </w:t>
      </w:r>
      <w:r w:rsidRPr="002D0CEC">
        <w:rPr>
          <w:rFonts w:ascii="Calibri" w:hAnsi="Calibri"/>
          <w:i/>
        </w:rPr>
        <w:t>45</w:t>
      </w:r>
      <w:r w:rsidRPr="002D0CEC">
        <w:rPr>
          <w:rFonts w:ascii="Calibri" w:hAnsi="Calibri"/>
        </w:rPr>
        <w:t>, 629-648.</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Santos, S., &amp; Stuart, M. (2003).</w:t>
      </w:r>
      <w:proofErr w:type="gramEnd"/>
      <w:r w:rsidRPr="002D0CEC">
        <w:rPr>
          <w:rFonts w:ascii="Calibri" w:hAnsi="Calibri"/>
        </w:rPr>
        <w:t xml:space="preserve"> Employee perceptions and tier influence on training effectiveness. </w:t>
      </w:r>
      <w:r w:rsidRPr="002D0CEC">
        <w:rPr>
          <w:rFonts w:ascii="Calibri" w:hAnsi="Calibri"/>
          <w:i/>
        </w:rPr>
        <w:t>Human Resource Management Journal</w:t>
      </w:r>
      <w:r w:rsidRPr="002D0CEC">
        <w:rPr>
          <w:rFonts w:ascii="Calibri" w:hAnsi="Calibri"/>
        </w:rPr>
        <w:t xml:space="preserve">, </w:t>
      </w:r>
      <w:r w:rsidRPr="002D0CEC">
        <w:rPr>
          <w:rFonts w:ascii="Calibri" w:hAnsi="Calibri"/>
          <w:i/>
        </w:rPr>
        <w:t>13</w:t>
      </w:r>
      <w:r w:rsidRPr="002D0CEC">
        <w:rPr>
          <w:rFonts w:ascii="Calibri" w:hAnsi="Calibri"/>
        </w:rPr>
        <w:t>(1), 27-45.</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Schendel</w:t>
      </w:r>
      <w:proofErr w:type="spellEnd"/>
      <w:r w:rsidRPr="002D0CEC">
        <w:rPr>
          <w:rFonts w:ascii="Calibri" w:hAnsi="Calibri"/>
        </w:rPr>
        <w:t>, J., &amp;</w:t>
      </w:r>
      <w:r w:rsidR="00136193" w:rsidRPr="002D0CEC">
        <w:rPr>
          <w:rFonts w:ascii="Calibri" w:hAnsi="Calibri"/>
        </w:rPr>
        <w:t xml:space="preserve"> </w:t>
      </w:r>
      <w:proofErr w:type="spellStart"/>
      <w:r w:rsidRPr="002D0CEC">
        <w:rPr>
          <w:rFonts w:ascii="Calibri" w:hAnsi="Calibri"/>
        </w:rPr>
        <w:t>Hagman</w:t>
      </w:r>
      <w:proofErr w:type="spellEnd"/>
      <w:r w:rsidRPr="002D0CEC">
        <w:rPr>
          <w:rFonts w:ascii="Calibri" w:hAnsi="Calibri"/>
        </w:rPr>
        <w:t>, J. (1982).</w:t>
      </w:r>
      <w:proofErr w:type="gramEnd"/>
      <w:r w:rsidR="00B047FC" w:rsidRPr="002D0CEC">
        <w:rPr>
          <w:rFonts w:ascii="Calibri" w:hAnsi="Calibri"/>
        </w:rPr>
        <w:t xml:space="preserve"> </w:t>
      </w:r>
      <w:proofErr w:type="gramStart"/>
      <w:r w:rsidRPr="002D0CEC">
        <w:rPr>
          <w:rFonts w:ascii="Calibri" w:hAnsi="Calibri"/>
        </w:rPr>
        <w:t>On sustaining procedural skill over a prolonged retention interval.</w:t>
      </w:r>
      <w:proofErr w:type="gramEnd"/>
      <w:r w:rsidR="00136193" w:rsidRPr="002D0CEC">
        <w:rPr>
          <w:rFonts w:ascii="Calibri" w:hAnsi="Calibri"/>
        </w:rPr>
        <w:t xml:space="preserve"> </w:t>
      </w:r>
      <w:r w:rsidRPr="002D0CEC">
        <w:rPr>
          <w:rFonts w:ascii="Calibri" w:hAnsi="Calibri"/>
          <w:i/>
        </w:rPr>
        <w:t>Journal of Applied Psychology</w:t>
      </w:r>
      <w:r w:rsidRPr="002D0CEC">
        <w:rPr>
          <w:rFonts w:ascii="Calibri" w:hAnsi="Calibri"/>
        </w:rPr>
        <w:t xml:space="preserve">, </w:t>
      </w:r>
      <w:r w:rsidRPr="002D0CEC">
        <w:rPr>
          <w:rFonts w:ascii="Calibri" w:hAnsi="Calibri"/>
          <w:i/>
        </w:rPr>
        <w:t>67</w:t>
      </w:r>
      <w:r w:rsidRPr="002D0CEC">
        <w:rPr>
          <w:rFonts w:ascii="Calibri" w:hAnsi="Calibri"/>
        </w:rPr>
        <w:t>, 605-610.</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Schmidt, R., &amp; Bjork, R. (1992).</w:t>
      </w:r>
      <w:proofErr w:type="gramEnd"/>
      <w:r w:rsidRPr="002D0CEC">
        <w:rPr>
          <w:rFonts w:ascii="Calibri" w:hAnsi="Calibri"/>
        </w:rPr>
        <w:t xml:space="preserve"> New conceptualizations of practice: Common principles in three paradigms suggest new concepts for training. </w:t>
      </w:r>
      <w:r w:rsidRPr="002D0CEC">
        <w:rPr>
          <w:rFonts w:ascii="Calibri" w:hAnsi="Calibri"/>
          <w:i/>
        </w:rPr>
        <w:t>Psychological Science, 3</w:t>
      </w:r>
      <w:r w:rsidRPr="002D0CEC">
        <w:rPr>
          <w:rFonts w:ascii="Calibri" w:hAnsi="Calibri"/>
        </w:rPr>
        <w:t>, 207-217</w:t>
      </w:r>
    </w:p>
    <w:p w:rsidR="00F44081" w:rsidRPr="002D0CEC" w:rsidRDefault="00F44081" w:rsidP="00F44081">
      <w:pPr>
        <w:tabs>
          <w:tab w:val="left" w:pos="720"/>
        </w:tabs>
        <w:ind w:left="720" w:hanging="720"/>
        <w:rPr>
          <w:rFonts w:ascii="Calibri" w:hAnsi="Calibri"/>
          <w:color w:val="000000"/>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color w:val="000000"/>
        </w:rPr>
        <w:t>Shin, N. (2002).</w:t>
      </w:r>
      <w:proofErr w:type="gramEnd"/>
      <w:r w:rsidRPr="002D0CEC">
        <w:rPr>
          <w:rFonts w:ascii="Calibri" w:hAnsi="Calibri"/>
          <w:color w:val="000000"/>
        </w:rPr>
        <w:t xml:space="preserve"> Beyond interaction: the relational construct of ‘Transactional Presence.’ </w:t>
      </w:r>
      <w:r w:rsidRPr="002D0CEC">
        <w:rPr>
          <w:rFonts w:ascii="Calibri" w:hAnsi="Calibri"/>
          <w:i/>
          <w:iCs/>
          <w:color w:val="000000"/>
        </w:rPr>
        <w:t>Open Learning, 17</w:t>
      </w:r>
      <w:r w:rsidRPr="002D0CEC">
        <w:rPr>
          <w:rFonts w:ascii="Calibri" w:hAnsi="Calibri"/>
          <w:color w:val="000000"/>
        </w:rPr>
        <w:t>(2), 121-137.</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Shore, E., &amp;</w:t>
      </w:r>
      <w:r w:rsidR="00136193" w:rsidRPr="002D0CEC">
        <w:rPr>
          <w:rFonts w:ascii="Calibri" w:hAnsi="Calibri"/>
        </w:rPr>
        <w:t xml:space="preserve"> </w:t>
      </w:r>
      <w:proofErr w:type="spellStart"/>
      <w:r w:rsidRPr="002D0CEC">
        <w:rPr>
          <w:rFonts w:ascii="Calibri" w:hAnsi="Calibri"/>
        </w:rPr>
        <w:t>Sechrest</w:t>
      </w:r>
      <w:proofErr w:type="spellEnd"/>
      <w:r w:rsidRPr="002D0CEC">
        <w:rPr>
          <w:rFonts w:ascii="Calibri" w:hAnsi="Calibri"/>
        </w:rPr>
        <w:t>, L. (1961).</w:t>
      </w:r>
      <w:proofErr w:type="gramEnd"/>
      <w:r w:rsidRPr="002D0CEC">
        <w:rPr>
          <w:rFonts w:ascii="Calibri" w:hAnsi="Calibri"/>
        </w:rPr>
        <w:t xml:space="preserve"> Concept attainment as a function of positive instances presented. </w:t>
      </w:r>
      <w:r w:rsidRPr="002D0CEC">
        <w:rPr>
          <w:rFonts w:ascii="Calibri" w:hAnsi="Calibri"/>
          <w:i/>
        </w:rPr>
        <w:t>Journal of Educational Psychology</w:t>
      </w:r>
      <w:r w:rsidRPr="002D0CEC">
        <w:rPr>
          <w:rFonts w:ascii="Calibri" w:hAnsi="Calibri"/>
        </w:rPr>
        <w:t xml:space="preserve">, </w:t>
      </w:r>
      <w:r w:rsidRPr="002D0CEC">
        <w:rPr>
          <w:rFonts w:ascii="Calibri" w:hAnsi="Calibri"/>
          <w:i/>
        </w:rPr>
        <w:t>52</w:t>
      </w:r>
      <w:r w:rsidRPr="002D0CEC">
        <w:rPr>
          <w:rFonts w:ascii="Calibri" w:hAnsi="Calibri"/>
        </w:rPr>
        <w:t>, 303-307.</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bCs/>
        </w:rPr>
      </w:pPr>
      <w:proofErr w:type="gramStart"/>
      <w:r w:rsidRPr="002D0CEC">
        <w:rPr>
          <w:rFonts w:ascii="Calibri" w:hAnsi="Calibri"/>
        </w:rPr>
        <w:t>Sims, R., Dobbs, G., &amp; Hand, T. (2002).</w:t>
      </w:r>
      <w:proofErr w:type="gramEnd"/>
      <w:r w:rsidR="00B047FC" w:rsidRPr="002D0CEC">
        <w:rPr>
          <w:rFonts w:ascii="Calibri" w:hAnsi="Calibri"/>
        </w:rPr>
        <w:t xml:space="preserve"> </w:t>
      </w:r>
      <w:r w:rsidRPr="002D0CEC">
        <w:rPr>
          <w:rFonts w:ascii="Calibri" w:hAnsi="Calibri"/>
          <w:bCs/>
        </w:rPr>
        <w:t xml:space="preserve">Enhancing quality in online learning: Scaffolding planning and design through proactive evaluation. </w:t>
      </w:r>
      <w:r w:rsidRPr="002D0CEC">
        <w:rPr>
          <w:rFonts w:ascii="Calibri" w:hAnsi="Calibri"/>
          <w:bCs/>
          <w:i/>
        </w:rPr>
        <w:t>Distance Education, 23</w:t>
      </w:r>
      <w:r w:rsidRPr="002D0CEC">
        <w:rPr>
          <w:rFonts w:ascii="Calibri" w:hAnsi="Calibri"/>
          <w:bCs/>
        </w:rPr>
        <w:t>(2), 135-148.</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Swan, K. (2001). Virtual interaction: Design factors affecting student satisfaction and perceived learning in asynchronous online courses. </w:t>
      </w:r>
      <w:r w:rsidRPr="002D0CEC">
        <w:rPr>
          <w:rFonts w:ascii="Calibri" w:hAnsi="Calibri"/>
          <w:i/>
        </w:rPr>
        <w:t>Distance Education, 22</w:t>
      </w:r>
      <w:r w:rsidRPr="002D0CEC">
        <w:rPr>
          <w:rFonts w:ascii="Calibri" w:hAnsi="Calibri"/>
        </w:rPr>
        <w:t>(2), 306-331.</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r w:rsidRPr="002D0CEC">
        <w:rPr>
          <w:rFonts w:ascii="Calibri" w:hAnsi="Calibri"/>
        </w:rPr>
        <w:t>Sylwester</w:t>
      </w:r>
      <w:proofErr w:type="spellEnd"/>
      <w:r w:rsidRPr="002D0CEC">
        <w:rPr>
          <w:rFonts w:ascii="Calibri" w:hAnsi="Calibri"/>
        </w:rPr>
        <w:t xml:space="preserve">, R. (1995). </w:t>
      </w:r>
      <w:r w:rsidRPr="002D0CEC">
        <w:rPr>
          <w:rFonts w:ascii="Calibri" w:hAnsi="Calibri"/>
          <w:i/>
        </w:rPr>
        <w:t>A celebration of neurons: An educator’s guide to the human brain</w:t>
      </w:r>
      <w:r w:rsidRPr="002D0CEC">
        <w:rPr>
          <w:rFonts w:ascii="Calibri" w:hAnsi="Calibri"/>
        </w:rPr>
        <w:t>. Alexandria, VA: Association for Supervision and Curriculum Development</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Tannenbaum</w:t>
      </w:r>
      <w:proofErr w:type="spellEnd"/>
      <w:r w:rsidRPr="002D0CEC">
        <w:rPr>
          <w:rFonts w:ascii="Calibri" w:hAnsi="Calibri"/>
        </w:rPr>
        <w:t>, S., Mathieu, J., Salas, E., &amp; Cannon-Bowers, J. (1991).</w:t>
      </w:r>
      <w:proofErr w:type="gramEnd"/>
      <w:r w:rsidRPr="002D0CEC">
        <w:rPr>
          <w:rFonts w:ascii="Calibri" w:hAnsi="Calibri"/>
        </w:rPr>
        <w:t xml:space="preserve"> Meeting trainee’s expectations: The influence of training fulfillment on the development of commitment, self-efficacy, and motivation. </w:t>
      </w:r>
      <w:r w:rsidRPr="002D0CEC">
        <w:rPr>
          <w:rFonts w:ascii="Calibri" w:hAnsi="Calibri"/>
          <w:i/>
          <w:iCs/>
        </w:rPr>
        <w:t>Journal of Applied Psychology, 76</w:t>
      </w:r>
      <w:r w:rsidRPr="002D0CEC">
        <w:rPr>
          <w:rFonts w:ascii="Calibri" w:hAnsi="Calibri"/>
        </w:rPr>
        <w:t>, 759-769.</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Tannenbaum</w:t>
      </w:r>
      <w:proofErr w:type="spellEnd"/>
      <w:r w:rsidRPr="002D0CEC">
        <w:rPr>
          <w:rFonts w:ascii="Calibri" w:hAnsi="Calibri"/>
        </w:rPr>
        <w:t>, S., &amp;</w:t>
      </w:r>
      <w:r w:rsidR="00136193" w:rsidRPr="002D0CEC">
        <w:rPr>
          <w:rFonts w:ascii="Calibri" w:hAnsi="Calibri"/>
        </w:rPr>
        <w:t xml:space="preserve"> </w:t>
      </w:r>
      <w:proofErr w:type="spellStart"/>
      <w:r w:rsidRPr="002D0CEC">
        <w:rPr>
          <w:rFonts w:ascii="Calibri" w:hAnsi="Calibri"/>
        </w:rPr>
        <w:t>Yukl</w:t>
      </w:r>
      <w:proofErr w:type="spellEnd"/>
      <w:r w:rsidRPr="002D0CEC">
        <w:rPr>
          <w:rFonts w:ascii="Calibri" w:hAnsi="Calibri"/>
        </w:rPr>
        <w:t>, G. (1992).</w:t>
      </w:r>
      <w:proofErr w:type="gramEnd"/>
      <w:r w:rsidRPr="002D0CEC">
        <w:rPr>
          <w:rFonts w:ascii="Calibri" w:hAnsi="Calibri"/>
        </w:rPr>
        <w:t xml:space="preserve"> Training and development in work organizations. </w:t>
      </w:r>
      <w:r w:rsidRPr="002D0CEC">
        <w:rPr>
          <w:rFonts w:ascii="Calibri" w:hAnsi="Calibri"/>
          <w:i/>
        </w:rPr>
        <w:t>Annual Review of Psychology, 43</w:t>
      </w:r>
      <w:r w:rsidRPr="002D0CEC">
        <w:rPr>
          <w:rFonts w:ascii="Calibri" w:hAnsi="Calibri"/>
        </w:rPr>
        <w:t>, 399-441.</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gramStart"/>
      <w:r w:rsidRPr="002D0CEC">
        <w:rPr>
          <w:rFonts w:ascii="Calibri" w:hAnsi="Calibri"/>
        </w:rPr>
        <w:t>Taylor, M. (2000).</w:t>
      </w:r>
      <w:proofErr w:type="gramEnd"/>
      <w:r w:rsidRPr="002D0CEC">
        <w:rPr>
          <w:rFonts w:ascii="Calibri" w:hAnsi="Calibri"/>
        </w:rPr>
        <w:t xml:space="preserve"> Transfer of learning in workplace literacy programs. </w:t>
      </w:r>
      <w:r w:rsidRPr="002D0CEC">
        <w:rPr>
          <w:rFonts w:ascii="Calibri" w:hAnsi="Calibri"/>
          <w:i/>
          <w:iCs/>
        </w:rPr>
        <w:t>Adult Basic Education</w:t>
      </w:r>
      <w:proofErr w:type="gramStart"/>
      <w:r w:rsidRPr="002D0CEC">
        <w:rPr>
          <w:rFonts w:ascii="Calibri" w:hAnsi="Calibri"/>
          <w:iCs/>
        </w:rPr>
        <w:t>,</w:t>
      </w:r>
      <w:r w:rsidRPr="002D0CEC">
        <w:rPr>
          <w:rFonts w:ascii="Calibri" w:hAnsi="Calibri"/>
          <w:i/>
        </w:rPr>
        <w:t>10</w:t>
      </w:r>
      <w:proofErr w:type="gramEnd"/>
      <w:r w:rsidRPr="002D0CEC">
        <w:rPr>
          <w:rFonts w:ascii="Calibri" w:hAnsi="Calibri"/>
        </w:rPr>
        <w:t>, 3-20.</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Taylor, E., &amp;</w:t>
      </w:r>
      <w:r w:rsidR="00136193" w:rsidRPr="002D0CEC">
        <w:rPr>
          <w:rFonts w:ascii="Calibri" w:hAnsi="Calibri"/>
        </w:rPr>
        <w:t xml:space="preserve"> </w:t>
      </w:r>
      <w:proofErr w:type="spellStart"/>
      <w:r w:rsidRPr="002D0CEC">
        <w:rPr>
          <w:rFonts w:ascii="Calibri" w:hAnsi="Calibri"/>
        </w:rPr>
        <w:t>Tajen</w:t>
      </w:r>
      <w:proofErr w:type="spellEnd"/>
      <w:r w:rsidRPr="002D0CEC">
        <w:rPr>
          <w:rFonts w:ascii="Calibri" w:hAnsi="Calibri"/>
        </w:rPr>
        <w:t>, C. (1948).</w:t>
      </w:r>
      <w:proofErr w:type="gramEnd"/>
      <w:r w:rsidRPr="002D0CEC">
        <w:rPr>
          <w:rFonts w:ascii="Calibri" w:hAnsi="Calibri"/>
        </w:rPr>
        <w:t xml:space="preserve"> Selection for training: Tabulating equipment operators. </w:t>
      </w:r>
      <w:r w:rsidRPr="002D0CEC">
        <w:rPr>
          <w:rFonts w:ascii="Calibri" w:hAnsi="Calibri"/>
          <w:i/>
        </w:rPr>
        <w:t>Personnel Psychology</w:t>
      </w:r>
      <w:r w:rsidRPr="002D0CEC">
        <w:rPr>
          <w:rFonts w:ascii="Calibri" w:hAnsi="Calibri"/>
        </w:rPr>
        <w:t xml:space="preserve">, </w:t>
      </w:r>
      <w:r w:rsidRPr="002D0CEC">
        <w:rPr>
          <w:rFonts w:ascii="Calibri" w:hAnsi="Calibri"/>
          <w:i/>
        </w:rPr>
        <w:t>1</w:t>
      </w:r>
      <w:r w:rsidRPr="002D0CEC">
        <w:rPr>
          <w:rFonts w:ascii="Calibri" w:hAnsi="Calibri"/>
        </w:rPr>
        <w:t>, 341-348.</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r w:rsidRPr="002D0CEC">
        <w:rPr>
          <w:rFonts w:ascii="Calibri" w:hAnsi="Calibri"/>
        </w:rPr>
        <w:t>Tello</w:t>
      </w:r>
      <w:proofErr w:type="spellEnd"/>
      <w:r w:rsidRPr="002D0CEC">
        <w:rPr>
          <w:rFonts w:ascii="Calibri" w:hAnsi="Calibri"/>
        </w:rPr>
        <w:t xml:space="preserve">, F., </w:t>
      </w:r>
      <w:proofErr w:type="spellStart"/>
      <w:r w:rsidRPr="002D0CEC">
        <w:rPr>
          <w:rFonts w:ascii="Calibri" w:hAnsi="Calibri"/>
        </w:rPr>
        <w:t>Moscoso</w:t>
      </w:r>
      <w:proofErr w:type="spellEnd"/>
      <w:r w:rsidRPr="002D0CEC">
        <w:rPr>
          <w:rFonts w:ascii="Calibri" w:hAnsi="Calibri"/>
        </w:rPr>
        <w:t xml:space="preserve">, S., Garcia, I., &amp; Chaves, S. (2006). Training satisfaction rating scale: Development of a measurement model using </w:t>
      </w:r>
      <w:proofErr w:type="spellStart"/>
      <w:r w:rsidRPr="002D0CEC">
        <w:rPr>
          <w:rFonts w:ascii="Calibri" w:hAnsi="Calibri"/>
        </w:rPr>
        <w:t>polychoric</w:t>
      </w:r>
      <w:proofErr w:type="spellEnd"/>
      <w:r w:rsidRPr="002D0CEC">
        <w:rPr>
          <w:rFonts w:ascii="Calibri" w:hAnsi="Calibri"/>
        </w:rPr>
        <w:t xml:space="preserve"> correlations.  </w:t>
      </w:r>
      <w:r w:rsidRPr="002D0CEC">
        <w:rPr>
          <w:rFonts w:ascii="Calibri" w:hAnsi="Calibri"/>
          <w:i/>
        </w:rPr>
        <w:t>European Journal of Psychological Assessment, 22</w:t>
      </w:r>
      <w:r w:rsidRPr="002D0CEC">
        <w:rPr>
          <w:rFonts w:ascii="Calibri" w:hAnsi="Calibri"/>
        </w:rPr>
        <w:t>(4), 268-279.</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r w:rsidRPr="002D0CEC">
        <w:rPr>
          <w:rFonts w:ascii="Calibri" w:hAnsi="Calibri"/>
        </w:rPr>
        <w:t>Terborg</w:t>
      </w:r>
      <w:proofErr w:type="spellEnd"/>
      <w:r w:rsidRPr="002D0CEC">
        <w:rPr>
          <w:rFonts w:ascii="Calibri" w:hAnsi="Calibri"/>
        </w:rPr>
        <w:t xml:space="preserve">, J., Howard, G., &amp; Maxwell, S. (1980). </w:t>
      </w:r>
      <w:proofErr w:type="gramStart"/>
      <w:r w:rsidRPr="002D0CEC">
        <w:rPr>
          <w:rFonts w:ascii="Calibri" w:hAnsi="Calibri"/>
        </w:rPr>
        <w:t>Evaluating planned organizational change: A method for assessing alpha, beta, and gamma change.</w:t>
      </w:r>
      <w:proofErr w:type="gramEnd"/>
      <w:r w:rsidR="00136193" w:rsidRPr="002D0CEC">
        <w:rPr>
          <w:rFonts w:ascii="Calibri" w:hAnsi="Calibri"/>
        </w:rPr>
        <w:t xml:space="preserve"> </w:t>
      </w:r>
      <w:r w:rsidRPr="002D0CEC">
        <w:rPr>
          <w:rFonts w:ascii="Calibri" w:hAnsi="Calibri"/>
          <w:bCs/>
          <w:i/>
          <w:iCs/>
        </w:rPr>
        <w:t xml:space="preserve">Academy of Management Review, </w:t>
      </w:r>
      <w:r w:rsidRPr="002D0CEC">
        <w:rPr>
          <w:rFonts w:ascii="Calibri" w:hAnsi="Calibri"/>
          <w:i/>
        </w:rPr>
        <w:t>5</w:t>
      </w:r>
      <w:r w:rsidRPr="002D0CEC">
        <w:rPr>
          <w:rFonts w:ascii="Calibri" w:hAnsi="Calibri"/>
        </w:rPr>
        <w:t>, 109-121.</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Thorndike, E. (1913). </w:t>
      </w:r>
      <w:proofErr w:type="gramStart"/>
      <w:r w:rsidRPr="002D0CEC">
        <w:rPr>
          <w:rFonts w:ascii="Calibri" w:hAnsi="Calibri"/>
          <w:i/>
          <w:iCs/>
        </w:rPr>
        <w:t>The psychology of learning</w:t>
      </w:r>
      <w:r w:rsidRPr="002D0CEC">
        <w:rPr>
          <w:rFonts w:ascii="Calibri" w:hAnsi="Calibri"/>
        </w:rPr>
        <w:t>.</w:t>
      </w:r>
      <w:proofErr w:type="gramEnd"/>
      <w:r w:rsidRPr="002D0CEC">
        <w:rPr>
          <w:rFonts w:ascii="Calibri" w:hAnsi="Calibri"/>
        </w:rPr>
        <w:t xml:space="preserve"> New York: New York Teacher's College.</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Thorndike, E. (1927). </w:t>
      </w:r>
      <w:proofErr w:type="gramStart"/>
      <w:r w:rsidRPr="002D0CEC">
        <w:rPr>
          <w:rFonts w:ascii="Calibri" w:hAnsi="Calibri"/>
        </w:rPr>
        <w:t>The law of effect.</w:t>
      </w:r>
      <w:proofErr w:type="gramEnd"/>
      <w:r w:rsidR="00136193" w:rsidRPr="002D0CEC">
        <w:rPr>
          <w:rFonts w:ascii="Calibri" w:hAnsi="Calibri"/>
        </w:rPr>
        <w:t xml:space="preserve"> </w:t>
      </w:r>
      <w:r w:rsidRPr="002D0CEC">
        <w:rPr>
          <w:rFonts w:ascii="Calibri" w:hAnsi="Calibri"/>
          <w:i/>
        </w:rPr>
        <w:t>American Journal of Psychology</w:t>
      </w:r>
      <w:r w:rsidRPr="002D0CEC">
        <w:rPr>
          <w:rFonts w:ascii="Calibri" w:hAnsi="Calibri"/>
        </w:rPr>
        <w:t xml:space="preserve">, </w:t>
      </w:r>
      <w:r w:rsidRPr="002D0CEC">
        <w:rPr>
          <w:rFonts w:ascii="Calibri" w:hAnsi="Calibri"/>
          <w:i/>
        </w:rPr>
        <w:t>39</w:t>
      </w:r>
      <w:r w:rsidRPr="002D0CEC">
        <w:rPr>
          <w:rFonts w:ascii="Calibri" w:hAnsi="Calibri"/>
        </w:rPr>
        <w:t>, 212-222.</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gramStart"/>
      <w:r w:rsidRPr="002D0CEC">
        <w:rPr>
          <w:rFonts w:ascii="Calibri" w:hAnsi="Calibri"/>
        </w:rPr>
        <w:t>Thorndike, E., &amp; Woodworth, R. (1901).</w:t>
      </w:r>
      <w:proofErr w:type="gramEnd"/>
      <w:r w:rsidR="00B047FC" w:rsidRPr="002D0CEC">
        <w:rPr>
          <w:rFonts w:ascii="Calibri" w:hAnsi="Calibri"/>
        </w:rPr>
        <w:t xml:space="preserve"> </w:t>
      </w:r>
      <w:proofErr w:type="gramStart"/>
      <w:r w:rsidRPr="002D0CEC">
        <w:rPr>
          <w:rFonts w:ascii="Calibri" w:hAnsi="Calibri"/>
        </w:rPr>
        <w:t>The influence of improvement in one mental function upon the efficiency of other functions.</w:t>
      </w:r>
      <w:proofErr w:type="gramEnd"/>
      <w:r w:rsidR="00136193" w:rsidRPr="002D0CEC">
        <w:rPr>
          <w:rFonts w:ascii="Calibri" w:hAnsi="Calibri"/>
        </w:rPr>
        <w:t xml:space="preserve"> </w:t>
      </w:r>
      <w:r w:rsidRPr="002D0CEC">
        <w:rPr>
          <w:rFonts w:ascii="Calibri" w:hAnsi="Calibri"/>
          <w:i/>
        </w:rPr>
        <w:t>Psychological Review, 8</w:t>
      </w:r>
      <w:r w:rsidRPr="002D0CEC">
        <w:rPr>
          <w:rFonts w:ascii="Calibri" w:hAnsi="Calibri"/>
        </w:rPr>
        <w:t>, 247-261.</w:t>
      </w:r>
    </w:p>
    <w:p w:rsidR="00F44081" w:rsidRPr="002D0CEC" w:rsidRDefault="00F44081" w:rsidP="00F44081">
      <w:pPr>
        <w:pStyle w:val="NormalWeb"/>
        <w:spacing w:before="0" w:beforeAutospacing="0" w:after="0" w:afterAutospacing="0"/>
        <w:ind w:left="720" w:hanging="720"/>
        <w:rPr>
          <w:rFonts w:ascii="Calibri" w:hAnsi="Calibri"/>
        </w:rPr>
      </w:pPr>
    </w:p>
    <w:p w:rsidR="00396B29" w:rsidRPr="002D0CEC" w:rsidRDefault="00D13B67" w:rsidP="00F44081">
      <w:pPr>
        <w:pStyle w:val="NormalWeb"/>
        <w:spacing w:before="0" w:beforeAutospacing="0" w:after="0" w:afterAutospacing="0"/>
        <w:ind w:left="720" w:hanging="720"/>
        <w:rPr>
          <w:rFonts w:ascii="Calibri" w:hAnsi="Calibri"/>
        </w:rPr>
      </w:pPr>
      <w:proofErr w:type="gramStart"/>
      <w:r w:rsidRPr="002D0CEC">
        <w:rPr>
          <w:rFonts w:ascii="Calibri" w:hAnsi="Calibri"/>
        </w:rPr>
        <w:t xml:space="preserve">Tracey, J., </w:t>
      </w:r>
      <w:proofErr w:type="spellStart"/>
      <w:r w:rsidRPr="002D0CEC">
        <w:rPr>
          <w:rFonts w:ascii="Calibri" w:hAnsi="Calibri"/>
        </w:rPr>
        <w:t>Tannenbaum</w:t>
      </w:r>
      <w:proofErr w:type="spellEnd"/>
      <w:r w:rsidRPr="002D0CEC">
        <w:rPr>
          <w:rFonts w:ascii="Calibri" w:hAnsi="Calibri"/>
        </w:rPr>
        <w:t>, S. I., &amp; Kavanagh, M. J. (1995).</w:t>
      </w:r>
      <w:proofErr w:type="gramEnd"/>
      <w:r w:rsidRPr="002D0CEC">
        <w:rPr>
          <w:rFonts w:ascii="Calibri" w:hAnsi="Calibri"/>
        </w:rPr>
        <w:t xml:space="preserve"> Applying trained skills on the job: The impact of the work environment. </w:t>
      </w:r>
      <w:proofErr w:type="gramStart"/>
      <w:r w:rsidRPr="002D0CEC">
        <w:rPr>
          <w:rFonts w:ascii="Calibri" w:hAnsi="Calibri"/>
          <w:i/>
          <w:iCs/>
        </w:rPr>
        <w:t>Journal of Applied Psychology, 80,</w:t>
      </w:r>
      <w:r w:rsidRPr="002D0CEC">
        <w:rPr>
          <w:rFonts w:ascii="Calibri" w:hAnsi="Calibri"/>
        </w:rPr>
        <w:t xml:space="preserve"> 239_252.</w:t>
      </w:r>
      <w:proofErr w:type="gramEnd"/>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Underwood, B. (1951). </w:t>
      </w:r>
      <w:proofErr w:type="gramStart"/>
      <w:r w:rsidRPr="002D0CEC">
        <w:rPr>
          <w:rFonts w:ascii="Calibri" w:hAnsi="Calibri"/>
        </w:rPr>
        <w:t>Attributes of memory.</w:t>
      </w:r>
      <w:proofErr w:type="gramEnd"/>
      <w:r w:rsidR="00136193" w:rsidRPr="002D0CEC">
        <w:rPr>
          <w:rFonts w:ascii="Calibri" w:hAnsi="Calibri"/>
        </w:rPr>
        <w:t xml:space="preserve"> </w:t>
      </w:r>
      <w:r w:rsidRPr="002D0CEC">
        <w:rPr>
          <w:rFonts w:ascii="Calibri" w:hAnsi="Calibri"/>
          <w:i/>
        </w:rPr>
        <w:t>Psychological Review</w:t>
      </w:r>
      <w:r w:rsidRPr="002D0CEC">
        <w:rPr>
          <w:rFonts w:ascii="Calibri" w:hAnsi="Calibri"/>
        </w:rPr>
        <w:t xml:space="preserve">, </w:t>
      </w:r>
      <w:r w:rsidRPr="002D0CEC">
        <w:rPr>
          <w:rFonts w:ascii="Calibri" w:hAnsi="Calibri"/>
          <w:i/>
        </w:rPr>
        <w:t>76</w:t>
      </w:r>
      <w:r w:rsidRPr="002D0CEC">
        <w:rPr>
          <w:rFonts w:ascii="Calibri" w:hAnsi="Calibri"/>
        </w:rPr>
        <w:t>, 559-573.</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r w:rsidRPr="002D0CEC">
        <w:rPr>
          <w:rFonts w:ascii="Calibri" w:hAnsi="Calibri"/>
        </w:rPr>
        <w:t xml:space="preserve">Vroom, V. (1964). </w:t>
      </w:r>
      <w:proofErr w:type="gramStart"/>
      <w:r w:rsidRPr="002D0CEC">
        <w:rPr>
          <w:rFonts w:ascii="Calibri" w:hAnsi="Calibri"/>
          <w:i/>
        </w:rPr>
        <w:t>Work and motivation</w:t>
      </w:r>
      <w:r w:rsidRPr="002D0CEC">
        <w:rPr>
          <w:rFonts w:ascii="Calibri" w:hAnsi="Calibri"/>
        </w:rPr>
        <w:t>.</w:t>
      </w:r>
      <w:proofErr w:type="gramEnd"/>
      <w:r w:rsidRPr="002D0CEC">
        <w:rPr>
          <w:rFonts w:ascii="Calibri" w:hAnsi="Calibri"/>
        </w:rPr>
        <w:t xml:space="preserve"> New York: Wiley. </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r w:rsidRPr="002D0CEC">
        <w:rPr>
          <w:rFonts w:ascii="Calibri" w:hAnsi="Calibri"/>
        </w:rPr>
        <w:t xml:space="preserve">Wagner, J. (2006). Transfer in pieces. </w:t>
      </w:r>
      <w:r w:rsidRPr="002D0CEC">
        <w:rPr>
          <w:rFonts w:ascii="Calibri" w:hAnsi="Calibri"/>
          <w:i/>
        </w:rPr>
        <w:t>Cognition and Instruction</w:t>
      </w:r>
      <w:r w:rsidRPr="002D0CEC">
        <w:rPr>
          <w:rFonts w:ascii="Calibri" w:hAnsi="Calibri"/>
        </w:rPr>
        <w:t xml:space="preserve">, </w:t>
      </w:r>
      <w:r w:rsidRPr="002D0CEC">
        <w:rPr>
          <w:rFonts w:ascii="Calibri" w:hAnsi="Calibri"/>
          <w:i/>
        </w:rPr>
        <w:t>24</w:t>
      </w:r>
      <w:r w:rsidRPr="002D0CEC">
        <w:rPr>
          <w:rFonts w:ascii="Calibri" w:hAnsi="Calibri"/>
        </w:rPr>
        <w:t>, 1-71.</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proofErr w:type="spellStart"/>
      <w:proofErr w:type="gramStart"/>
      <w:r w:rsidRPr="002D0CEC">
        <w:rPr>
          <w:rFonts w:ascii="Calibri" w:hAnsi="Calibri"/>
        </w:rPr>
        <w:t>Warr</w:t>
      </w:r>
      <w:proofErr w:type="spellEnd"/>
      <w:r w:rsidRPr="002D0CEC">
        <w:rPr>
          <w:rFonts w:ascii="Calibri" w:hAnsi="Calibri"/>
        </w:rPr>
        <w:t>, P., &amp;</w:t>
      </w:r>
      <w:r w:rsidR="00136193" w:rsidRPr="002D0CEC">
        <w:rPr>
          <w:rFonts w:ascii="Calibri" w:hAnsi="Calibri"/>
        </w:rPr>
        <w:t xml:space="preserve"> </w:t>
      </w:r>
      <w:proofErr w:type="spellStart"/>
      <w:r w:rsidRPr="002D0CEC">
        <w:rPr>
          <w:rFonts w:ascii="Calibri" w:hAnsi="Calibri"/>
        </w:rPr>
        <w:t>Bunce</w:t>
      </w:r>
      <w:proofErr w:type="spellEnd"/>
      <w:r w:rsidRPr="002D0CEC">
        <w:rPr>
          <w:rFonts w:ascii="Calibri" w:hAnsi="Calibri"/>
        </w:rPr>
        <w:t>, D. (1995).</w:t>
      </w:r>
      <w:proofErr w:type="gramEnd"/>
      <w:r w:rsidR="00B047FC" w:rsidRPr="002D0CEC">
        <w:rPr>
          <w:rFonts w:ascii="Calibri" w:hAnsi="Calibri"/>
        </w:rPr>
        <w:t xml:space="preserve"> </w:t>
      </w:r>
      <w:proofErr w:type="gramStart"/>
      <w:r w:rsidRPr="002D0CEC">
        <w:rPr>
          <w:rFonts w:ascii="Calibri" w:hAnsi="Calibri"/>
        </w:rPr>
        <w:t>Trainee characteristics and the outcomes of open learning.</w:t>
      </w:r>
      <w:proofErr w:type="gramEnd"/>
      <w:r w:rsidR="00136193" w:rsidRPr="002D0CEC">
        <w:rPr>
          <w:rFonts w:ascii="Calibri" w:hAnsi="Calibri"/>
        </w:rPr>
        <w:t xml:space="preserve"> </w:t>
      </w:r>
      <w:r w:rsidRPr="002D0CEC">
        <w:rPr>
          <w:rFonts w:ascii="Calibri" w:hAnsi="Calibri"/>
          <w:i/>
          <w:iCs/>
        </w:rPr>
        <w:t xml:space="preserve">Personnel Psychology, 48, </w:t>
      </w:r>
      <w:r w:rsidRPr="002D0CEC">
        <w:rPr>
          <w:rFonts w:ascii="Calibri" w:hAnsi="Calibri"/>
        </w:rPr>
        <w:t>347-375.</w:t>
      </w:r>
    </w:p>
    <w:p w:rsidR="00F44081" w:rsidRPr="002D0CEC" w:rsidRDefault="00F44081" w:rsidP="00F44081">
      <w:pPr>
        <w:ind w:left="720" w:hanging="720"/>
        <w:rPr>
          <w:rFonts w:ascii="Calibri" w:hAnsi="Calibri"/>
        </w:rPr>
      </w:pPr>
    </w:p>
    <w:p w:rsidR="00396B29" w:rsidRPr="002D0CEC" w:rsidRDefault="00D13B67" w:rsidP="00F44081">
      <w:pPr>
        <w:ind w:left="720" w:hanging="720"/>
        <w:rPr>
          <w:rFonts w:ascii="Calibri" w:hAnsi="Calibri"/>
        </w:rPr>
      </w:pPr>
      <w:r w:rsidRPr="002D0CEC">
        <w:rPr>
          <w:rFonts w:ascii="Calibri" w:hAnsi="Calibri"/>
        </w:rPr>
        <w:t xml:space="preserve">Watson, J. (1913). Psychology as the behaviorist views it.  </w:t>
      </w:r>
      <w:r w:rsidRPr="002D0CEC">
        <w:rPr>
          <w:rFonts w:ascii="Calibri" w:hAnsi="Calibri"/>
          <w:i/>
        </w:rPr>
        <w:t>Psychological Review</w:t>
      </w:r>
      <w:r w:rsidRPr="002D0CEC">
        <w:rPr>
          <w:rFonts w:ascii="Calibri" w:hAnsi="Calibri"/>
        </w:rPr>
        <w:t xml:space="preserve">, </w:t>
      </w:r>
      <w:r w:rsidRPr="002D0CEC">
        <w:rPr>
          <w:rFonts w:ascii="Calibri" w:hAnsi="Calibri"/>
          <w:i/>
        </w:rPr>
        <w:t>20</w:t>
      </w:r>
      <w:r w:rsidRPr="002D0CEC">
        <w:rPr>
          <w:rFonts w:ascii="Calibri" w:hAnsi="Calibri"/>
        </w:rPr>
        <w:t>, 158-177.</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lastRenderedPageBreak/>
        <w:t>Wexley</w:t>
      </w:r>
      <w:proofErr w:type="spellEnd"/>
      <w:r w:rsidRPr="002D0CEC">
        <w:rPr>
          <w:rFonts w:ascii="Calibri" w:hAnsi="Calibri"/>
        </w:rPr>
        <w:t>, K., &amp; Baldwin, T. (1986).</w:t>
      </w:r>
      <w:proofErr w:type="gramEnd"/>
      <w:r w:rsidRPr="002D0CEC">
        <w:rPr>
          <w:rFonts w:ascii="Calibri" w:hAnsi="Calibri"/>
        </w:rPr>
        <w:t xml:space="preserve"> Post-training strategies for facilitating positive transfer: An empirical exploration. </w:t>
      </w:r>
      <w:r w:rsidRPr="002D0CEC">
        <w:rPr>
          <w:rFonts w:ascii="Calibri" w:hAnsi="Calibri"/>
          <w:i/>
          <w:iCs/>
        </w:rPr>
        <w:t>Academy of Management Journal</w:t>
      </w:r>
      <w:r w:rsidRPr="002D0CEC">
        <w:rPr>
          <w:rFonts w:ascii="Calibri" w:hAnsi="Calibri"/>
          <w:i/>
        </w:rPr>
        <w:t xml:space="preserve">, </w:t>
      </w:r>
      <w:r w:rsidRPr="002D0CEC">
        <w:rPr>
          <w:rFonts w:ascii="Calibri" w:hAnsi="Calibri"/>
          <w:i/>
          <w:iCs/>
        </w:rPr>
        <w:t>29</w:t>
      </w:r>
      <w:r w:rsidRPr="002D0CEC">
        <w:rPr>
          <w:rFonts w:ascii="Calibri" w:hAnsi="Calibri"/>
        </w:rPr>
        <w:t>, 503-520.</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Wexley</w:t>
      </w:r>
      <w:proofErr w:type="spellEnd"/>
      <w:r w:rsidRPr="002D0CEC">
        <w:rPr>
          <w:rFonts w:ascii="Calibri" w:hAnsi="Calibri"/>
        </w:rPr>
        <w:t>, K. &amp; Thornton, C. (1972).</w:t>
      </w:r>
      <w:proofErr w:type="gramEnd"/>
      <w:r w:rsidR="00B047FC" w:rsidRPr="002D0CEC">
        <w:rPr>
          <w:rFonts w:ascii="Calibri" w:hAnsi="Calibri"/>
        </w:rPr>
        <w:t xml:space="preserve"> </w:t>
      </w:r>
      <w:proofErr w:type="gramStart"/>
      <w:r w:rsidRPr="002D0CEC">
        <w:rPr>
          <w:rFonts w:ascii="Calibri" w:hAnsi="Calibri"/>
        </w:rPr>
        <w:t>Effect of verbal feedback of test results upon learning.</w:t>
      </w:r>
      <w:proofErr w:type="gramEnd"/>
      <w:r w:rsidR="00136193" w:rsidRPr="002D0CEC">
        <w:rPr>
          <w:rFonts w:ascii="Calibri" w:hAnsi="Calibri"/>
        </w:rPr>
        <w:t xml:space="preserve"> </w:t>
      </w:r>
      <w:r w:rsidRPr="002D0CEC">
        <w:rPr>
          <w:rFonts w:ascii="Calibri" w:hAnsi="Calibri"/>
          <w:i/>
        </w:rPr>
        <w:t>Journal of Educational Research, 66</w:t>
      </w:r>
      <w:r w:rsidRPr="002D0CEC">
        <w:rPr>
          <w:rFonts w:ascii="Calibri" w:hAnsi="Calibri"/>
        </w:rPr>
        <w:t>, 119-121.</w:t>
      </w:r>
    </w:p>
    <w:p w:rsidR="00F44081" w:rsidRPr="002D0CEC" w:rsidRDefault="00F44081" w:rsidP="00F44081">
      <w:pPr>
        <w:tabs>
          <w:tab w:val="left" w:pos="720"/>
        </w:tabs>
        <w:ind w:left="720" w:hanging="720"/>
        <w:rPr>
          <w:rFonts w:ascii="Calibri" w:hAnsi="Calibri"/>
        </w:rPr>
      </w:pPr>
    </w:p>
    <w:p w:rsidR="00396B29" w:rsidRPr="002D0CEC" w:rsidRDefault="00D13B67" w:rsidP="00F44081">
      <w:pPr>
        <w:tabs>
          <w:tab w:val="left" w:pos="720"/>
        </w:tabs>
        <w:ind w:left="720" w:hanging="720"/>
        <w:rPr>
          <w:rFonts w:ascii="Calibri" w:hAnsi="Calibri"/>
        </w:rPr>
      </w:pPr>
      <w:proofErr w:type="spellStart"/>
      <w:proofErr w:type="gramStart"/>
      <w:r w:rsidRPr="002D0CEC">
        <w:rPr>
          <w:rFonts w:ascii="Calibri" w:hAnsi="Calibri"/>
        </w:rPr>
        <w:t>Yamnill</w:t>
      </w:r>
      <w:proofErr w:type="spellEnd"/>
      <w:r w:rsidRPr="002D0CEC">
        <w:rPr>
          <w:rFonts w:ascii="Calibri" w:hAnsi="Calibri"/>
        </w:rPr>
        <w:t>, S., &amp; McLean, G. (2001).</w:t>
      </w:r>
      <w:proofErr w:type="gramEnd"/>
      <w:r w:rsidRPr="002D0CEC">
        <w:rPr>
          <w:rFonts w:ascii="Calibri" w:hAnsi="Calibri"/>
        </w:rPr>
        <w:t xml:space="preserve"> Theories supporting transfer of training. </w:t>
      </w:r>
      <w:r w:rsidRPr="002D0CEC">
        <w:rPr>
          <w:rFonts w:ascii="Calibri" w:hAnsi="Calibri"/>
          <w:i/>
        </w:rPr>
        <w:t>Human Resource Development Quarterly, 12</w:t>
      </w:r>
      <w:r w:rsidRPr="002D0CEC">
        <w:rPr>
          <w:rFonts w:ascii="Calibri" w:hAnsi="Calibri"/>
        </w:rPr>
        <w:t>, 195-208.</w:t>
      </w:r>
    </w:p>
    <w:p w:rsidR="00F44081" w:rsidRPr="002D0CEC" w:rsidRDefault="00F44081" w:rsidP="00F44081">
      <w:pPr>
        <w:autoSpaceDE w:val="0"/>
        <w:autoSpaceDN w:val="0"/>
        <w:adjustRightInd w:val="0"/>
        <w:ind w:left="720" w:hanging="720"/>
        <w:rPr>
          <w:rFonts w:ascii="Calibri" w:hAnsi="Calibri"/>
        </w:rPr>
      </w:pPr>
    </w:p>
    <w:p w:rsidR="00396B29" w:rsidRPr="002D0CEC" w:rsidRDefault="00D13B67" w:rsidP="00F44081">
      <w:pPr>
        <w:autoSpaceDE w:val="0"/>
        <w:autoSpaceDN w:val="0"/>
        <w:adjustRightInd w:val="0"/>
        <w:ind w:left="720" w:hanging="720"/>
        <w:rPr>
          <w:rFonts w:ascii="Calibri" w:hAnsi="Calibri"/>
        </w:rPr>
      </w:pPr>
      <w:proofErr w:type="spellStart"/>
      <w:proofErr w:type="gramStart"/>
      <w:r w:rsidRPr="002D0CEC">
        <w:rPr>
          <w:rFonts w:ascii="Calibri" w:hAnsi="Calibri"/>
        </w:rPr>
        <w:t>Yamnill</w:t>
      </w:r>
      <w:proofErr w:type="spellEnd"/>
      <w:r w:rsidRPr="002D0CEC">
        <w:rPr>
          <w:rFonts w:ascii="Calibri" w:hAnsi="Calibri"/>
        </w:rPr>
        <w:t>, S., &amp; McLean, G. (2005).</w:t>
      </w:r>
      <w:proofErr w:type="gramEnd"/>
      <w:r w:rsidRPr="002D0CEC">
        <w:rPr>
          <w:rFonts w:ascii="Calibri" w:hAnsi="Calibri"/>
        </w:rPr>
        <w:t xml:space="preserve"> Factors affecting transfer of training in Thailand. </w:t>
      </w:r>
      <w:r w:rsidRPr="002D0CEC">
        <w:rPr>
          <w:rFonts w:ascii="Calibri" w:hAnsi="Calibri"/>
          <w:i/>
          <w:iCs/>
        </w:rPr>
        <w:t>Human Resource Development Quarterly</w:t>
      </w:r>
      <w:r w:rsidRPr="002D0CEC">
        <w:rPr>
          <w:rFonts w:ascii="Calibri" w:hAnsi="Calibri"/>
        </w:rPr>
        <w:t xml:space="preserve">, </w:t>
      </w:r>
      <w:r w:rsidRPr="002D0CEC">
        <w:rPr>
          <w:rFonts w:ascii="Calibri" w:hAnsi="Calibri"/>
          <w:i/>
          <w:iCs/>
        </w:rPr>
        <w:t>16</w:t>
      </w:r>
      <w:r w:rsidRPr="002D0CEC">
        <w:rPr>
          <w:rFonts w:ascii="Calibri" w:hAnsi="Calibri"/>
        </w:rPr>
        <w:t>, 323-344.</w:t>
      </w:r>
    </w:p>
    <w:p w:rsidR="00F44081" w:rsidRPr="002D0CEC" w:rsidRDefault="00F44081" w:rsidP="00F44081">
      <w:pPr>
        <w:tabs>
          <w:tab w:val="left" w:pos="720"/>
        </w:tabs>
        <w:ind w:left="720" w:hanging="720"/>
        <w:rPr>
          <w:rFonts w:ascii="Calibri" w:hAnsi="Calibri"/>
        </w:rPr>
      </w:pPr>
    </w:p>
    <w:p w:rsidR="001958D5" w:rsidRPr="002D0CEC" w:rsidRDefault="00D13B67" w:rsidP="00F44081">
      <w:pPr>
        <w:tabs>
          <w:tab w:val="left" w:pos="720"/>
        </w:tabs>
        <w:ind w:left="720" w:hanging="720"/>
        <w:rPr>
          <w:rFonts w:ascii="Calibri" w:hAnsi="Calibri"/>
        </w:rPr>
      </w:pPr>
      <w:r w:rsidRPr="002D0CEC">
        <w:rPr>
          <w:rFonts w:ascii="Calibri" w:hAnsi="Calibri"/>
        </w:rPr>
        <w:t xml:space="preserve">Zhang, D. (2005). Interactive multimedia-based e-learning: a study in effectiveness. </w:t>
      </w:r>
      <w:r w:rsidRPr="002D0CEC">
        <w:rPr>
          <w:rFonts w:ascii="Calibri" w:hAnsi="Calibri"/>
          <w:i/>
        </w:rPr>
        <w:t>American Journal of Distance Education, 19</w:t>
      </w:r>
      <w:r w:rsidRPr="002D0CEC">
        <w:rPr>
          <w:rFonts w:ascii="Calibri" w:hAnsi="Calibri"/>
        </w:rPr>
        <w:t>(3), 149-162.</w:t>
      </w:r>
    </w:p>
    <w:p w:rsidR="00464A15" w:rsidRPr="002D0CEC" w:rsidRDefault="00464A15" w:rsidP="00283145">
      <w:pPr>
        <w:spacing w:line="480" w:lineRule="auto"/>
        <w:rPr>
          <w:rFonts w:ascii="Calibri" w:hAnsi="Calibri"/>
        </w:rPr>
      </w:pPr>
      <w:r w:rsidRPr="002D0CEC">
        <w:rPr>
          <w:rFonts w:ascii="Calibri" w:hAnsi="Calibri"/>
        </w:rPr>
        <w:br w:type="page"/>
      </w:r>
    </w:p>
    <w:p w:rsidR="00396B29" w:rsidRPr="001118CA" w:rsidRDefault="001F09D4" w:rsidP="003049EE">
      <w:pPr>
        <w:pStyle w:val="Heading1"/>
      </w:pPr>
      <w:bookmarkStart w:id="74" w:name="_Toc384429798"/>
      <w:r>
        <w:lastRenderedPageBreak/>
        <w:t xml:space="preserve">Appendix </w:t>
      </w:r>
      <w:r w:rsidR="0063109D">
        <w:t>A</w:t>
      </w:r>
      <w:r>
        <w:t>. IRB Exemption</w:t>
      </w:r>
      <w:bookmarkEnd w:id="74"/>
    </w:p>
    <w:p w:rsidR="00464A15" w:rsidRPr="002D0CEC" w:rsidRDefault="00CE5836" w:rsidP="007167DF">
      <w:pPr>
        <w:spacing w:line="480" w:lineRule="auto"/>
        <w:rPr>
          <w:rFonts w:ascii="Calibri" w:hAnsi="Calibri"/>
        </w:rPr>
      </w:pPr>
      <w:r>
        <w:rPr>
          <w:rFonts w:ascii="Calibri" w:hAnsi="Calibri"/>
          <w:noProof/>
        </w:rPr>
        <w:drawing>
          <wp:inline distT="0" distB="0" distL="0" distR="0">
            <wp:extent cx="5263822" cy="5796501"/>
            <wp:effectExtent l="19050" t="1905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5264738" cy="5797509"/>
                    </a:xfrm>
                    <a:prstGeom prst="rect">
                      <a:avLst/>
                    </a:prstGeom>
                    <a:noFill/>
                    <a:ln w="12700" cmpd="sng">
                      <a:solidFill>
                        <a:srgbClr val="000000"/>
                      </a:solidFill>
                      <a:miter lim="800000"/>
                      <a:headEnd/>
                      <a:tailEnd/>
                    </a:ln>
                    <a:effectLst/>
                  </pic:spPr>
                </pic:pic>
              </a:graphicData>
            </a:graphic>
          </wp:inline>
        </w:drawing>
      </w:r>
    </w:p>
    <w:p w:rsidR="00464A15" w:rsidRPr="002D0CEC" w:rsidRDefault="00464A15" w:rsidP="00283145">
      <w:pPr>
        <w:spacing w:line="480" w:lineRule="auto"/>
        <w:rPr>
          <w:rFonts w:ascii="Calibri" w:hAnsi="Calibri"/>
        </w:rPr>
      </w:pPr>
    </w:p>
    <w:p w:rsidR="00DE0ADB" w:rsidRPr="002D0CEC" w:rsidRDefault="00DE0ADB">
      <w:pPr>
        <w:rPr>
          <w:rFonts w:ascii="Calibri" w:hAnsi="Calibri"/>
        </w:rPr>
      </w:pPr>
      <w:r w:rsidRPr="002D0CEC">
        <w:rPr>
          <w:rFonts w:ascii="Calibri" w:hAnsi="Calibri"/>
        </w:rPr>
        <w:br w:type="page"/>
      </w:r>
    </w:p>
    <w:p w:rsidR="00DE0ADB" w:rsidRPr="001F09D4" w:rsidRDefault="001F09D4" w:rsidP="003049EE">
      <w:pPr>
        <w:pStyle w:val="Heading1"/>
      </w:pPr>
      <w:bookmarkStart w:id="75" w:name="_Toc384429799"/>
      <w:r w:rsidRPr="001F09D4">
        <w:lastRenderedPageBreak/>
        <w:t xml:space="preserve">Appendix </w:t>
      </w:r>
      <w:r w:rsidR="0063109D">
        <w:t>B</w:t>
      </w:r>
      <w:r w:rsidRPr="001F09D4">
        <w:t>. Reaction Instrument</w:t>
      </w:r>
      <w:bookmarkEnd w:id="75"/>
    </w:p>
    <w:p w:rsidR="004C0F0C" w:rsidRPr="002D0CEC" w:rsidRDefault="00CE5836" w:rsidP="003F3ECA">
      <w:pPr>
        <w:spacing w:line="480" w:lineRule="auto"/>
        <w:rPr>
          <w:rFonts w:ascii="Calibri" w:hAnsi="Calibri"/>
        </w:rPr>
      </w:pPr>
      <w:r>
        <w:rPr>
          <w:rFonts w:ascii="Calibri" w:hAnsi="Calibri"/>
          <w:noProof/>
        </w:rPr>
        <w:drawing>
          <wp:inline distT="0" distB="0" distL="0" distR="0">
            <wp:extent cx="5231958" cy="6443463"/>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239239" cy="6452429"/>
                    </a:xfrm>
                    <a:prstGeom prst="rect">
                      <a:avLst/>
                    </a:prstGeom>
                    <a:noFill/>
                    <a:ln w="9525">
                      <a:noFill/>
                      <a:miter lim="800000"/>
                      <a:headEnd/>
                      <a:tailEnd/>
                    </a:ln>
                  </pic:spPr>
                </pic:pic>
              </a:graphicData>
            </a:graphic>
          </wp:inline>
        </w:drawing>
      </w:r>
      <w:r w:rsidR="004C0F0C" w:rsidRPr="002D0CEC">
        <w:rPr>
          <w:rFonts w:ascii="Calibri" w:hAnsi="Calibri"/>
        </w:rPr>
        <w:br w:type="page"/>
      </w:r>
    </w:p>
    <w:p w:rsidR="004C0F0C" w:rsidRPr="002D0CEC" w:rsidRDefault="00CE5836" w:rsidP="003F3ECA">
      <w:pPr>
        <w:spacing w:line="480" w:lineRule="auto"/>
        <w:rPr>
          <w:rFonts w:ascii="Calibri" w:hAnsi="Calibri"/>
        </w:rPr>
      </w:pPr>
      <w:r>
        <w:rPr>
          <w:rFonts w:ascii="Calibri" w:hAnsi="Calibri"/>
          <w:noProof/>
        </w:rPr>
        <w:lastRenderedPageBreak/>
        <w:drawing>
          <wp:inline distT="0" distB="0" distL="0" distR="0">
            <wp:extent cx="5238001" cy="6726803"/>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5238077" cy="6726900"/>
                    </a:xfrm>
                    <a:prstGeom prst="rect">
                      <a:avLst/>
                    </a:prstGeom>
                    <a:noFill/>
                    <a:ln w="9525">
                      <a:noFill/>
                      <a:miter lim="800000"/>
                      <a:headEnd/>
                      <a:tailEnd/>
                    </a:ln>
                  </pic:spPr>
                </pic:pic>
              </a:graphicData>
            </a:graphic>
          </wp:inline>
        </w:drawing>
      </w:r>
    </w:p>
    <w:p w:rsidR="004C0F0C" w:rsidRPr="002D0CEC" w:rsidRDefault="004C0F0C">
      <w:pPr>
        <w:rPr>
          <w:rFonts w:ascii="Calibri" w:hAnsi="Calibri"/>
        </w:rPr>
      </w:pPr>
      <w:r w:rsidRPr="002D0CEC">
        <w:rPr>
          <w:rFonts w:ascii="Calibri" w:hAnsi="Calibri"/>
        </w:rPr>
        <w:br w:type="page"/>
      </w:r>
    </w:p>
    <w:p w:rsidR="006143F3" w:rsidRPr="001F09D4" w:rsidRDefault="006143F3" w:rsidP="003049EE">
      <w:pPr>
        <w:pStyle w:val="Heading1"/>
      </w:pPr>
      <w:bookmarkStart w:id="76" w:name="_Toc384429800"/>
      <w:r w:rsidRPr="001F09D4">
        <w:lastRenderedPageBreak/>
        <w:t xml:space="preserve">Appendix </w:t>
      </w:r>
      <w:r w:rsidR="0063109D">
        <w:t>C</w:t>
      </w:r>
      <w:r w:rsidRPr="001F09D4">
        <w:t xml:space="preserve">. </w:t>
      </w:r>
      <w:r>
        <w:t>Follow-up</w:t>
      </w:r>
      <w:r w:rsidRPr="001F09D4">
        <w:t xml:space="preserve"> Instrument</w:t>
      </w:r>
      <w:bookmarkEnd w:id="76"/>
    </w:p>
    <w:p w:rsidR="004C0F0C" w:rsidRPr="002D0CEC" w:rsidRDefault="00CE5836" w:rsidP="003F3ECA">
      <w:pPr>
        <w:spacing w:line="480" w:lineRule="auto"/>
        <w:rPr>
          <w:rFonts w:ascii="Calibri" w:hAnsi="Calibri"/>
        </w:rPr>
      </w:pPr>
      <w:r>
        <w:rPr>
          <w:rFonts w:ascii="Calibri" w:hAnsi="Calibri"/>
          <w:noProof/>
        </w:rPr>
        <w:drawing>
          <wp:inline distT="0" distB="0" distL="0" distR="0">
            <wp:extent cx="5234685" cy="6448508"/>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242166" cy="6457724"/>
                    </a:xfrm>
                    <a:prstGeom prst="rect">
                      <a:avLst/>
                    </a:prstGeom>
                    <a:noFill/>
                    <a:ln w="9525">
                      <a:noFill/>
                      <a:miter lim="800000"/>
                      <a:headEnd/>
                      <a:tailEnd/>
                    </a:ln>
                  </pic:spPr>
                </pic:pic>
              </a:graphicData>
            </a:graphic>
          </wp:inline>
        </w:drawing>
      </w:r>
    </w:p>
    <w:p w:rsidR="004C0F0C" w:rsidRPr="002D0CEC" w:rsidRDefault="004C0F0C">
      <w:pPr>
        <w:rPr>
          <w:rFonts w:ascii="Calibri" w:hAnsi="Calibri"/>
        </w:rPr>
      </w:pPr>
      <w:r w:rsidRPr="002D0CEC">
        <w:rPr>
          <w:rFonts w:ascii="Calibri" w:hAnsi="Calibri"/>
        </w:rPr>
        <w:br w:type="page"/>
      </w:r>
    </w:p>
    <w:p w:rsidR="004C0F0C" w:rsidRPr="002D0CEC" w:rsidRDefault="00CE5836" w:rsidP="003F3ECA">
      <w:pPr>
        <w:spacing w:line="480" w:lineRule="auto"/>
        <w:rPr>
          <w:rFonts w:ascii="Calibri" w:hAnsi="Calibri"/>
        </w:rPr>
      </w:pPr>
      <w:r>
        <w:rPr>
          <w:rFonts w:ascii="Calibri" w:hAnsi="Calibri"/>
          <w:noProof/>
        </w:rPr>
        <w:lastRenderedPageBreak/>
        <w:drawing>
          <wp:inline distT="0" distB="0" distL="0" distR="0">
            <wp:extent cx="5216055" cy="6691359"/>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5215934" cy="6691203"/>
                    </a:xfrm>
                    <a:prstGeom prst="rect">
                      <a:avLst/>
                    </a:prstGeom>
                    <a:noFill/>
                    <a:ln w="9525">
                      <a:noFill/>
                      <a:miter lim="800000"/>
                      <a:headEnd/>
                      <a:tailEnd/>
                    </a:ln>
                  </pic:spPr>
                </pic:pic>
              </a:graphicData>
            </a:graphic>
          </wp:inline>
        </w:drawing>
      </w:r>
    </w:p>
    <w:p w:rsidR="002C2053" w:rsidRPr="002D0CEC" w:rsidRDefault="002C2053" w:rsidP="00021F05">
      <w:pPr>
        <w:spacing w:line="480" w:lineRule="auto"/>
        <w:ind w:left="-720"/>
        <w:rPr>
          <w:rFonts w:ascii="Calibri" w:hAnsi="Calibri"/>
        </w:rPr>
      </w:pPr>
    </w:p>
    <w:sectPr w:rsidR="002C2053" w:rsidRPr="002D0CEC" w:rsidSect="000C4F17">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5EE" w:rsidRDefault="00F915EE">
      <w:r>
        <w:separator/>
      </w:r>
    </w:p>
  </w:endnote>
  <w:endnote w:type="continuationSeparator" w:id="0">
    <w:p w:rsidR="00F915EE" w:rsidRDefault="00F9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5EE" w:rsidRPr="003B6149" w:rsidRDefault="00F915EE" w:rsidP="003B6149">
    <w:pPr>
      <w:pStyle w:val="Footer"/>
      <w:jc w:val="center"/>
      <w:rPr>
        <w:rFonts w:ascii="Calibri" w:hAnsi="Calibri"/>
      </w:rPr>
    </w:pPr>
    <w:r w:rsidRPr="003B6149">
      <w:rPr>
        <w:rFonts w:ascii="Calibri" w:hAnsi="Calibri"/>
      </w:rPr>
      <w:fldChar w:fldCharType="begin"/>
    </w:r>
    <w:r w:rsidRPr="003B6149">
      <w:rPr>
        <w:rFonts w:ascii="Calibri" w:hAnsi="Calibri"/>
      </w:rPr>
      <w:instrText xml:space="preserve"> PAGE   \* MERGEFORMAT </w:instrText>
    </w:r>
    <w:r w:rsidRPr="003B6149">
      <w:rPr>
        <w:rFonts w:ascii="Calibri" w:hAnsi="Calibri"/>
      </w:rPr>
      <w:fldChar w:fldCharType="separate"/>
    </w:r>
    <w:r w:rsidR="00370F08">
      <w:rPr>
        <w:rFonts w:ascii="Calibri" w:hAnsi="Calibri"/>
        <w:noProof/>
      </w:rPr>
      <w:t>iv</w:t>
    </w:r>
    <w:r w:rsidRPr="003B6149">
      <w:rPr>
        <w:rFonts w:ascii="Calibri" w:hAnsi="Calibri"/>
      </w:rPr>
      <w:fldChar w:fldCharType="end"/>
    </w:r>
  </w:p>
  <w:p w:rsidR="00F915EE" w:rsidRDefault="00F915EE" w:rsidP="00195DFE">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5EE" w:rsidRDefault="00F915EE" w:rsidP="000C4F17">
    <w:pPr>
      <w:pStyle w:val="Footer"/>
      <w:jc w:val="center"/>
    </w:pPr>
  </w:p>
  <w:p w:rsidR="00F915EE" w:rsidRDefault="00F91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5EE" w:rsidRDefault="00F915EE">
      <w:r>
        <w:separator/>
      </w:r>
    </w:p>
  </w:footnote>
  <w:footnote w:type="continuationSeparator" w:id="0">
    <w:p w:rsidR="00F915EE" w:rsidRDefault="00F915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8FC41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BE486C"/>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0562DA"/>
    <w:multiLevelType w:val="hybridMultilevel"/>
    <w:tmpl w:val="1C066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A5221BC"/>
    <w:multiLevelType w:val="hybridMultilevel"/>
    <w:tmpl w:val="CDCA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B514D0"/>
    <w:multiLevelType w:val="hybridMultilevel"/>
    <w:tmpl w:val="69320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8327FC"/>
    <w:multiLevelType w:val="hybridMultilevel"/>
    <w:tmpl w:val="2F926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F574B1"/>
    <w:multiLevelType w:val="hybridMultilevel"/>
    <w:tmpl w:val="EA38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45192C"/>
    <w:multiLevelType w:val="hybridMultilevel"/>
    <w:tmpl w:val="58B23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4B45692"/>
    <w:multiLevelType w:val="hybridMultilevel"/>
    <w:tmpl w:val="B980E8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273182E"/>
    <w:multiLevelType w:val="hybridMultilevel"/>
    <w:tmpl w:val="A96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A33449"/>
    <w:multiLevelType w:val="hybridMultilevel"/>
    <w:tmpl w:val="3118F5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E9D5BE5"/>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1743344"/>
    <w:multiLevelType w:val="hybridMultilevel"/>
    <w:tmpl w:val="10A6FC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5A53F5"/>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8F82195"/>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915785A"/>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2B4B3E"/>
    <w:multiLevelType w:val="hybridMultilevel"/>
    <w:tmpl w:val="94F2B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3C3655"/>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56C5B3A"/>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D3C14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09A396B"/>
    <w:multiLevelType w:val="hybridMultilevel"/>
    <w:tmpl w:val="DD3E1C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1247F74"/>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B745C8"/>
    <w:multiLevelType w:val="hybridMultilevel"/>
    <w:tmpl w:val="7692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A15F9D"/>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FCC25FC"/>
    <w:multiLevelType w:val="hybridMultilevel"/>
    <w:tmpl w:val="C7769AF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65033E1"/>
    <w:multiLevelType w:val="hybridMultilevel"/>
    <w:tmpl w:val="EF8C8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F652748"/>
    <w:multiLevelType w:val="hybridMultilevel"/>
    <w:tmpl w:val="DAFA6B06"/>
    <w:lvl w:ilvl="0" w:tplc="9A3ED74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8"/>
  </w:num>
  <w:num w:numId="3">
    <w:abstractNumId w:val="24"/>
  </w:num>
  <w:num w:numId="4">
    <w:abstractNumId w:val="12"/>
  </w:num>
  <w:num w:numId="5">
    <w:abstractNumId w:val="10"/>
  </w:num>
  <w:num w:numId="6">
    <w:abstractNumId w:val="7"/>
  </w:num>
  <w:num w:numId="7">
    <w:abstractNumId w:val="20"/>
  </w:num>
  <w:num w:numId="8">
    <w:abstractNumId w:val="1"/>
  </w:num>
  <w:num w:numId="9">
    <w:abstractNumId w:val="14"/>
  </w:num>
  <w:num w:numId="10">
    <w:abstractNumId w:val="3"/>
  </w:num>
  <w:num w:numId="11">
    <w:abstractNumId w:val="26"/>
  </w:num>
  <w:num w:numId="12">
    <w:abstractNumId w:val="11"/>
  </w:num>
  <w:num w:numId="13">
    <w:abstractNumId w:val="15"/>
  </w:num>
  <w:num w:numId="14">
    <w:abstractNumId w:val="0"/>
  </w:num>
  <w:num w:numId="15">
    <w:abstractNumId w:val="18"/>
  </w:num>
  <w:num w:numId="16">
    <w:abstractNumId w:val="13"/>
  </w:num>
  <w:num w:numId="17">
    <w:abstractNumId w:val="17"/>
  </w:num>
  <w:num w:numId="18">
    <w:abstractNumId w:val="22"/>
  </w:num>
  <w:num w:numId="19">
    <w:abstractNumId w:val="2"/>
  </w:num>
  <w:num w:numId="20">
    <w:abstractNumId w:val="6"/>
  </w:num>
  <w:num w:numId="21">
    <w:abstractNumId w:val="25"/>
  </w:num>
  <w:num w:numId="22">
    <w:abstractNumId w:val="16"/>
  </w:num>
  <w:num w:numId="23">
    <w:abstractNumId w:val="23"/>
  </w:num>
  <w:num w:numId="24">
    <w:abstractNumId w:val="19"/>
  </w:num>
  <w:num w:numId="25">
    <w:abstractNumId w:val="5"/>
  </w:num>
  <w:num w:numId="26">
    <w:abstractNumId w:val="9"/>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
  <w:rsids>
    <w:rsidRoot w:val="00CB21F9"/>
    <w:rsid w:val="00000164"/>
    <w:rsid w:val="0000380F"/>
    <w:rsid w:val="00010182"/>
    <w:rsid w:val="00011EFC"/>
    <w:rsid w:val="000123AD"/>
    <w:rsid w:val="00012829"/>
    <w:rsid w:val="00021F05"/>
    <w:rsid w:val="000240CE"/>
    <w:rsid w:val="0002543F"/>
    <w:rsid w:val="0003580D"/>
    <w:rsid w:val="00035D37"/>
    <w:rsid w:val="000368AA"/>
    <w:rsid w:val="00040570"/>
    <w:rsid w:val="00040852"/>
    <w:rsid w:val="000418EF"/>
    <w:rsid w:val="00043524"/>
    <w:rsid w:val="00044C12"/>
    <w:rsid w:val="00045421"/>
    <w:rsid w:val="00055D97"/>
    <w:rsid w:val="000576BC"/>
    <w:rsid w:val="00057FA9"/>
    <w:rsid w:val="0006002B"/>
    <w:rsid w:val="00062F5B"/>
    <w:rsid w:val="00062FDA"/>
    <w:rsid w:val="0006597E"/>
    <w:rsid w:val="00070C4A"/>
    <w:rsid w:val="000715B9"/>
    <w:rsid w:val="0007295F"/>
    <w:rsid w:val="00074444"/>
    <w:rsid w:val="00074919"/>
    <w:rsid w:val="000750BA"/>
    <w:rsid w:val="00076060"/>
    <w:rsid w:val="00076A30"/>
    <w:rsid w:val="000804E3"/>
    <w:rsid w:val="000819BF"/>
    <w:rsid w:val="00082526"/>
    <w:rsid w:val="000859AC"/>
    <w:rsid w:val="000877C1"/>
    <w:rsid w:val="000930B0"/>
    <w:rsid w:val="00094683"/>
    <w:rsid w:val="000970CD"/>
    <w:rsid w:val="00097FDA"/>
    <w:rsid w:val="000A0CEA"/>
    <w:rsid w:val="000A312A"/>
    <w:rsid w:val="000A5303"/>
    <w:rsid w:val="000A53B9"/>
    <w:rsid w:val="000A6CBC"/>
    <w:rsid w:val="000A7971"/>
    <w:rsid w:val="000A7BC2"/>
    <w:rsid w:val="000B3276"/>
    <w:rsid w:val="000B384B"/>
    <w:rsid w:val="000B4E6D"/>
    <w:rsid w:val="000B4EC9"/>
    <w:rsid w:val="000B79C4"/>
    <w:rsid w:val="000B7C04"/>
    <w:rsid w:val="000C1013"/>
    <w:rsid w:val="000C2542"/>
    <w:rsid w:val="000C4F17"/>
    <w:rsid w:val="000C56DA"/>
    <w:rsid w:val="000C5730"/>
    <w:rsid w:val="000C79FA"/>
    <w:rsid w:val="000D168D"/>
    <w:rsid w:val="000D41E7"/>
    <w:rsid w:val="000D7A27"/>
    <w:rsid w:val="000E1475"/>
    <w:rsid w:val="000E265E"/>
    <w:rsid w:val="000E5B67"/>
    <w:rsid w:val="000E6F6F"/>
    <w:rsid w:val="000F3689"/>
    <w:rsid w:val="000F5866"/>
    <w:rsid w:val="000F7FFB"/>
    <w:rsid w:val="00100E80"/>
    <w:rsid w:val="00101FE6"/>
    <w:rsid w:val="001024FE"/>
    <w:rsid w:val="00102904"/>
    <w:rsid w:val="00107002"/>
    <w:rsid w:val="001071EB"/>
    <w:rsid w:val="00110E17"/>
    <w:rsid w:val="0011180B"/>
    <w:rsid w:val="001118CA"/>
    <w:rsid w:val="00111E63"/>
    <w:rsid w:val="0011356C"/>
    <w:rsid w:val="00116A79"/>
    <w:rsid w:val="00116D19"/>
    <w:rsid w:val="00121628"/>
    <w:rsid w:val="00122D26"/>
    <w:rsid w:val="00123776"/>
    <w:rsid w:val="001300AD"/>
    <w:rsid w:val="00130582"/>
    <w:rsid w:val="00133848"/>
    <w:rsid w:val="0013387F"/>
    <w:rsid w:val="00136193"/>
    <w:rsid w:val="001403E6"/>
    <w:rsid w:val="00142F1B"/>
    <w:rsid w:val="00145F99"/>
    <w:rsid w:val="00152882"/>
    <w:rsid w:val="001528D1"/>
    <w:rsid w:val="001540D2"/>
    <w:rsid w:val="00157602"/>
    <w:rsid w:val="00157617"/>
    <w:rsid w:val="00161A55"/>
    <w:rsid w:val="001623D1"/>
    <w:rsid w:val="001650B4"/>
    <w:rsid w:val="0016584E"/>
    <w:rsid w:val="00167024"/>
    <w:rsid w:val="001729B2"/>
    <w:rsid w:val="00172A89"/>
    <w:rsid w:val="0017383E"/>
    <w:rsid w:val="00174759"/>
    <w:rsid w:val="0018233A"/>
    <w:rsid w:val="00182BF5"/>
    <w:rsid w:val="001839A8"/>
    <w:rsid w:val="0018535C"/>
    <w:rsid w:val="001874E8"/>
    <w:rsid w:val="00191BAD"/>
    <w:rsid w:val="00195122"/>
    <w:rsid w:val="001958D5"/>
    <w:rsid w:val="00195DFE"/>
    <w:rsid w:val="00196693"/>
    <w:rsid w:val="001A075C"/>
    <w:rsid w:val="001A3B5A"/>
    <w:rsid w:val="001A43F6"/>
    <w:rsid w:val="001B05BA"/>
    <w:rsid w:val="001B084D"/>
    <w:rsid w:val="001B1758"/>
    <w:rsid w:val="001B4991"/>
    <w:rsid w:val="001B53AE"/>
    <w:rsid w:val="001B58C3"/>
    <w:rsid w:val="001B6342"/>
    <w:rsid w:val="001C031D"/>
    <w:rsid w:val="001C2630"/>
    <w:rsid w:val="001C2C5B"/>
    <w:rsid w:val="001C36F8"/>
    <w:rsid w:val="001C4352"/>
    <w:rsid w:val="001C5807"/>
    <w:rsid w:val="001C7612"/>
    <w:rsid w:val="001D0277"/>
    <w:rsid w:val="001D15E4"/>
    <w:rsid w:val="001D1BC2"/>
    <w:rsid w:val="001D23A3"/>
    <w:rsid w:val="001D3A44"/>
    <w:rsid w:val="001D3BBF"/>
    <w:rsid w:val="001D4D1E"/>
    <w:rsid w:val="001E3C85"/>
    <w:rsid w:val="001E5019"/>
    <w:rsid w:val="001F09D4"/>
    <w:rsid w:val="001F0DE2"/>
    <w:rsid w:val="001F1780"/>
    <w:rsid w:val="001F1E85"/>
    <w:rsid w:val="001F1FCC"/>
    <w:rsid w:val="001F2C20"/>
    <w:rsid w:val="001F344D"/>
    <w:rsid w:val="001F54ED"/>
    <w:rsid w:val="001F553D"/>
    <w:rsid w:val="001F5A2B"/>
    <w:rsid w:val="001F7860"/>
    <w:rsid w:val="002005E3"/>
    <w:rsid w:val="00202A5A"/>
    <w:rsid w:val="002041D3"/>
    <w:rsid w:val="002065A9"/>
    <w:rsid w:val="00211967"/>
    <w:rsid w:val="00213661"/>
    <w:rsid w:val="00221206"/>
    <w:rsid w:val="0022612B"/>
    <w:rsid w:val="002275CF"/>
    <w:rsid w:val="00227BBE"/>
    <w:rsid w:val="002306CD"/>
    <w:rsid w:val="002345A6"/>
    <w:rsid w:val="002417D3"/>
    <w:rsid w:val="002423A4"/>
    <w:rsid w:val="0024256A"/>
    <w:rsid w:val="002428A0"/>
    <w:rsid w:val="002438DE"/>
    <w:rsid w:val="00244535"/>
    <w:rsid w:val="00244688"/>
    <w:rsid w:val="00244ED0"/>
    <w:rsid w:val="002477BF"/>
    <w:rsid w:val="002556B7"/>
    <w:rsid w:val="00256762"/>
    <w:rsid w:val="00256BA9"/>
    <w:rsid w:val="00260708"/>
    <w:rsid w:val="00261671"/>
    <w:rsid w:val="00262206"/>
    <w:rsid w:val="00262237"/>
    <w:rsid w:val="00267227"/>
    <w:rsid w:val="0027794E"/>
    <w:rsid w:val="00280FBA"/>
    <w:rsid w:val="00283145"/>
    <w:rsid w:val="002863EB"/>
    <w:rsid w:val="00291980"/>
    <w:rsid w:val="00292B8F"/>
    <w:rsid w:val="00294382"/>
    <w:rsid w:val="00295FFD"/>
    <w:rsid w:val="002A569C"/>
    <w:rsid w:val="002A5A8B"/>
    <w:rsid w:val="002A61B4"/>
    <w:rsid w:val="002A6F75"/>
    <w:rsid w:val="002B09A2"/>
    <w:rsid w:val="002B1901"/>
    <w:rsid w:val="002C0511"/>
    <w:rsid w:val="002C2053"/>
    <w:rsid w:val="002C2643"/>
    <w:rsid w:val="002C2648"/>
    <w:rsid w:val="002C421F"/>
    <w:rsid w:val="002C56CE"/>
    <w:rsid w:val="002C5915"/>
    <w:rsid w:val="002C6FF7"/>
    <w:rsid w:val="002C707A"/>
    <w:rsid w:val="002D0433"/>
    <w:rsid w:val="002D0CEC"/>
    <w:rsid w:val="002D0DFB"/>
    <w:rsid w:val="002D226D"/>
    <w:rsid w:val="002D3D10"/>
    <w:rsid w:val="002D69A7"/>
    <w:rsid w:val="002D7F68"/>
    <w:rsid w:val="002E0FD9"/>
    <w:rsid w:val="002E3A79"/>
    <w:rsid w:val="002E44C5"/>
    <w:rsid w:val="002E7812"/>
    <w:rsid w:val="002F0912"/>
    <w:rsid w:val="002F0AC6"/>
    <w:rsid w:val="002F529B"/>
    <w:rsid w:val="002F7BEB"/>
    <w:rsid w:val="00301FCD"/>
    <w:rsid w:val="00303430"/>
    <w:rsid w:val="003049EE"/>
    <w:rsid w:val="00305362"/>
    <w:rsid w:val="00306164"/>
    <w:rsid w:val="0031315F"/>
    <w:rsid w:val="00314329"/>
    <w:rsid w:val="00315D76"/>
    <w:rsid w:val="003165C7"/>
    <w:rsid w:val="003172A4"/>
    <w:rsid w:val="003213AF"/>
    <w:rsid w:val="003233BF"/>
    <w:rsid w:val="003233C2"/>
    <w:rsid w:val="003238E2"/>
    <w:rsid w:val="003244F4"/>
    <w:rsid w:val="00325C03"/>
    <w:rsid w:val="00326615"/>
    <w:rsid w:val="00330C87"/>
    <w:rsid w:val="00331D0E"/>
    <w:rsid w:val="00332938"/>
    <w:rsid w:val="00333EC1"/>
    <w:rsid w:val="00334E69"/>
    <w:rsid w:val="00335E81"/>
    <w:rsid w:val="00336742"/>
    <w:rsid w:val="00340B45"/>
    <w:rsid w:val="00340F22"/>
    <w:rsid w:val="003422E1"/>
    <w:rsid w:val="00345068"/>
    <w:rsid w:val="0034548B"/>
    <w:rsid w:val="00346745"/>
    <w:rsid w:val="00346E04"/>
    <w:rsid w:val="00347EE8"/>
    <w:rsid w:val="00347F10"/>
    <w:rsid w:val="00350629"/>
    <w:rsid w:val="0035147E"/>
    <w:rsid w:val="00352427"/>
    <w:rsid w:val="00352862"/>
    <w:rsid w:val="00352F8C"/>
    <w:rsid w:val="0036018F"/>
    <w:rsid w:val="00360379"/>
    <w:rsid w:val="00361082"/>
    <w:rsid w:val="003633CD"/>
    <w:rsid w:val="00366698"/>
    <w:rsid w:val="0036681B"/>
    <w:rsid w:val="00366C5A"/>
    <w:rsid w:val="003704E7"/>
    <w:rsid w:val="00370F08"/>
    <w:rsid w:val="00374B34"/>
    <w:rsid w:val="00374EB2"/>
    <w:rsid w:val="003764E9"/>
    <w:rsid w:val="00376E33"/>
    <w:rsid w:val="00377434"/>
    <w:rsid w:val="0038192E"/>
    <w:rsid w:val="00381FCB"/>
    <w:rsid w:val="00386D29"/>
    <w:rsid w:val="00390136"/>
    <w:rsid w:val="00390206"/>
    <w:rsid w:val="003940AF"/>
    <w:rsid w:val="00395244"/>
    <w:rsid w:val="0039572E"/>
    <w:rsid w:val="00395962"/>
    <w:rsid w:val="00395A29"/>
    <w:rsid w:val="003960FF"/>
    <w:rsid w:val="00396B29"/>
    <w:rsid w:val="003A0612"/>
    <w:rsid w:val="003A29E7"/>
    <w:rsid w:val="003A3962"/>
    <w:rsid w:val="003A3C6B"/>
    <w:rsid w:val="003A5ECD"/>
    <w:rsid w:val="003A6262"/>
    <w:rsid w:val="003B06CB"/>
    <w:rsid w:val="003B0BBC"/>
    <w:rsid w:val="003B14D0"/>
    <w:rsid w:val="003B2BDC"/>
    <w:rsid w:val="003B3925"/>
    <w:rsid w:val="003B3ECC"/>
    <w:rsid w:val="003B40A0"/>
    <w:rsid w:val="003B4282"/>
    <w:rsid w:val="003B6149"/>
    <w:rsid w:val="003B65A1"/>
    <w:rsid w:val="003B6ADB"/>
    <w:rsid w:val="003B7679"/>
    <w:rsid w:val="003C02CE"/>
    <w:rsid w:val="003C5A74"/>
    <w:rsid w:val="003D18D8"/>
    <w:rsid w:val="003D3436"/>
    <w:rsid w:val="003D52C2"/>
    <w:rsid w:val="003D7320"/>
    <w:rsid w:val="003D749A"/>
    <w:rsid w:val="003E1627"/>
    <w:rsid w:val="003E20FB"/>
    <w:rsid w:val="003E61A0"/>
    <w:rsid w:val="003F13BE"/>
    <w:rsid w:val="003F1D55"/>
    <w:rsid w:val="003F390B"/>
    <w:rsid w:val="003F3ECA"/>
    <w:rsid w:val="003F4195"/>
    <w:rsid w:val="003F4A70"/>
    <w:rsid w:val="00402451"/>
    <w:rsid w:val="00403C30"/>
    <w:rsid w:val="004061E0"/>
    <w:rsid w:val="00406829"/>
    <w:rsid w:val="00406F0A"/>
    <w:rsid w:val="00411C2F"/>
    <w:rsid w:val="004154D9"/>
    <w:rsid w:val="004159FC"/>
    <w:rsid w:val="00425985"/>
    <w:rsid w:val="00426593"/>
    <w:rsid w:val="004314F3"/>
    <w:rsid w:val="00432B38"/>
    <w:rsid w:val="00437B68"/>
    <w:rsid w:val="0044126C"/>
    <w:rsid w:val="0044153B"/>
    <w:rsid w:val="0044191C"/>
    <w:rsid w:val="00441AA8"/>
    <w:rsid w:val="00442297"/>
    <w:rsid w:val="00443CCB"/>
    <w:rsid w:val="00444515"/>
    <w:rsid w:val="00445D51"/>
    <w:rsid w:val="004465AD"/>
    <w:rsid w:val="0044777F"/>
    <w:rsid w:val="00452259"/>
    <w:rsid w:val="00454195"/>
    <w:rsid w:val="00455012"/>
    <w:rsid w:val="004557B0"/>
    <w:rsid w:val="00456C43"/>
    <w:rsid w:val="00456D15"/>
    <w:rsid w:val="00460856"/>
    <w:rsid w:val="00462E78"/>
    <w:rsid w:val="0046455D"/>
    <w:rsid w:val="00464A15"/>
    <w:rsid w:val="00464F2F"/>
    <w:rsid w:val="00466EFE"/>
    <w:rsid w:val="00470390"/>
    <w:rsid w:val="00471970"/>
    <w:rsid w:val="004779D5"/>
    <w:rsid w:val="00480C9F"/>
    <w:rsid w:val="00485847"/>
    <w:rsid w:val="004904CA"/>
    <w:rsid w:val="00490D5F"/>
    <w:rsid w:val="00492609"/>
    <w:rsid w:val="00493B12"/>
    <w:rsid w:val="00494B44"/>
    <w:rsid w:val="00494D50"/>
    <w:rsid w:val="004A2019"/>
    <w:rsid w:val="004A204D"/>
    <w:rsid w:val="004A2665"/>
    <w:rsid w:val="004A5190"/>
    <w:rsid w:val="004A5E40"/>
    <w:rsid w:val="004B20AB"/>
    <w:rsid w:val="004B2DBA"/>
    <w:rsid w:val="004B428A"/>
    <w:rsid w:val="004B4F79"/>
    <w:rsid w:val="004B5EBB"/>
    <w:rsid w:val="004B7D65"/>
    <w:rsid w:val="004C0E6C"/>
    <w:rsid w:val="004C0F0C"/>
    <w:rsid w:val="004C42B5"/>
    <w:rsid w:val="004C6073"/>
    <w:rsid w:val="004D01B6"/>
    <w:rsid w:val="004D0448"/>
    <w:rsid w:val="004D170A"/>
    <w:rsid w:val="004D170C"/>
    <w:rsid w:val="004D3CA2"/>
    <w:rsid w:val="004D5964"/>
    <w:rsid w:val="004D6381"/>
    <w:rsid w:val="004D6462"/>
    <w:rsid w:val="004E1B81"/>
    <w:rsid w:val="004E48C0"/>
    <w:rsid w:val="004F3DD3"/>
    <w:rsid w:val="004F41A9"/>
    <w:rsid w:val="004F6536"/>
    <w:rsid w:val="004F666A"/>
    <w:rsid w:val="00501B04"/>
    <w:rsid w:val="005028A9"/>
    <w:rsid w:val="0050554C"/>
    <w:rsid w:val="00506213"/>
    <w:rsid w:val="00507149"/>
    <w:rsid w:val="00510650"/>
    <w:rsid w:val="00510700"/>
    <w:rsid w:val="00510B03"/>
    <w:rsid w:val="005125B8"/>
    <w:rsid w:val="00516400"/>
    <w:rsid w:val="00520337"/>
    <w:rsid w:val="0052052A"/>
    <w:rsid w:val="00526023"/>
    <w:rsid w:val="005315DE"/>
    <w:rsid w:val="005328A3"/>
    <w:rsid w:val="00536EE1"/>
    <w:rsid w:val="00537A57"/>
    <w:rsid w:val="00540802"/>
    <w:rsid w:val="00541D3E"/>
    <w:rsid w:val="00542FE3"/>
    <w:rsid w:val="005433C9"/>
    <w:rsid w:val="005441D5"/>
    <w:rsid w:val="005442F4"/>
    <w:rsid w:val="00544D47"/>
    <w:rsid w:val="005466D2"/>
    <w:rsid w:val="00546E60"/>
    <w:rsid w:val="00551AC3"/>
    <w:rsid w:val="00553D8A"/>
    <w:rsid w:val="00561FFA"/>
    <w:rsid w:val="00571E81"/>
    <w:rsid w:val="00573160"/>
    <w:rsid w:val="005749E5"/>
    <w:rsid w:val="00575221"/>
    <w:rsid w:val="00575AAA"/>
    <w:rsid w:val="00575C81"/>
    <w:rsid w:val="00577B18"/>
    <w:rsid w:val="00577BBA"/>
    <w:rsid w:val="005813C3"/>
    <w:rsid w:val="0058214F"/>
    <w:rsid w:val="00582334"/>
    <w:rsid w:val="00586C25"/>
    <w:rsid w:val="00594819"/>
    <w:rsid w:val="005A14C0"/>
    <w:rsid w:val="005A2EED"/>
    <w:rsid w:val="005A3AFB"/>
    <w:rsid w:val="005A5801"/>
    <w:rsid w:val="005C2E2A"/>
    <w:rsid w:val="005C3262"/>
    <w:rsid w:val="005C7045"/>
    <w:rsid w:val="005D090A"/>
    <w:rsid w:val="005D6098"/>
    <w:rsid w:val="005D7341"/>
    <w:rsid w:val="005E0706"/>
    <w:rsid w:val="005E0E3D"/>
    <w:rsid w:val="005E1333"/>
    <w:rsid w:val="005E4658"/>
    <w:rsid w:val="005E55EB"/>
    <w:rsid w:val="005E5C83"/>
    <w:rsid w:val="005E6865"/>
    <w:rsid w:val="005F220C"/>
    <w:rsid w:val="005F51C7"/>
    <w:rsid w:val="0060293E"/>
    <w:rsid w:val="00603532"/>
    <w:rsid w:val="006038B1"/>
    <w:rsid w:val="0060470B"/>
    <w:rsid w:val="0060770A"/>
    <w:rsid w:val="006079A4"/>
    <w:rsid w:val="00610532"/>
    <w:rsid w:val="00611502"/>
    <w:rsid w:val="006143F3"/>
    <w:rsid w:val="00616110"/>
    <w:rsid w:val="00620E72"/>
    <w:rsid w:val="0062383C"/>
    <w:rsid w:val="00624C59"/>
    <w:rsid w:val="00626EA3"/>
    <w:rsid w:val="00630856"/>
    <w:rsid w:val="0063109D"/>
    <w:rsid w:val="00631554"/>
    <w:rsid w:val="006318F7"/>
    <w:rsid w:val="0063373C"/>
    <w:rsid w:val="00633F40"/>
    <w:rsid w:val="00637460"/>
    <w:rsid w:val="00646244"/>
    <w:rsid w:val="006506D5"/>
    <w:rsid w:val="00651C01"/>
    <w:rsid w:val="006544AE"/>
    <w:rsid w:val="00657799"/>
    <w:rsid w:val="00661193"/>
    <w:rsid w:val="00662E62"/>
    <w:rsid w:val="00665A1F"/>
    <w:rsid w:val="00667582"/>
    <w:rsid w:val="006703DF"/>
    <w:rsid w:val="00670B6C"/>
    <w:rsid w:val="00670D0F"/>
    <w:rsid w:val="00672464"/>
    <w:rsid w:val="00674807"/>
    <w:rsid w:val="0067503F"/>
    <w:rsid w:val="00677647"/>
    <w:rsid w:val="00680164"/>
    <w:rsid w:val="00680712"/>
    <w:rsid w:val="00682A22"/>
    <w:rsid w:val="00684146"/>
    <w:rsid w:val="006878A4"/>
    <w:rsid w:val="00687CFE"/>
    <w:rsid w:val="006919CB"/>
    <w:rsid w:val="006A31DB"/>
    <w:rsid w:val="006A3300"/>
    <w:rsid w:val="006A63E7"/>
    <w:rsid w:val="006A7D70"/>
    <w:rsid w:val="006B1093"/>
    <w:rsid w:val="006B1E7B"/>
    <w:rsid w:val="006B3967"/>
    <w:rsid w:val="006B5BAB"/>
    <w:rsid w:val="006B6178"/>
    <w:rsid w:val="006B62C5"/>
    <w:rsid w:val="006B6429"/>
    <w:rsid w:val="006B7655"/>
    <w:rsid w:val="006C0718"/>
    <w:rsid w:val="006C1DA2"/>
    <w:rsid w:val="006C269E"/>
    <w:rsid w:val="006C4CC7"/>
    <w:rsid w:val="006C6F10"/>
    <w:rsid w:val="006C725C"/>
    <w:rsid w:val="006C7834"/>
    <w:rsid w:val="006D3426"/>
    <w:rsid w:val="006D3B6A"/>
    <w:rsid w:val="006D5534"/>
    <w:rsid w:val="006D5A5B"/>
    <w:rsid w:val="006E03C3"/>
    <w:rsid w:val="006E1A77"/>
    <w:rsid w:val="006E4333"/>
    <w:rsid w:val="006E4C71"/>
    <w:rsid w:val="006E58A9"/>
    <w:rsid w:val="006E5B33"/>
    <w:rsid w:val="006F21A9"/>
    <w:rsid w:val="006F30FC"/>
    <w:rsid w:val="006F400F"/>
    <w:rsid w:val="006F6365"/>
    <w:rsid w:val="006F75A6"/>
    <w:rsid w:val="006F796F"/>
    <w:rsid w:val="007018D3"/>
    <w:rsid w:val="007032B0"/>
    <w:rsid w:val="00707B91"/>
    <w:rsid w:val="00707F22"/>
    <w:rsid w:val="00711C37"/>
    <w:rsid w:val="00712E04"/>
    <w:rsid w:val="00713387"/>
    <w:rsid w:val="00713454"/>
    <w:rsid w:val="00715DF8"/>
    <w:rsid w:val="00716381"/>
    <w:rsid w:val="00716422"/>
    <w:rsid w:val="007167DF"/>
    <w:rsid w:val="007179EC"/>
    <w:rsid w:val="00717D29"/>
    <w:rsid w:val="00720771"/>
    <w:rsid w:val="00726584"/>
    <w:rsid w:val="00730761"/>
    <w:rsid w:val="00731C75"/>
    <w:rsid w:val="00731D8F"/>
    <w:rsid w:val="00732274"/>
    <w:rsid w:val="007331A0"/>
    <w:rsid w:val="00737827"/>
    <w:rsid w:val="0074328C"/>
    <w:rsid w:val="00744F16"/>
    <w:rsid w:val="00745219"/>
    <w:rsid w:val="00750E1A"/>
    <w:rsid w:val="007615AE"/>
    <w:rsid w:val="007703C2"/>
    <w:rsid w:val="00772CD6"/>
    <w:rsid w:val="00773CDC"/>
    <w:rsid w:val="0078134C"/>
    <w:rsid w:val="00781D0A"/>
    <w:rsid w:val="007847AC"/>
    <w:rsid w:val="007A27D1"/>
    <w:rsid w:val="007A3F11"/>
    <w:rsid w:val="007A49E4"/>
    <w:rsid w:val="007A53DA"/>
    <w:rsid w:val="007A5B09"/>
    <w:rsid w:val="007A6B39"/>
    <w:rsid w:val="007A71B4"/>
    <w:rsid w:val="007B0CCF"/>
    <w:rsid w:val="007B0D83"/>
    <w:rsid w:val="007B284C"/>
    <w:rsid w:val="007B3035"/>
    <w:rsid w:val="007B33F0"/>
    <w:rsid w:val="007B7E7A"/>
    <w:rsid w:val="007C2708"/>
    <w:rsid w:val="007C3898"/>
    <w:rsid w:val="007C6302"/>
    <w:rsid w:val="007C7F87"/>
    <w:rsid w:val="007D0E5C"/>
    <w:rsid w:val="007D2A4B"/>
    <w:rsid w:val="007D2A8B"/>
    <w:rsid w:val="007D3FE7"/>
    <w:rsid w:val="007D6FDE"/>
    <w:rsid w:val="007D7FD9"/>
    <w:rsid w:val="007E22B2"/>
    <w:rsid w:val="007E2A11"/>
    <w:rsid w:val="007E2A18"/>
    <w:rsid w:val="007E341E"/>
    <w:rsid w:val="007E412C"/>
    <w:rsid w:val="007E5773"/>
    <w:rsid w:val="007E75DD"/>
    <w:rsid w:val="007F0B6E"/>
    <w:rsid w:val="007F36AF"/>
    <w:rsid w:val="007F36CA"/>
    <w:rsid w:val="007F4736"/>
    <w:rsid w:val="007F534C"/>
    <w:rsid w:val="008011A4"/>
    <w:rsid w:val="00801E42"/>
    <w:rsid w:val="008038C0"/>
    <w:rsid w:val="00803BDD"/>
    <w:rsid w:val="00804388"/>
    <w:rsid w:val="00805012"/>
    <w:rsid w:val="00806047"/>
    <w:rsid w:val="0081143A"/>
    <w:rsid w:val="00812636"/>
    <w:rsid w:val="0081273C"/>
    <w:rsid w:val="008134C2"/>
    <w:rsid w:val="00813E11"/>
    <w:rsid w:val="00814A53"/>
    <w:rsid w:val="00814ADA"/>
    <w:rsid w:val="00814FAC"/>
    <w:rsid w:val="00816645"/>
    <w:rsid w:val="00817CA9"/>
    <w:rsid w:val="008200EE"/>
    <w:rsid w:val="00822C4D"/>
    <w:rsid w:val="0082331E"/>
    <w:rsid w:val="0082368E"/>
    <w:rsid w:val="00824D77"/>
    <w:rsid w:val="00825AC1"/>
    <w:rsid w:val="00826481"/>
    <w:rsid w:val="00827294"/>
    <w:rsid w:val="00830568"/>
    <w:rsid w:val="008310DD"/>
    <w:rsid w:val="00834AA3"/>
    <w:rsid w:val="0083623E"/>
    <w:rsid w:val="00836DF4"/>
    <w:rsid w:val="00841D19"/>
    <w:rsid w:val="00841F38"/>
    <w:rsid w:val="00843DCC"/>
    <w:rsid w:val="00843E6A"/>
    <w:rsid w:val="008513E5"/>
    <w:rsid w:val="008522D2"/>
    <w:rsid w:val="00854635"/>
    <w:rsid w:val="00854D39"/>
    <w:rsid w:val="00855680"/>
    <w:rsid w:val="00855A55"/>
    <w:rsid w:val="0085613D"/>
    <w:rsid w:val="00857ADA"/>
    <w:rsid w:val="00860A46"/>
    <w:rsid w:val="00861448"/>
    <w:rsid w:val="00864020"/>
    <w:rsid w:val="0086411B"/>
    <w:rsid w:val="00864675"/>
    <w:rsid w:val="00866BF2"/>
    <w:rsid w:val="00867EE1"/>
    <w:rsid w:val="0087473E"/>
    <w:rsid w:val="008759B6"/>
    <w:rsid w:val="00880943"/>
    <w:rsid w:val="00885010"/>
    <w:rsid w:val="00885EC2"/>
    <w:rsid w:val="00887900"/>
    <w:rsid w:val="00894EFF"/>
    <w:rsid w:val="008951BB"/>
    <w:rsid w:val="00896483"/>
    <w:rsid w:val="00897BA1"/>
    <w:rsid w:val="008A020D"/>
    <w:rsid w:val="008A101E"/>
    <w:rsid w:val="008A2304"/>
    <w:rsid w:val="008A4780"/>
    <w:rsid w:val="008A5C1A"/>
    <w:rsid w:val="008A6293"/>
    <w:rsid w:val="008A7A68"/>
    <w:rsid w:val="008B1525"/>
    <w:rsid w:val="008B1A61"/>
    <w:rsid w:val="008B316A"/>
    <w:rsid w:val="008B3B7B"/>
    <w:rsid w:val="008B3BBB"/>
    <w:rsid w:val="008B464E"/>
    <w:rsid w:val="008B6E17"/>
    <w:rsid w:val="008B7683"/>
    <w:rsid w:val="008C43C5"/>
    <w:rsid w:val="008C5A56"/>
    <w:rsid w:val="008C5DCE"/>
    <w:rsid w:val="008C63BB"/>
    <w:rsid w:val="008D0179"/>
    <w:rsid w:val="008D0203"/>
    <w:rsid w:val="008D21EA"/>
    <w:rsid w:val="008D2425"/>
    <w:rsid w:val="008D5439"/>
    <w:rsid w:val="008D576D"/>
    <w:rsid w:val="008D57A8"/>
    <w:rsid w:val="008E0A85"/>
    <w:rsid w:val="008E3485"/>
    <w:rsid w:val="008E41F0"/>
    <w:rsid w:val="008E500D"/>
    <w:rsid w:val="008E566F"/>
    <w:rsid w:val="008F0F2B"/>
    <w:rsid w:val="008F1765"/>
    <w:rsid w:val="008F305B"/>
    <w:rsid w:val="00906B59"/>
    <w:rsid w:val="009074D8"/>
    <w:rsid w:val="00907B7D"/>
    <w:rsid w:val="009112EC"/>
    <w:rsid w:val="00911D53"/>
    <w:rsid w:val="00917E75"/>
    <w:rsid w:val="00921A3A"/>
    <w:rsid w:val="0092261C"/>
    <w:rsid w:val="0092378E"/>
    <w:rsid w:val="0092384D"/>
    <w:rsid w:val="009255B6"/>
    <w:rsid w:val="00933957"/>
    <w:rsid w:val="009370C9"/>
    <w:rsid w:val="00944B04"/>
    <w:rsid w:val="00945DBE"/>
    <w:rsid w:val="00952DA3"/>
    <w:rsid w:val="009530C2"/>
    <w:rsid w:val="00953342"/>
    <w:rsid w:val="00954897"/>
    <w:rsid w:val="0095537E"/>
    <w:rsid w:val="009567FE"/>
    <w:rsid w:val="00964B6E"/>
    <w:rsid w:val="00965BBA"/>
    <w:rsid w:val="009769A9"/>
    <w:rsid w:val="0098102A"/>
    <w:rsid w:val="00985460"/>
    <w:rsid w:val="0099043A"/>
    <w:rsid w:val="00990D73"/>
    <w:rsid w:val="009913FA"/>
    <w:rsid w:val="00992C22"/>
    <w:rsid w:val="00994D25"/>
    <w:rsid w:val="00995261"/>
    <w:rsid w:val="00995F84"/>
    <w:rsid w:val="00997C7E"/>
    <w:rsid w:val="009A42E5"/>
    <w:rsid w:val="009B2EBB"/>
    <w:rsid w:val="009B30EE"/>
    <w:rsid w:val="009B47EE"/>
    <w:rsid w:val="009B542E"/>
    <w:rsid w:val="009C06EF"/>
    <w:rsid w:val="009C135B"/>
    <w:rsid w:val="009C38E5"/>
    <w:rsid w:val="009C3CD1"/>
    <w:rsid w:val="009C5D0B"/>
    <w:rsid w:val="009C64AE"/>
    <w:rsid w:val="009C6CEB"/>
    <w:rsid w:val="009D13C3"/>
    <w:rsid w:val="009D3060"/>
    <w:rsid w:val="009D3C99"/>
    <w:rsid w:val="009D3CC9"/>
    <w:rsid w:val="009D3EED"/>
    <w:rsid w:val="009D6BE3"/>
    <w:rsid w:val="009E080D"/>
    <w:rsid w:val="009E08E4"/>
    <w:rsid w:val="009E3BC2"/>
    <w:rsid w:val="009E4603"/>
    <w:rsid w:val="009E4A7D"/>
    <w:rsid w:val="009E4ADA"/>
    <w:rsid w:val="009E6219"/>
    <w:rsid w:val="009E69ED"/>
    <w:rsid w:val="009E6E9B"/>
    <w:rsid w:val="009E7347"/>
    <w:rsid w:val="009F246B"/>
    <w:rsid w:val="009F262C"/>
    <w:rsid w:val="009F43DC"/>
    <w:rsid w:val="009F5467"/>
    <w:rsid w:val="009F756E"/>
    <w:rsid w:val="00A02214"/>
    <w:rsid w:val="00A0228F"/>
    <w:rsid w:val="00A0276D"/>
    <w:rsid w:val="00A029C7"/>
    <w:rsid w:val="00A03B88"/>
    <w:rsid w:val="00A05F10"/>
    <w:rsid w:val="00A06C4B"/>
    <w:rsid w:val="00A0737E"/>
    <w:rsid w:val="00A07D93"/>
    <w:rsid w:val="00A11A31"/>
    <w:rsid w:val="00A11C35"/>
    <w:rsid w:val="00A13CD7"/>
    <w:rsid w:val="00A23708"/>
    <w:rsid w:val="00A237A6"/>
    <w:rsid w:val="00A23F14"/>
    <w:rsid w:val="00A24D5B"/>
    <w:rsid w:val="00A26768"/>
    <w:rsid w:val="00A31AAE"/>
    <w:rsid w:val="00A34B34"/>
    <w:rsid w:val="00A363F4"/>
    <w:rsid w:val="00A3686C"/>
    <w:rsid w:val="00A4092F"/>
    <w:rsid w:val="00A43701"/>
    <w:rsid w:val="00A44B32"/>
    <w:rsid w:val="00A51636"/>
    <w:rsid w:val="00A52B29"/>
    <w:rsid w:val="00A5466F"/>
    <w:rsid w:val="00A56321"/>
    <w:rsid w:val="00A61F0D"/>
    <w:rsid w:val="00A63661"/>
    <w:rsid w:val="00A636A8"/>
    <w:rsid w:val="00A643D0"/>
    <w:rsid w:val="00A65D1F"/>
    <w:rsid w:val="00A66339"/>
    <w:rsid w:val="00A66BD3"/>
    <w:rsid w:val="00A7310C"/>
    <w:rsid w:val="00A736FF"/>
    <w:rsid w:val="00A75663"/>
    <w:rsid w:val="00A77408"/>
    <w:rsid w:val="00A84AD9"/>
    <w:rsid w:val="00A87520"/>
    <w:rsid w:val="00A877A1"/>
    <w:rsid w:val="00A94F7C"/>
    <w:rsid w:val="00AA125B"/>
    <w:rsid w:val="00AA1B5B"/>
    <w:rsid w:val="00AA2326"/>
    <w:rsid w:val="00AA2AA1"/>
    <w:rsid w:val="00AA350B"/>
    <w:rsid w:val="00AA606B"/>
    <w:rsid w:val="00AB1BE9"/>
    <w:rsid w:val="00AB3094"/>
    <w:rsid w:val="00AB5B09"/>
    <w:rsid w:val="00AB622D"/>
    <w:rsid w:val="00AB664B"/>
    <w:rsid w:val="00AB75D5"/>
    <w:rsid w:val="00AC13F0"/>
    <w:rsid w:val="00AC43F1"/>
    <w:rsid w:val="00AC6541"/>
    <w:rsid w:val="00AC75DA"/>
    <w:rsid w:val="00AD2131"/>
    <w:rsid w:val="00AD2212"/>
    <w:rsid w:val="00AD43C8"/>
    <w:rsid w:val="00AE0466"/>
    <w:rsid w:val="00AE0BD0"/>
    <w:rsid w:val="00AE2855"/>
    <w:rsid w:val="00AE7078"/>
    <w:rsid w:val="00AE7491"/>
    <w:rsid w:val="00AF0184"/>
    <w:rsid w:val="00AF0D56"/>
    <w:rsid w:val="00AF2F61"/>
    <w:rsid w:val="00AF6FE8"/>
    <w:rsid w:val="00B0003B"/>
    <w:rsid w:val="00B004D7"/>
    <w:rsid w:val="00B018D1"/>
    <w:rsid w:val="00B03373"/>
    <w:rsid w:val="00B03514"/>
    <w:rsid w:val="00B047FC"/>
    <w:rsid w:val="00B0523E"/>
    <w:rsid w:val="00B12683"/>
    <w:rsid w:val="00B14A1A"/>
    <w:rsid w:val="00B16199"/>
    <w:rsid w:val="00B17D39"/>
    <w:rsid w:val="00B20023"/>
    <w:rsid w:val="00B21397"/>
    <w:rsid w:val="00B213A1"/>
    <w:rsid w:val="00B244EB"/>
    <w:rsid w:val="00B26714"/>
    <w:rsid w:val="00B27541"/>
    <w:rsid w:val="00B3351F"/>
    <w:rsid w:val="00B35763"/>
    <w:rsid w:val="00B37D94"/>
    <w:rsid w:val="00B4159E"/>
    <w:rsid w:val="00B438B4"/>
    <w:rsid w:val="00B43E29"/>
    <w:rsid w:val="00B443E7"/>
    <w:rsid w:val="00B51E3E"/>
    <w:rsid w:val="00B5222B"/>
    <w:rsid w:val="00B52CF7"/>
    <w:rsid w:val="00B53A7C"/>
    <w:rsid w:val="00B55BE4"/>
    <w:rsid w:val="00B56413"/>
    <w:rsid w:val="00B6027F"/>
    <w:rsid w:val="00B615B7"/>
    <w:rsid w:val="00B62DA7"/>
    <w:rsid w:val="00B63DA0"/>
    <w:rsid w:val="00B66AE7"/>
    <w:rsid w:val="00B76442"/>
    <w:rsid w:val="00B81860"/>
    <w:rsid w:val="00B82E5A"/>
    <w:rsid w:val="00B836F6"/>
    <w:rsid w:val="00B837B5"/>
    <w:rsid w:val="00B846C8"/>
    <w:rsid w:val="00B85ECB"/>
    <w:rsid w:val="00B8603E"/>
    <w:rsid w:val="00B863F9"/>
    <w:rsid w:val="00B86BFE"/>
    <w:rsid w:val="00B87B40"/>
    <w:rsid w:val="00B90FA0"/>
    <w:rsid w:val="00B91D02"/>
    <w:rsid w:val="00B95935"/>
    <w:rsid w:val="00B962E1"/>
    <w:rsid w:val="00B963F0"/>
    <w:rsid w:val="00B964C8"/>
    <w:rsid w:val="00BA2850"/>
    <w:rsid w:val="00BA3925"/>
    <w:rsid w:val="00BA52FC"/>
    <w:rsid w:val="00BB16A7"/>
    <w:rsid w:val="00BB18FB"/>
    <w:rsid w:val="00BB39D5"/>
    <w:rsid w:val="00BB3B76"/>
    <w:rsid w:val="00BB4E33"/>
    <w:rsid w:val="00BB57EF"/>
    <w:rsid w:val="00BB580A"/>
    <w:rsid w:val="00BC0673"/>
    <w:rsid w:val="00BC50B3"/>
    <w:rsid w:val="00BC58D0"/>
    <w:rsid w:val="00BC6368"/>
    <w:rsid w:val="00BC7A6C"/>
    <w:rsid w:val="00BD0412"/>
    <w:rsid w:val="00BD0A7C"/>
    <w:rsid w:val="00BD1120"/>
    <w:rsid w:val="00BD1CFE"/>
    <w:rsid w:val="00BD29BD"/>
    <w:rsid w:val="00BD3D6E"/>
    <w:rsid w:val="00BD460F"/>
    <w:rsid w:val="00BD5832"/>
    <w:rsid w:val="00BD75EF"/>
    <w:rsid w:val="00BD7B67"/>
    <w:rsid w:val="00BE0C37"/>
    <w:rsid w:val="00BE1E89"/>
    <w:rsid w:val="00BE3225"/>
    <w:rsid w:val="00BE5631"/>
    <w:rsid w:val="00BE5970"/>
    <w:rsid w:val="00BF18B2"/>
    <w:rsid w:val="00BF3BFF"/>
    <w:rsid w:val="00C016F4"/>
    <w:rsid w:val="00C11B4E"/>
    <w:rsid w:val="00C1387D"/>
    <w:rsid w:val="00C16F67"/>
    <w:rsid w:val="00C210BF"/>
    <w:rsid w:val="00C21A42"/>
    <w:rsid w:val="00C2344E"/>
    <w:rsid w:val="00C25ECA"/>
    <w:rsid w:val="00C2717C"/>
    <w:rsid w:val="00C30D1C"/>
    <w:rsid w:val="00C310C0"/>
    <w:rsid w:val="00C31C6B"/>
    <w:rsid w:val="00C32243"/>
    <w:rsid w:val="00C32350"/>
    <w:rsid w:val="00C3257A"/>
    <w:rsid w:val="00C3321C"/>
    <w:rsid w:val="00C35459"/>
    <w:rsid w:val="00C40CDC"/>
    <w:rsid w:val="00C4212E"/>
    <w:rsid w:val="00C433D3"/>
    <w:rsid w:val="00C43D5B"/>
    <w:rsid w:val="00C443F7"/>
    <w:rsid w:val="00C470D0"/>
    <w:rsid w:val="00C52695"/>
    <w:rsid w:val="00C52DA9"/>
    <w:rsid w:val="00C53CCF"/>
    <w:rsid w:val="00C541A2"/>
    <w:rsid w:val="00C55D01"/>
    <w:rsid w:val="00C55D66"/>
    <w:rsid w:val="00C57591"/>
    <w:rsid w:val="00C57685"/>
    <w:rsid w:val="00C60F38"/>
    <w:rsid w:val="00C61A18"/>
    <w:rsid w:val="00C62E2E"/>
    <w:rsid w:val="00C6383F"/>
    <w:rsid w:val="00C65599"/>
    <w:rsid w:val="00C66BFC"/>
    <w:rsid w:val="00C67A37"/>
    <w:rsid w:val="00C71EA7"/>
    <w:rsid w:val="00C74AE4"/>
    <w:rsid w:val="00C7787C"/>
    <w:rsid w:val="00C80463"/>
    <w:rsid w:val="00C81C9E"/>
    <w:rsid w:val="00C8354A"/>
    <w:rsid w:val="00C942C2"/>
    <w:rsid w:val="00C948CF"/>
    <w:rsid w:val="00C94CC8"/>
    <w:rsid w:val="00C95129"/>
    <w:rsid w:val="00C9521F"/>
    <w:rsid w:val="00C952DE"/>
    <w:rsid w:val="00C95A0F"/>
    <w:rsid w:val="00C96E0E"/>
    <w:rsid w:val="00CA2DFF"/>
    <w:rsid w:val="00CA3208"/>
    <w:rsid w:val="00CA612F"/>
    <w:rsid w:val="00CA6706"/>
    <w:rsid w:val="00CB006D"/>
    <w:rsid w:val="00CB21F9"/>
    <w:rsid w:val="00CB2A57"/>
    <w:rsid w:val="00CB2ADA"/>
    <w:rsid w:val="00CB3DBD"/>
    <w:rsid w:val="00CB474F"/>
    <w:rsid w:val="00CC2A45"/>
    <w:rsid w:val="00CC3966"/>
    <w:rsid w:val="00CC4F2B"/>
    <w:rsid w:val="00CC631F"/>
    <w:rsid w:val="00CC761C"/>
    <w:rsid w:val="00CD12E3"/>
    <w:rsid w:val="00CD61FF"/>
    <w:rsid w:val="00CD6FA3"/>
    <w:rsid w:val="00CE03B1"/>
    <w:rsid w:val="00CE2729"/>
    <w:rsid w:val="00CE3ED2"/>
    <w:rsid w:val="00CE4590"/>
    <w:rsid w:val="00CE5836"/>
    <w:rsid w:val="00CE6C0C"/>
    <w:rsid w:val="00CF102B"/>
    <w:rsid w:val="00CF309B"/>
    <w:rsid w:val="00CF669F"/>
    <w:rsid w:val="00D04F83"/>
    <w:rsid w:val="00D05202"/>
    <w:rsid w:val="00D06AAE"/>
    <w:rsid w:val="00D0705F"/>
    <w:rsid w:val="00D131B2"/>
    <w:rsid w:val="00D136B1"/>
    <w:rsid w:val="00D13B67"/>
    <w:rsid w:val="00D14CF3"/>
    <w:rsid w:val="00D17C9B"/>
    <w:rsid w:val="00D17D5A"/>
    <w:rsid w:val="00D204BE"/>
    <w:rsid w:val="00D21239"/>
    <w:rsid w:val="00D25387"/>
    <w:rsid w:val="00D26A3C"/>
    <w:rsid w:val="00D27FBF"/>
    <w:rsid w:val="00D31FDF"/>
    <w:rsid w:val="00D329F8"/>
    <w:rsid w:val="00D3671C"/>
    <w:rsid w:val="00D37CC0"/>
    <w:rsid w:val="00D406B6"/>
    <w:rsid w:val="00D41029"/>
    <w:rsid w:val="00D4305F"/>
    <w:rsid w:val="00D4329F"/>
    <w:rsid w:val="00D45AAB"/>
    <w:rsid w:val="00D47166"/>
    <w:rsid w:val="00D47D29"/>
    <w:rsid w:val="00D514C4"/>
    <w:rsid w:val="00D52780"/>
    <w:rsid w:val="00D54C08"/>
    <w:rsid w:val="00D55AE3"/>
    <w:rsid w:val="00D5633F"/>
    <w:rsid w:val="00D57347"/>
    <w:rsid w:val="00D60738"/>
    <w:rsid w:val="00D66DA4"/>
    <w:rsid w:val="00D67D5B"/>
    <w:rsid w:val="00D716A1"/>
    <w:rsid w:val="00D71D57"/>
    <w:rsid w:val="00D71F2A"/>
    <w:rsid w:val="00D756C6"/>
    <w:rsid w:val="00D7670E"/>
    <w:rsid w:val="00D8098E"/>
    <w:rsid w:val="00D82F37"/>
    <w:rsid w:val="00D845DC"/>
    <w:rsid w:val="00D86F4D"/>
    <w:rsid w:val="00D906B4"/>
    <w:rsid w:val="00D90DE9"/>
    <w:rsid w:val="00D920C4"/>
    <w:rsid w:val="00D9241C"/>
    <w:rsid w:val="00D94AB2"/>
    <w:rsid w:val="00D9541C"/>
    <w:rsid w:val="00D961D6"/>
    <w:rsid w:val="00D96DF2"/>
    <w:rsid w:val="00D9782A"/>
    <w:rsid w:val="00DA6C75"/>
    <w:rsid w:val="00DB0040"/>
    <w:rsid w:val="00DB0BA1"/>
    <w:rsid w:val="00DB1CA9"/>
    <w:rsid w:val="00DB2440"/>
    <w:rsid w:val="00DB303E"/>
    <w:rsid w:val="00DB325E"/>
    <w:rsid w:val="00DB3DA1"/>
    <w:rsid w:val="00DB4075"/>
    <w:rsid w:val="00DB7D35"/>
    <w:rsid w:val="00DC23B0"/>
    <w:rsid w:val="00DC30F9"/>
    <w:rsid w:val="00DC3ED4"/>
    <w:rsid w:val="00DC4501"/>
    <w:rsid w:val="00DC69BA"/>
    <w:rsid w:val="00DC6D40"/>
    <w:rsid w:val="00DC722D"/>
    <w:rsid w:val="00DD37F2"/>
    <w:rsid w:val="00DE0ADB"/>
    <w:rsid w:val="00DE1EF5"/>
    <w:rsid w:val="00DE1F6F"/>
    <w:rsid w:val="00DE300A"/>
    <w:rsid w:val="00DE3071"/>
    <w:rsid w:val="00DE3805"/>
    <w:rsid w:val="00DE4281"/>
    <w:rsid w:val="00DE5151"/>
    <w:rsid w:val="00DE6CA3"/>
    <w:rsid w:val="00DE7248"/>
    <w:rsid w:val="00DF011C"/>
    <w:rsid w:val="00DF1745"/>
    <w:rsid w:val="00DF21B7"/>
    <w:rsid w:val="00DF256A"/>
    <w:rsid w:val="00DF4988"/>
    <w:rsid w:val="00DF5003"/>
    <w:rsid w:val="00DF557B"/>
    <w:rsid w:val="00DF63AD"/>
    <w:rsid w:val="00DF7F7D"/>
    <w:rsid w:val="00E11506"/>
    <w:rsid w:val="00E1674B"/>
    <w:rsid w:val="00E23FF9"/>
    <w:rsid w:val="00E244C0"/>
    <w:rsid w:val="00E307EF"/>
    <w:rsid w:val="00E31334"/>
    <w:rsid w:val="00E3159B"/>
    <w:rsid w:val="00E32F9A"/>
    <w:rsid w:val="00E3536E"/>
    <w:rsid w:val="00E40577"/>
    <w:rsid w:val="00E41DC6"/>
    <w:rsid w:val="00E422AA"/>
    <w:rsid w:val="00E42400"/>
    <w:rsid w:val="00E4257F"/>
    <w:rsid w:val="00E46BF7"/>
    <w:rsid w:val="00E50349"/>
    <w:rsid w:val="00E51371"/>
    <w:rsid w:val="00E53446"/>
    <w:rsid w:val="00E53711"/>
    <w:rsid w:val="00E56848"/>
    <w:rsid w:val="00E56FE1"/>
    <w:rsid w:val="00E62580"/>
    <w:rsid w:val="00E63AE2"/>
    <w:rsid w:val="00E65990"/>
    <w:rsid w:val="00E65A2B"/>
    <w:rsid w:val="00E67D0E"/>
    <w:rsid w:val="00E704C4"/>
    <w:rsid w:val="00E70903"/>
    <w:rsid w:val="00E7141D"/>
    <w:rsid w:val="00E71FDD"/>
    <w:rsid w:val="00E733ED"/>
    <w:rsid w:val="00E745D7"/>
    <w:rsid w:val="00E778C2"/>
    <w:rsid w:val="00E85758"/>
    <w:rsid w:val="00E91833"/>
    <w:rsid w:val="00E9414C"/>
    <w:rsid w:val="00E944E2"/>
    <w:rsid w:val="00E95A85"/>
    <w:rsid w:val="00E96FE4"/>
    <w:rsid w:val="00EA1366"/>
    <w:rsid w:val="00EA4497"/>
    <w:rsid w:val="00EA5093"/>
    <w:rsid w:val="00EB1FCC"/>
    <w:rsid w:val="00EB2273"/>
    <w:rsid w:val="00EB3624"/>
    <w:rsid w:val="00EB6DA0"/>
    <w:rsid w:val="00EC2810"/>
    <w:rsid w:val="00EC548C"/>
    <w:rsid w:val="00EC61E6"/>
    <w:rsid w:val="00ED0BC5"/>
    <w:rsid w:val="00ED3C29"/>
    <w:rsid w:val="00ED4D84"/>
    <w:rsid w:val="00ED5A25"/>
    <w:rsid w:val="00ED5E97"/>
    <w:rsid w:val="00ED7308"/>
    <w:rsid w:val="00ED7F8B"/>
    <w:rsid w:val="00EE022C"/>
    <w:rsid w:val="00EE0B1E"/>
    <w:rsid w:val="00EE0C63"/>
    <w:rsid w:val="00EE43E7"/>
    <w:rsid w:val="00EE4C1E"/>
    <w:rsid w:val="00EE4C77"/>
    <w:rsid w:val="00EE5360"/>
    <w:rsid w:val="00EE5C1D"/>
    <w:rsid w:val="00EF1B55"/>
    <w:rsid w:val="00EF24FF"/>
    <w:rsid w:val="00EF2CAB"/>
    <w:rsid w:val="00EF3D10"/>
    <w:rsid w:val="00EF40C4"/>
    <w:rsid w:val="00EF4DC2"/>
    <w:rsid w:val="00EF543D"/>
    <w:rsid w:val="00EF642A"/>
    <w:rsid w:val="00F00B95"/>
    <w:rsid w:val="00F02800"/>
    <w:rsid w:val="00F036D1"/>
    <w:rsid w:val="00F03E9A"/>
    <w:rsid w:val="00F06A0C"/>
    <w:rsid w:val="00F07229"/>
    <w:rsid w:val="00F075B6"/>
    <w:rsid w:val="00F0778C"/>
    <w:rsid w:val="00F12079"/>
    <w:rsid w:val="00F1251D"/>
    <w:rsid w:val="00F128B7"/>
    <w:rsid w:val="00F13848"/>
    <w:rsid w:val="00F15558"/>
    <w:rsid w:val="00F20CCA"/>
    <w:rsid w:val="00F2204D"/>
    <w:rsid w:val="00F23F43"/>
    <w:rsid w:val="00F24346"/>
    <w:rsid w:val="00F32268"/>
    <w:rsid w:val="00F32F6F"/>
    <w:rsid w:val="00F334AD"/>
    <w:rsid w:val="00F33BAA"/>
    <w:rsid w:val="00F33D07"/>
    <w:rsid w:val="00F34388"/>
    <w:rsid w:val="00F37360"/>
    <w:rsid w:val="00F37B61"/>
    <w:rsid w:val="00F415BB"/>
    <w:rsid w:val="00F4310E"/>
    <w:rsid w:val="00F437CE"/>
    <w:rsid w:val="00F43943"/>
    <w:rsid w:val="00F44081"/>
    <w:rsid w:val="00F44358"/>
    <w:rsid w:val="00F47548"/>
    <w:rsid w:val="00F513AD"/>
    <w:rsid w:val="00F53A8B"/>
    <w:rsid w:val="00F54085"/>
    <w:rsid w:val="00F56D0B"/>
    <w:rsid w:val="00F61DD7"/>
    <w:rsid w:val="00F61E38"/>
    <w:rsid w:val="00F625A2"/>
    <w:rsid w:val="00F64572"/>
    <w:rsid w:val="00F6526C"/>
    <w:rsid w:val="00F76B47"/>
    <w:rsid w:val="00F775BE"/>
    <w:rsid w:val="00F84BC4"/>
    <w:rsid w:val="00F85C4F"/>
    <w:rsid w:val="00F86D21"/>
    <w:rsid w:val="00F86DE5"/>
    <w:rsid w:val="00F9149B"/>
    <w:rsid w:val="00F915EE"/>
    <w:rsid w:val="00F948C5"/>
    <w:rsid w:val="00F94DC6"/>
    <w:rsid w:val="00F96849"/>
    <w:rsid w:val="00FA06AF"/>
    <w:rsid w:val="00FA3CEE"/>
    <w:rsid w:val="00FA3F58"/>
    <w:rsid w:val="00FA492C"/>
    <w:rsid w:val="00FA55B9"/>
    <w:rsid w:val="00FA577F"/>
    <w:rsid w:val="00FA6363"/>
    <w:rsid w:val="00FA7489"/>
    <w:rsid w:val="00FB4989"/>
    <w:rsid w:val="00FB6239"/>
    <w:rsid w:val="00FC163D"/>
    <w:rsid w:val="00FC58B9"/>
    <w:rsid w:val="00FC653A"/>
    <w:rsid w:val="00FC7356"/>
    <w:rsid w:val="00FC7665"/>
    <w:rsid w:val="00FD0C9D"/>
    <w:rsid w:val="00FD2F71"/>
    <w:rsid w:val="00FD319D"/>
    <w:rsid w:val="00FD7B6B"/>
    <w:rsid w:val="00FE0242"/>
    <w:rsid w:val="00FE077F"/>
    <w:rsid w:val="00FE2733"/>
    <w:rsid w:val="00FE37B6"/>
    <w:rsid w:val="00FF3249"/>
    <w:rsid w:val="00FF5343"/>
    <w:rsid w:val="00FF6B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2526"/>
    <w:rPr>
      <w:sz w:val="24"/>
      <w:szCs w:val="24"/>
    </w:rPr>
  </w:style>
  <w:style w:type="paragraph" w:styleId="Heading1">
    <w:name w:val="heading 1"/>
    <w:next w:val="Normal"/>
    <w:link w:val="Heading1Char"/>
    <w:autoRedefine/>
    <w:uiPriority w:val="9"/>
    <w:qFormat/>
    <w:rsid w:val="003049EE"/>
    <w:pPr>
      <w:spacing w:line="480" w:lineRule="auto"/>
      <w:jc w:val="center"/>
      <w:outlineLvl w:val="0"/>
    </w:pPr>
    <w:rPr>
      <w:rFonts w:ascii="Calibri" w:hAnsi="Calibri"/>
      <w:b/>
      <w:bCs/>
      <w:sz w:val="28"/>
      <w:szCs w:val="32"/>
      <w:lang w:bidi="en-US"/>
    </w:rPr>
  </w:style>
  <w:style w:type="paragraph" w:styleId="Heading2">
    <w:name w:val="heading 2"/>
    <w:basedOn w:val="Normal"/>
    <w:next w:val="Normal"/>
    <w:link w:val="Heading2Char"/>
    <w:semiHidden/>
    <w:unhideWhenUsed/>
    <w:qFormat/>
    <w:rsid w:val="006F30FC"/>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87B40"/>
    <w:pPr>
      <w:tabs>
        <w:tab w:val="center" w:pos="4320"/>
        <w:tab w:val="right" w:pos="8640"/>
      </w:tabs>
    </w:pPr>
  </w:style>
  <w:style w:type="paragraph" w:styleId="Footer">
    <w:name w:val="footer"/>
    <w:basedOn w:val="Normal"/>
    <w:link w:val="FooterChar"/>
    <w:uiPriority w:val="99"/>
    <w:rsid w:val="00B87B40"/>
    <w:pPr>
      <w:tabs>
        <w:tab w:val="center" w:pos="4320"/>
        <w:tab w:val="right" w:pos="8640"/>
      </w:tabs>
    </w:pPr>
  </w:style>
  <w:style w:type="paragraph" w:styleId="BalloonText">
    <w:name w:val="Balloon Text"/>
    <w:basedOn w:val="Normal"/>
    <w:semiHidden/>
    <w:rsid w:val="003B2BDC"/>
    <w:rPr>
      <w:rFonts w:ascii="Tahoma" w:hAnsi="Tahoma" w:cs="Tahoma"/>
      <w:sz w:val="16"/>
      <w:szCs w:val="16"/>
    </w:rPr>
  </w:style>
  <w:style w:type="character" w:styleId="Hyperlink">
    <w:name w:val="Hyperlink"/>
    <w:uiPriority w:val="99"/>
    <w:rsid w:val="003B2BDC"/>
    <w:rPr>
      <w:strike w:val="0"/>
      <w:dstrike w:val="0"/>
      <w:color w:val="002BB8"/>
      <w:u w:val="none"/>
      <w:effect w:val="none"/>
    </w:rPr>
  </w:style>
  <w:style w:type="character" w:styleId="Emphasis">
    <w:name w:val="Emphasis"/>
    <w:qFormat/>
    <w:rsid w:val="003B2BDC"/>
    <w:rPr>
      <w:i/>
      <w:iCs/>
    </w:rPr>
  </w:style>
  <w:style w:type="paragraph" w:styleId="NormalWeb">
    <w:name w:val="Normal (Web)"/>
    <w:basedOn w:val="Normal"/>
    <w:uiPriority w:val="99"/>
    <w:rsid w:val="00B018D1"/>
    <w:pPr>
      <w:spacing w:before="100" w:beforeAutospacing="1" w:after="100" w:afterAutospacing="1"/>
    </w:pPr>
  </w:style>
  <w:style w:type="character" w:styleId="PageNumber">
    <w:name w:val="page number"/>
    <w:basedOn w:val="DefaultParagraphFont"/>
    <w:rsid w:val="00544D47"/>
  </w:style>
  <w:style w:type="paragraph" w:styleId="ListParagraph">
    <w:name w:val="List Paragraph"/>
    <w:basedOn w:val="Normal"/>
    <w:uiPriority w:val="34"/>
    <w:qFormat/>
    <w:rsid w:val="007E5773"/>
    <w:pPr>
      <w:ind w:left="720"/>
      <w:contextualSpacing/>
    </w:pPr>
  </w:style>
  <w:style w:type="paragraph" w:styleId="Revision">
    <w:name w:val="Revision"/>
    <w:hidden/>
    <w:uiPriority w:val="99"/>
    <w:semiHidden/>
    <w:rsid w:val="003B40A0"/>
    <w:rPr>
      <w:sz w:val="24"/>
      <w:szCs w:val="24"/>
    </w:rPr>
  </w:style>
  <w:style w:type="table" w:styleId="TableGrid">
    <w:name w:val="Table Grid"/>
    <w:basedOn w:val="TableNormal"/>
    <w:rsid w:val="006D3B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link w:val="NoSpacingChar"/>
    <w:uiPriority w:val="1"/>
    <w:qFormat/>
    <w:rsid w:val="00F37B61"/>
    <w:rPr>
      <w:rFonts w:ascii="Calibri" w:hAnsi="Calibri"/>
      <w:szCs w:val="32"/>
      <w:lang w:bidi="en-US"/>
    </w:rPr>
  </w:style>
  <w:style w:type="character" w:customStyle="1" w:styleId="NoSpacingChar">
    <w:name w:val="No Spacing Char"/>
    <w:link w:val="NoSpacing"/>
    <w:uiPriority w:val="1"/>
    <w:rsid w:val="00F37B61"/>
    <w:rPr>
      <w:rFonts w:ascii="Calibri" w:hAnsi="Calibri"/>
      <w:sz w:val="24"/>
      <w:szCs w:val="32"/>
      <w:lang w:bidi="en-US"/>
    </w:rPr>
  </w:style>
  <w:style w:type="character" w:styleId="PlaceholderText">
    <w:name w:val="Placeholder Text"/>
    <w:uiPriority w:val="99"/>
    <w:semiHidden/>
    <w:rsid w:val="00BB580A"/>
    <w:rPr>
      <w:color w:val="808080"/>
    </w:rPr>
  </w:style>
  <w:style w:type="character" w:customStyle="1" w:styleId="Heading1Char">
    <w:name w:val="Heading 1 Char"/>
    <w:link w:val="Heading1"/>
    <w:uiPriority w:val="9"/>
    <w:rsid w:val="003049EE"/>
    <w:rPr>
      <w:rFonts w:ascii="Calibri" w:hAnsi="Calibri"/>
      <w:b/>
      <w:bCs/>
      <w:sz w:val="28"/>
      <w:szCs w:val="32"/>
      <w:lang w:bidi="en-US"/>
    </w:rPr>
  </w:style>
  <w:style w:type="paragraph" w:styleId="TableofFigures">
    <w:name w:val="table of figures"/>
    <w:basedOn w:val="Normal"/>
    <w:next w:val="Normal"/>
    <w:uiPriority w:val="99"/>
    <w:unhideWhenUsed/>
    <w:rsid w:val="001118CA"/>
    <w:pPr>
      <w:spacing w:line="480" w:lineRule="auto"/>
    </w:pPr>
    <w:rPr>
      <w:rFonts w:ascii="Calibri" w:hAnsi="Calibri"/>
      <w:lang w:bidi="en-US"/>
    </w:rPr>
  </w:style>
  <w:style w:type="character" w:customStyle="1" w:styleId="FooterChar">
    <w:name w:val="Footer Char"/>
    <w:link w:val="Footer"/>
    <w:uiPriority w:val="99"/>
    <w:rsid w:val="001118CA"/>
    <w:rPr>
      <w:sz w:val="24"/>
      <w:szCs w:val="24"/>
    </w:rPr>
  </w:style>
  <w:style w:type="paragraph" w:styleId="TOC1">
    <w:name w:val="toc 1"/>
    <w:basedOn w:val="Normal"/>
    <w:next w:val="Normal"/>
    <w:autoRedefine/>
    <w:uiPriority w:val="39"/>
    <w:unhideWhenUsed/>
    <w:rsid w:val="001118CA"/>
    <w:pPr>
      <w:tabs>
        <w:tab w:val="right" w:leader="dot" w:pos="8486"/>
      </w:tabs>
      <w:spacing w:line="480" w:lineRule="auto"/>
      <w:ind w:left="720" w:hanging="720"/>
    </w:pPr>
    <w:rPr>
      <w:rFonts w:ascii="Calibri" w:hAnsi="Calibri"/>
      <w:lang w:bidi="en-US"/>
    </w:rPr>
  </w:style>
  <w:style w:type="paragraph" w:styleId="TOC2">
    <w:name w:val="toc 2"/>
    <w:basedOn w:val="Normal"/>
    <w:next w:val="Normal"/>
    <w:autoRedefine/>
    <w:uiPriority w:val="39"/>
    <w:unhideWhenUsed/>
    <w:rsid w:val="001118CA"/>
    <w:pPr>
      <w:spacing w:line="480" w:lineRule="auto"/>
      <w:ind w:left="1080" w:hanging="720"/>
    </w:pPr>
    <w:rPr>
      <w:rFonts w:ascii="Calibri" w:hAnsi="Calibri"/>
      <w:lang w:bidi="en-US"/>
    </w:rPr>
  </w:style>
  <w:style w:type="paragraph" w:styleId="TOC3">
    <w:name w:val="toc 3"/>
    <w:basedOn w:val="Normal"/>
    <w:next w:val="Normal"/>
    <w:autoRedefine/>
    <w:uiPriority w:val="39"/>
    <w:unhideWhenUsed/>
    <w:rsid w:val="001118CA"/>
    <w:pPr>
      <w:spacing w:line="480" w:lineRule="auto"/>
      <w:ind w:left="1440" w:hanging="720"/>
    </w:pPr>
    <w:rPr>
      <w:rFonts w:ascii="Calibri" w:hAnsi="Calibri"/>
      <w:lang w:bidi="en-US"/>
    </w:rPr>
  </w:style>
  <w:style w:type="character" w:customStyle="1" w:styleId="Heading2Char">
    <w:name w:val="Heading 2 Char"/>
    <w:link w:val="Heading2"/>
    <w:semiHidden/>
    <w:rsid w:val="006F30FC"/>
    <w:rPr>
      <w:rFonts w:ascii="Cambria" w:eastAsia="Times New Roman" w:hAnsi="Cambria" w:cs="Times New Roman"/>
      <w:b/>
      <w:bCs/>
      <w:color w:val="4F81BD"/>
      <w:sz w:val="26"/>
      <w:szCs w:val="26"/>
    </w:rPr>
  </w:style>
  <w:style w:type="paragraph" w:customStyle="1" w:styleId="TableTitle">
    <w:name w:val="Table Title"/>
    <w:basedOn w:val="Caption"/>
    <w:qFormat/>
    <w:rsid w:val="001E3C85"/>
    <w:pPr>
      <w:keepNext/>
      <w:spacing w:after="0"/>
    </w:pPr>
    <w:rPr>
      <w:rFonts w:ascii="Calibri" w:hAnsi="Calibri"/>
      <w:color w:val="auto"/>
      <w:sz w:val="24"/>
      <w:lang w:bidi="en-US"/>
    </w:rPr>
  </w:style>
  <w:style w:type="paragraph" w:styleId="Caption">
    <w:name w:val="caption"/>
    <w:basedOn w:val="Normal"/>
    <w:next w:val="Normal"/>
    <w:semiHidden/>
    <w:unhideWhenUsed/>
    <w:qFormat/>
    <w:rsid w:val="001E3C85"/>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99571">
      <w:bodyDiv w:val="1"/>
      <w:marLeft w:val="0"/>
      <w:marRight w:val="0"/>
      <w:marTop w:val="0"/>
      <w:marBottom w:val="0"/>
      <w:divBdr>
        <w:top w:val="none" w:sz="0" w:space="0" w:color="auto"/>
        <w:left w:val="none" w:sz="0" w:space="0" w:color="auto"/>
        <w:bottom w:val="none" w:sz="0" w:space="0" w:color="auto"/>
        <w:right w:val="none" w:sz="0" w:space="0" w:color="auto"/>
      </w:divBdr>
      <w:divsChild>
        <w:div w:id="613026420">
          <w:marLeft w:val="0"/>
          <w:marRight w:val="0"/>
          <w:marTop w:val="0"/>
          <w:marBottom w:val="0"/>
          <w:divBdr>
            <w:top w:val="none" w:sz="0" w:space="0" w:color="auto"/>
            <w:left w:val="none" w:sz="0" w:space="0" w:color="auto"/>
            <w:bottom w:val="none" w:sz="0" w:space="0" w:color="auto"/>
            <w:right w:val="none" w:sz="0" w:space="0" w:color="auto"/>
          </w:divBdr>
        </w:div>
      </w:divsChild>
    </w:div>
    <w:div w:id="224493077">
      <w:bodyDiv w:val="1"/>
      <w:marLeft w:val="0"/>
      <w:marRight w:val="0"/>
      <w:marTop w:val="0"/>
      <w:marBottom w:val="0"/>
      <w:divBdr>
        <w:top w:val="none" w:sz="0" w:space="0" w:color="auto"/>
        <w:left w:val="none" w:sz="0" w:space="0" w:color="auto"/>
        <w:bottom w:val="none" w:sz="0" w:space="0" w:color="auto"/>
        <w:right w:val="none" w:sz="0" w:space="0" w:color="auto"/>
      </w:divBdr>
    </w:div>
    <w:div w:id="1080786590">
      <w:bodyDiv w:val="1"/>
      <w:marLeft w:val="0"/>
      <w:marRight w:val="0"/>
      <w:marTop w:val="0"/>
      <w:marBottom w:val="0"/>
      <w:divBdr>
        <w:top w:val="none" w:sz="0" w:space="0" w:color="auto"/>
        <w:left w:val="none" w:sz="0" w:space="0" w:color="auto"/>
        <w:bottom w:val="none" w:sz="0" w:space="0" w:color="auto"/>
        <w:right w:val="none" w:sz="0" w:space="0" w:color="auto"/>
      </w:divBdr>
      <w:divsChild>
        <w:div w:id="495845471">
          <w:marLeft w:val="0"/>
          <w:marRight w:val="0"/>
          <w:marTop w:val="0"/>
          <w:marBottom w:val="0"/>
          <w:divBdr>
            <w:top w:val="none" w:sz="0" w:space="0" w:color="auto"/>
            <w:left w:val="none" w:sz="0" w:space="0" w:color="auto"/>
            <w:bottom w:val="none" w:sz="0" w:space="0" w:color="auto"/>
            <w:right w:val="none" w:sz="0" w:space="0" w:color="auto"/>
          </w:divBdr>
        </w:div>
      </w:divsChild>
    </w:div>
    <w:div w:id="1288898121">
      <w:bodyDiv w:val="1"/>
      <w:marLeft w:val="0"/>
      <w:marRight w:val="0"/>
      <w:marTop w:val="0"/>
      <w:marBottom w:val="0"/>
      <w:divBdr>
        <w:top w:val="none" w:sz="0" w:space="0" w:color="auto"/>
        <w:left w:val="none" w:sz="0" w:space="0" w:color="auto"/>
        <w:bottom w:val="none" w:sz="0" w:space="0" w:color="auto"/>
        <w:right w:val="none" w:sz="0" w:space="0" w:color="auto"/>
      </w:divBdr>
    </w:div>
    <w:div w:id="1677883876">
      <w:bodyDiv w:val="1"/>
      <w:marLeft w:val="0"/>
      <w:marRight w:val="0"/>
      <w:marTop w:val="0"/>
      <w:marBottom w:val="0"/>
      <w:divBdr>
        <w:top w:val="none" w:sz="0" w:space="0" w:color="auto"/>
        <w:left w:val="none" w:sz="0" w:space="0" w:color="auto"/>
        <w:bottom w:val="none" w:sz="0" w:space="0" w:color="auto"/>
        <w:right w:val="none" w:sz="0" w:space="0" w:color="auto"/>
      </w:divBdr>
    </w:div>
    <w:div w:id="1971788440">
      <w:bodyDiv w:val="1"/>
      <w:marLeft w:val="0"/>
      <w:marRight w:val="0"/>
      <w:marTop w:val="0"/>
      <w:marBottom w:val="0"/>
      <w:divBdr>
        <w:top w:val="none" w:sz="0" w:space="0" w:color="auto"/>
        <w:left w:val="none" w:sz="0" w:space="0" w:color="auto"/>
        <w:bottom w:val="none" w:sz="0" w:space="0" w:color="auto"/>
        <w:right w:val="none" w:sz="0" w:space="0" w:color="auto"/>
      </w:divBdr>
      <w:divsChild>
        <w:div w:id="1726637169">
          <w:marLeft w:val="0"/>
          <w:marRight w:val="0"/>
          <w:marTop w:val="0"/>
          <w:marBottom w:val="166"/>
          <w:divBdr>
            <w:top w:val="none" w:sz="0" w:space="0" w:color="auto"/>
            <w:left w:val="none" w:sz="0" w:space="0" w:color="auto"/>
            <w:bottom w:val="none" w:sz="0" w:space="0" w:color="auto"/>
            <w:right w:val="none" w:sz="0" w:space="0" w:color="auto"/>
          </w:divBdr>
          <w:divsChild>
            <w:div w:id="497769237">
              <w:marLeft w:val="0"/>
              <w:marRight w:val="0"/>
              <w:marTop w:val="0"/>
              <w:marBottom w:val="222"/>
              <w:divBdr>
                <w:top w:val="none" w:sz="0" w:space="0" w:color="auto"/>
                <w:left w:val="none" w:sz="0" w:space="0" w:color="auto"/>
                <w:bottom w:val="none" w:sz="0" w:space="0" w:color="auto"/>
                <w:right w:val="none" w:sz="0" w:space="0" w:color="auto"/>
              </w:divBdr>
              <w:divsChild>
                <w:div w:id="6309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www.westga.edu/~distance/ojdla/spring71/johnson71.pdf" TargetMode="External"/><Relationship Id="rId2" Type="http://schemas.openxmlformats.org/officeDocument/2006/relationships/numbering" Target="numbering.xml"/><Relationship Id="rId16" Type="http://schemas.openxmlformats.org/officeDocument/2006/relationships/hyperlink" Target="http://www.learningcircuits.org/2002/may2002/elearn.html"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825DF-F4CD-4213-8347-297C47B33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TotalTime>
  <Pages>123</Pages>
  <Words>25087</Words>
  <Characters>151193</Characters>
  <Application>Microsoft Office Word</Application>
  <DocSecurity>0</DocSecurity>
  <Lines>1259</Lines>
  <Paragraphs>351</Paragraphs>
  <ScaleCrop>false</ScaleCrop>
  <HeadingPairs>
    <vt:vector size="2" baseType="variant">
      <vt:variant>
        <vt:lpstr>Title</vt:lpstr>
      </vt:variant>
      <vt:variant>
        <vt:i4>1</vt:i4>
      </vt:variant>
    </vt:vector>
  </HeadingPairs>
  <TitlesOfParts>
    <vt:vector size="1" baseType="lpstr">
      <vt:lpstr>Transfer of Training as a result of E-Learning</vt:lpstr>
    </vt:vector>
  </TitlesOfParts>
  <Company>Microsoft</Company>
  <LinksUpToDate>false</LinksUpToDate>
  <CharactersWithSpaces>175929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Training as a result of E-Learning</dc:title>
  <dc:creator>nowebrea</dc:creator>
  <cp:lastModifiedBy>Brent Nowell</cp:lastModifiedBy>
  <cp:revision>17</cp:revision>
  <cp:lastPrinted>2014-03-21T03:26:00Z</cp:lastPrinted>
  <dcterms:created xsi:type="dcterms:W3CDTF">2014-04-16T19:22:00Z</dcterms:created>
  <dcterms:modified xsi:type="dcterms:W3CDTF">2014-05-27T15:49:00Z</dcterms:modified>
</cp:coreProperties>
</file>